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593256" w14:textId="77777777" w:rsidR="00A37025" w:rsidRDefault="009D7026" w:rsidP="00A37025">
      <w:pPr>
        <w:spacing w:after="0" w:line="240" w:lineRule="auto"/>
        <w:jc w:val="center"/>
        <w:rPr>
          <w:rFonts w:ascii="Times New Roman" w:hAnsi="Times New Roman" w:cs="Times New Roman"/>
          <w:b/>
          <w:color w:val="FF0000"/>
          <w:sz w:val="24"/>
          <w:szCs w:val="24"/>
        </w:rPr>
      </w:pPr>
      <w:bookmarkStart w:id="0" w:name="_Toc456362911"/>
      <w:bookmarkStart w:id="1" w:name="_Toc475441583"/>
      <w:bookmarkStart w:id="2" w:name="_Toc475707733"/>
      <w:bookmarkStart w:id="3" w:name="_Toc475707828"/>
      <w:bookmarkStart w:id="4" w:name="_Toc475707998"/>
      <w:bookmarkStart w:id="5" w:name="_Toc475708047"/>
      <w:bookmarkStart w:id="6" w:name="_Toc486939943"/>
      <w:bookmarkStart w:id="7" w:name="_Toc486940227"/>
      <w:bookmarkStart w:id="8" w:name="_Toc486940435"/>
      <w:bookmarkStart w:id="9" w:name="_GoBack"/>
      <w:bookmarkEnd w:id="9"/>
      <w:r w:rsidRPr="00CC5842">
        <w:rPr>
          <w:noProof/>
          <w:lang w:eastAsia="hr-HR"/>
        </w:rPr>
        <w:drawing>
          <wp:inline distT="0" distB="0" distL="0" distR="0" wp14:anchorId="284F7F10" wp14:editId="0CCA53F8">
            <wp:extent cx="5759450" cy="1219566"/>
            <wp:effectExtent l="0" t="0" r="0" b="0"/>
            <wp:docPr id="8" name="Picture 8"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simunovic\AppData\Local\Temp\Temp1_MRRFEU pasice s logotipima.zip\MRRFEU pasice s logotipima\MRRFEU pasica logotipi M\MRRFEU pasica logotipi M RG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1219566"/>
                    </a:xfrm>
                    <a:prstGeom prst="rect">
                      <a:avLst/>
                    </a:prstGeom>
                    <a:noFill/>
                    <a:ln>
                      <a:noFill/>
                    </a:ln>
                  </pic:spPr>
                </pic:pic>
              </a:graphicData>
            </a:graphic>
          </wp:inline>
        </w:drawing>
      </w:r>
      <w:bookmarkEnd w:id="0"/>
      <w:bookmarkEnd w:id="1"/>
      <w:bookmarkEnd w:id="2"/>
      <w:bookmarkEnd w:id="3"/>
      <w:bookmarkEnd w:id="4"/>
      <w:bookmarkEnd w:id="5"/>
      <w:bookmarkEnd w:id="6"/>
      <w:bookmarkEnd w:id="7"/>
      <w:bookmarkEnd w:id="8"/>
    </w:p>
    <w:p w14:paraId="21ECCF2E" w14:textId="77777777" w:rsidR="0038185F" w:rsidRDefault="0038185F" w:rsidP="00A37025">
      <w:pPr>
        <w:spacing w:after="0" w:line="240" w:lineRule="auto"/>
        <w:jc w:val="center"/>
        <w:rPr>
          <w:rFonts w:ascii="Times New Roman" w:hAnsi="Times New Roman" w:cs="Times New Roman"/>
          <w:b/>
          <w:color w:val="FF0000"/>
          <w:sz w:val="24"/>
          <w:szCs w:val="24"/>
        </w:rPr>
      </w:pPr>
    </w:p>
    <w:p w14:paraId="14D4EB8F" w14:textId="77777777" w:rsidR="00A37025" w:rsidRDefault="00A37025" w:rsidP="00A37025">
      <w:pPr>
        <w:spacing w:after="0" w:line="240" w:lineRule="auto"/>
        <w:jc w:val="center"/>
        <w:rPr>
          <w:rFonts w:ascii="Times New Roman" w:hAnsi="Times New Roman" w:cs="Times New Roman"/>
          <w:b/>
          <w:color w:val="FF0000"/>
          <w:sz w:val="24"/>
          <w:szCs w:val="24"/>
        </w:rPr>
      </w:pPr>
    </w:p>
    <w:p w14:paraId="475D8A3E" w14:textId="77777777" w:rsidR="00A37025" w:rsidRPr="00880F58" w:rsidRDefault="00A37025" w:rsidP="00A37025">
      <w:pPr>
        <w:spacing w:after="0" w:line="240" w:lineRule="auto"/>
        <w:jc w:val="center"/>
        <w:rPr>
          <w:rFonts w:ascii="Times New Roman" w:hAnsi="Times New Roman" w:cs="Times New Roman"/>
          <w:b/>
          <w:color w:val="FF0000"/>
          <w:sz w:val="36"/>
          <w:szCs w:val="36"/>
        </w:rPr>
      </w:pPr>
      <w:r w:rsidRPr="00880F58">
        <w:rPr>
          <w:rFonts w:ascii="Times New Roman" w:hAnsi="Times New Roman" w:cs="Times New Roman"/>
          <w:b/>
          <w:color w:val="FF0000"/>
          <w:sz w:val="36"/>
          <w:szCs w:val="36"/>
        </w:rPr>
        <w:t>UPUTE ZA PRIJAVITELJE</w:t>
      </w:r>
    </w:p>
    <w:p w14:paraId="6A8D3653" w14:textId="77777777" w:rsidR="0038185F" w:rsidRPr="00880F58" w:rsidRDefault="0038185F" w:rsidP="00A37025">
      <w:pPr>
        <w:spacing w:after="0" w:line="240" w:lineRule="auto"/>
        <w:jc w:val="center"/>
        <w:rPr>
          <w:rFonts w:ascii="Times New Roman" w:hAnsi="Times New Roman" w:cs="Times New Roman"/>
          <w:b/>
          <w:color w:val="FF0000"/>
          <w:sz w:val="36"/>
          <w:szCs w:val="36"/>
        </w:rPr>
      </w:pPr>
    </w:p>
    <w:p w14:paraId="466A0B22" w14:textId="77777777" w:rsidR="000A15E9" w:rsidRPr="00880F58" w:rsidRDefault="000A15E9" w:rsidP="00B7506F">
      <w:pPr>
        <w:rPr>
          <w:rFonts w:ascii="Times New Roman" w:hAnsi="Times New Roman" w:cs="Times New Roman"/>
          <w:sz w:val="36"/>
          <w:szCs w:val="36"/>
        </w:rPr>
      </w:pPr>
    </w:p>
    <w:p w14:paraId="6D39F04A" w14:textId="77777777" w:rsidR="00D9687A" w:rsidRPr="00141FE3" w:rsidRDefault="00A37025" w:rsidP="00A37025">
      <w:pPr>
        <w:jc w:val="center"/>
        <w:rPr>
          <w:rFonts w:ascii="Times New Roman" w:hAnsi="Times New Roman" w:cs="Times New Roman"/>
          <w:sz w:val="36"/>
          <w:szCs w:val="36"/>
          <w:lang w:eastAsia="en-US"/>
        </w:rPr>
      </w:pPr>
      <w:r w:rsidRPr="00141FE3">
        <w:rPr>
          <w:rFonts w:ascii="Times New Roman" w:hAnsi="Times New Roman" w:cs="Times New Roman"/>
          <w:sz w:val="36"/>
          <w:szCs w:val="36"/>
          <w:lang w:eastAsia="en-US"/>
        </w:rPr>
        <w:t>Poziv na dostavu projektnih prijedloga</w:t>
      </w:r>
    </w:p>
    <w:p w14:paraId="62C43806" w14:textId="77777777" w:rsidR="00A37025" w:rsidRPr="00880F58" w:rsidRDefault="00A37025" w:rsidP="00A562E3">
      <w:pPr>
        <w:pStyle w:val="Podnaslov"/>
        <w:spacing w:line="276" w:lineRule="auto"/>
        <w:jc w:val="center"/>
        <w:rPr>
          <w:rStyle w:val="Bodytext285pt"/>
          <w:rFonts w:eastAsiaTheme="minorHAnsi"/>
          <w:b/>
          <w:i w:val="0"/>
          <w:iCs w:val="0"/>
          <w:sz w:val="36"/>
          <w:szCs w:val="36"/>
          <w:lang w:val="hr-HR"/>
        </w:rPr>
      </w:pPr>
      <w:r w:rsidRPr="00880F58">
        <w:rPr>
          <w:rStyle w:val="Bodytext285pt"/>
          <w:rFonts w:eastAsiaTheme="minorHAnsi"/>
          <w:b/>
          <w:i w:val="0"/>
          <w:iCs w:val="0"/>
          <w:sz w:val="36"/>
          <w:szCs w:val="36"/>
          <w:lang w:val="hr-HR"/>
        </w:rPr>
        <w:t>„</w:t>
      </w:r>
      <w:r w:rsidR="008F67AA" w:rsidRPr="008F67AA">
        <w:rPr>
          <w:rFonts w:ascii="Times New Roman" w:eastAsia="Calibri" w:hAnsi="Times New Roman" w:cs="Times New Roman"/>
          <w:b/>
          <w:i w:val="0"/>
          <w:iCs w:val="0"/>
          <w:color w:val="000000"/>
          <w:spacing w:val="0"/>
          <w:sz w:val="36"/>
          <w:szCs w:val="36"/>
          <w:lang w:val="en-US" w:eastAsia="zh-CN"/>
        </w:rPr>
        <w:t>Razvoj sustava praćenja stanja očuvanosti vrsta i stanišnih tipova</w:t>
      </w:r>
      <w:r w:rsidRPr="00880F58">
        <w:rPr>
          <w:rStyle w:val="Bodytext285pt"/>
          <w:rFonts w:eastAsiaTheme="minorHAnsi"/>
          <w:b/>
          <w:i w:val="0"/>
          <w:iCs w:val="0"/>
          <w:sz w:val="36"/>
          <w:szCs w:val="36"/>
          <w:lang w:val="hr-HR"/>
        </w:rPr>
        <w:t>“</w:t>
      </w:r>
    </w:p>
    <w:p w14:paraId="1CA622D0" w14:textId="77777777" w:rsidR="0038185F" w:rsidRPr="0038185F" w:rsidRDefault="0038185F" w:rsidP="00A37025">
      <w:pPr>
        <w:spacing w:after="0" w:line="240" w:lineRule="auto"/>
        <w:jc w:val="center"/>
        <w:rPr>
          <w:rFonts w:ascii="Times New Roman" w:eastAsia="Times New Roman" w:hAnsi="Times New Roman" w:cs="Times New Roman"/>
          <w:b/>
          <w:sz w:val="28"/>
          <w:szCs w:val="28"/>
          <w:lang w:eastAsia="en-US"/>
        </w:rPr>
      </w:pPr>
    </w:p>
    <w:p w14:paraId="2C9236DE" w14:textId="77777777" w:rsidR="00A37025" w:rsidRPr="0038185F" w:rsidRDefault="00A37025" w:rsidP="00A37025">
      <w:pPr>
        <w:spacing w:after="0" w:line="240" w:lineRule="auto"/>
        <w:jc w:val="center"/>
        <w:rPr>
          <w:rFonts w:ascii="Times New Roman" w:eastAsia="Times New Roman" w:hAnsi="Times New Roman" w:cs="Times New Roman"/>
          <w:b/>
          <w:i/>
          <w:sz w:val="28"/>
          <w:szCs w:val="28"/>
          <w:lang w:eastAsia="en-US"/>
        </w:rPr>
      </w:pPr>
      <w:r w:rsidRPr="0038185F">
        <w:rPr>
          <w:rFonts w:ascii="Times New Roman" w:eastAsia="Times New Roman" w:hAnsi="Times New Roman" w:cs="Times New Roman"/>
          <w:b/>
          <w:sz w:val="28"/>
          <w:szCs w:val="28"/>
          <w:lang w:eastAsia="en-US"/>
        </w:rPr>
        <w:t>(</w:t>
      </w:r>
      <w:r w:rsidRPr="0038185F">
        <w:rPr>
          <w:rFonts w:ascii="Times New Roman" w:eastAsia="Times New Roman" w:hAnsi="Times New Roman" w:cs="Times New Roman"/>
          <w:b/>
          <w:i/>
          <w:sz w:val="28"/>
          <w:szCs w:val="28"/>
          <w:lang w:eastAsia="en-US"/>
        </w:rPr>
        <w:t>referentni broj:</w:t>
      </w:r>
      <w:r w:rsidR="00141FE3">
        <w:rPr>
          <w:rFonts w:ascii="Times New Roman" w:eastAsia="Calibri" w:hAnsi="Times New Roman" w:cs="Times New Roman"/>
          <w:b/>
          <w:color w:val="000000"/>
          <w:sz w:val="28"/>
          <w:szCs w:val="28"/>
          <w:lang w:val="en-US" w:eastAsia="en-US"/>
        </w:rPr>
        <w:t xml:space="preserve"> </w:t>
      </w:r>
      <w:r w:rsidR="00141FE3" w:rsidRPr="00375A34">
        <w:rPr>
          <w:rFonts w:ascii="Times New Roman" w:eastAsia="Calibri" w:hAnsi="Times New Roman" w:cs="Times New Roman"/>
          <w:b/>
          <w:color w:val="000000"/>
          <w:sz w:val="28"/>
          <w:szCs w:val="28"/>
          <w:lang w:val="en-US" w:eastAsia="en-US"/>
        </w:rPr>
        <w:t>KK.06.5.1.03</w:t>
      </w:r>
      <w:r w:rsidRPr="0038185F">
        <w:rPr>
          <w:rFonts w:ascii="Times New Roman" w:eastAsia="Times New Roman" w:hAnsi="Times New Roman" w:cs="Times New Roman"/>
          <w:b/>
          <w:i/>
          <w:sz w:val="28"/>
          <w:szCs w:val="28"/>
          <w:lang w:eastAsia="en-US"/>
        </w:rPr>
        <w:t>)</w:t>
      </w:r>
    </w:p>
    <w:p w14:paraId="004FAA0F" w14:textId="77777777" w:rsidR="00A37025" w:rsidRPr="0038185F" w:rsidRDefault="00A37025" w:rsidP="00A37025">
      <w:pPr>
        <w:spacing w:after="0" w:line="240" w:lineRule="auto"/>
        <w:jc w:val="center"/>
        <w:rPr>
          <w:rFonts w:ascii="Times New Roman" w:eastAsia="Calibri" w:hAnsi="Times New Roman" w:cs="Times New Roman"/>
          <w:b/>
          <w:color w:val="0070C0"/>
          <w:sz w:val="28"/>
          <w:szCs w:val="28"/>
          <w:lang w:eastAsia="en-US"/>
        </w:rPr>
      </w:pPr>
    </w:p>
    <w:p w14:paraId="0B3BB8E6" w14:textId="77777777" w:rsidR="00D8541E" w:rsidRPr="0038185F" w:rsidRDefault="00D8541E" w:rsidP="00D8541E">
      <w:pPr>
        <w:pStyle w:val="Podnaslov"/>
        <w:spacing w:line="276" w:lineRule="auto"/>
        <w:jc w:val="center"/>
        <w:rPr>
          <w:rFonts w:ascii="Times New Roman" w:hAnsi="Times New Roman" w:cs="Times New Roman"/>
          <w:sz w:val="28"/>
          <w:szCs w:val="28"/>
        </w:rPr>
      </w:pPr>
      <w:r w:rsidRPr="0038185F">
        <w:rPr>
          <w:rFonts w:ascii="Times New Roman" w:hAnsi="Times New Roman" w:cs="Times New Roman"/>
          <w:sz w:val="28"/>
          <w:szCs w:val="28"/>
        </w:rPr>
        <w:t>- ograničeni postupak u modalitetu privremenog Poziva</w:t>
      </w:r>
      <w:r w:rsidR="00AA2883" w:rsidRPr="0038185F">
        <w:rPr>
          <w:rFonts w:ascii="Times New Roman" w:hAnsi="Times New Roman" w:cs="Times New Roman"/>
          <w:sz w:val="28"/>
          <w:szCs w:val="28"/>
        </w:rPr>
        <w:t xml:space="preserve"> (pregovarački postupak)</w:t>
      </w:r>
      <w:r w:rsidR="00A37025" w:rsidRPr="0038185F">
        <w:rPr>
          <w:rFonts w:ascii="Times New Roman" w:hAnsi="Times New Roman" w:cs="Times New Roman"/>
          <w:sz w:val="28"/>
          <w:szCs w:val="28"/>
        </w:rPr>
        <w:t xml:space="preserve"> </w:t>
      </w:r>
    </w:p>
    <w:p w14:paraId="0D3112EC" w14:textId="77777777" w:rsidR="00D8541E" w:rsidRPr="00A562E3" w:rsidRDefault="00D8541E" w:rsidP="00A562E3"/>
    <w:p w14:paraId="2EAF8E8A" w14:textId="77777777" w:rsidR="00F34E10" w:rsidRDefault="00F34E10" w:rsidP="00F34E10">
      <w:pPr>
        <w:rPr>
          <w:lang w:eastAsia="en-US"/>
        </w:rPr>
      </w:pPr>
    </w:p>
    <w:p w14:paraId="1FFC122A" w14:textId="77777777" w:rsidR="00F34E10" w:rsidRDefault="00F34E10" w:rsidP="00F34E10">
      <w:pPr>
        <w:rPr>
          <w:lang w:eastAsia="en-US"/>
        </w:rPr>
      </w:pPr>
    </w:p>
    <w:p w14:paraId="24519386" w14:textId="77777777" w:rsidR="000A15E9" w:rsidRDefault="000A15E9" w:rsidP="00B7506F">
      <w:pPr>
        <w:rPr>
          <w:lang w:eastAsia="en-US"/>
        </w:rPr>
      </w:pPr>
    </w:p>
    <w:p w14:paraId="68955358" w14:textId="77777777" w:rsidR="0038185F" w:rsidRPr="00D9687A" w:rsidRDefault="0038185F" w:rsidP="00B7506F">
      <w:pPr>
        <w:rPr>
          <w:rFonts w:ascii="Times New Roman" w:hAnsi="Times New Roman" w:cs="Times New Roman"/>
        </w:rPr>
      </w:pPr>
    </w:p>
    <w:p w14:paraId="43AB44BD" w14:textId="77777777" w:rsidR="000A15E9" w:rsidRPr="00BF514D" w:rsidRDefault="00D53A59" w:rsidP="00E54B9B">
      <w:pPr>
        <w:jc w:val="center"/>
        <w:rPr>
          <w:rFonts w:ascii="Times New Roman" w:hAnsi="Times New Roman" w:cs="Times New Roman"/>
        </w:rPr>
      </w:pPr>
      <w:r>
        <w:rPr>
          <w:rFonts w:ascii="Times New Roman" w:hAnsi="Times New Roman" w:cs="Times New Roman"/>
          <w:noProof/>
          <w:lang w:eastAsia="hr-HR"/>
        </w:rPr>
        <w:drawing>
          <wp:inline distT="0" distB="0" distL="0" distR="0" wp14:anchorId="49040BB0" wp14:editId="3B413A6D">
            <wp:extent cx="3290995" cy="133200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ZOE_HR_logo_RGB_pozitiv.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90995" cy="1332000"/>
                    </a:xfrm>
                    <a:prstGeom prst="rect">
                      <a:avLst/>
                    </a:prstGeom>
                  </pic:spPr>
                </pic:pic>
              </a:graphicData>
            </a:graphic>
          </wp:inline>
        </w:drawing>
      </w:r>
      <w:r w:rsidR="00140767">
        <w:rPr>
          <w:rFonts w:ascii="Times New Roman" w:hAnsi="Times New Roman" w:cs="Times New Roman"/>
        </w:rPr>
        <w:br w:type="page"/>
      </w:r>
    </w:p>
    <w:p w14:paraId="1C78E479" w14:textId="77777777" w:rsidR="00993B71" w:rsidRPr="007A42F5" w:rsidRDefault="00993B71" w:rsidP="00B7506F">
      <w:pPr>
        <w:pBdr>
          <w:top w:val="single" w:sz="4" w:space="1" w:color="auto"/>
          <w:left w:val="single" w:sz="4" w:space="4" w:color="auto"/>
          <w:bottom w:val="single" w:sz="4" w:space="1" w:color="auto"/>
          <w:right w:val="single" w:sz="4" w:space="4" w:color="auto"/>
        </w:pBdr>
        <w:spacing w:after="0"/>
        <w:jc w:val="center"/>
        <w:rPr>
          <w:rFonts w:ascii="Times New Roman" w:hAnsi="Times New Roman" w:cs="Times New Roman"/>
          <w:b/>
          <w:sz w:val="28"/>
          <w:szCs w:val="28"/>
        </w:rPr>
      </w:pPr>
      <w:r w:rsidRPr="007A42F5">
        <w:rPr>
          <w:rFonts w:ascii="Times New Roman" w:hAnsi="Times New Roman" w:cs="Times New Roman"/>
          <w:b/>
          <w:sz w:val="28"/>
          <w:szCs w:val="28"/>
        </w:rPr>
        <w:lastRenderedPageBreak/>
        <w:t>SADRŽAJ</w:t>
      </w:r>
    </w:p>
    <w:p w14:paraId="64E1B951" w14:textId="77777777" w:rsidR="008B4DD5" w:rsidRDefault="008B4DD5" w:rsidP="00B7506F">
      <w:pPr>
        <w:pStyle w:val="Sadraj1"/>
      </w:pPr>
    </w:p>
    <w:sdt>
      <w:sdtPr>
        <w:rPr>
          <w:rFonts w:asciiTheme="minorHAnsi" w:hAnsiTheme="minorHAnsi" w:cstheme="minorBidi"/>
          <w:sz w:val="22"/>
          <w:lang w:val="hr-HR" w:eastAsia="zh-CN"/>
        </w:rPr>
        <w:id w:val="-2137782989"/>
        <w:docPartObj>
          <w:docPartGallery w:val="Table of Contents"/>
          <w:docPartUnique/>
        </w:docPartObj>
      </w:sdtPr>
      <w:sdtEndPr>
        <w:rPr>
          <w:b/>
          <w:bCs/>
        </w:rPr>
      </w:sdtEndPr>
      <w:sdtContent>
        <w:p w14:paraId="667C9EB9" w14:textId="50B4FCD7" w:rsidR="00655001" w:rsidRDefault="0071796C">
          <w:pPr>
            <w:pStyle w:val="Sadraj1"/>
            <w:rPr>
              <w:rFonts w:asciiTheme="minorHAnsi" w:hAnsiTheme="minorHAnsi" w:cstheme="minorBidi"/>
              <w:noProof/>
              <w:sz w:val="22"/>
              <w:lang w:val="hr-HR" w:eastAsia="hr-HR"/>
            </w:rPr>
          </w:pPr>
          <w:r>
            <w:fldChar w:fldCharType="begin"/>
          </w:r>
          <w:r>
            <w:instrText xml:space="preserve"> TOC \o "1-3" \h \z \u </w:instrText>
          </w:r>
          <w:r>
            <w:fldChar w:fldCharType="separate"/>
          </w:r>
          <w:hyperlink w:anchor="_Toc502220921" w:history="1">
            <w:r w:rsidR="00655001" w:rsidRPr="006E4C01">
              <w:rPr>
                <w:rStyle w:val="Hiperveza"/>
                <w:b/>
                <w:bCs/>
                <w:noProof/>
              </w:rPr>
              <w:t>1.</w:t>
            </w:r>
            <w:r w:rsidR="00655001">
              <w:rPr>
                <w:rFonts w:asciiTheme="minorHAnsi" w:hAnsiTheme="minorHAnsi" w:cstheme="minorBidi"/>
                <w:noProof/>
                <w:sz w:val="22"/>
                <w:lang w:val="hr-HR" w:eastAsia="hr-HR"/>
              </w:rPr>
              <w:tab/>
            </w:r>
            <w:r w:rsidR="00655001" w:rsidRPr="006E4C01">
              <w:rPr>
                <w:rStyle w:val="Hiperveza"/>
                <w:b/>
                <w:bCs/>
                <w:noProof/>
              </w:rPr>
              <w:t>OPĆE INFORMACIJE</w:t>
            </w:r>
            <w:r w:rsidR="00655001">
              <w:rPr>
                <w:noProof/>
                <w:webHidden/>
              </w:rPr>
              <w:tab/>
            </w:r>
            <w:r w:rsidR="00655001">
              <w:rPr>
                <w:noProof/>
                <w:webHidden/>
              </w:rPr>
              <w:fldChar w:fldCharType="begin"/>
            </w:r>
            <w:r w:rsidR="00655001">
              <w:rPr>
                <w:noProof/>
                <w:webHidden/>
              </w:rPr>
              <w:instrText xml:space="preserve"> PAGEREF _Toc502220921 \h </w:instrText>
            </w:r>
            <w:r w:rsidR="00655001">
              <w:rPr>
                <w:noProof/>
                <w:webHidden/>
              </w:rPr>
            </w:r>
            <w:r w:rsidR="00655001">
              <w:rPr>
                <w:noProof/>
                <w:webHidden/>
              </w:rPr>
              <w:fldChar w:fldCharType="separate"/>
            </w:r>
            <w:r w:rsidR="00655001">
              <w:rPr>
                <w:noProof/>
                <w:webHidden/>
              </w:rPr>
              <w:t>3</w:t>
            </w:r>
            <w:r w:rsidR="00655001">
              <w:rPr>
                <w:noProof/>
                <w:webHidden/>
              </w:rPr>
              <w:fldChar w:fldCharType="end"/>
            </w:r>
          </w:hyperlink>
        </w:p>
        <w:p w14:paraId="55E217EA" w14:textId="53BB4B01" w:rsidR="00655001" w:rsidRDefault="00075FF5">
          <w:pPr>
            <w:pStyle w:val="Sadraj2"/>
            <w:rPr>
              <w:rFonts w:asciiTheme="minorHAnsi" w:hAnsiTheme="minorHAnsi"/>
              <w:noProof/>
              <w:lang w:val="hr-HR" w:eastAsia="hr-HR"/>
            </w:rPr>
          </w:pPr>
          <w:hyperlink w:anchor="_Toc502220922" w:history="1">
            <w:r w:rsidR="00655001" w:rsidRPr="006E4C01">
              <w:rPr>
                <w:rStyle w:val="Hiperveza"/>
                <w:rFonts w:cs="Times New Roman"/>
                <w:b/>
                <w:bCs/>
                <w:noProof/>
              </w:rPr>
              <w:t>1.1.</w:t>
            </w:r>
            <w:r w:rsidR="00655001">
              <w:rPr>
                <w:rFonts w:asciiTheme="minorHAnsi" w:hAnsiTheme="minorHAnsi"/>
                <w:noProof/>
                <w:lang w:val="hr-HR" w:eastAsia="hr-HR"/>
              </w:rPr>
              <w:tab/>
            </w:r>
            <w:r w:rsidR="00655001" w:rsidRPr="006E4C01">
              <w:rPr>
                <w:rStyle w:val="Hiperveza"/>
                <w:b/>
                <w:bCs/>
                <w:noProof/>
              </w:rPr>
              <w:t>Strateški i zakonodavni okvir</w:t>
            </w:r>
            <w:r w:rsidR="00655001">
              <w:rPr>
                <w:noProof/>
                <w:webHidden/>
              </w:rPr>
              <w:tab/>
            </w:r>
            <w:r w:rsidR="00655001">
              <w:rPr>
                <w:noProof/>
                <w:webHidden/>
              </w:rPr>
              <w:fldChar w:fldCharType="begin"/>
            </w:r>
            <w:r w:rsidR="00655001">
              <w:rPr>
                <w:noProof/>
                <w:webHidden/>
              </w:rPr>
              <w:instrText xml:space="preserve"> PAGEREF _Toc502220922 \h </w:instrText>
            </w:r>
            <w:r w:rsidR="00655001">
              <w:rPr>
                <w:noProof/>
                <w:webHidden/>
              </w:rPr>
            </w:r>
            <w:r w:rsidR="00655001">
              <w:rPr>
                <w:noProof/>
                <w:webHidden/>
              </w:rPr>
              <w:fldChar w:fldCharType="separate"/>
            </w:r>
            <w:r w:rsidR="00655001">
              <w:rPr>
                <w:noProof/>
                <w:webHidden/>
              </w:rPr>
              <w:t>3</w:t>
            </w:r>
            <w:r w:rsidR="00655001">
              <w:rPr>
                <w:noProof/>
                <w:webHidden/>
              </w:rPr>
              <w:fldChar w:fldCharType="end"/>
            </w:r>
          </w:hyperlink>
        </w:p>
        <w:p w14:paraId="5DBC5DBF" w14:textId="158231A1" w:rsidR="00655001" w:rsidRDefault="00075FF5">
          <w:pPr>
            <w:pStyle w:val="Sadraj2"/>
            <w:rPr>
              <w:rFonts w:asciiTheme="minorHAnsi" w:hAnsiTheme="minorHAnsi"/>
              <w:noProof/>
              <w:lang w:val="hr-HR" w:eastAsia="hr-HR"/>
            </w:rPr>
          </w:pPr>
          <w:hyperlink w:anchor="_Toc502220923" w:history="1">
            <w:r w:rsidR="00655001" w:rsidRPr="006E4C01">
              <w:rPr>
                <w:rStyle w:val="Hiperveza"/>
                <w:rFonts w:cs="Times New Roman"/>
                <w:b/>
                <w:bCs/>
                <w:noProof/>
              </w:rPr>
              <w:t>1.2.</w:t>
            </w:r>
            <w:r w:rsidR="00655001">
              <w:rPr>
                <w:rFonts w:asciiTheme="minorHAnsi" w:hAnsiTheme="minorHAnsi"/>
                <w:noProof/>
                <w:lang w:val="hr-HR" w:eastAsia="hr-HR"/>
              </w:rPr>
              <w:tab/>
            </w:r>
            <w:r w:rsidR="00655001" w:rsidRPr="006E4C01">
              <w:rPr>
                <w:rStyle w:val="Hiperveza"/>
                <w:b/>
                <w:bCs/>
                <w:noProof/>
              </w:rPr>
              <w:t>Odgovornosti za upravljanje</w:t>
            </w:r>
            <w:r w:rsidR="00655001">
              <w:rPr>
                <w:noProof/>
                <w:webHidden/>
              </w:rPr>
              <w:tab/>
            </w:r>
            <w:r w:rsidR="00655001">
              <w:rPr>
                <w:noProof/>
                <w:webHidden/>
              </w:rPr>
              <w:fldChar w:fldCharType="begin"/>
            </w:r>
            <w:r w:rsidR="00655001">
              <w:rPr>
                <w:noProof/>
                <w:webHidden/>
              </w:rPr>
              <w:instrText xml:space="preserve"> PAGEREF _Toc502220923 \h </w:instrText>
            </w:r>
            <w:r w:rsidR="00655001">
              <w:rPr>
                <w:noProof/>
                <w:webHidden/>
              </w:rPr>
            </w:r>
            <w:r w:rsidR="00655001">
              <w:rPr>
                <w:noProof/>
                <w:webHidden/>
              </w:rPr>
              <w:fldChar w:fldCharType="separate"/>
            </w:r>
            <w:r w:rsidR="00655001">
              <w:rPr>
                <w:noProof/>
                <w:webHidden/>
              </w:rPr>
              <w:t>7</w:t>
            </w:r>
            <w:r w:rsidR="00655001">
              <w:rPr>
                <w:noProof/>
                <w:webHidden/>
              </w:rPr>
              <w:fldChar w:fldCharType="end"/>
            </w:r>
          </w:hyperlink>
        </w:p>
        <w:p w14:paraId="1E655E40" w14:textId="104459F9" w:rsidR="00655001" w:rsidRDefault="00075FF5">
          <w:pPr>
            <w:pStyle w:val="Sadraj2"/>
            <w:rPr>
              <w:rFonts w:asciiTheme="minorHAnsi" w:hAnsiTheme="minorHAnsi"/>
              <w:noProof/>
              <w:lang w:val="hr-HR" w:eastAsia="hr-HR"/>
            </w:rPr>
          </w:pPr>
          <w:hyperlink w:anchor="_Toc502220924" w:history="1">
            <w:r w:rsidR="00655001" w:rsidRPr="006E4C01">
              <w:rPr>
                <w:rStyle w:val="Hiperveza"/>
                <w:rFonts w:cs="Times New Roman"/>
                <w:b/>
                <w:bCs/>
                <w:noProof/>
              </w:rPr>
              <w:t>1.3.</w:t>
            </w:r>
            <w:r w:rsidR="00655001">
              <w:rPr>
                <w:rFonts w:asciiTheme="minorHAnsi" w:hAnsiTheme="minorHAnsi"/>
                <w:noProof/>
                <w:lang w:val="hr-HR" w:eastAsia="hr-HR"/>
              </w:rPr>
              <w:tab/>
            </w:r>
            <w:r w:rsidR="00655001" w:rsidRPr="006E4C01">
              <w:rPr>
                <w:rStyle w:val="Hiperveza"/>
                <w:b/>
                <w:bCs/>
                <w:noProof/>
              </w:rPr>
              <w:t>Predmet, svrha i pokazatelji Poziva na dostavu projektnih prijedloga</w:t>
            </w:r>
            <w:r w:rsidR="00655001">
              <w:rPr>
                <w:noProof/>
                <w:webHidden/>
              </w:rPr>
              <w:tab/>
            </w:r>
            <w:r w:rsidR="00655001">
              <w:rPr>
                <w:noProof/>
                <w:webHidden/>
              </w:rPr>
              <w:fldChar w:fldCharType="begin"/>
            </w:r>
            <w:r w:rsidR="00655001">
              <w:rPr>
                <w:noProof/>
                <w:webHidden/>
              </w:rPr>
              <w:instrText xml:space="preserve"> PAGEREF _Toc502220924 \h </w:instrText>
            </w:r>
            <w:r w:rsidR="00655001">
              <w:rPr>
                <w:noProof/>
                <w:webHidden/>
              </w:rPr>
            </w:r>
            <w:r w:rsidR="00655001">
              <w:rPr>
                <w:noProof/>
                <w:webHidden/>
              </w:rPr>
              <w:fldChar w:fldCharType="separate"/>
            </w:r>
            <w:r w:rsidR="00655001">
              <w:rPr>
                <w:noProof/>
                <w:webHidden/>
              </w:rPr>
              <w:t>8</w:t>
            </w:r>
            <w:r w:rsidR="00655001">
              <w:rPr>
                <w:noProof/>
                <w:webHidden/>
              </w:rPr>
              <w:fldChar w:fldCharType="end"/>
            </w:r>
          </w:hyperlink>
        </w:p>
        <w:p w14:paraId="31DD8C60" w14:textId="5ADE4CF6" w:rsidR="00655001" w:rsidRDefault="00075FF5">
          <w:pPr>
            <w:pStyle w:val="Sadraj2"/>
            <w:rPr>
              <w:rFonts w:asciiTheme="minorHAnsi" w:hAnsiTheme="minorHAnsi"/>
              <w:noProof/>
              <w:lang w:val="hr-HR" w:eastAsia="hr-HR"/>
            </w:rPr>
          </w:pPr>
          <w:hyperlink w:anchor="_Toc502220925" w:history="1">
            <w:r w:rsidR="00655001" w:rsidRPr="006E4C01">
              <w:rPr>
                <w:rStyle w:val="Hiperveza"/>
                <w:rFonts w:cs="Times New Roman"/>
                <w:b/>
                <w:bCs/>
                <w:noProof/>
              </w:rPr>
              <w:t>1.4.</w:t>
            </w:r>
            <w:r w:rsidR="00655001">
              <w:rPr>
                <w:rFonts w:asciiTheme="minorHAnsi" w:hAnsiTheme="minorHAnsi"/>
                <w:noProof/>
                <w:lang w:val="hr-HR" w:eastAsia="hr-HR"/>
              </w:rPr>
              <w:tab/>
            </w:r>
            <w:r w:rsidR="00655001" w:rsidRPr="006E4C01">
              <w:rPr>
                <w:rStyle w:val="Hiperveza"/>
                <w:b/>
                <w:bCs/>
                <w:noProof/>
              </w:rPr>
              <w:t>Financijska alokacija, iznosi i intenziteti bespovratnih sredstava</w:t>
            </w:r>
            <w:r w:rsidR="00655001">
              <w:rPr>
                <w:noProof/>
                <w:webHidden/>
              </w:rPr>
              <w:tab/>
            </w:r>
            <w:r w:rsidR="00655001">
              <w:rPr>
                <w:noProof/>
                <w:webHidden/>
              </w:rPr>
              <w:fldChar w:fldCharType="begin"/>
            </w:r>
            <w:r w:rsidR="00655001">
              <w:rPr>
                <w:noProof/>
                <w:webHidden/>
              </w:rPr>
              <w:instrText xml:space="preserve"> PAGEREF _Toc502220925 \h </w:instrText>
            </w:r>
            <w:r w:rsidR="00655001">
              <w:rPr>
                <w:noProof/>
                <w:webHidden/>
              </w:rPr>
            </w:r>
            <w:r w:rsidR="00655001">
              <w:rPr>
                <w:noProof/>
                <w:webHidden/>
              </w:rPr>
              <w:fldChar w:fldCharType="separate"/>
            </w:r>
            <w:r w:rsidR="00655001">
              <w:rPr>
                <w:noProof/>
                <w:webHidden/>
              </w:rPr>
              <w:t>9</w:t>
            </w:r>
            <w:r w:rsidR="00655001">
              <w:rPr>
                <w:noProof/>
                <w:webHidden/>
              </w:rPr>
              <w:fldChar w:fldCharType="end"/>
            </w:r>
          </w:hyperlink>
        </w:p>
        <w:p w14:paraId="1B5F1186" w14:textId="53BE5761" w:rsidR="00655001" w:rsidRDefault="00075FF5">
          <w:pPr>
            <w:pStyle w:val="Sadraj2"/>
            <w:rPr>
              <w:rFonts w:asciiTheme="minorHAnsi" w:hAnsiTheme="minorHAnsi"/>
              <w:noProof/>
              <w:lang w:val="hr-HR" w:eastAsia="hr-HR"/>
            </w:rPr>
          </w:pPr>
          <w:hyperlink w:anchor="_Toc502220926" w:history="1">
            <w:r w:rsidR="00655001" w:rsidRPr="006E4C01">
              <w:rPr>
                <w:rStyle w:val="Hiperveza"/>
                <w:rFonts w:cs="Times New Roman"/>
                <w:b/>
                <w:bCs/>
                <w:noProof/>
              </w:rPr>
              <w:t>1.5.</w:t>
            </w:r>
            <w:r w:rsidR="00655001">
              <w:rPr>
                <w:rFonts w:asciiTheme="minorHAnsi" w:hAnsiTheme="minorHAnsi"/>
                <w:noProof/>
                <w:lang w:val="hr-HR" w:eastAsia="hr-HR"/>
              </w:rPr>
              <w:tab/>
            </w:r>
            <w:r w:rsidR="00655001" w:rsidRPr="006E4C01">
              <w:rPr>
                <w:rStyle w:val="Hiperveza"/>
                <w:b/>
                <w:bCs/>
                <w:noProof/>
              </w:rPr>
              <w:t>Obveze koje se odnose na državne potpore/Vrste, iznos i intenzitet potpore</w:t>
            </w:r>
            <w:r w:rsidR="00655001">
              <w:rPr>
                <w:noProof/>
                <w:webHidden/>
              </w:rPr>
              <w:tab/>
            </w:r>
            <w:r w:rsidR="00655001">
              <w:rPr>
                <w:noProof/>
                <w:webHidden/>
              </w:rPr>
              <w:fldChar w:fldCharType="begin"/>
            </w:r>
            <w:r w:rsidR="00655001">
              <w:rPr>
                <w:noProof/>
                <w:webHidden/>
              </w:rPr>
              <w:instrText xml:space="preserve"> PAGEREF _Toc502220926 \h </w:instrText>
            </w:r>
            <w:r w:rsidR="00655001">
              <w:rPr>
                <w:noProof/>
                <w:webHidden/>
              </w:rPr>
            </w:r>
            <w:r w:rsidR="00655001">
              <w:rPr>
                <w:noProof/>
                <w:webHidden/>
              </w:rPr>
              <w:fldChar w:fldCharType="separate"/>
            </w:r>
            <w:r w:rsidR="00655001">
              <w:rPr>
                <w:noProof/>
                <w:webHidden/>
              </w:rPr>
              <w:t>10</w:t>
            </w:r>
            <w:r w:rsidR="00655001">
              <w:rPr>
                <w:noProof/>
                <w:webHidden/>
              </w:rPr>
              <w:fldChar w:fldCharType="end"/>
            </w:r>
          </w:hyperlink>
        </w:p>
        <w:p w14:paraId="29300292" w14:textId="3EA0EE29" w:rsidR="00655001" w:rsidRDefault="00075FF5">
          <w:pPr>
            <w:pStyle w:val="Sadraj1"/>
            <w:rPr>
              <w:rFonts w:asciiTheme="minorHAnsi" w:hAnsiTheme="minorHAnsi" w:cstheme="minorBidi"/>
              <w:noProof/>
              <w:sz w:val="22"/>
              <w:lang w:val="hr-HR" w:eastAsia="hr-HR"/>
            </w:rPr>
          </w:pPr>
          <w:hyperlink w:anchor="_Toc502220927" w:history="1">
            <w:r w:rsidR="00655001" w:rsidRPr="006E4C01">
              <w:rPr>
                <w:rStyle w:val="Hiperveza"/>
                <w:b/>
                <w:bCs/>
                <w:noProof/>
              </w:rPr>
              <w:t>2.</w:t>
            </w:r>
            <w:r w:rsidR="00655001">
              <w:rPr>
                <w:rFonts w:asciiTheme="minorHAnsi" w:hAnsiTheme="minorHAnsi" w:cstheme="minorBidi"/>
                <w:noProof/>
                <w:sz w:val="22"/>
                <w:lang w:val="hr-HR" w:eastAsia="hr-HR"/>
              </w:rPr>
              <w:tab/>
            </w:r>
            <w:r w:rsidR="00655001" w:rsidRPr="006E4C01">
              <w:rPr>
                <w:rStyle w:val="Hiperveza"/>
                <w:b/>
                <w:bCs/>
                <w:noProof/>
              </w:rPr>
              <w:t>PRAVILA POZIVA</w:t>
            </w:r>
            <w:r w:rsidR="00655001">
              <w:rPr>
                <w:noProof/>
                <w:webHidden/>
              </w:rPr>
              <w:tab/>
            </w:r>
            <w:r w:rsidR="00655001">
              <w:rPr>
                <w:noProof/>
                <w:webHidden/>
              </w:rPr>
              <w:fldChar w:fldCharType="begin"/>
            </w:r>
            <w:r w:rsidR="00655001">
              <w:rPr>
                <w:noProof/>
                <w:webHidden/>
              </w:rPr>
              <w:instrText xml:space="preserve"> PAGEREF _Toc502220927 \h </w:instrText>
            </w:r>
            <w:r w:rsidR="00655001">
              <w:rPr>
                <w:noProof/>
                <w:webHidden/>
              </w:rPr>
            </w:r>
            <w:r w:rsidR="00655001">
              <w:rPr>
                <w:noProof/>
                <w:webHidden/>
              </w:rPr>
              <w:fldChar w:fldCharType="separate"/>
            </w:r>
            <w:r w:rsidR="00655001">
              <w:rPr>
                <w:noProof/>
                <w:webHidden/>
              </w:rPr>
              <w:t>12</w:t>
            </w:r>
            <w:r w:rsidR="00655001">
              <w:rPr>
                <w:noProof/>
                <w:webHidden/>
              </w:rPr>
              <w:fldChar w:fldCharType="end"/>
            </w:r>
          </w:hyperlink>
        </w:p>
        <w:p w14:paraId="31DF5A0E" w14:textId="0B7748E8" w:rsidR="00655001" w:rsidRDefault="00075FF5">
          <w:pPr>
            <w:pStyle w:val="Sadraj2"/>
            <w:rPr>
              <w:rFonts w:asciiTheme="minorHAnsi" w:hAnsiTheme="minorHAnsi"/>
              <w:noProof/>
              <w:lang w:val="hr-HR" w:eastAsia="hr-HR"/>
            </w:rPr>
          </w:pPr>
          <w:hyperlink w:anchor="_Toc502220928" w:history="1">
            <w:r w:rsidR="00655001" w:rsidRPr="006E4C01">
              <w:rPr>
                <w:rStyle w:val="Hiperveza"/>
                <w:rFonts w:cs="Times New Roman"/>
                <w:b/>
                <w:bCs/>
                <w:noProof/>
              </w:rPr>
              <w:t>2.1.</w:t>
            </w:r>
            <w:r w:rsidR="00655001">
              <w:rPr>
                <w:rFonts w:asciiTheme="minorHAnsi" w:hAnsiTheme="minorHAnsi"/>
                <w:noProof/>
                <w:lang w:val="hr-HR" w:eastAsia="hr-HR"/>
              </w:rPr>
              <w:tab/>
            </w:r>
            <w:r w:rsidR="00655001" w:rsidRPr="006E4C01">
              <w:rPr>
                <w:rStyle w:val="Hiperveza"/>
                <w:b/>
                <w:bCs/>
                <w:noProof/>
              </w:rPr>
              <w:t>Prihvatljivost Prijavitelja</w:t>
            </w:r>
            <w:r w:rsidR="00655001">
              <w:rPr>
                <w:noProof/>
                <w:webHidden/>
              </w:rPr>
              <w:tab/>
            </w:r>
            <w:r w:rsidR="00655001">
              <w:rPr>
                <w:noProof/>
                <w:webHidden/>
              </w:rPr>
              <w:fldChar w:fldCharType="begin"/>
            </w:r>
            <w:r w:rsidR="00655001">
              <w:rPr>
                <w:noProof/>
                <w:webHidden/>
              </w:rPr>
              <w:instrText xml:space="preserve"> PAGEREF _Toc502220928 \h </w:instrText>
            </w:r>
            <w:r w:rsidR="00655001">
              <w:rPr>
                <w:noProof/>
                <w:webHidden/>
              </w:rPr>
            </w:r>
            <w:r w:rsidR="00655001">
              <w:rPr>
                <w:noProof/>
                <w:webHidden/>
              </w:rPr>
              <w:fldChar w:fldCharType="separate"/>
            </w:r>
            <w:r w:rsidR="00655001">
              <w:rPr>
                <w:noProof/>
                <w:webHidden/>
              </w:rPr>
              <w:t>12</w:t>
            </w:r>
            <w:r w:rsidR="00655001">
              <w:rPr>
                <w:noProof/>
                <w:webHidden/>
              </w:rPr>
              <w:fldChar w:fldCharType="end"/>
            </w:r>
          </w:hyperlink>
        </w:p>
        <w:p w14:paraId="608E9BB5" w14:textId="21DDE859" w:rsidR="00655001" w:rsidRDefault="00075FF5">
          <w:pPr>
            <w:pStyle w:val="Sadraj2"/>
            <w:rPr>
              <w:rFonts w:asciiTheme="minorHAnsi" w:hAnsiTheme="minorHAnsi"/>
              <w:noProof/>
              <w:lang w:val="hr-HR" w:eastAsia="hr-HR"/>
            </w:rPr>
          </w:pPr>
          <w:hyperlink w:anchor="_Toc502220929" w:history="1">
            <w:r w:rsidR="00655001" w:rsidRPr="006E4C01">
              <w:rPr>
                <w:rStyle w:val="Hiperveza"/>
                <w:rFonts w:cs="Times New Roman"/>
                <w:b/>
                <w:bCs/>
                <w:noProof/>
              </w:rPr>
              <w:t>2.2.</w:t>
            </w:r>
            <w:r w:rsidR="00655001">
              <w:rPr>
                <w:rFonts w:asciiTheme="minorHAnsi" w:hAnsiTheme="minorHAnsi"/>
                <w:noProof/>
                <w:lang w:val="hr-HR" w:eastAsia="hr-HR"/>
              </w:rPr>
              <w:tab/>
            </w:r>
            <w:r w:rsidR="00655001" w:rsidRPr="006E4C01">
              <w:rPr>
                <w:rStyle w:val="Hiperveza"/>
                <w:b/>
                <w:bCs/>
                <w:noProof/>
              </w:rPr>
              <w:t>Prihvatljivost partnera i formiranje partnerstva</w:t>
            </w:r>
            <w:r w:rsidR="00655001">
              <w:rPr>
                <w:noProof/>
                <w:webHidden/>
              </w:rPr>
              <w:tab/>
            </w:r>
            <w:r w:rsidR="00655001">
              <w:rPr>
                <w:noProof/>
                <w:webHidden/>
              </w:rPr>
              <w:fldChar w:fldCharType="begin"/>
            </w:r>
            <w:r w:rsidR="00655001">
              <w:rPr>
                <w:noProof/>
                <w:webHidden/>
              </w:rPr>
              <w:instrText xml:space="preserve"> PAGEREF _Toc502220929 \h </w:instrText>
            </w:r>
            <w:r w:rsidR="00655001">
              <w:rPr>
                <w:noProof/>
                <w:webHidden/>
              </w:rPr>
            </w:r>
            <w:r w:rsidR="00655001">
              <w:rPr>
                <w:noProof/>
                <w:webHidden/>
              </w:rPr>
              <w:fldChar w:fldCharType="separate"/>
            </w:r>
            <w:r w:rsidR="00655001">
              <w:rPr>
                <w:noProof/>
                <w:webHidden/>
              </w:rPr>
              <w:t>12</w:t>
            </w:r>
            <w:r w:rsidR="00655001">
              <w:rPr>
                <w:noProof/>
                <w:webHidden/>
              </w:rPr>
              <w:fldChar w:fldCharType="end"/>
            </w:r>
          </w:hyperlink>
        </w:p>
        <w:p w14:paraId="59F859AD" w14:textId="48FC5EB1" w:rsidR="00655001" w:rsidRDefault="00075FF5">
          <w:pPr>
            <w:pStyle w:val="Sadraj2"/>
            <w:rPr>
              <w:rFonts w:asciiTheme="minorHAnsi" w:hAnsiTheme="minorHAnsi"/>
              <w:noProof/>
              <w:lang w:val="hr-HR" w:eastAsia="hr-HR"/>
            </w:rPr>
          </w:pPr>
          <w:hyperlink w:anchor="_Toc502220930" w:history="1">
            <w:r w:rsidR="00655001" w:rsidRPr="006E4C01">
              <w:rPr>
                <w:rStyle w:val="Hiperveza"/>
                <w:rFonts w:cs="Times New Roman"/>
                <w:b/>
                <w:bCs/>
                <w:noProof/>
              </w:rPr>
              <w:t>2.3.</w:t>
            </w:r>
            <w:r w:rsidR="00655001">
              <w:rPr>
                <w:rFonts w:asciiTheme="minorHAnsi" w:hAnsiTheme="minorHAnsi"/>
                <w:noProof/>
                <w:lang w:val="hr-HR" w:eastAsia="hr-HR"/>
              </w:rPr>
              <w:tab/>
            </w:r>
            <w:r w:rsidR="00655001" w:rsidRPr="006E4C01">
              <w:rPr>
                <w:rStyle w:val="Hiperveza"/>
                <w:b/>
                <w:bCs/>
                <w:noProof/>
              </w:rPr>
              <w:t>Kriteriji za isključenje</w:t>
            </w:r>
            <w:r w:rsidR="00655001">
              <w:rPr>
                <w:noProof/>
                <w:webHidden/>
              </w:rPr>
              <w:tab/>
            </w:r>
            <w:r w:rsidR="00655001">
              <w:rPr>
                <w:noProof/>
                <w:webHidden/>
              </w:rPr>
              <w:fldChar w:fldCharType="begin"/>
            </w:r>
            <w:r w:rsidR="00655001">
              <w:rPr>
                <w:noProof/>
                <w:webHidden/>
              </w:rPr>
              <w:instrText xml:space="preserve"> PAGEREF _Toc502220930 \h </w:instrText>
            </w:r>
            <w:r w:rsidR="00655001">
              <w:rPr>
                <w:noProof/>
                <w:webHidden/>
              </w:rPr>
            </w:r>
            <w:r w:rsidR="00655001">
              <w:rPr>
                <w:noProof/>
                <w:webHidden/>
              </w:rPr>
              <w:fldChar w:fldCharType="separate"/>
            </w:r>
            <w:r w:rsidR="00655001">
              <w:rPr>
                <w:noProof/>
                <w:webHidden/>
              </w:rPr>
              <w:t>13</w:t>
            </w:r>
            <w:r w:rsidR="00655001">
              <w:rPr>
                <w:noProof/>
                <w:webHidden/>
              </w:rPr>
              <w:fldChar w:fldCharType="end"/>
            </w:r>
          </w:hyperlink>
        </w:p>
        <w:p w14:paraId="27952368" w14:textId="07F85254" w:rsidR="00655001" w:rsidRDefault="00075FF5">
          <w:pPr>
            <w:pStyle w:val="Sadraj2"/>
            <w:rPr>
              <w:rFonts w:asciiTheme="minorHAnsi" w:hAnsiTheme="minorHAnsi"/>
              <w:noProof/>
              <w:lang w:val="hr-HR" w:eastAsia="hr-HR"/>
            </w:rPr>
          </w:pPr>
          <w:hyperlink w:anchor="_Toc502220931" w:history="1">
            <w:r w:rsidR="00655001" w:rsidRPr="006E4C01">
              <w:rPr>
                <w:rStyle w:val="Hiperveza"/>
                <w:rFonts w:cs="Times New Roman"/>
                <w:b/>
                <w:bCs/>
                <w:noProof/>
              </w:rPr>
              <w:t>2.4.</w:t>
            </w:r>
            <w:r w:rsidR="00655001">
              <w:rPr>
                <w:rFonts w:asciiTheme="minorHAnsi" w:hAnsiTheme="minorHAnsi"/>
                <w:noProof/>
                <w:lang w:val="hr-HR" w:eastAsia="hr-HR"/>
              </w:rPr>
              <w:tab/>
            </w:r>
            <w:r w:rsidR="00655001" w:rsidRPr="006E4C01">
              <w:rPr>
                <w:rStyle w:val="Hiperveza"/>
                <w:b/>
                <w:bCs/>
                <w:noProof/>
              </w:rPr>
              <w:t>Broj projektnih prijedloga i bespovratnih sredstava po Prijavitelju</w:t>
            </w:r>
            <w:r w:rsidR="00655001">
              <w:rPr>
                <w:noProof/>
                <w:webHidden/>
              </w:rPr>
              <w:tab/>
            </w:r>
            <w:r w:rsidR="00655001">
              <w:rPr>
                <w:noProof/>
                <w:webHidden/>
              </w:rPr>
              <w:fldChar w:fldCharType="begin"/>
            </w:r>
            <w:r w:rsidR="00655001">
              <w:rPr>
                <w:noProof/>
                <w:webHidden/>
              </w:rPr>
              <w:instrText xml:space="preserve"> PAGEREF _Toc502220931 \h </w:instrText>
            </w:r>
            <w:r w:rsidR="00655001">
              <w:rPr>
                <w:noProof/>
                <w:webHidden/>
              </w:rPr>
            </w:r>
            <w:r w:rsidR="00655001">
              <w:rPr>
                <w:noProof/>
                <w:webHidden/>
              </w:rPr>
              <w:fldChar w:fldCharType="separate"/>
            </w:r>
            <w:r w:rsidR="00655001">
              <w:rPr>
                <w:noProof/>
                <w:webHidden/>
              </w:rPr>
              <w:t>15</w:t>
            </w:r>
            <w:r w:rsidR="00655001">
              <w:rPr>
                <w:noProof/>
                <w:webHidden/>
              </w:rPr>
              <w:fldChar w:fldCharType="end"/>
            </w:r>
          </w:hyperlink>
        </w:p>
        <w:p w14:paraId="1F7C134B" w14:textId="0F21106A" w:rsidR="00655001" w:rsidRDefault="00075FF5">
          <w:pPr>
            <w:pStyle w:val="Sadraj2"/>
            <w:rPr>
              <w:rFonts w:asciiTheme="minorHAnsi" w:hAnsiTheme="minorHAnsi"/>
              <w:noProof/>
              <w:lang w:val="hr-HR" w:eastAsia="hr-HR"/>
            </w:rPr>
          </w:pPr>
          <w:hyperlink w:anchor="_Toc502220932" w:history="1">
            <w:r w:rsidR="00655001" w:rsidRPr="006E4C01">
              <w:rPr>
                <w:rStyle w:val="Hiperveza"/>
                <w:rFonts w:cs="Times New Roman"/>
                <w:b/>
                <w:bCs/>
                <w:noProof/>
              </w:rPr>
              <w:t>2.5.</w:t>
            </w:r>
            <w:r w:rsidR="00655001">
              <w:rPr>
                <w:rFonts w:asciiTheme="minorHAnsi" w:hAnsiTheme="minorHAnsi"/>
                <w:noProof/>
                <w:lang w:val="hr-HR" w:eastAsia="hr-HR"/>
              </w:rPr>
              <w:tab/>
            </w:r>
            <w:r w:rsidR="00655001" w:rsidRPr="006E4C01">
              <w:rPr>
                <w:rStyle w:val="Hiperveza"/>
                <w:b/>
                <w:bCs/>
                <w:noProof/>
              </w:rPr>
              <w:t>Zahtjevi koji se odnose na sposobnost Prijavitelja, učinkovito korištenje sredstava i održivost rezultata projekta</w:t>
            </w:r>
            <w:r w:rsidR="00655001">
              <w:rPr>
                <w:noProof/>
                <w:webHidden/>
              </w:rPr>
              <w:tab/>
            </w:r>
            <w:r w:rsidR="00655001">
              <w:rPr>
                <w:noProof/>
                <w:webHidden/>
              </w:rPr>
              <w:fldChar w:fldCharType="begin"/>
            </w:r>
            <w:r w:rsidR="00655001">
              <w:rPr>
                <w:noProof/>
                <w:webHidden/>
              </w:rPr>
              <w:instrText xml:space="preserve"> PAGEREF _Toc502220932 \h </w:instrText>
            </w:r>
            <w:r w:rsidR="00655001">
              <w:rPr>
                <w:noProof/>
                <w:webHidden/>
              </w:rPr>
            </w:r>
            <w:r w:rsidR="00655001">
              <w:rPr>
                <w:noProof/>
                <w:webHidden/>
              </w:rPr>
              <w:fldChar w:fldCharType="separate"/>
            </w:r>
            <w:r w:rsidR="00655001">
              <w:rPr>
                <w:noProof/>
                <w:webHidden/>
              </w:rPr>
              <w:t>15</w:t>
            </w:r>
            <w:r w:rsidR="00655001">
              <w:rPr>
                <w:noProof/>
                <w:webHidden/>
              </w:rPr>
              <w:fldChar w:fldCharType="end"/>
            </w:r>
          </w:hyperlink>
        </w:p>
        <w:p w14:paraId="75FCD4CC" w14:textId="6076520D" w:rsidR="00655001" w:rsidRDefault="00075FF5">
          <w:pPr>
            <w:pStyle w:val="Sadraj2"/>
            <w:rPr>
              <w:rFonts w:asciiTheme="minorHAnsi" w:hAnsiTheme="minorHAnsi"/>
              <w:noProof/>
              <w:lang w:val="hr-HR" w:eastAsia="hr-HR"/>
            </w:rPr>
          </w:pPr>
          <w:hyperlink w:anchor="_Toc502220933" w:history="1">
            <w:r w:rsidR="00655001" w:rsidRPr="006E4C01">
              <w:rPr>
                <w:rStyle w:val="Hiperveza"/>
                <w:rFonts w:cs="Times New Roman"/>
                <w:b/>
                <w:bCs/>
                <w:noProof/>
              </w:rPr>
              <w:t>2.6.</w:t>
            </w:r>
            <w:r w:rsidR="00655001">
              <w:rPr>
                <w:rFonts w:asciiTheme="minorHAnsi" w:hAnsiTheme="minorHAnsi"/>
                <w:noProof/>
                <w:lang w:val="hr-HR" w:eastAsia="hr-HR"/>
              </w:rPr>
              <w:tab/>
            </w:r>
            <w:r w:rsidR="00655001" w:rsidRPr="006E4C01">
              <w:rPr>
                <w:rStyle w:val="Hiperveza"/>
                <w:b/>
                <w:bCs/>
                <w:noProof/>
              </w:rPr>
              <w:t>Prihvatljivost projekta</w:t>
            </w:r>
            <w:r w:rsidR="00655001">
              <w:rPr>
                <w:noProof/>
                <w:webHidden/>
              </w:rPr>
              <w:tab/>
            </w:r>
            <w:r w:rsidR="00655001">
              <w:rPr>
                <w:noProof/>
                <w:webHidden/>
              </w:rPr>
              <w:fldChar w:fldCharType="begin"/>
            </w:r>
            <w:r w:rsidR="00655001">
              <w:rPr>
                <w:noProof/>
                <w:webHidden/>
              </w:rPr>
              <w:instrText xml:space="preserve"> PAGEREF _Toc502220933 \h </w:instrText>
            </w:r>
            <w:r w:rsidR="00655001">
              <w:rPr>
                <w:noProof/>
                <w:webHidden/>
              </w:rPr>
            </w:r>
            <w:r w:rsidR="00655001">
              <w:rPr>
                <w:noProof/>
                <w:webHidden/>
              </w:rPr>
              <w:fldChar w:fldCharType="separate"/>
            </w:r>
            <w:r w:rsidR="00655001">
              <w:rPr>
                <w:noProof/>
                <w:webHidden/>
              </w:rPr>
              <w:t>16</w:t>
            </w:r>
            <w:r w:rsidR="00655001">
              <w:rPr>
                <w:noProof/>
                <w:webHidden/>
              </w:rPr>
              <w:fldChar w:fldCharType="end"/>
            </w:r>
          </w:hyperlink>
        </w:p>
        <w:p w14:paraId="7F7C8AEB" w14:textId="13DFBD53" w:rsidR="00655001" w:rsidRDefault="00075FF5">
          <w:pPr>
            <w:pStyle w:val="Sadraj2"/>
            <w:rPr>
              <w:rFonts w:asciiTheme="minorHAnsi" w:hAnsiTheme="minorHAnsi"/>
              <w:noProof/>
              <w:lang w:val="hr-HR" w:eastAsia="hr-HR"/>
            </w:rPr>
          </w:pPr>
          <w:hyperlink w:anchor="_Toc502220934" w:history="1">
            <w:r w:rsidR="00655001" w:rsidRPr="006E4C01">
              <w:rPr>
                <w:rStyle w:val="Hiperveza"/>
                <w:rFonts w:cs="Times New Roman"/>
                <w:b/>
                <w:bCs/>
                <w:noProof/>
              </w:rPr>
              <w:t>2.7.</w:t>
            </w:r>
            <w:r w:rsidR="00655001">
              <w:rPr>
                <w:rFonts w:asciiTheme="minorHAnsi" w:hAnsiTheme="minorHAnsi"/>
                <w:noProof/>
                <w:lang w:val="hr-HR" w:eastAsia="hr-HR"/>
              </w:rPr>
              <w:tab/>
            </w:r>
            <w:r w:rsidR="00655001" w:rsidRPr="006E4C01">
              <w:rPr>
                <w:rStyle w:val="Hiperveza"/>
                <w:b/>
                <w:bCs/>
                <w:noProof/>
              </w:rPr>
              <w:t>Prihvatljive projektne aktivnosti: koja ulaganju su dozvoljena?</w:t>
            </w:r>
            <w:r w:rsidR="00655001">
              <w:rPr>
                <w:noProof/>
                <w:webHidden/>
              </w:rPr>
              <w:tab/>
            </w:r>
            <w:r w:rsidR="00655001">
              <w:rPr>
                <w:noProof/>
                <w:webHidden/>
              </w:rPr>
              <w:fldChar w:fldCharType="begin"/>
            </w:r>
            <w:r w:rsidR="00655001">
              <w:rPr>
                <w:noProof/>
                <w:webHidden/>
              </w:rPr>
              <w:instrText xml:space="preserve"> PAGEREF _Toc502220934 \h </w:instrText>
            </w:r>
            <w:r w:rsidR="00655001">
              <w:rPr>
                <w:noProof/>
                <w:webHidden/>
              </w:rPr>
            </w:r>
            <w:r w:rsidR="00655001">
              <w:rPr>
                <w:noProof/>
                <w:webHidden/>
              </w:rPr>
              <w:fldChar w:fldCharType="separate"/>
            </w:r>
            <w:r w:rsidR="00655001">
              <w:rPr>
                <w:noProof/>
                <w:webHidden/>
              </w:rPr>
              <w:t>18</w:t>
            </w:r>
            <w:r w:rsidR="00655001">
              <w:rPr>
                <w:noProof/>
                <w:webHidden/>
              </w:rPr>
              <w:fldChar w:fldCharType="end"/>
            </w:r>
          </w:hyperlink>
        </w:p>
        <w:p w14:paraId="67EA6077" w14:textId="46FF366F" w:rsidR="00655001" w:rsidRDefault="00075FF5">
          <w:pPr>
            <w:pStyle w:val="Sadraj2"/>
            <w:rPr>
              <w:rFonts w:asciiTheme="minorHAnsi" w:hAnsiTheme="minorHAnsi"/>
              <w:noProof/>
              <w:lang w:val="hr-HR" w:eastAsia="hr-HR"/>
            </w:rPr>
          </w:pPr>
          <w:hyperlink w:anchor="_Toc502220935" w:history="1">
            <w:r w:rsidR="00655001" w:rsidRPr="006E4C01">
              <w:rPr>
                <w:rStyle w:val="Hiperveza"/>
                <w:rFonts w:cs="Times New Roman"/>
                <w:b/>
                <w:bCs/>
                <w:noProof/>
              </w:rPr>
              <w:t>2.8.</w:t>
            </w:r>
            <w:r w:rsidR="00655001">
              <w:rPr>
                <w:rFonts w:asciiTheme="minorHAnsi" w:hAnsiTheme="minorHAnsi"/>
                <w:noProof/>
                <w:lang w:val="hr-HR" w:eastAsia="hr-HR"/>
              </w:rPr>
              <w:tab/>
            </w:r>
            <w:r w:rsidR="00655001" w:rsidRPr="006E4C01">
              <w:rPr>
                <w:rStyle w:val="Hiperveza"/>
                <w:b/>
                <w:bCs/>
                <w:noProof/>
              </w:rPr>
              <w:t>Opći zahtjevi koji se odnose na prihvatljivost izdataka za provedbu projekta</w:t>
            </w:r>
            <w:r w:rsidR="00655001">
              <w:rPr>
                <w:noProof/>
                <w:webHidden/>
              </w:rPr>
              <w:tab/>
            </w:r>
            <w:r w:rsidR="00655001">
              <w:rPr>
                <w:noProof/>
                <w:webHidden/>
              </w:rPr>
              <w:fldChar w:fldCharType="begin"/>
            </w:r>
            <w:r w:rsidR="00655001">
              <w:rPr>
                <w:noProof/>
                <w:webHidden/>
              </w:rPr>
              <w:instrText xml:space="preserve"> PAGEREF _Toc502220935 \h </w:instrText>
            </w:r>
            <w:r w:rsidR="00655001">
              <w:rPr>
                <w:noProof/>
                <w:webHidden/>
              </w:rPr>
            </w:r>
            <w:r w:rsidR="00655001">
              <w:rPr>
                <w:noProof/>
                <w:webHidden/>
              </w:rPr>
              <w:fldChar w:fldCharType="separate"/>
            </w:r>
            <w:r w:rsidR="00655001">
              <w:rPr>
                <w:noProof/>
                <w:webHidden/>
              </w:rPr>
              <w:t>19</w:t>
            </w:r>
            <w:r w:rsidR="00655001">
              <w:rPr>
                <w:noProof/>
                <w:webHidden/>
              </w:rPr>
              <w:fldChar w:fldCharType="end"/>
            </w:r>
          </w:hyperlink>
        </w:p>
        <w:p w14:paraId="2583A241" w14:textId="75A7A9BC" w:rsidR="00655001" w:rsidRDefault="00075FF5">
          <w:pPr>
            <w:pStyle w:val="Sadraj2"/>
            <w:rPr>
              <w:rFonts w:asciiTheme="minorHAnsi" w:hAnsiTheme="minorHAnsi"/>
              <w:noProof/>
              <w:lang w:val="hr-HR" w:eastAsia="hr-HR"/>
            </w:rPr>
          </w:pPr>
          <w:hyperlink w:anchor="_Toc502220936" w:history="1">
            <w:r w:rsidR="00655001" w:rsidRPr="006E4C01">
              <w:rPr>
                <w:rStyle w:val="Hiperveza"/>
                <w:rFonts w:cs="Times New Roman"/>
                <w:b/>
                <w:bCs/>
                <w:noProof/>
              </w:rPr>
              <w:t>2.9.</w:t>
            </w:r>
            <w:r w:rsidR="00655001">
              <w:rPr>
                <w:rFonts w:asciiTheme="minorHAnsi" w:hAnsiTheme="minorHAnsi"/>
                <w:noProof/>
                <w:lang w:val="hr-HR" w:eastAsia="hr-HR"/>
              </w:rPr>
              <w:tab/>
            </w:r>
            <w:r w:rsidR="00655001" w:rsidRPr="006E4C01">
              <w:rPr>
                <w:rStyle w:val="Hiperveza"/>
                <w:b/>
                <w:bCs/>
                <w:noProof/>
              </w:rPr>
              <w:t>Neprihvatljivi troškovi</w:t>
            </w:r>
            <w:r w:rsidR="00655001">
              <w:rPr>
                <w:noProof/>
                <w:webHidden/>
              </w:rPr>
              <w:tab/>
            </w:r>
            <w:r w:rsidR="00655001">
              <w:rPr>
                <w:noProof/>
                <w:webHidden/>
              </w:rPr>
              <w:fldChar w:fldCharType="begin"/>
            </w:r>
            <w:r w:rsidR="00655001">
              <w:rPr>
                <w:noProof/>
                <w:webHidden/>
              </w:rPr>
              <w:instrText xml:space="preserve"> PAGEREF _Toc502220936 \h </w:instrText>
            </w:r>
            <w:r w:rsidR="00655001">
              <w:rPr>
                <w:noProof/>
                <w:webHidden/>
              </w:rPr>
            </w:r>
            <w:r w:rsidR="00655001">
              <w:rPr>
                <w:noProof/>
                <w:webHidden/>
              </w:rPr>
              <w:fldChar w:fldCharType="separate"/>
            </w:r>
            <w:r w:rsidR="00655001">
              <w:rPr>
                <w:noProof/>
                <w:webHidden/>
              </w:rPr>
              <w:t>24</w:t>
            </w:r>
            <w:r w:rsidR="00655001">
              <w:rPr>
                <w:noProof/>
                <w:webHidden/>
              </w:rPr>
              <w:fldChar w:fldCharType="end"/>
            </w:r>
          </w:hyperlink>
        </w:p>
        <w:p w14:paraId="45F4561A" w14:textId="7BDDD626" w:rsidR="00655001" w:rsidRDefault="00075FF5">
          <w:pPr>
            <w:pStyle w:val="Sadraj2"/>
            <w:rPr>
              <w:rFonts w:asciiTheme="minorHAnsi" w:hAnsiTheme="minorHAnsi"/>
              <w:noProof/>
              <w:lang w:val="hr-HR" w:eastAsia="hr-HR"/>
            </w:rPr>
          </w:pPr>
          <w:hyperlink w:anchor="_Toc502220937" w:history="1">
            <w:r w:rsidR="00655001" w:rsidRPr="006E4C01">
              <w:rPr>
                <w:rStyle w:val="Hiperveza"/>
                <w:rFonts w:cs="Times New Roman"/>
                <w:b/>
                <w:bCs/>
                <w:noProof/>
              </w:rPr>
              <w:t>2.10.</w:t>
            </w:r>
            <w:r w:rsidR="00655001">
              <w:rPr>
                <w:rFonts w:asciiTheme="minorHAnsi" w:hAnsiTheme="minorHAnsi"/>
                <w:noProof/>
                <w:lang w:val="hr-HR" w:eastAsia="hr-HR"/>
              </w:rPr>
              <w:tab/>
            </w:r>
            <w:r w:rsidR="00655001" w:rsidRPr="006E4C01">
              <w:rPr>
                <w:rStyle w:val="Hiperveza"/>
                <w:b/>
                <w:bCs/>
                <w:noProof/>
              </w:rPr>
              <w:t>Horizontalna načela</w:t>
            </w:r>
            <w:r w:rsidR="00655001">
              <w:rPr>
                <w:noProof/>
                <w:webHidden/>
              </w:rPr>
              <w:tab/>
            </w:r>
            <w:r w:rsidR="00655001">
              <w:rPr>
                <w:noProof/>
                <w:webHidden/>
              </w:rPr>
              <w:fldChar w:fldCharType="begin"/>
            </w:r>
            <w:r w:rsidR="00655001">
              <w:rPr>
                <w:noProof/>
                <w:webHidden/>
              </w:rPr>
              <w:instrText xml:space="preserve"> PAGEREF _Toc502220937 \h </w:instrText>
            </w:r>
            <w:r w:rsidR="00655001">
              <w:rPr>
                <w:noProof/>
                <w:webHidden/>
              </w:rPr>
            </w:r>
            <w:r w:rsidR="00655001">
              <w:rPr>
                <w:noProof/>
                <w:webHidden/>
              </w:rPr>
              <w:fldChar w:fldCharType="separate"/>
            </w:r>
            <w:r w:rsidR="00655001">
              <w:rPr>
                <w:noProof/>
                <w:webHidden/>
              </w:rPr>
              <w:t>25</w:t>
            </w:r>
            <w:r w:rsidR="00655001">
              <w:rPr>
                <w:noProof/>
                <w:webHidden/>
              </w:rPr>
              <w:fldChar w:fldCharType="end"/>
            </w:r>
          </w:hyperlink>
        </w:p>
        <w:p w14:paraId="49981004" w14:textId="6DDE2F4D" w:rsidR="00655001" w:rsidRDefault="00075FF5">
          <w:pPr>
            <w:pStyle w:val="Sadraj1"/>
            <w:rPr>
              <w:rFonts w:asciiTheme="minorHAnsi" w:hAnsiTheme="minorHAnsi" w:cstheme="minorBidi"/>
              <w:noProof/>
              <w:sz w:val="22"/>
              <w:lang w:val="hr-HR" w:eastAsia="hr-HR"/>
            </w:rPr>
          </w:pPr>
          <w:hyperlink w:anchor="_Toc502220938" w:history="1">
            <w:r w:rsidR="00655001" w:rsidRPr="006E4C01">
              <w:rPr>
                <w:rStyle w:val="Hiperveza"/>
                <w:b/>
                <w:bCs/>
                <w:noProof/>
              </w:rPr>
              <w:t>3.</w:t>
            </w:r>
            <w:r w:rsidR="00655001">
              <w:rPr>
                <w:rFonts w:asciiTheme="minorHAnsi" w:hAnsiTheme="minorHAnsi" w:cstheme="minorBidi"/>
                <w:noProof/>
                <w:sz w:val="22"/>
                <w:lang w:val="hr-HR" w:eastAsia="hr-HR"/>
              </w:rPr>
              <w:tab/>
            </w:r>
            <w:r w:rsidR="00655001" w:rsidRPr="006E4C01">
              <w:rPr>
                <w:rStyle w:val="Hiperveza"/>
                <w:b/>
                <w:bCs/>
                <w:noProof/>
              </w:rPr>
              <w:t>KAKO SE PRIJAVITI</w:t>
            </w:r>
            <w:r w:rsidR="00655001">
              <w:rPr>
                <w:noProof/>
                <w:webHidden/>
              </w:rPr>
              <w:tab/>
            </w:r>
            <w:r w:rsidR="00655001">
              <w:rPr>
                <w:noProof/>
                <w:webHidden/>
              </w:rPr>
              <w:fldChar w:fldCharType="begin"/>
            </w:r>
            <w:r w:rsidR="00655001">
              <w:rPr>
                <w:noProof/>
                <w:webHidden/>
              </w:rPr>
              <w:instrText xml:space="preserve"> PAGEREF _Toc502220938 \h </w:instrText>
            </w:r>
            <w:r w:rsidR="00655001">
              <w:rPr>
                <w:noProof/>
                <w:webHidden/>
              </w:rPr>
            </w:r>
            <w:r w:rsidR="00655001">
              <w:rPr>
                <w:noProof/>
                <w:webHidden/>
              </w:rPr>
              <w:fldChar w:fldCharType="separate"/>
            </w:r>
            <w:r w:rsidR="00655001">
              <w:rPr>
                <w:noProof/>
                <w:webHidden/>
              </w:rPr>
              <w:t>27</w:t>
            </w:r>
            <w:r w:rsidR="00655001">
              <w:rPr>
                <w:noProof/>
                <w:webHidden/>
              </w:rPr>
              <w:fldChar w:fldCharType="end"/>
            </w:r>
          </w:hyperlink>
        </w:p>
        <w:p w14:paraId="69AB4ADC" w14:textId="25B17890" w:rsidR="00655001" w:rsidRDefault="00075FF5">
          <w:pPr>
            <w:pStyle w:val="Sadraj2"/>
            <w:rPr>
              <w:rFonts w:asciiTheme="minorHAnsi" w:hAnsiTheme="minorHAnsi"/>
              <w:noProof/>
              <w:lang w:val="hr-HR" w:eastAsia="hr-HR"/>
            </w:rPr>
          </w:pPr>
          <w:hyperlink w:anchor="_Toc502220939" w:history="1">
            <w:r w:rsidR="00655001" w:rsidRPr="006E4C01">
              <w:rPr>
                <w:rStyle w:val="Hiperveza"/>
                <w:rFonts w:cs="Times New Roman"/>
                <w:b/>
                <w:bCs/>
                <w:noProof/>
              </w:rPr>
              <w:t>3.1.</w:t>
            </w:r>
            <w:r w:rsidR="00655001">
              <w:rPr>
                <w:rFonts w:asciiTheme="minorHAnsi" w:hAnsiTheme="minorHAnsi"/>
                <w:noProof/>
                <w:lang w:val="hr-HR" w:eastAsia="hr-HR"/>
              </w:rPr>
              <w:tab/>
            </w:r>
            <w:r w:rsidR="00655001" w:rsidRPr="006E4C01">
              <w:rPr>
                <w:rStyle w:val="Hiperveza"/>
                <w:b/>
                <w:bCs/>
                <w:noProof/>
              </w:rPr>
              <w:t>Izgled i sadržaj projektnog prijedloga</w:t>
            </w:r>
            <w:r w:rsidR="00655001">
              <w:rPr>
                <w:noProof/>
                <w:webHidden/>
              </w:rPr>
              <w:tab/>
            </w:r>
            <w:r w:rsidR="00655001">
              <w:rPr>
                <w:noProof/>
                <w:webHidden/>
              </w:rPr>
              <w:fldChar w:fldCharType="begin"/>
            </w:r>
            <w:r w:rsidR="00655001">
              <w:rPr>
                <w:noProof/>
                <w:webHidden/>
              </w:rPr>
              <w:instrText xml:space="preserve"> PAGEREF _Toc502220939 \h </w:instrText>
            </w:r>
            <w:r w:rsidR="00655001">
              <w:rPr>
                <w:noProof/>
                <w:webHidden/>
              </w:rPr>
            </w:r>
            <w:r w:rsidR="00655001">
              <w:rPr>
                <w:noProof/>
                <w:webHidden/>
              </w:rPr>
              <w:fldChar w:fldCharType="separate"/>
            </w:r>
            <w:r w:rsidR="00655001">
              <w:rPr>
                <w:noProof/>
                <w:webHidden/>
              </w:rPr>
              <w:t>27</w:t>
            </w:r>
            <w:r w:rsidR="00655001">
              <w:rPr>
                <w:noProof/>
                <w:webHidden/>
              </w:rPr>
              <w:fldChar w:fldCharType="end"/>
            </w:r>
          </w:hyperlink>
        </w:p>
        <w:p w14:paraId="6B63B8DB" w14:textId="61FB9360" w:rsidR="00655001" w:rsidRDefault="00075FF5">
          <w:pPr>
            <w:pStyle w:val="Sadraj2"/>
            <w:rPr>
              <w:rFonts w:asciiTheme="minorHAnsi" w:hAnsiTheme="minorHAnsi"/>
              <w:noProof/>
              <w:lang w:val="hr-HR" w:eastAsia="hr-HR"/>
            </w:rPr>
          </w:pPr>
          <w:hyperlink w:anchor="_Toc502220940" w:history="1">
            <w:r w:rsidR="00655001" w:rsidRPr="006E4C01">
              <w:rPr>
                <w:rStyle w:val="Hiperveza"/>
                <w:rFonts w:cs="Times New Roman"/>
                <w:b/>
                <w:bCs/>
                <w:noProof/>
              </w:rPr>
              <w:t>3.2.</w:t>
            </w:r>
            <w:r w:rsidR="00655001">
              <w:rPr>
                <w:rFonts w:asciiTheme="minorHAnsi" w:hAnsiTheme="minorHAnsi"/>
                <w:noProof/>
                <w:lang w:val="hr-HR" w:eastAsia="hr-HR"/>
              </w:rPr>
              <w:tab/>
            </w:r>
            <w:r w:rsidR="00655001" w:rsidRPr="006E4C01">
              <w:rPr>
                <w:rStyle w:val="Hiperveza"/>
                <w:b/>
                <w:bCs/>
                <w:noProof/>
              </w:rPr>
              <w:t>Podnošenje projektnog prijedloga</w:t>
            </w:r>
            <w:r w:rsidR="00655001">
              <w:rPr>
                <w:noProof/>
                <w:webHidden/>
              </w:rPr>
              <w:tab/>
            </w:r>
            <w:r w:rsidR="00655001">
              <w:rPr>
                <w:noProof/>
                <w:webHidden/>
              </w:rPr>
              <w:fldChar w:fldCharType="begin"/>
            </w:r>
            <w:r w:rsidR="00655001">
              <w:rPr>
                <w:noProof/>
                <w:webHidden/>
              </w:rPr>
              <w:instrText xml:space="preserve"> PAGEREF _Toc502220940 \h </w:instrText>
            </w:r>
            <w:r w:rsidR="00655001">
              <w:rPr>
                <w:noProof/>
                <w:webHidden/>
              </w:rPr>
            </w:r>
            <w:r w:rsidR="00655001">
              <w:rPr>
                <w:noProof/>
                <w:webHidden/>
              </w:rPr>
              <w:fldChar w:fldCharType="separate"/>
            </w:r>
            <w:r w:rsidR="00655001">
              <w:rPr>
                <w:noProof/>
                <w:webHidden/>
              </w:rPr>
              <w:t>27</w:t>
            </w:r>
            <w:r w:rsidR="00655001">
              <w:rPr>
                <w:noProof/>
                <w:webHidden/>
              </w:rPr>
              <w:fldChar w:fldCharType="end"/>
            </w:r>
          </w:hyperlink>
        </w:p>
        <w:p w14:paraId="6BB788B7" w14:textId="57D03734" w:rsidR="00655001" w:rsidRDefault="00075FF5">
          <w:pPr>
            <w:pStyle w:val="Sadraj2"/>
            <w:rPr>
              <w:rFonts w:asciiTheme="minorHAnsi" w:hAnsiTheme="minorHAnsi"/>
              <w:noProof/>
              <w:lang w:val="hr-HR" w:eastAsia="hr-HR"/>
            </w:rPr>
          </w:pPr>
          <w:hyperlink w:anchor="_Toc502220941" w:history="1">
            <w:r w:rsidR="00655001" w:rsidRPr="006E4C01">
              <w:rPr>
                <w:rStyle w:val="Hiperveza"/>
                <w:rFonts w:cs="Times New Roman"/>
                <w:b/>
                <w:bCs/>
                <w:noProof/>
              </w:rPr>
              <w:t>3.3.</w:t>
            </w:r>
            <w:r w:rsidR="00655001">
              <w:rPr>
                <w:rFonts w:asciiTheme="minorHAnsi" w:hAnsiTheme="minorHAnsi"/>
                <w:noProof/>
                <w:lang w:val="hr-HR" w:eastAsia="hr-HR"/>
              </w:rPr>
              <w:tab/>
            </w:r>
            <w:r w:rsidR="00655001" w:rsidRPr="006E4C01">
              <w:rPr>
                <w:rStyle w:val="Hiperveza"/>
                <w:b/>
                <w:bCs/>
                <w:noProof/>
              </w:rPr>
              <w:t>Rok za predaju projektnog prijedloga</w:t>
            </w:r>
            <w:r w:rsidR="00655001">
              <w:rPr>
                <w:noProof/>
                <w:webHidden/>
              </w:rPr>
              <w:tab/>
            </w:r>
            <w:r w:rsidR="00655001">
              <w:rPr>
                <w:noProof/>
                <w:webHidden/>
              </w:rPr>
              <w:fldChar w:fldCharType="begin"/>
            </w:r>
            <w:r w:rsidR="00655001">
              <w:rPr>
                <w:noProof/>
                <w:webHidden/>
              </w:rPr>
              <w:instrText xml:space="preserve"> PAGEREF _Toc502220941 \h </w:instrText>
            </w:r>
            <w:r w:rsidR="00655001">
              <w:rPr>
                <w:noProof/>
                <w:webHidden/>
              </w:rPr>
            </w:r>
            <w:r w:rsidR="00655001">
              <w:rPr>
                <w:noProof/>
                <w:webHidden/>
              </w:rPr>
              <w:fldChar w:fldCharType="separate"/>
            </w:r>
            <w:r w:rsidR="00655001">
              <w:rPr>
                <w:noProof/>
                <w:webHidden/>
              </w:rPr>
              <w:t>28</w:t>
            </w:r>
            <w:r w:rsidR="00655001">
              <w:rPr>
                <w:noProof/>
                <w:webHidden/>
              </w:rPr>
              <w:fldChar w:fldCharType="end"/>
            </w:r>
          </w:hyperlink>
        </w:p>
        <w:p w14:paraId="7B04C8B1" w14:textId="47C2CF0C" w:rsidR="00655001" w:rsidRDefault="00075FF5">
          <w:pPr>
            <w:pStyle w:val="Sadraj2"/>
            <w:rPr>
              <w:rFonts w:asciiTheme="minorHAnsi" w:hAnsiTheme="minorHAnsi"/>
              <w:noProof/>
              <w:lang w:val="hr-HR" w:eastAsia="hr-HR"/>
            </w:rPr>
          </w:pPr>
          <w:hyperlink w:anchor="_Toc502220942" w:history="1">
            <w:r w:rsidR="00655001" w:rsidRPr="006E4C01">
              <w:rPr>
                <w:rStyle w:val="Hiperveza"/>
                <w:rFonts w:cs="Times New Roman"/>
                <w:b/>
                <w:bCs/>
                <w:noProof/>
              </w:rPr>
              <w:t>3.4.</w:t>
            </w:r>
            <w:r w:rsidR="00655001">
              <w:rPr>
                <w:rFonts w:asciiTheme="minorHAnsi" w:hAnsiTheme="minorHAnsi"/>
                <w:noProof/>
                <w:lang w:val="hr-HR" w:eastAsia="hr-HR"/>
              </w:rPr>
              <w:tab/>
            </w:r>
            <w:r w:rsidR="00655001" w:rsidRPr="006E4C01">
              <w:rPr>
                <w:rStyle w:val="Hiperveza"/>
                <w:b/>
                <w:bCs/>
                <w:noProof/>
              </w:rPr>
              <w:t>Dodatne informacije uz projektni prijedlog</w:t>
            </w:r>
            <w:r w:rsidR="00655001">
              <w:rPr>
                <w:noProof/>
                <w:webHidden/>
              </w:rPr>
              <w:tab/>
            </w:r>
            <w:r w:rsidR="00655001">
              <w:rPr>
                <w:noProof/>
                <w:webHidden/>
              </w:rPr>
              <w:fldChar w:fldCharType="begin"/>
            </w:r>
            <w:r w:rsidR="00655001">
              <w:rPr>
                <w:noProof/>
                <w:webHidden/>
              </w:rPr>
              <w:instrText xml:space="preserve"> PAGEREF _Toc502220942 \h </w:instrText>
            </w:r>
            <w:r w:rsidR="00655001">
              <w:rPr>
                <w:noProof/>
                <w:webHidden/>
              </w:rPr>
            </w:r>
            <w:r w:rsidR="00655001">
              <w:rPr>
                <w:noProof/>
                <w:webHidden/>
              </w:rPr>
              <w:fldChar w:fldCharType="separate"/>
            </w:r>
            <w:r w:rsidR="00655001">
              <w:rPr>
                <w:noProof/>
                <w:webHidden/>
              </w:rPr>
              <w:t>28</w:t>
            </w:r>
            <w:r w:rsidR="00655001">
              <w:rPr>
                <w:noProof/>
                <w:webHidden/>
              </w:rPr>
              <w:fldChar w:fldCharType="end"/>
            </w:r>
          </w:hyperlink>
        </w:p>
        <w:p w14:paraId="01942404" w14:textId="599066CD" w:rsidR="00655001" w:rsidRDefault="00075FF5">
          <w:pPr>
            <w:pStyle w:val="Sadraj2"/>
            <w:rPr>
              <w:rFonts w:asciiTheme="minorHAnsi" w:hAnsiTheme="minorHAnsi"/>
              <w:noProof/>
              <w:lang w:val="hr-HR" w:eastAsia="hr-HR"/>
            </w:rPr>
          </w:pPr>
          <w:hyperlink w:anchor="_Toc502220943" w:history="1">
            <w:r w:rsidR="00655001" w:rsidRPr="006E4C01">
              <w:rPr>
                <w:rStyle w:val="Hiperveza"/>
                <w:rFonts w:cs="Times New Roman"/>
                <w:b/>
                <w:bCs/>
                <w:noProof/>
              </w:rPr>
              <w:t>3.5.</w:t>
            </w:r>
            <w:r w:rsidR="00655001">
              <w:rPr>
                <w:rFonts w:asciiTheme="minorHAnsi" w:hAnsiTheme="minorHAnsi"/>
                <w:noProof/>
                <w:lang w:val="hr-HR" w:eastAsia="hr-HR"/>
              </w:rPr>
              <w:tab/>
            </w:r>
            <w:r w:rsidR="00655001" w:rsidRPr="006E4C01">
              <w:rPr>
                <w:rStyle w:val="Hiperveza"/>
                <w:b/>
                <w:bCs/>
                <w:noProof/>
              </w:rPr>
              <w:t>Objava rezultata Poziva</w:t>
            </w:r>
            <w:r w:rsidR="00655001">
              <w:rPr>
                <w:noProof/>
                <w:webHidden/>
              </w:rPr>
              <w:tab/>
            </w:r>
            <w:r w:rsidR="00655001">
              <w:rPr>
                <w:noProof/>
                <w:webHidden/>
              </w:rPr>
              <w:fldChar w:fldCharType="begin"/>
            </w:r>
            <w:r w:rsidR="00655001">
              <w:rPr>
                <w:noProof/>
                <w:webHidden/>
              </w:rPr>
              <w:instrText xml:space="preserve"> PAGEREF _Toc502220943 \h </w:instrText>
            </w:r>
            <w:r w:rsidR="00655001">
              <w:rPr>
                <w:noProof/>
                <w:webHidden/>
              </w:rPr>
            </w:r>
            <w:r w:rsidR="00655001">
              <w:rPr>
                <w:noProof/>
                <w:webHidden/>
              </w:rPr>
              <w:fldChar w:fldCharType="separate"/>
            </w:r>
            <w:r w:rsidR="00655001">
              <w:rPr>
                <w:noProof/>
                <w:webHidden/>
              </w:rPr>
              <w:t>29</w:t>
            </w:r>
            <w:r w:rsidR="00655001">
              <w:rPr>
                <w:noProof/>
                <w:webHidden/>
              </w:rPr>
              <w:fldChar w:fldCharType="end"/>
            </w:r>
          </w:hyperlink>
        </w:p>
        <w:p w14:paraId="2B366EB8" w14:textId="1FC103C5" w:rsidR="00655001" w:rsidRDefault="00075FF5">
          <w:pPr>
            <w:pStyle w:val="Sadraj1"/>
            <w:rPr>
              <w:rFonts w:asciiTheme="minorHAnsi" w:hAnsiTheme="minorHAnsi" w:cstheme="minorBidi"/>
              <w:noProof/>
              <w:sz w:val="22"/>
              <w:lang w:val="hr-HR" w:eastAsia="hr-HR"/>
            </w:rPr>
          </w:pPr>
          <w:hyperlink w:anchor="_Toc502220944" w:history="1">
            <w:r w:rsidR="00655001" w:rsidRPr="006E4C01">
              <w:rPr>
                <w:rStyle w:val="Hiperveza"/>
                <w:b/>
                <w:bCs/>
                <w:noProof/>
              </w:rPr>
              <w:t>4.</w:t>
            </w:r>
            <w:r w:rsidR="00655001">
              <w:rPr>
                <w:rFonts w:asciiTheme="minorHAnsi" w:hAnsiTheme="minorHAnsi" w:cstheme="minorBidi"/>
                <w:noProof/>
                <w:sz w:val="22"/>
                <w:lang w:val="hr-HR" w:eastAsia="hr-HR"/>
              </w:rPr>
              <w:tab/>
            </w:r>
            <w:r w:rsidR="00655001" w:rsidRPr="006E4C01">
              <w:rPr>
                <w:rStyle w:val="Hiperveza"/>
                <w:b/>
                <w:bCs/>
                <w:noProof/>
              </w:rPr>
              <w:t>POSTUPAK DODJELE</w:t>
            </w:r>
            <w:r w:rsidR="00655001">
              <w:rPr>
                <w:noProof/>
                <w:webHidden/>
              </w:rPr>
              <w:tab/>
            </w:r>
            <w:r w:rsidR="00655001">
              <w:rPr>
                <w:noProof/>
                <w:webHidden/>
              </w:rPr>
              <w:fldChar w:fldCharType="begin"/>
            </w:r>
            <w:r w:rsidR="00655001">
              <w:rPr>
                <w:noProof/>
                <w:webHidden/>
              </w:rPr>
              <w:instrText xml:space="preserve"> PAGEREF _Toc502220944 \h </w:instrText>
            </w:r>
            <w:r w:rsidR="00655001">
              <w:rPr>
                <w:noProof/>
                <w:webHidden/>
              </w:rPr>
            </w:r>
            <w:r w:rsidR="00655001">
              <w:rPr>
                <w:noProof/>
                <w:webHidden/>
              </w:rPr>
              <w:fldChar w:fldCharType="separate"/>
            </w:r>
            <w:r w:rsidR="00655001">
              <w:rPr>
                <w:noProof/>
                <w:webHidden/>
              </w:rPr>
              <w:t>30</w:t>
            </w:r>
            <w:r w:rsidR="00655001">
              <w:rPr>
                <w:noProof/>
                <w:webHidden/>
              </w:rPr>
              <w:fldChar w:fldCharType="end"/>
            </w:r>
          </w:hyperlink>
        </w:p>
        <w:p w14:paraId="62424456" w14:textId="13C86377" w:rsidR="00655001" w:rsidRDefault="00075FF5">
          <w:pPr>
            <w:pStyle w:val="Sadraj2"/>
            <w:rPr>
              <w:rFonts w:asciiTheme="minorHAnsi" w:hAnsiTheme="minorHAnsi"/>
              <w:noProof/>
              <w:lang w:val="hr-HR" w:eastAsia="hr-HR"/>
            </w:rPr>
          </w:pPr>
          <w:hyperlink w:anchor="_Toc502220945" w:history="1">
            <w:r w:rsidR="00655001" w:rsidRPr="006E4C01">
              <w:rPr>
                <w:rStyle w:val="Hiperveza"/>
                <w:rFonts w:cs="Times New Roman"/>
                <w:b/>
                <w:bCs/>
                <w:noProof/>
              </w:rPr>
              <w:t>4.1.</w:t>
            </w:r>
            <w:r w:rsidR="00655001">
              <w:rPr>
                <w:rFonts w:asciiTheme="minorHAnsi" w:hAnsiTheme="minorHAnsi"/>
                <w:noProof/>
                <w:lang w:val="hr-HR" w:eastAsia="hr-HR"/>
              </w:rPr>
              <w:tab/>
            </w:r>
            <w:r w:rsidR="00655001" w:rsidRPr="006E4C01">
              <w:rPr>
                <w:rStyle w:val="Hiperveza"/>
                <w:b/>
                <w:bCs/>
                <w:noProof/>
              </w:rPr>
              <w:t>Faze postupka dodjele bespovratnih sredstava</w:t>
            </w:r>
            <w:r w:rsidR="00655001">
              <w:rPr>
                <w:noProof/>
                <w:webHidden/>
              </w:rPr>
              <w:tab/>
            </w:r>
            <w:r w:rsidR="00655001">
              <w:rPr>
                <w:noProof/>
                <w:webHidden/>
              </w:rPr>
              <w:fldChar w:fldCharType="begin"/>
            </w:r>
            <w:r w:rsidR="00655001">
              <w:rPr>
                <w:noProof/>
                <w:webHidden/>
              </w:rPr>
              <w:instrText xml:space="preserve"> PAGEREF _Toc502220945 \h </w:instrText>
            </w:r>
            <w:r w:rsidR="00655001">
              <w:rPr>
                <w:noProof/>
                <w:webHidden/>
              </w:rPr>
            </w:r>
            <w:r w:rsidR="00655001">
              <w:rPr>
                <w:noProof/>
                <w:webHidden/>
              </w:rPr>
              <w:fldChar w:fldCharType="separate"/>
            </w:r>
            <w:r w:rsidR="00655001">
              <w:rPr>
                <w:noProof/>
                <w:webHidden/>
              </w:rPr>
              <w:t>30</w:t>
            </w:r>
            <w:r w:rsidR="00655001">
              <w:rPr>
                <w:noProof/>
                <w:webHidden/>
              </w:rPr>
              <w:fldChar w:fldCharType="end"/>
            </w:r>
          </w:hyperlink>
        </w:p>
        <w:p w14:paraId="23448520" w14:textId="0E261BAF" w:rsidR="00655001" w:rsidRDefault="00075FF5">
          <w:pPr>
            <w:pStyle w:val="Sadraj2"/>
            <w:rPr>
              <w:rFonts w:asciiTheme="minorHAnsi" w:hAnsiTheme="minorHAnsi"/>
              <w:noProof/>
              <w:lang w:val="hr-HR" w:eastAsia="hr-HR"/>
            </w:rPr>
          </w:pPr>
          <w:hyperlink w:anchor="_Toc502220946" w:history="1">
            <w:r w:rsidR="00655001" w:rsidRPr="006E4C01">
              <w:rPr>
                <w:rStyle w:val="Hiperveza"/>
                <w:rFonts w:cs="Times New Roman"/>
                <w:b/>
                <w:bCs/>
                <w:noProof/>
              </w:rPr>
              <w:t>4.2.</w:t>
            </w:r>
            <w:r w:rsidR="00655001">
              <w:rPr>
                <w:rFonts w:asciiTheme="minorHAnsi" w:hAnsiTheme="minorHAnsi"/>
                <w:noProof/>
                <w:lang w:val="hr-HR" w:eastAsia="hr-HR"/>
              </w:rPr>
              <w:tab/>
            </w:r>
            <w:r w:rsidR="00655001" w:rsidRPr="006E4C01">
              <w:rPr>
                <w:rStyle w:val="Hiperveza"/>
                <w:b/>
                <w:bCs/>
                <w:noProof/>
              </w:rPr>
              <w:t>Odredbe vezane uz dodatna pojašnjenja tijekom postupka dodjele</w:t>
            </w:r>
            <w:r w:rsidR="00655001">
              <w:rPr>
                <w:noProof/>
                <w:webHidden/>
              </w:rPr>
              <w:tab/>
            </w:r>
            <w:r w:rsidR="00655001">
              <w:rPr>
                <w:noProof/>
                <w:webHidden/>
              </w:rPr>
              <w:fldChar w:fldCharType="begin"/>
            </w:r>
            <w:r w:rsidR="00655001">
              <w:rPr>
                <w:noProof/>
                <w:webHidden/>
              </w:rPr>
              <w:instrText xml:space="preserve"> PAGEREF _Toc502220946 \h </w:instrText>
            </w:r>
            <w:r w:rsidR="00655001">
              <w:rPr>
                <w:noProof/>
                <w:webHidden/>
              </w:rPr>
            </w:r>
            <w:r w:rsidR="00655001">
              <w:rPr>
                <w:noProof/>
                <w:webHidden/>
              </w:rPr>
              <w:fldChar w:fldCharType="separate"/>
            </w:r>
            <w:r w:rsidR="00655001">
              <w:rPr>
                <w:noProof/>
                <w:webHidden/>
              </w:rPr>
              <w:t>38</w:t>
            </w:r>
            <w:r w:rsidR="00655001">
              <w:rPr>
                <w:noProof/>
                <w:webHidden/>
              </w:rPr>
              <w:fldChar w:fldCharType="end"/>
            </w:r>
          </w:hyperlink>
        </w:p>
        <w:p w14:paraId="16B3F1BF" w14:textId="6B0B511F" w:rsidR="00655001" w:rsidRDefault="00075FF5">
          <w:pPr>
            <w:pStyle w:val="Sadraj2"/>
            <w:rPr>
              <w:rFonts w:asciiTheme="minorHAnsi" w:hAnsiTheme="minorHAnsi"/>
              <w:noProof/>
              <w:lang w:val="hr-HR" w:eastAsia="hr-HR"/>
            </w:rPr>
          </w:pPr>
          <w:hyperlink w:anchor="_Toc502220947" w:history="1">
            <w:r w:rsidR="00655001" w:rsidRPr="006E4C01">
              <w:rPr>
                <w:rStyle w:val="Hiperveza"/>
                <w:rFonts w:cs="Times New Roman"/>
                <w:b/>
                <w:bCs/>
                <w:noProof/>
              </w:rPr>
              <w:t>4.3.</w:t>
            </w:r>
            <w:r w:rsidR="00655001">
              <w:rPr>
                <w:rFonts w:asciiTheme="minorHAnsi" w:hAnsiTheme="minorHAnsi"/>
                <w:noProof/>
                <w:lang w:val="hr-HR" w:eastAsia="hr-HR"/>
              </w:rPr>
              <w:tab/>
            </w:r>
            <w:r w:rsidR="00655001" w:rsidRPr="006E4C01">
              <w:rPr>
                <w:rStyle w:val="Hiperveza"/>
                <w:b/>
                <w:bCs/>
                <w:noProof/>
              </w:rPr>
              <w:t>Prigovori</w:t>
            </w:r>
            <w:r w:rsidR="00655001">
              <w:rPr>
                <w:noProof/>
                <w:webHidden/>
              </w:rPr>
              <w:tab/>
            </w:r>
            <w:r w:rsidR="00655001">
              <w:rPr>
                <w:noProof/>
                <w:webHidden/>
              </w:rPr>
              <w:fldChar w:fldCharType="begin"/>
            </w:r>
            <w:r w:rsidR="00655001">
              <w:rPr>
                <w:noProof/>
                <w:webHidden/>
              </w:rPr>
              <w:instrText xml:space="preserve"> PAGEREF _Toc502220947 \h </w:instrText>
            </w:r>
            <w:r w:rsidR="00655001">
              <w:rPr>
                <w:noProof/>
                <w:webHidden/>
              </w:rPr>
            </w:r>
            <w:r w:rsidR="00655001">
              <w:rPr>
                <w:noProof/>
                <w:webHidden/>
              </w:rPr>
              <w:fldChar w:fldCharType="separate"/>
            </w:r>
            <w:r w:rsidR="00655001">
              <w:rPr>
                <w:noProof/>
                <w:webHidden/>
              </w:rPr>
              <w:t>39</w:t>
            </w:r>
            <w:r w:rsidR="00655001">
              <w:rPr>
                <w:noProof/>
                <w:webHidden/>
              </w:rPr>
              <w:fldChar w:fldCharType="end"/>
            </w:r>
          </w:hyperlink>
        </w:p>
        <w:p w14:paraId="104DED0E" w14:textId="2A63F6B6" w:rsidR="00655001" w:rsidRDefault="00075FF5">
          <w:pPr>
            <w:pStyle w:val="Sadraj2"/>
            <w:rPr>
              <w:rFonts w:asciiTheme="minorHAnsi" w:hAnsiTheme="minorHAnsi"/>
              <w:noProof/>
              <w:lang w:val="hr-HR" w:eastAsia="hr-HR"/>
            </w:rPr>
          </w:pPr>
          <w:hyperlink w:anchor="_Toc502220948" w:history="1">
            <w:r w:rsidR="00655001" w:rsidRPr="006E4C01">
              <w:rPr>
                <w:rStyle w:val="Hiperveza"/>
                <w:rFonts w:cs="Times New Roman"/>
                <w:b/>
                <w:bCs/>
                <w:noProof/>
              </w:rPr>
              <w:t>4.4.</w:t>
            </w:r>
            <w:r w:rsidR="00655001">
              <w:rPr>
                <w:rFonts w:asciiTheme="minorHAnsi" w:hAnsiTheme="minorHAnsi"/>
                <w:noProof/>
                <w:lang w:val="hr-HR" w:eastAsia="hr-HR"/>
              </w:rPr>
              <w:tab/>
            </w:r>
            <w:r w:rsidR="00655001" w:rsidRPr="006E4C01">
              <w:rPr>
                <w:rStyle w:val="Hiperveza"/>
                <w:b/>
                <w:bCs/>
                <w:noProof/>
              </w:rPr>
              <w:t>Ugovaranje</w:t>
            </w:r>
            <w:r w:rsidR="00655001">
              <w:rPr>
                <w:noProof/>
                <w:webHidden/>
              </w:rPr>
              <w:tab/>
            </w:r>
            <w:r w:rsidR="00655001">
              <w:rPr>
                <w:noProof/>
                <w:webHidden/>
              </w:rPr>
              <w:fldChar w:fldCharType="begin"/>
            </w:r>
            <w:r w:rsidR="00655001">
              <w:rPr>
                <w:noProof/>
                <w:webHidden/>
              </w:rPr>
              <w:instrText xml:space="preserve"> PAGEREF _Toc502220948 \h </w:instrText>
            </w:r>
            <w:r w:rsidR="00655001">
              <w:rPr>
                <w:noProof/>
                <w:webHidden/>
              </w:rPr>
            </w:r>
            <w:r w:rsidR="00655001">
              <w:rPr>
                <w:noProof/>
                <w:webHidden/>
              </w:rPr>
              <w:fldChar w:fldCharType="separate"/>
            </w:r>
            <w:r w:rsidR="00655001">
              <w:rPr>
                <w:noProof/>
                <w:webHidden/>
              </w:rPr>
              <w:t>42</w:t>
            </w:r>
            <w:r w:rsidR="00655001">
              <w:rPr>
                <w:noProof/>
                <w:webHidden/>
              </w:rPr>
              <w:fldChar w:fldCharType="end"/>
            </w:r>
          </w:hyperlink>
        </w:p>
        <w:p w14:paraId="188BDC33" w14:textId="0DD94751" w:rsidR="00655001" w:rsidRDefault="00075FF5">
          <w:pPr>
            <w:pStyle w:val="Sadraj1"/>
            <w:rPr>
              <w:rFonts w:asciiTheme="minorHAnsi" w:hAnsiTheme="minorHAnsi" w:cstheme="minorBidi"/>
              <w:noProof/>
              <w:sz w:val="22"/>
              <w:lang w:val="hr-HR" w:eastAsia="hr-HR"/>
            </w:rPr>
          </w:pPr>
          <w:hyperlink w:anchor="_Toc502220949" w:history="1">
            <w:r w:rsidR="00655001" w:rsidRPr="006E4C01">
              <w:rPr>
                <w:rStyle w:val="Hiperveza"/>
                <w:b/>
                <w:bCs/>
                <w:noProof/>
              </w:rPr>
              <w:t>5.</w:t>
            </w:r>
            <w:r w:rsidR="00655001">
              <w:rPr>
                <w:rFonts w:asciiTheme="minorHAnsi" w:hAnsiTheme="minorHAnsi" w:cstheme="minorBidi"/>
                <w:noProof/>
                <w:sz w:val="22"/>
                <w:lang w:val="hr-HR" w:eastAsia="hr-HR"/>
              </w:rPr>
              <w:tab/>
            </w:r>
            <w:r w:rsidR="00655001" w:rsidRPr="006E4C01">
              <w:rPr>
                <w:rStyle w:val="Hiperveza"/>
                <w:b/>
                <w:bCs/>
                <w:noProof/>
              </w:rPr>
              <w:t>ODREDBE KOJE SE ODNOSE NA PROVEDBU PROJEKTA</w:t>
            </w:r>
            <w:r w:rsidR="00655001">
              <w:rPr>
                <w:noProof/>
                <w:webHidden/>
              </w:rPr>
              <w:tab/>
            </w:r>
            <w:r w:rsidR="00655001">
              <w:rPr>
                <w:noProof/>
                <w:webHidden/>
              </w:rPr>
              <w:fldChar w:fldCharType="begin"/>
            </w:r>
            <w:r w:rsidR="00655001">
              <w:rPr>
                <w:noProof/>
                <w:webHidden/>
              </w:rPr>
              <w:instrText xml:space="preserve"> PAGEREF _Toc502220949 \h </w:instrText>
            </w:r>
            <w:r w:rsidR="00655001">
              <w:rPr>
                <w:noProof/>
                <w:webHidden/>
              </w:rPr>
            </w:r>
            <w:r w:rsidR="00655001">
              <w:rPr>
                <w:noProof/>
                <w:webHidden/>
              </w:rPr>
              <w:fldChar w:fldCharType="separate"/>
            </w:r>
            <w:r w:rsidR="00655001">
              <w:rPr>
                <w:noProof/>
                <w:webHidden/>
              </w:rPr>
              <w:t>43</w:t>
            </w:r>
            <w:r w:rsidR="00655001">
              <w:rPr>
                <w:noProof/>
                <w:webHidden/>
              </w:rPr>
              <w:fldChar w:fldCharType="end"/>
            </w:r>
          </w:hyperlink>
        </w:p>
        <w:p w14:paraId="488B4726" w14:textId="56FEF874" w:rsidR="00655001" w:rsidRDefault="00075FF5">
          <w:pPr>
            <w:pStyle w:val="Sadraj2"/>
            <w:rPr>
              <w:rFonts w:asciiTheme="minorHAnsi" w:hAnsiTheme="minorHAnsi"/>
              <w:noProof/>
              <w:lang w:val="hr-HR" w:eastAsia="hr-HR"/>
            </w:rPr>
          </w:pPr>
          <w:hyperlink w:anchor="_Toc502220950" w:history="1">
            <w:r w:rsidR="00655001" w:rsidRPr="006E4C01">
              <w:rPr>
                <w:rStyle w:val="Hiperveza"/>
                <w:rFonts w:cs="Times New Roman"/>
                <w:b/>
                <w:bCs/>
                <w:noProof/>
              </w:rPr>
              <w:t>5.1.</w:t>
            </w:r>
            <w:r w:rsidR="00655001">
              <w:rPr>
                <w:rFonts w:asciiTheme="minorHAnsi" w:hAnsiTheme="minorHAnsi"/>
                <w:noProof/>
                <w:lang w:val="hr-HR" w:eastAsia="hr-HR"/>
              </w:rPr>
              <w:tab/>
            </w:r>
            <w:r w:rsidR="00655001" w:rsidRPr="006E4C01">
              <w:rPr>
                <w:rStyle w:val="Hiperveza"/>
                <w:b/>
                <w:bCs/>
                <w:noProof/>
              </w:rPr>
              <w:t>Razdoblje provedbe projekta</w:t>
            </w:r>
            <w:r w:rsidR="00655001">
              <w:rPr>
                <w:noProof/>
                <w:webHidden/>
              </w:rPr>
              <w:tab/>
            </w:r>
            <w:r w:rsidR="00655001">
              <w:rPr>
                <w:noProof/>
                <w:webHidden/>
              </w:rPr>
              <w:fldChar w:fldCharType="begin"/>
            </w:r>
            <w:r w:rsidR="00655001">
              <w:rPr>
                <w:noProof/>
                <w:webHidden/>
              </w:rPr>
              <w:instrText xml:space="preserve"> PAGEREF _Toc502220950 \h </w:instrText>
            </w:r>
            <w:r w:rsidR="00655001">
              <w:rPr>
                <w:noProof/>
                <w:webHidden/>
              </w:rPr>
            </w:r>
            <w:r w:rsidR="00655001">
              <w:rPr>
                <w:noProof/>
                <w:webHidden/>
              </w:rPr>
              <w:fldChar w:fldCharType="separate"/>
            </w:r>
            <w:r w:rsidR="00655001">
              <w:rPr>
                <w:noProof/>
                <w:webHidden/>
              </w:rPr>
              <w:t>43</w:t>
            </w:r>
            <w:r w:rsidR="00655001">
              <w:rPr>
                <w:noProof/>
                <w:webHidden/>
              </w:rPr>
              <w:fldChar w:fldCharType="end"/>
            </w:r>
          </w:hyperlink>
        </w:p>
        <w:p w14:paraId="2235669B" w14:textId="5DE4F489" w:rsidR="00655001" w:rsidRDefault="00075FF5">
          <w:pPr>
            <w:pStyle w:val="Sadraj2"/>
            <w:rPr>
              <w:rFonts w:asciiTheme="minorHAnsi" w:hAnsiTheme="minorHAnsi"/>
              <w:noProof/>
              <w:lang w:val="hr-HR" w:eastAsia="hr-HR"/>
            </w:rPr>
          </w:pPr>
          <w:hyperlink w:anchor="_Toc502220951" w:history="1">
            <w:r w:rsidR="00655001" w:rsidRPr="006E4C01">
              <w:rPr>
                <w:rStyle w:val="Hiperveza"/>
                <w:rFonts w:cs="Times New Roman"/>
                <w:b/>
                <w:bCs/>
                <w:noProof/>
              </w:rPr>
              <w:t>5.2.</w:t>
            </w:r>
            <w:r w:rsidR="00655001">
              <w:rPr>
                <w:rFonts w:asciiTheme="minorHAnsi" w:hAnsiTheme="minorHAnsi"/>
                <w:noProof/>
                <w:lang w:val="hr-HR" w:eastAsia="hr-HR"/>
              </w:rPr>
              <w:tab/>
            </w:r>
            <w:r w:rsidR="00655001" w:rsidRPr="006E4C01">
              <w:rPr>
                <w:rStyle w:val="Hiperveza"/>
                <w:b/>
                <w:bCs/>
                <w:noProof/>
              </w:rPr>
              <w:t>Nabava</w:t>
            </w:r>
            <w:r w:rsidR="00655001">
              <w:rPr>
                <w:noProof/>
                <w:webHidden/>
              </w:rPr>
              <w:tab/>
            </w:r>
            <w:r w:rsidR="00655001">
              <w:rPr>
                <w:noProof/>
                <w:webHidden/>
              </w:rPr>
              <w:fldChar w:fldCharType="begin"/>
            </w:r>
            <w:r w:rsidR="00655001">
              <w:rPr>
                <w:noProof/>
                <w:webHidden/>
              </w:rPr>
              <w:instrText xml:space="preserve"> PAGEREF _Toc502220951 \h </w:instrText>
            </w:r>
            <w:r w:rsidR="00655001">
              <w:rPr>
                <w:noProof/>
                <w:webHidden/>
              </w:rPr>
            </w:r>
            <w:r w:rsidR="00655001">
              <w:rPr>
                <w:noProof/>
                <w:webHidden/>
              </w:rPr>
              <w:fldChar w:fldCharType="separate"/>
            </w:r>
            <w:r w:rsidR="00655001">
              <w:rPr>
                <w:noProof/>
                <w:webHidden/>
              </w:rPr>
              <w:t>43</w:t>
            </w:r>
            <w:r w:rsidR="00655001">
              <w:rPr>
                <w:noProof/>
                <w:webHidden/>
              </w:rPr>
              <w:fldChar w:fldCharType="end"/>
            </w:r>
          </w:hyperlink>
        </w:p>
        <w:p w14:paraId="75AE0E10" w14:textId="1AFF97D8" w:rsidR="00655001" w:rsidRDefault="00075FF5">
          <w:pPr>
            <w:pStyle w:val="Sadraj2"/>
            <w:rPr>
              <w:rFonts w:asciiTheme="minorHAnsi" w:hAnsiTheme="minorHAnsi"/>
              <w:noProof/>
              <w:lang w:val="hr-HR" w:eastAsia="hr-HR"/>
            </w:rPr>
          </w:pPr>
          <w:hyperlink w:anchor="_Toc502220952" w:history="1">
            <w:r w:rsidR="00655001" w:rsidRPr="006E4C01">
              <w:rPr>
                <w:rStyle w:val="Hiperveza"/>
                <w:rFonts w:cs="Times New Roman"/>
                <w:b/>
                <w:bCs/>
                <w:noProof/>
              </w:rPr>
              <w:t>5.3.</w:t>
            </w:r>
            <w:r w:rsidR="00655001">
              <w:rPr>
                <w:rFonts w:asciiTheme="minorHAnsi" w:hAnsiTheme="minorHAnsi"/>
                <w:noProof/>
                <w:lang w:val="hr-HR" w:eastAsia="hr-HR"/>
              </w:rPr>
              <w:tab/>
            </w:r>
            <w:r w:rsidR="00655001" w:rsidRPr="006E4C01">
              <w:rPr>
                <w:rStyle w:val="Hiperveza"/>
                <w:b/>
                <w:bCs/>
                <w:noProof/>
              </w:rPr>
              <w:t>Provjere upravljanja projektom</w:t>
            </w:r>
            <w:r w:rsidR="00655001">
              <w:rPr>
                <w:noProof/>
                <w:webHidden/>
              </w:rPr>
              <w:tab/>
            </w:r>
            <w:r w:rsidR="00655001">
              <w:rPr>
                <w:noProof/>
                <w:webHidden/>
              </w:rPr>
              <w:fldChar w:fldCharType="begin"/>
            </w:r>
            <w:r w:rsidR="00655001">
              <w:rPr>
                <w:noProof/>
                <w:webHidden/>
              </w:rPr>
              <w:instrText xml:space="preserve"> PAGEREF _Toc502220952 \h </w:instrText>
            </w:r>
            <w:r w:rsidR="00655001">
              <w:rPr>
                <w:noProof/>
                <w:webHidden/>
              </w:rPr>
            </w:r>
            <w:r w:rsidR="00655001">
              <w:rPr>
                <w:noProof/>
                <w:webHidden/>
              </w:rPr>
              <w:fldChar w:fldCharType="separate"/>
            </w:r>
            <w:r w:rsidR="00655001">
              <w:rPr>
                <w:noProof/>
                <w:webHidden/>
              </w:rPr>
              <w:t>44</w:t>
            </w:r>
            <w:r w:rsidR="00655001">
              <w:rPr>
                <w:noProof/>
                <w:webHidden/>
              </w:rPr>
              <w:fldChar w:fldCharType="end"/>
            </w:r>
          </w:hyperlink>
        </w:p>
        <w:p w14:paraId="315E8023" w14:textId="371E5BD5" w:rsidR="00655001" w:rsidRDefault="00075FF5">
          <w:pPr>
            <w:pStyle w:val="Sadraj2"/>
            <w:rPr>
              <w:rFonts w:asciiTheme="minorHAnsi" w:hAnsiTheme="minorHAnsi"/>
              <w:noProof/>
              <w:lang w:val="hr-HR" w:eastAsia="hr-HR"/>
            </w:rPr>
          </w:pPr>
          <w:hyperlink w:anchor="_Toc502220953" w:history="1">
            <w:r w:rsidR="00655001" w:rsidRPr="006E4C01">
              <w:rPr>
                <w:rStyle w:val="Hiperveza"/>
                <w:rFonts w:cs="Times New Roman"/>
                <w:b/>
                <w:bCs/>
                <w:noProof/>
              </w:rPr>
              <w:t>5.4.</w:t>
            </w:r>
            <w:r w:rsidR="00655001">
              <w:rPr>
                <w:rFonts w:asciiTheme="minorHAnsi" w:hAnsiTheme="minorHAnsi"/>
                <w:noProof/>
                <w:lang w:val="hr-HR" w:eastAsia="hr-HR"/>
              </w:rPr>
              <w:tab/>
            </w:r>
            <w:r w:rsidR="00655001" w:rsidRPr="006E4C01">
              <w:rPr>
                <w:rStyle w:val="Hiperveza"/>
                <w:b/>
                <w:bCs/>
                <w:noProof/>
              </w:rPr>
              <w:t>Podnošenje zahtjeva za nadoknadom sredstava</w:t>
            </w:r>
            <w:r w:rsidR="00655001">
              <w:rPr>
                <w:noProof/>
                <w:webHidden/>
              </w:rPr>
              <w:tab/>
            </w:r>
            <w:r w:rsidR="00655001">
              <w:rPr>
                <w:noProof/>
                <w:webHidden/>
              </w:rPr>
              <w:fldChar w:fldCharType="begin"/>
            </w:r>
            <w:r w:rsidR="00655001">
              <w:rPr>
                <w:noProof/>
                <w:webHidden/>
              </w:rPr>
              <w:instrText xml:space="preserve"> PAGEREF _Toc502220953 \h </w:instrText>
            </w:r>
            <w:r w:rsidR="00655001">
              <w:rPr>
                <w:noProof/>
                <w:webHidden/>
              </w:rPr>
            </w:r>
            <w:r w:rsidR="00655001">
              <w:rPr>
                <w:noProof/>
                <w:webHidden/>
              </w:rPr>
              <w:fldChar w:fldCharType="separate"/>
            </w:r>
            <w:r w:rsidR="00655001">
              <w:rPr>
                <w:noProof/>
                <w:webHidden/>
              </w:rPr>
              <w:t>45</w:t>
            </w:r>
            <w:r w:rsidR="00655001">
              <w:rPr>
                <w:noProof/>
                <w:webHidden/>
              </w:rPr>
              <w:fldChar w:fldCharType="end"/>
            </w:r>
          </w:hyperlink>
        </w:p>
        <w:p w14:paraId="1166902A" w14:textId="0A692860" w:rsidR="00655001" w:rsidRDefault="00075FF5">
          <w:pPr>
            <w:pStyle w:val="Sadraj2"/>
            <w:rPr>
              <w:rFonts w:asciiTheme="minorHAnsi" w:hAnsiTheme="minorHAnsi"/>
              <w:noProof/>
              <w:lang w:val="hr-HR" w:eastAsia="hr-HR"/>
            </w:rPr>
          </w:pPr>
          <w:hyperlink w:anchor="_Toc502220954" w:history="1">
            <w:r w:rsidR="00655001" w:rsidRPr="006E4C01">
              <w:rPr>
                <w:rStyle w:val="Hiperveza"/>
                <w:rFonts w:cs="Times New Roman"/>
                <w:b/>
                <w:bCs/>
                <w:noProof/>
              </w:rPr>
              <w:t>5.5.</w:t>
            </w:r>
            <w:r w:rsidR="00655001">
              <w:rPr>
                <w:rFonts w:asciiTheme="minorHAnsi" w:hAnsiTheme="minorHAnsi"/>
                <w:noProof/>
                <w:lang w:val="hr-HR" w:eastAsia="hr-HR"/>
              </w:rPr>
              <w:tab/>
            </w:r>
            <w:r w:rsidR="00655001" w:rsidRPr="006E4C01">
              <w:rPr>
                <w:rStyle w:val="Hiperveza"/>
                <w:b/>
                <w:bCs/>
                <w:noProof/>
              </w:rPr>
              <w:t>Povrat sredstava</w:t>
            </w:r>
            <w:r w:rsidR="00655001">
              <w:rPr>
                <w:noProof/>
                <w:webHidden/>
              </w:rPr>
              <w:tab/>
            </w:r>
            <w:r w:rsidR="00655001">
              <w:rPr>
                <w:noProof/>
                <w:webHidden/>
              </w:rPr>
              <w:fldChar w:fldCharType="begin"/>
            </w:r>
            <w:r w:rsidR="00655001">
              <w:rPr>
                <w:noProof/>
                <w:webHidden/>
              </w:rPr>
              <w:instrText xml:space="preserve"> PAGEREF _Toc502220954 \h </w:instrText>
            </w:r>
            <w:r w:rsidR="00655001">
              <w:rPr>
                <w:noProof/>
                <w:webHidden/>
              </w:rPr>
            </w:r>
            <w:r w:rsidR="00655001">
              <w:rPr>
                <w:noProof/>
                <w:webHidden/>
              </w:rPr>
              <w:fldChar w:fldCharType="separate"/>
            </w:r>
            <w:r w:rsidR="00655001">
              <w:rPr>
                <w:noProof/>
                <w:webHidden/>
              </w:rPr>
              <w:t>45</w:t>
            </w:r>
            <w:r w:rsidR="00655001">
              <w:rPr>
                <w:noProof/>
                <w:webHidden/>
              </w:rPr>
              <w:fldChar w:fldCharType="end"/>
            </w:r>
          </w:hyperlink>
        </w:p>
        <w:p w14:paraId="26B55FBF" w14:textId="2055E9C8" w:rsidR="00655001" w:rsidRDefault="00075FF5">
          <w:pPr>
            <w:pStyle w:val="Sadraj2"/>
            <w:rPr>
              <w:rFonts w:asciiTheme="minorHAnsi" w:hAnsiTheme="minorHAnsi"/>
              <w:noProof/>
              <w:lang w:val="hr-HR" w:eastAsia="hr-HR"/>
            </w:rPr>
          </w:pPr>
          <w:hyperlink w:anchor="_Toc502220955" w:history="1">
            <w:r w:rsidR="00655001" w:rsidRPr="006E4C01">
              <w:rPr>
                <w:rStyle w:val="Hiperveza"/>
                <w:rFonts w:cs="Times New Roman"/>
                <w:b/>
                <w:bCs/>
                <w:noProof/>
              </w:rPr>
              <w:t>5.6.</w:t>
            </w:r>
            <w:r w:rsidR="00655001">
              <w:rPr>
                <w:rFonts w:asciiTheme="minorHAnsi" w:hAnsiTheme="minorHAnsi"/>
                <w:noProof/>
                <w:lang w:val="hr-HR" w:eastAsia="hr-HR"/>
              </w:rPr>
              <w:tab/>
            </w:r>
            <w:r w:rsidR="00655001" w:rsidRPr="006E4C01">
              <w:rPr>
                <w:rStyle w:val="Hiperveza"/>
                <w:b/>
                <w:bCs/>
                <w:noProof/>
              </w:rPr>
              <w:t>Revizije projekta, imovina i osiguranje</w:t>
            </w:r>
            <w:r w:rsidR="00655001">
              <w:rPr>
                <w:noProof/>
                <w:webHidden/>
              </w:rPr>
              <w:tab/>
            </w:r>
            <w:r w:rsidR="00655001">
              <w:rPr>
                <w:noProof/>
                <w:webHidden/>
              </w:rPr>
              <w:fldChar w:fldCharType="begin"/>
            </w:r>
            <w:r w:rsidR="00655001">
              <w:rPr>
                <w:noProof/>
                <w:webHidden/>
              </w:rPr>
              <w:instrText xml:space="preserve"> PAGEREF _Toc502220955 \h </w:instrText>
            </w:r>
            <w:r w:rsidR="00655001">
              <w:rPr>
                <w:noProof/>
                <w:webHidden/>
              </w:rPr>
            </w:r>
            <w:r w:rsidR="00655001">
              <w:rPr>
                <w:noProof/>
                <w:webHidden/>
              </w:rPr>
              <w:fldChar w:fldCharType="separate"/>
            </w:r>
            <w:r w:rsidR="00655001">
              <w:rPr>
                <w:noProof/>
                <w:webHidden/>
              </w:rPr>
              <w:t>46</w:t>
            </w:r>
            <w:r w:rsidR="00655001">
              <w:rPr>
                <w:noProof/>
                <w:webHidden/>
              </w:rPr>
              <w:fldChar w:fldCharType="end"/>
            </w:r>
          </w:hyperlink>
        </w:p>
        <w:p w14:paraId="1726D69D" w14:textId="092CFE54" w:rsidR="00655001" w:rsidRDefault="00075FF5">
          <w:pPr>
            <w:pStyle w:val="Sadraj2"/>
            <w:rPr>
              <w:rFonts w:asciiTheme="minorHAnsi" w:hAnsiTheme="minorHAnsi"/>
              <w:noProof/>
              <w:lang w:val="hr-HR" w:eastAsia="hr-HR"/>
            </w:rPr>
          </w:pPr>
          <w:hyperlink w:anchor="_Toc502220956" w:history="1">
            <w:r w:rsidR="00655001" w:rsidRPr="006E4C01">
              <w:rPr>
                <w:rStyle w:val="Hiperveza"/>
                <w:rFonts w:cs="Times New Roman"/>
                <w:b/>
                <w:bCs/>
                <w:noProof/>
              </w:rPr>
              <w:t>5.7.</w:t>
            </w:r>
            <w:r w:rsidR="00655001">
              <w:rPr>
                <w:rFonts w:asciiTheme="minorHAnsi" w:hAnsiTheme="minorHAnsi"/>
                <w:noProof/>
                <w:lang w:val="hr-HR" w:eastAsia="hr-HR"/>
              </w:rPr>
              <w:tab/>
            </w:r>
            <w:r w:rsidR="00655001" w:rsidRPr="006E4C01">
              <w:rPr>
                <w:rStyle w:val="Hiperveza"/>
                <w:b/>
                <w:bCs/>
                <w:noProof/>
              </w:rPr>
              <w:t>Informiranje i vidljivost</w:t>
            </w:r>
            <w:r w:rsidR="00655001">
              <w:rPr>
                <w:noProof/>
                <w:webHidden/>
              </w:rPr>
              <w:tab/>
            </w:r>
            <w:r w:rsidR="00655001">
              <w:rPr>
                <w:noProof/>
                <w:webHidden/>
              </w:rPr>
              <w:fldChar w:fldCharType="begin"/>
            </w:r>
            <w:r w:rsidR="00655001">
              <w:rPr>
                <w:noProof/>
                <w:webHidden/>
              </w:rPr>
              <w:instrText xml:space="preserve"> PAGEREF _Toc502220956 \h </w:instrText>
            </w:r>
            <w:r w:rsidR="00655001">
              <w:rPr>
                <w:noProof/>
                <w:webHidden/>
              </w:rPr>
            </w:r>
            <w:r w:rsidR="00655001">
              <w:rPr>
                <w:noProof/>
                <w:webHidden/>
              </w:rPr>
              <w:fldChar w:fldCharType="separate"/>
            </w:r>
            <w:r w:rsidR="00655001">
              <w:rPr>
                <w:noProof/>
                <w:webHidden/>
              </w:rPr>
              <w:t>46</w:t>
            </w:r>
            <w:r w:rsidR="00655001">
              <w:rPr>
                <w:noProof/>
                <w:webHidden/>
              </w:rPr>
              <w:fldChar w:fldCharType="end"/>
            </w:r>
          </w:hyperlink>
        </w:p>
        <w:p w14:paraId="48040FAA" w14:textId="06CC3871" w:rsidR="00655001" w:rsidRDefault="00075FF5">
          <w:pPr>
            <w:pStyle w:val="Sadraj1"/>
            <w:rPr>
              <w:rFonts w:asciiTheme="minorHAnsi" w:hAnsiTheme="minorHAnsi" w:cstheme="minorBidi"/>
              <w:noProof/>
              <w:sz w:val="22"/>
              <w:lang w:val="hr-HR" w:eastAsia="hr-HR"/>
            </w:rPr>
          </w:pPr>
          <w:hyperlink w:anchor="_Toc502220957" w:history="1">
            <w:r w:rsidR="00655001" w:rsidRPr="006E4C01">
              <w:rPr>
                <w:rStyle w:val="Hiperveza"/>
                <w:b/>
                <w:bCs/>
                <w:noProof/>
              </w:rPr>
              <w:t>6.</w:t>
            </w:r>
            <w:r w:rsidR="00655001">
              <w:rPr>
                <w:rFonts w:asciiTheme="minorHAnsi" w:hAnsiTheme="minorHAnsi" w:cstheme="minorBidi"/>
                <w:noProof/>
                <w:sz w:val="22"/>
                <w:lang w:val="hr-HR" w:eastAsia="hr-HR"/>
              </w:rPr>
              <w:tab/>
            </w:r>
            <w:r w:rsidR="00655001" w:rsidRPr="006E4C01">
              <w:rPr>
                <w:rStyle w:val="Hiperveza"/>
                <w:b/>
                <w:bCs/>
                <w:noProof/>
              </w:rPr>
              <w:t>OBRASCI I PRILOZI</w:t>
            </w:r>
            <w:r w:rsidR="00655001">
              <w:rPr>
                <w:noProof/>
                <w:webHidden/>
              </w:rPr>
              <w:tab/>
            </w:r>
            <w:r w:rsidR="00655001">
              <w:rPr>
                <w:noProof/>
                <w:webHidden/>
              </w:rPr>
              <w:fldChar w:fldCharType="begin"/>
            </w:r>
            <w:r w:rsidR="00655001">
              <w:rPr>
                <w:noProof/>
                <w:webHidden/>
              </w:rPr>
              <w:instrText xml:space="preserve"> PAGEREF _Toc502220957 \h </w:instrText>
            </w:r>
            <w:r w:rsidR="00655001">
              <w:rPr>
                <w:noProof/>
                <w:webHidden/>
              </w:rPr>
            </w:r>
            <w:r w:rsidR="00655001">
              <w:rPr>
                <w:noProof/>
                <w:webHidden/>
              </w:rPr>
              <w:fldChar w:fldCharType="separate"/>
            </w:r>
            <w:r w:rsidR="00655001">
              <w:rPr>
                <w:noProof/>
                <w:webHidden/>
              </w:rPr>
              <w:t>47</w:t>
            </w:r>
            <w:r w:rsidR="00655001">
              <w:rPr>
                <w:noProof/>
                <w:webHidden/>
              </w:rPr>
              <w:fldChar w:fldCharType="end"/>
            </w:r>
          </w:hyperlink>
        </w:p>
        <w:p w14:paraId="5ED9C34C" w14:textId="45C89D14" w:rsidR="00655001" w:rsidRDefault="00075FF5">
          <w:pPr>
            <w:pStyle w:val="Sadraj2"/>
            <w:rPr>
              <w:rFonts w:asciiTheme="minorHAnsi" w:hAnsiTheme="minorHAnsi"/>
              <w:noProof/>
              <w:lang w:val="hr-HR" w:eastAsia="hr-HR"/>
            </w:rPr>
          </w:pPr>
          <w:hyperlink w:anchor="_Toc502220958" w:history="1">
            <w:r w:rsidR="00655001" w:rsidRPr="006E4C01">
              <w:rPr>
                <w:rStyle w:val="Hiperveza"/>
                <w:rFonts w:cs="Times New Roman"/>
                <w:b/>
                <w:bCs/>
                <w:noProof/>
              </w:rPr>
              <w:t>6.1.</w:t>
            </w:r>
            <w:r w:rsidR="00655001">
              <w:rPr>
                <w:rFonts w:asciiTheme="minorHAnsi" w:hAnsiTheme="minorHAnsi"/>
                <w:noProof/>
                <w:lang w:val="hr-HR" w:eastAsia="hr-HR"/>
              </w:rPr>
              <w:tab/>
            </w:r>
            <w:r w:rsidR="00655001" w:rsidRPr="006E4C01">
              <w:rPr>
                <w:rStyle w:val="Hiperveza"/>
                <w:b/>
                <w:bCs/>
                <w:noProof/>
              </w:rPr>
              <w:t>Dokumentacija Poziva na dostavu projektnih prijedloga</w:t>
            </w:r>
            <w:r w:rsidR="00655001">
              <w:rPr>
                <w:noProof/>
                <w:webHidden/>
              </w:rPr>
              <w:tab/>
            </w:r>
            <w:r w:rsidR="00655001">
              <w:rPr>
                <w:noProof/>
                <w:webHidden/>
              </w:rPr>
              <w:fldChar w:fldCharType="begin"/>
            </w:r>
            <w:r w:rsidR="00655001">
              <w:rPr>
                <w:noProof/>
                <w:webHidden/>
              </w:rPr>
              <w:instrText xml:space="preserve"> PAGEREF _Toc502220958 \h </w:instrText>
            </w:r>
            <w:r w:rsidR="00655001">
              <w:rPr>
                <w:noProof/>
                <w:webHidden/>
              </w:rPr>
            </w:r>
            <w:r w:rsidR="00655001">
              <w:rPr>
                <w:noProof/>
                <w:webHidden/>
              </w:rPr>
              <w:fldChar w:fldCharType="separate"/>
            </w:r>
            <w:r w:rsidR="00655001">
              <w:rPr>
                <w:noProof/>
                <w:webHidden/>
              </w:rPr>
              <w:t>47</w:t>
            </w:r>
            <w:r w:rsidR="00655001">
              <w:rPr>
                <w:noProof/>
                <w:webHidden/>
              </w:rPr>
              <w:fldChar w:fldCharType="end"/>
            </w:r>
          </w:hyperlink>
        </w:p>
        <w:p w14:paraId="632632F1" w14:textId="1B85A280" w:rsidR="00655001" w:rsidRDefault="00075FF5">
          <w:pPr>
            <w:pStyle w:val="Sadraj1"/>
            <w:rPr>
              <w:rFonts w:asciiTheme="minorHAnsi" w:hAnsiTheme="minorHAnsi" w:cstheme="minorBidi"/>
              <w:noProof/>
              <w:sz w:val="22"/>
              <w:lang w:val="hr-HR" w:eastAsia="hr-HR"/>
            </w:rPr>
          </w:pPr>
          <w:hyperlink w:anchor="_Toc502220959" w:history="1">
            <w:r w:rsidR="00655001" w:rsidRPr="006E4C01">
              <w:rPr>
                <w:rStyle w:val="Hiperveza"/>
                <w:b/>
                <w:bCs/>
                <w:noProof/>
              </w:rPr>
              <w:t>7.</w:t>
            </w:r>
            <w:r w:rsidR="00655001">
              <w:rPr>
                <w:rFonts w:asciiTheme="minorHAnsi" w:hAnsiTheme="minorHAnsi" w:cstheme="minorBidi"/>
                <w:noProof/>
                <w:sz w:val="22"/>
                <w:lang w:val="hr-HR" w:eastAsia="hr-HR"/>
              </w:rPr>
              <w:tab/>
            </w:r>
            <w:r w:rsidR="00655001" w:rsidRPr="006E4C01">
              <w:rPr>
                <w:rStyle w:val="Hiperveza"/>
                <w:b/>
                <w:bCs/>
                <w:noProof/>
              </w:rPr>
              <w:t>POJMOVNIK</w:t>
            </w:r>
            <w:r w:rsidR="00655001">
              <w:rPr>
                <w:noProof/>
                <w:webHidden/>
              </w:rPr>
              <w:tab/>
            </w:r>
            <w:r w:rsidR="00655001">
              <w:rPr>
                <w:noProof/>
                <w:webHidden/>
              </w:rPr>
              <w:fldChar w:fldCharType="begin"/>
            </w:r>
            <w:r w:rsidR="00655001">
              <w:rPr>
                <w:noProof/>
                <w:webHidden/>
              </w:rPr>
              <w:instrText xml:space="preserve"> PAGEREF _Toc502220959 \h </w:instrText>
            </w:r>
            <w:r w:rsidR="00655001">
              <w:rPr>
                <w:noProof/>
                <w:webHidden/>
              </w:rPr>
            </w:r>
            <w:r w:rsidR="00655001">
              <w:rPr>
                <w:noProof/>
                <w:webHidden/>
              </w:rPr>
              <w:fldChar w:fldCharType="separate"/>
            </w:r>
            <w:r w:rsidR="00655001">
              <w:rPr>
                <w:noProof/>
                <w:webHidden/>
              </w:rPr>
              <w:t>47</w:t>
            </w:r>
            <w:r w:rsidR="00655001">
              <w:rPr>
                <w:noProof/>
                <w:webHidden/>
              </w:rPr>
              <w:fldChar w:fldCharType="end"/>
            </w:r>
          </w:hyperlink>
        </w:p>
        <w:p w14:paraId="4B7D3CD0" w14:textId="14843020" w:rsidR="00655001" w:rsidRDefault="00075FF5">
          <w:pPr>
            <w:pStyle w:val="Sadraj1"/>
            <w:rPr>
              <w:rFonts w:asciiTheme="minorHAnsi" w:hAnsiTheme="minorHAnsi" w:cstheme="minorBidi"/>
              <w:noProof/>
              <w:sz w:val="22"/>
              <w:lang w:val="hr-HR" w:eastAsia="hr-HR"/>
            </w:rPr>
          </w:pPr>
          <w:hyperlink w:anchor="_Toc502220960" w:history="1">
            <w:r w:rsidR="00655001" w:rsidRPr="006E4C01">
              <w:rPr>
                <w:rStyle w:val="Hiperveza"/>
                <w:b/>
                <w:bCs/>
                <w:noProof/>
              </w:rPr>
              <w:t>8.</w:t>
            </w:r>
            <w:r w:rsidR="00655001">
              <w:rPr>
                <w:rFonts w:asciiTheme="minorHAnsi" w:hAnsiTheme="minorHAnsi" w:cstheme="minorBidi"/>
                <w:noProof/>
                <w:sz w:val="22"/>
                <w:lang w:val="hr-HR" w:eastAsia="hr-HR"/>
              </w:rPr>
              <w:tab/>
            </w:r>
            <w:r w:rsidR="00655001" w:rsidRPr="006E4C01">
              <w:rPr>
                <w:rStyle w:val="Hiperveza"/>
                <w:b/>
                <w:bCs/>
                <w:noProof/>
              </w:rPr>
              <w:t>POPIS KRATICA</w:t>
            </w:r>
            <w:r w:rsidR="00655001">
              <w:rPr>
                <w:noProof/>
                <w:webHidden/>
              </w:rPr>
              <w:tab/>
            </w:r>
            <w:r w:rsidR="00655001">
              <w:rPr>
                <w:noProof/>
                <w:webHidden/>
              </w:rPr>
              <w:fldChar w:fldCharType="begin"/>
            </w:r>
            <w:r w:rsidR="00655001">
              <w:rPr>
                <w:noProof/>
                <w:webHidden/>
              </w:rPr>
              <w:instrText xml:space="preserve"> PAGEREF _Toc502220960 \h </w:instrText>
            </w:r>
            <w:r w:rsidR="00655001">
              <w:rPr>
                <w:noProof/>
                <w:webHidden/>
              </w:rPr>
            </w:r>
            <w:r w:rsidR="00655001">
              <w:rPr>
                <w:noProof/>
                <w:webHidden/>
              </w:rPr>
              <w:fldChar w:fldCharType="separate"/>
            </w:r>
            <w:r w:rsidR="00655001">
              <w:rPr>
                <w:noProof/>
                <w:webHidden/>
              </w:rPr>
              <w:t>49</w:t>
            </w:r>
            <w:r w:rsidR="00655001">
              <w:rPr>
                <w:noProof/>
                <w:webHidden/>
              </w:rPr>
              <w:fldChar w:fldCharType="end"/>
            </w:r>
          </w:hyperlink>
        </w:p>
        <w:p w14:paraId="6C209641" w14:textId="77777777" w:rsidR="0071796C" w:rsidRDefault="0071796C" w:rsidP="00B7506F">
          <w:r>
            <w:rPr>
              <w:b/>
              <w:bCs/>
            </w:rPr>
            <w:fldChar w:fldCharType="end"/>
          </w:r>
        </w:p>
      </w:sdtContent>
    </w:sdt>
    <w:p w14:paraId="39312975" w14:textId="77777777" w:rsidR="002A72E0" w:rsidRDefault="008B4DD5" w:rsidP="00B7506F">
      <w:pPr>
        <w:pStyle w:val="Sadraj1"/>
      </w:pPr>
      <w:r w:rsidRPr="00BF514D">
        <w:tab/>
      </w:r>
    </w:p>
    <w:p w14:paraId="2E10526F" w14:textId="77777777" w:rsidR="00F35CB5" w:rsidRPr="004E2F96" w:rsidRDefault="004E2F96" w:rsidP="00B7506F">
      <w:pPr>
        <w:rPr>
          <w:rFonts w:ascii="Times New Roman" w:hAnsi="Times New Roman" w:cs="Times New Roman"/>
        </w:rPr>
      </w:pPr>
      <w:r>
        <w:rPr>
          <w:rFonts w:ascii="Times New Roman" w:hAnsi="Times New Roman" w:cs="Times New Roman"/>
        </w:rPr>
        <w:br w:type="page"/>
      </w:r>
    </w:p>
    <w:p w14:paraId="43373980" w14:textId="77777777" w:rsidR="00BF514D" w:rsidRPr="00787DB9" w:rsidRDefault="007C06BA" w:rsidP="00263465">
      <w:pPr>
        <w:pStyle w:val="Odlomakpopisa"/>
        <w:numPr>
          <w:ilvl w:val="0"/>
          <w:numId w:val="1"/>
        </w:numPr>
        <w:spacing w:before="320" w:after="320"/>
        <w:ind w:left="357" w:hanging="357"/>
        <w:contextualSpacing w:val="0"/>
        <w:outlineLvl w:val="0"/>
        <w:rPr>
          <w:rStyle w:val="Naglaeno"/>
        </w:rPr>
      </w:pPr>
      <w:bookmarkStart w:id="10" w:name="_Toc453747658"/>
      <w:bookmarkStart w:id="11" w:name="_Toc502220921"/>
      <w:r w:rsidRPr="00787DB9">
        <w:rPr>
          <w:rStyle w:val="Naglaeno"/>
        </w:rPr>
        <w:lastRenderedPageBreak/>
        <w:t xml:space="preserve">OPĆE </w:t>
      </w:r>
      <w:bookmarkEnd w:id="10"/>
      <w:r w:rsidR="00C155E6" w:rsidRPr="00787DB9">
        <w:rPr>
          <w:rStyle w:val="Naglaeno"/>
        </w:rPr>
        <w:t>INFORMACIJE</w:t>
      </w:r>
      <w:bookmarkEnd w:id="11"/>
    </w:p>
    <w:p w14:paraId="38A5C0C9" w14:textId="77777777" w:rsidR="0038185F" w:rsidRDefault="00E14DC3" w:rsidP="00CC3033">
      <w:pPr>
        <w:spacing w:after="80"/>
        <w:jc w:val="both"/>
        <w:rPr>
          <w:rFonts w:ascii="Times New Roman" w:hAnsi="Times New Roman" w:cs="Times New Roman"/>
          <w:sz w:val="24"/>
          <w:szCs w:val="24"/>
        </w:rPr>
      </w:pPr>
      <w:r w:rsidRPr="0038185F">
        <w:rPr>
          <w:rFonts w:ascii="Times New Roman" w:hAnsi="Times New Roman" w:cs="Times New Roman"/>
          <w:sz w:val="24"/>
          <w:szCs w:val="24"/>
        </w:rPr>
        <w:t>Putem</w:t>
      </w:r>
      <w:r w:rsidR="00F35CB5" w:rsidRPr="0038185F">
        <w:rPr>
          <w:rFonts w:ascii="Times New Roman" w:hAnsi="Times New Roman" w:cs="Times New Roman"/>
          <w:sz w:val="24"/>
          <w:szCs w:val="24"/>
        </w:rPr>
        <w:t xml:space="preserve"> Poziva na dostavu projektnih prijedloga „</w:t>
      </w:r>
      <w:r w:rsidR="00141FE3" w:rsidRPr="00141FE3">
        <w:rPr>
          <w:rFonts w:ascii="Times New Roman" w:hAnsi="Times New Roman" w:cs="Times New Roman"/>
          <w:sz w:val="24"/>
          <w:szCs w:val="24"/>
        </w:rPr>
        <w:t>Razvoj sustava praćenja stanja očuvanosti vrsta i stanišnih tipova</w:t>
      </w:r>
      <w:r w:rsidR="0048104C" w:rsidRPr="0038185F">
        <w:rPr>
          <w:rFonts w:ascii="Times New Roman" w:hAnsi="Times New Roman" w:cs="Times New Roman"/>
          <w:sz w:val="24"/>
          <w:szCs w:val="24"/>
        </w:rPr>
        <w:t xml:space="preserve">“ </w:t>
      </w:r>
      <w:r w:rsidR="0071332F" w:rsidRPr="0038185F">
        <w:rPr>
          <w:rFonts w:ascii="Times New Roman" w:hAnsi="Times New Roman" w:cs="Times New Roman"/>
          <w:sz w:val="24"/>
          <w:szCs w:val="24"/>
        </w:rPr>
        <w:t xml:space="preserve">(u daljnjem tekstu: Poziv) </w:t>
      </w:r>
      <w:r w:rsidR="00F35CB5" w:rsidRPr="0038185F">
        <w:rPr>
          <w:rFonts w:ascii="Times New Roman" w:hAnsi="Times New Roman" w:cs="Times New Roman"/>
          <w:sz w:val="24"/>
          <w:szCs w:val="24"/>
        </w:rPr>
        <w:t xml:space="preserve">definiraju se ciljevi, uvjeti i postupci za dodjelu bespovratnih sredstava namijenjenih </w:t>
      </w:r>
      <w:r w:rsidR="00F25FE3" w:rsidRPr="0038185F">
        <w:rPr>
          <w:rFonts w:ascii="Times New Roman" w:hAnsi="Times New Roman" w:cs="Times New Roman"/>
          <w:sz w:val="24"/>
          <w:szCs w:val="24"/>
        </w:rPr>
        <w:t xml:space="preserve">provedbi </w:t>
      </w:r>
      <w:r w:rsidR="00F24EEB" w:rsidRPr="0038185F">
        <w:rPr>
          <w:rFonts w:ascii="Times New Roman" w:hAnsi="Times New Roman" w:cs="Times New Roman"/>
          <w:sz w:val="24"/>
          <w:szCs w:val="24"/>
        </w:rPr>
        <w:t xml:space="preserve">Projekta. </w:t>
      </w:r>
    </w:p>
    <w:p w14:paraId="49E1BE54" w14:textId="77777777" w:rsidR="002A6178" w:rsidRDefault="00D8541E" w:rsidP="0038185F">
      <w:pPr>
        <w:spacing w:after="0"/>
        <w:jc w:val="both"/>
        <w:rPr>
          <w:rFonts w:ascii="Times New Roman" w:hAnsi="Times New Roman" w:cs="Times New Roman"/>
          <w:sz w:val="24"/>
          <w:szCs w:val="24"/>
        </w:rPr>
      </w:pPr>
      <w:r w:rsidRPr="0038185F">
        <w:rPr>
          <w:rFonts w:ascii="Times New Roman" w:hAnsi="Times New Roman" w:cs="Times New Roman"/>
          <w:sz w:val="24"/>
          <w:szCs w:val="24"/>
        </w:rPr>
        <w:t>Ove Upute za prijavitelje (u daljnjem tekstu: Upute) pružaju smjernice o načinu podnošenja projektnih prijedloga, navode kriterije prihvatljivosti i kriterije odabira projektnih prijedloga, kriterije prihvatljivosti prijavitelja, aktivnosti i izdataka te pravila provedbe projekata kojima se dodjeljuju bespovratna sredstva u okviru ovog Poziva.</w:t>
      </w:r>
    </w:p>
    <w:p w14:paraId="744F7826" w14:textId="77777777" w:rsidR="0038185F" w:rsidRPr="0038185F" w:rsidRDefault="0038185F" w:rsidP="0038185F">
      <w:pPr>
        <w:spacing w:after="0"/>
        <w:jc w:val="both"/>
        <w:rPr>
          <w:rFonts w:ascii="Times New Roman" w:hAnsi="Times New Roman" w:cs="Times New Roman"/>
          <w:sz w:val="24"/>
          <w:szCs w:val="24"/>
        </w:rPr>
      </w:pPr>
    </w:p>
    <w:tbl>
      <w:tblPr>
        <w:tblStyle w:val="TableGrid1"/>
        <w:tblpPr w:leftFromText="180" w:rightFromText="180" w:vertAnchor="text" w:tblpX="108" w:tblpY="153"/>
        <w:tblW w:w="0" w:type="auto"/>
        <w:tblLook w:val="04A0" w:firstRow="1" w:lastRow="0" w:firstColumn="1" w:lastColumn="0" w:noHBand="0" w:noVBand="1"/>
      </w:tblPr>
      <w:tblGrid>
        <w:gridCol w:w="9039"/>
      </w:tblGrid>
      <w:tr w:rsidR="00AD2D36" w:rsidRPr="00AD2D36" w14:paraId="0A5390A2" w14:textId="77777777" w:rsidTr="00211BEA">
        <w:tc>
          <w:tcPr>
            <w:tcW w:w="9039" w:type="dxa"/>
            <w:shd w:val="clear" w:color="auto" w:fill="D6F8D7"/>
          </w:tcPr>
          <w:p w14:paraId="27C14FA1" w14:textId="77777777" w:rsidR="00AD2D36" w:rsidRPr="00AD2D36" w:rsidRDefault="00AD2D36" w:rsidP="00AD2D36">
            <w:pPr>
              <w:contextualSpacing/>
              <w:jc w:val="both"/>
              <w:rPr>
                <w:rFonts w:ascii="Times New Roman" w:eastAsia="Times New Roman" w:hAnsi="Times New Roman" w:cs="Times New Roman"/>
              </w:rPr>
            </w:pPr>
            <w:r w:rsidRPr="00AD2D36">
              <w:rPr>
                <w:rFonts w:ascii="Times New Roman" w:eastAsia="Calibri" w:hAnsi="Times New Roman" w:cs="Times New Roman"/>
                <w:b/>
                <w:i/>
              </w:rPr>
              <w:t xml:space="preserve">Napomena: </w:t>
            </w:r>
            <w:r w:rsidRPr="00AD2D36">
              <w:rPr>
                <w:rFonts w:ascii="Times New Roman" w:eastAsia="Calibri" w:hAnsi="Times New Roman" w:cs="Times New Roman"/>
                <w:i/>
              </w:rPr>
              <w:t xml:space="preserve">Prije pripreme projektnog prijedloga, prijavitelji trebaju proučiti </w:t>
            </w:r>
            <w:r w:rsidRPr="00AD2D36">
              <w:rPr>
                <w:rFonts w:ascii="Times New Roman" w:eastAsia="Times New Roman" w:hAnsi="Times New Roman" w:cs="Times New Roman"/>
                <w:i/>
              </w:rPr>
              <w:t>cjelokupnu dokumentaciju Poziva, te redovno pratiti ažuriranje (izmjene i/ili dopune) dokumentacije Poziva.</w:t>
            </w:r>
            <w:r w:rsidRPr="00AD2D36">
              <w:rPr>
                <w:rFonts w:ascii="Times New Roman" w:eastAsia="Times New Roman" w:hAnsi="Times New Roman" w:cs="Times New Roman"/>
              </w:rPr>
              <w:t xml:space="preserve">  </w:t>
            </w:r>
          </w:p>
          <w:p w14:paraId="3E1896D9" w14:textId="77777777" w:rsidR="00AD2D36" w:rsidRPr="00AD2D36" w:rsidRDefault="00AD2D36" w:rsidP="00AD2D36">
            <w:pPr>
              <w:contextualSpacing/>
              <w:jc w:val="both"/>
              <w:rPr>
                <w:rFonts w:ascii="Times New Roman" w:eastAsia="Times New Roman" w:hAnsi="Times New Roman" w:cs="Times New Roman"/>
              </w:rPr>
            </w:pPr>
          </w:p>
          <w:p w14:paraId="505FE7FC" w14:textId="77777777" w:rsidR="00AD2D36" w:rsidRPr="00AD2D36" w:rsidRDefault="00AD2D36" w:rsidP="00AD2D36">
            <w:pPr>
              <w:contextualSpacing/>
              <w:jc w:val="both"/>
              <w:rPr>
                <w:rFonts w:ascii="Times New Roman" w:eastAsia="Calibri" w:hAnsi="Times New Roman" w:cs="Times New Roman"/>
                <w:i/>
              </w:rPr>
            </w:pPr>
            <w:r w:rsidRPr="00A37025">
              <w:rPr>
                <w:rFonts w:ascii="Times New Roman" w:eastAsia="Times New Roman" w:hAnsi="Times New Roman" w:cs="Times New Roman"/>
                <w:i/>
              </w:rPr>
              <w:t>*Prijavitelji se posebice trebaju upoznati s uvjetima ugovora o dodjeli bespovratnih sredstava (Opći i Posebni uvjeti) u kojima se razrađuju prava i obveze prijavitelja kao korisnika bespovratnih sredstava.</w:t>
            </w:r>
          </w:p>
        </w:tc>
      </w:tr>
    </w:tbl>
    <w:p w14:paraId="42E04169" w14:textId="77777777" w:rsidR="00A562E3" w:rsidRPr="0090621C" w:rsidRDefault="00A562E3" w:rsidP="00B7506F">
      <w:pPr>
        <w:spacing w:before="80" w:after="80"/>
        <w:jc w:val="both"/>
        <w:rPr>
          <w:rFonts w:ascii="Times New Roman" w:hAnsi="Times New Roman" w:cs="Times New Roman"/>
          <w:sz w:val="24"/>
          <w:szCs w:val="24"/>
        </w:rPr>
      </w:pPr>
    </w:p>
    <w:p w14:paraId="303A3994" w14:textId="77777777" w:rsidR="002B1E3D" w:rsidRPr="00787DB9" w:rsidRDefault="004A761A" w:rsidP="00A37025">
      <w:pPr>
        <w:pStyle w:val="Odlomakpopisa"/>
        <w:numPr>
          <w:ilvl w:val="1"/>
          <w:numId w:val="1"/>
        </w:numPr>
        <w:spacing w:before="280" w:after="240"/>
        <w:contextualSpacing w:val="0"/>
        <w:outlineLvl w:val="1"/>
        <w:rPr>
          <w:rStyle w:val="Naglaeno"/>
        </w:rPr>
      </w:pPr>
      <w:bookmarkStart w:id="12" w:name="_Toc453747659"/>
      <w:bookmarkStart w:id="13" w:name="_Toc502220922"/>
      <w:r w:rsidRPr="00787DB9">
        <w:rPr>
          <w:rStyle w:val="Naglaeno"/>
        </w:rPr>
        <w:t>S</w:t>
      </w:r>
      <w:r w:rsidR="00993B71" w:rsidRPr="00787DB9">
        <w:rPr>
          <w:rStyle w:val="Naglaeno"/>
        </w:rPr>
        <w:t xml:space="preserve">trateški </w:t>
      </w:r>
      <w:bookmarkEnd w:id="12"/>
      <w:r w:rsidRPr="00787DB9">
        <w:rPr>
          <w:rStyle w:val="Naglaeno"/>
        </w:rPr>
        <w:t>i zakonodavni okvi</w:t>
      </w:r>
      <w:r w:rsidR="00A37025" w:rsidRPr="00787DB9">
        <w:rPr>
          <w:rStyle w:val="Naglaeno"/>
        </w:rPr>
        <w:t>r</w:t>
      </w:r>
      <w:bookmarkEnd w:id="13"/>
    </w:p>
    <w:p w14:paraId="44BFB3D7" w14:textId="77777777" w:rsidR="0098341B" w:rsidRDefault="0098341B" w:rsidP="00CC3033">
      <w:pPr>
        <w:pStyle w:val="Odlomakpopisa"/>
        <w:spacing w:after="80"/>
        <w:ind w:left="0"/>
        <w:contextualSpacing w:val="0"/>
        <w:jc w:val="both"/>
        <w:rPr>
          <w:rFonts w:ascii="Times New Roman" w:hAnsi="Times New Roman" w:cs="Times New Roman"/>
          <w:sz w:val="24"/>
          <w:szCs w:val="24"/>
        </w:rPr>
      </w:pPr>
      <w:r w:rsidRPr="0090621C">
        <w:rPr>
          <w:rFonts w:ascii="Times New Roman" w:hAnsi="Times New Roman" w:cs="Times New Roman"/>
          <w:sz w:val="24"/>
          <w:szCs w:val="24"/>
        </w:rPr>
        <w:t>Cjelokupni okvir za korištenje instrumenata kohezijske politike Europske unije (</w:t>
      </w:r>
      <w:r w:rsidR="00AD2D36">
        <w:rPr>
          <w:rFonts w:ascii="Times New Roman" w:hAnsi="Times New Roman" w:cs="Times New Roman"/>
          <w:sz w:val="24"/>
          <w:szCs w:val="24"/>
        </w:rPr>
        <w:t xml:space="preserve">u daljnjem tekstu </w:t>
      </w:r>
      <w:r w:rsidRPr="0090621C">
        <w:rPr>
          <w:rFonts w:ascii="Times New Roman" w:hAnsi="Times New Roman" w:cs="Times New Roman"/>
          <w:sz w:val="24"/>
          <w:szCs w:val="24"/>
        </w:rPr>
        <w:t xml:space="preserve">EU) u Republici Hrvatskoj </w:t>
      </w:r>
      <w:r w:rsidR="00AD2D36">
        <w:rPr>
          <w:rFonts w:ascii="Times New Roman" w:hAnsi="Times New Roman" w:cs="Times New Roman"/>
          <w:sz w:val="24"/>
          <w:szCs w:val="24"/>
        </w:rPr>
        <w:t>(u daljnjem tekstu RH)</w:t>
      </w:r>
      <w:r w:rsidR="0040330E">
        <w:rPr>
          <w:rFonts w:ascii="Times New Roman" w:hAnsi="Times New Roman" w:cs="Times New Roman"/>
          <w:sz w:val="24"/>
          <w:szCs w:val="24"/>
        </w:rPr>
        <w:t xml:space="preserve"> </w:t>
      </w:r>
      <w:r w:rsidRPr="0090621C">
        <w:rPr>
          <w:rFonts w:ascii="Times New Roman" w:hAnsi="Times New Roman" w:cs="Times New Roman"/>
          <w:sz w:val="24"/>
          <w:szCs w:val="24"/>
        </w:rPr>
        <w:t xml:space="preserve">u razdoblju 2014.-2020. godine </w:t>
      </w:r>
      <w:r w:rsidR="00AD2D36">
        <w:rPr>
          <w:rFonts w:ascii="Times New Roman" w:hAnsi="Times New Roman" w:cs="Times New Roman"/>
          <w:sz w:val="24"/>
          <w:szCs w:val="24"/>
        </w:rPr>
        <w:t xml:space="preserve">definiran </w:t>
      </w:r>
      <w:r w:rsidRPr="0090621C">
        <w:rPr>
          <w:rFonts w:ascii="Times New Roman" w:hAnsi="Times New Roman" w:cs="Times New Roman"/>
          <w:sz w:val="24"/>
          <w:szCs w:val="24"/>
        </w:rPr>
        <w:t xml:space="preserve">je </w:t>
      </w:r>
      <w:r w:rsidRPr="0090621C">
        <w:rPr>
          <w:rFonts w:ascii="Times New Roman" w:hAnsi="Times New Roman" w:cs="Times New Roman"/>
          <w:b/>
          <w:sz w:val="24"/>
          <w:szCs w:val="24"/>
        </w:rPr>
        <w:t>Sporazumom o partnerstvu</w:t>
      </w:r>
      <w:r w:rsidRPr="0090621C">
        <w:rPr>
          <w:rFonts w:ascii="Times New Roman" w:hAnsi="Times New Roman" w:cs="Times New Roman"/>
          <w:sz w:val="24"/>
          <w:szCs w:val="24"/>
        </w:rPr>
        <w:t xml:space="preserve"> između</w:t>
      </w:r>
      <w:r w:rsidR="00AD2D36">
        <w:rPr>
          <w:rFonts w:ascii="Times New Roman" w:hAnsi="Times New Roman" w:cs="Times New Roman"/>
          <w:sz w:val="24"/>
          <w:szCs w:val="24"/>
        </w:rPr>
        <w:t xml:space="preserve"> Republike Hrvatske i Europske k</w:t>
      </w:r>
      <w:r w:rsidRPr="0090621C">
        <w:rPr>
          <w:rFonts w:ascii="Times New Roman" w:hAnsi="Times New Roman" w:cs="Times New Roman"/>
          <w:sz w:val="24"/>
          <w:szCs w:val="24"/>
        </w:rPr>
        <w:t>omisije za korištenje strukturnih i investicijskih fondova EU-a za rast i radna mjesta u razdoblju 2014.-2020. (u daljnjem tekstu: Sporazum o partnerstvu)</w:t>
      </w:r>
      <w:r w:rsidRPr="0090621C">
        <w:rPr>
          <w:rStyle w:val="Referencafusnote"/>
          <w:rFonts w:ascii="Times New Roman" w:hAnsi="Times New Roman" w:cs="Times New Roman"/>
          <w:sz w:val="24"/>
          <w:szCs w:val="24"/>
        </w:rPr>
        <w:footnoteReference w:id="1"/>
      </w:r>
      <w:r w:rsidRPr="0090621C">
        <w:rPr>
          <w:rFonts w:ascii="Times New Roman" w:hAnsi="Times New Roman" w:cs="Times New Roman"/>
          <w:sz w:val="24"/>
          <w:szCs w:val="24"/>
        </w:rPr>
        <w:t xml:space="preserve">. Sporazum o partnerstvu opisuje način na koji će Republika Hrvatska pristupiti ispunjavanju zajedničkih ciljeva strategije Europa 2020, kao i nacionalnih ciljeva, uz pomoć sredstava iz proračuna EU-a koja su joj dodijeljena kroz višegodišnji financijski okvir za </w:t>
      </w:r>
      <w:r w:rsidR="00975A85" w:rsidRPr="0090621C">
        <w:rPr>
          <w:rFonts w:ascii="Times New Roman" w:hAnsi="Times New Roman" w:cs="Times New Roman"/>
          <w:sz w:val="24"/>
          <w:szCs w:val="24"/>
        </w:rPr>
        <w:t>razdoblje 2014. - 2020. godine.</w:t>
      </w:r>
    </w:p>
    <w:p w14:paraId="0963071D" w14:textId="77777777" w:rsidR="0098341B" w:rsidRDefault="0098341B" w:rsidP="00CC3033">
      <w:pPr>
        <w:pStyle w:val="Odlomakpopisa"/>
        <w:spacing w:after="80"/>
        <w:ind w:left="0"/>
        <w:contextualSpacing w:val="0"/>
        <w:jc w:val="both"/>
        <w:rPr>
          <w:rFonts w:ascii="Times New Roman" w:hAnsi="Times New Roman" w:cs="Times New Roman"/>
          <w:sz w:val="24"/>
          <w:szCs w:val="24"/>
        </w:rPr>
      </w:pPr>
      <w:r w:rsidRPr="0090621C">
        <w:rPr>
          <w:rFonts w:ascii="Times New Roman" w:hAnsi="Times New Roman" w:cs="Times New Roman"/>
          <w:sz w:val="24"/>
          <w:szCs w:val="24"/>
        </w:rPr>
        <w:t>Opći cilj Sporazuma o partnerstvu jest pružiti potporu u približavanju RH ostalim državama članicama E</w:t>
      </w:r>
      <w:r w:rsidR="00AD2D36">
        <w:rPr>
          <w:rFonts w:ascii="Times New Roman" w:hAnsi="Times New Roman" w:cs="Times New Roman"/>
          <w:sz w:val="24"/>
          <w:szCs w:val="24"/>
        </w:rPr>
        <w:t>U</w:t>
      </w:r>
      <w:r w:rsidRPr="0090621C">
        <w:rPr>
          <w:rFonts w:ascii="Times New Roman" w:hAnsi="Times New Roman" w:cs="Times New Roman"/>
          <w:sz w:val="24"/>
          <w:szCs w:val="24"/>
        </w:rPr>
        <w:t xml:space="preserve">, odnosno regijama, ubrzavanjem gospodarskog rasta i poticanjem zapošljavanja. </w:t>
      </w:r>
      <w:r w:rsidR="00AD2D36">
        <w:rPr>
          <w:rFonts w:ascii="Times New Roman" w:hAnsi="Times New Roman" w:cs="Times New Roman"/>
          <w:sz w:val="24"/>
          <w:szCs w:val="24"/>
        </w:rPr>
        <w:t xml:space="preserve">Sporazum o partnerstvu definira </w:t>
      </w:r>
      <w:r w:rsidR="00AD2D36" w:rsidRPr="00AD2D36">
        <w:rPr>
          <w:rFonts w:ascii="Times New Roman" w:hAnsi="Times New Roman" w:cs="Times New Roman"/>
          <w:sz w:val="24"/>
          <w:szCs w:val="24"/>
        </w:rPr>
        <w:t xml:space="preserve">Tematski cilj </w:t>
      </w:r>
      <w:r w:rsidR="00063FDD" w:rsidRPr="0090621C">
        <w:rPr>
          <w:rFonts w:ascii="Times New Roman" w:hAnsi="Times New Roman" w:cs="Times New Roman"/>
          <w:sz w:val="24"/>
          <w:szCs w:val="24"/>
        </w:rPr>
        <w:t>„</w:t>
      </w:r>
      <w:r w:rsidRPr="0090621C">
        <w:rPr>
          <w:rFonts w:ascii="Times New Roman" w:hAnsi="Times New Roman" w:cs="Times New Roman"/>
          <w:sz w:val="24"/>
          <w:szCs w:val="24"/>
        </w:rPr>
        <w:t>Očuvanje i zaštita okoliša i promicanje učinkovitosti resursa</w:t>
      </w:r>
      <w:r w:rsidR="00063FDD" w:rsidRPr="0090621C">
        <w:rPr>
          <w:rFonts w:ascii="Times New Roman" w:hAnsi="Times New Roman" w:cs="Times New Roman"/>
          <w:sz w:val="24"/>
          <w:szCs w:val="24"/>
        </w:rPr>
        <w:t>“</w:t>
      </w:r>
      <w:r w:rsidRPr="0090621C">
        <w:rPr>
          <w:rFonts w:ascii="Times New Roman" w:hAnsi="Times New Roman" w:cs="Times New Roman"/>
          <w:sz w:val="24"/>
          <w:szCs w:val="24"/>
        </w:rPr>
        <w:t xml:space="preserve">, </w:t>
      </w:r>
      <w:r w:rsidR="0038185F">
        <w:rPr>
          <w:rFonts w:ascii="Times New Roman" w:hAnsi="Times New Roman" w:cs="Times New Roman"/>
          <w:sz w:val="24"/>
          <w:szCs w:val="24"/>
        </w:rPr>
        <w:t>k</w:t>
      </w:r>
      <w:r w:rsidR="005D3434">
        <w:rPr>
          <w:rFonts w:ascii="Times New Roman" w:hAnsi="Times New Roman" w:cs="Times New Roman"/>
          <w:sz w:val="24"/>
          <w:szCs w:val="24"/>
        </w:rPr>
        <w:t>ao</w:t>
      </w:r>
      <w:r w:rsidR="00AD2D36">
        <w:rPr>
          <w:rFonts w:ascii="Times New Roman" w:hAnsi="Times New Roman" w:cs="Times New Roman"/>
          <w:sz w:val="24"/>
          <w:szCs w:val="24"/>
        </w:rPr>
        <w:t xml:space="preserve"> </w:t>
      </w:r>
      <w:r w:rsidRPr="0090621C">
        <w:rPr>
          <w:rFonts w:ascii="Times New Roman" w:hAnsi="Times New Roman" w:cs="Times New Roman"/>
          <w:sz w:val="24"/>
          <w:szCs w:val="24"/>
        </w:rPr>
        <w:t xml:space="preserve">jedan od </w:t>
      </w:r>
      <w:r w:rsidR="00AD2D36">
        <w:rPr>
          <w:rFonts w:ascii="Times New Roman" w:hAnsi="Times New Roman" w:cs="Times New Roman"/>
          <w:sz w:val="24"/>
          <w:szCs w:val="24"/>
        </w:rPr>
        <w:t xml:space="preserve">izabranih </w:t>
      </w:r>
      <w:r w:rsidRPr="0090621C">
        <w:rPr>
          <w:rFonts w:ascii="Times New Roman" w:hAnsi="Times New Roman" w:cs="Times New Roman"/>
          <w:sz w:val="24"/>
          <w:szCs w:val="24"/>
        </w:rPr>
        <w:t xml:space="preserve">ciljeva </w:t>
      </w:r>
      <w:r w:rsidR="00063FDD" w:rsidRPr="0090621C">
        <w:rPr>
          <w:rFonts w:ascii="Times New Roman" w:hAnsi="Times New Roman" w:cs="Times New Roman"/>
          <w:b/>
          <w:sz w:val="24"/>
          <w:szCs w:val="24"/>
        </w:rPr>
        <w:t>Operativnog programa „Konkurentnost i kohezija 2014.-2020.“</w:t>
      </w:r>
      <w:r w:rsidR="00063FDD" w:rsidRPr="0090621C">
        <w:rPr>
          <w:rFonts w:ascii="Times New Roman" w:hAnsi="Times New Roman" w:cs="Times New Roman"/>
          <w:sz w:val="24"/>
          <w:szCs w:val="24"/>
        </w:rPr>
        <w:t xml:space="preserve"> (</w:t>
      </w:r>
      <w:r w:rsidR="0040330E">
        <w:rPr>
          <w:rFonts w:ascii="Times New Roman" w:hAnsi="Times New Roman" w:cs="Times New Roman"/>
          <w:sz w:val="24"/>
          <w:szCs w:val="24"/>
        </w:rPr>
        <w:t xml:space="preserve">u daljnjem tekstu: </w:t>
      </w:r>
      <w:r w:rsidR="00063FDD" w:rsidRPr="0090621C">
        <w:rPr>
          <w:rFonts w:ascii="Times New Roman" w:hAnsi="Times New Roman" w:cs="Times New Roman"/>
          <w:sz w:val="24"/>
          <w:szCs w:val="24"/>
        </w:rPr>
        <w:t>OPKK)</w:t>
      </w:r>
      <w:r w:rsidR="00063FDD" w:rsidRPr="0090621C">
        <w:rPr>
          <w:rStyle w:val="Referencafusnote"/>
          <w:rFonts w:ascii="Times New Roman" w:hAnsi="Times New Roman" w:cs="Times New Roman"/>
          <w:sz w:val="24"/>
          <w:szCs w:val="24"/>
        </w:rPr>
        <w:footnoteReference w:id="2"/>
      </w:r>
      <w:r w:rsidR="0040330E">
        <w:rPr>
          <w:rFonts w:ascii="Times New Roman" w:hAnsi="Times New Roman" w:cs="Times New Roman"/>
          <w:sz w:val="24"/>
          <w:szCs w:val="24"/>
        </w:rPr>
        <w:t>,</w:t>
      </w:r>
      <w:r w:rsidRPr="0090621C">
        <w:rPr>
          <w:rFonts w:ascii="Times New Roman" w:hAnsi="Times New Roman" w:cs="Times New Roman"/>
          <w:sz w:val="24"/>
          <w:szCs w:val="24"/>
        </w:rPr>
        <w:t xml:space="preserve"> </w:t>
      </w:r>
      <w:r w:rsidR="0040330E">
        <w:rPr>
          <w:rFonts w:ascii="Times New Roman" w:hAnsi="Times New Roman" w:cs="Times New Roman"/>
          <w:sz w:val="24"/>
          <w:szCs w:val="24"/>
        </w:rPr>
        <w:t>koji</w:t>
      </w:r>
      <w:r w:rsidR="0040330E" w:rsidRPr="0090621C">
        <w:rPr>
          <w:rFonts w:ascii="Times New Roman" w:hAnsi="Times New Roman" w:cs="Times New Roman"/>
          <w:sz w:val="24"/>
          <w:szCs w:val="24"/>
        </w:rPr>
        <w:t xml:space="preserve"> </w:t>
      </w:r>
      <w:r w:rsidRPr="0090621C">
        <w:rPr>
          <w:rFonts w:ascii="Times New Roman" w:hAnsi="Times New Roman" w:cs="Times New Roman"/>
          <w:sz w:val="24"/>
          <w:szCs w:val="24"/>
        </w:rPr>
        <w:t>je izravno o</w:t>
      </w:r>
      <w:r w:rsidR="00975A85" w:rsidRPr="0090621C">
        <w:rPr>
          <w:rFonts w:ascii="Times New Roman" w:hAnsi="Times New Roman" w:cs="Times New Roman"/>
          <w:sz w:val="24"/>
          <w:szCs w:val="24"/>
        </w:rPr>
        <w:t>buhvaćen provedbom ovog Poziva.</w:t>
      </w:r>
    </w:p>
    <w:p w14:paraId="3714AC5E" w14:textId="77777777" w:rsidR="00AD2D36" w:rsidRDefault="00604EB2" w:rsidP="00CC3033">
      <w:pPr>
        <w:pStyle w:val="Odlomakpopisa"/>
        <w:spacing w:after="80"/>
        <w:ind w:left="0"/>
        <w:contextualSpacing w:val="0"/>
        <w:jc w:val="both"/>
        <w:rPr>
          <w:rFonts w:ascii="Times New Roman" w:hAnsi="Times New Roman" w:cs="Times New Roman"/>
          <w:sz w:val="24"/>
          <w:szCs w:val="24"/>
        </w:rPr>
      </w:pPr>
      <w:r w:rsidRPr="0090621C">
        <w:rPr>
          <w:rFonts w:ascii="Times New Roman" w:hAnsi="Times New Roman" w:cs="Times New Roman"/>
          <w:sz w:val="24"/>
          <w:szCs w:val="24"/>
        </w:rPr>
        <w:t>OPKK se sufinancira iz Europskog fonda za regionalni razvoj (EFRR) i Kohezijskog fonda (KF), a njegova se strategija temelji na koncentraciji ulaganja u devet tematskih ciljeva (TC) zajedničkog Strateškog okvira</w:t>
      </w:r>
      <w:r w:rsidR="00063FDD" w:rsidRPr="0090621C">
        <w:rPr>
          <w:rFonts w:ascii="Times New Roman" w:hAnsi="Times New Roman" w:cs="Times New Roman"/>
          <w:sz w:val="24"/>
          <w:szCs w:val="24"/>
        </w:rPr>
        <w:t xml:space="preserve"> </w:t>
      </w:r>
      <w:r w:rsidR="00F349A4" w:rsidRPr="0090621C">
        <w:rPr>
          <w:rFonts w:ascii="Times New Roman" w:hAnsi="Times New Roman" w:cs="Times New Roman"/>
          <w:sz w:val="24"/>
          <w:szCs w:val="24"/>
        </w:rPr>
        <w:t xml:space="preserve">(Tematski ciljevi 1-7 i 9-10 kojima su pridružene pripadajuće prioritetne osi OPKK) </w:t>
      </w:r>
      <w:r w:rsidRPr="0090621C">
        <w:rPr>
          <w:rFonts w:ascii="Times New Roman" w:hAnsi="Times New Roman" w:cs="Times New Roman"/>
          <w:sz w:val="24"/>
          <w:szCs w:val="24"/>
        </w:rPr>
        <w:t xml:space="preserve">i njihovim specifičnim investicijskim prioritetima (IP), s daljnjim </w:t>
      </w:r>
      <w:r w:rsidRPr="0090621C">
        <w:rPr>
          <w:rFonts w:ascii="Times New Roman" w:hAnsi="Times New Roman" w:cs="Times New Roman"/>
          <w:sz w:val="24"/>
          <w:szCs w:val="24"/>
        </w:rPr>
        <w:lastRenderedPageBreak/>
        <w:t xml:space="preserve">fokusom na specifične ciljeve </w:t>
      </w:r>
      <w:r w:rsidR="00AD2D36" w:rsidRPr="00AD2D36">
        <w:rPr>
          <w:rFonts w:ascii="Times New Roman" w:hAnsi="Times New Roman" w:cs="Times New Roman"/>
          <w:sz w:val="24"/>
          <w:szCs w:val="24"/>
        </w:rPr>
        <w:t xml:space="preserve">(u daljnjem tekstu: SC), </w:t>
      </w:r>
      <w:r w:rsidRPr="0090621C">
        <w:rPr>
          <w:rFonts w:ascii="Times New Roman" w:hAnsi="Times New Roman" w:cs="Times New Roman"/>
          <w:sz w:val="24"/>
          <w:szCs w:val="24"/>
        </w:rPr>
        <w:t>koje je potrebno ostvariti.</w:t>
      </w:r>
      <w:r w:rsidR="00063FDD" w:rsidRPr="0090621C">
        <w:rPr>
          <w:rFonts w:ascii="Times New Roman" w:hAnsi="Times New Roman" w:cs="Times New Roman"/>
          <w:sz w:val="24"/>
          <w:szCs w:val="24"/>
        </w:rPr>
        <w:t xml:space="preserve"> </w:t>
      </w:r>
      <w:r w:rsidRPr="0090621C">
        <w:rPr>
          <w:rFonts w:ascii="Times New Roman" w:hAnsi="Times New Roman" w:cs="Times New Roman"/>
          <w:sz w:val="24"/>
          <w:szCs w:val="24"/>
        </w:rPr>
        <w:t>OPKK je usmjeren k</w:t>
      </w:r>
      <w:r w:rsidR="004455CA" w:rsidRPr="0090621C">
        <w:rPr>
          <w:rFonts w:ascii="Times New Roman" w:hAnsi="Times New Roman" w:cs="Times New Roman"/>
          <w:sz w:val="24"/>
          <w:szCs w:val="24"/>
        </w:rPr>
        <w:t>a</w:t>
      </w:r>
      <w:r w:rsidRPr="0090621C">
        <w:rPr>
          <w:rFonts w:ascii="Times New Roman" w:hAnsi="Times New Roman" w:cs="Times New Roman"/>
          <w:sz w:val="24"/>
          <w:szCs w:val="24"/>
        </w:rPr>
        <w:t xml:space="preserve"> poboljšanju konkurentnosti u </w:t>
      </w:r>
      <w:r w:rsidR="002E43B0">
        <w:rPr>
          <w:rFonts w:ascii="Times New Roman" w:hAnsi="Times New Roman" w:cs="Times New Roman"/>
          <w:sz w:val="24"/>
          <w:szCs w:val="24"/>
        </w:rPr>
        <w:t>RH</w:t>
      </w:r>
      <w:r w:rsidRPr="0090621C">
        <w:rPr>
          <w:rFonts w:ascii="Times New Roman" w:hAnsi="Times New Roman" w:cs="Times New Roman"/>
          <w:sz w:val="24"/>
          <w:szCs w:val="24"/>
        </w:rPr>
        <w:t xml:space="preserve">, na nacionalnoj i regionalnoj razini. </w:t>
      </w:r>
    </w:p>
    <w:p w14:paraId="2F255AE8" w14:textId="77777777" w:rsidR="0038185F" w:rsidRDefault="00063FDD" w:rsidP="00CC3033">
      <w:pPr>
        <w:pStyle w:val="Odlomakpopisa"/>
        <w:spacing w:after="80"/>
        <w:ind w:left="0"/>
        <w:contextualSpacing w:val="0"/>
        <w:jc w:val="both"/>
        <w:rPr>
          <w:rFonts w:ascii="Times New Roman" w:hAnsi="Times New Roman" w:cs="Times New Roman"/>
          <w:sz w:val="24"/>
          <w:szCs w:val="24"/>
        </w:rPr>
      </w:pPr>
      <w:r w:rsidRPr="0090621C">
        <w:rPr>
          <w:rFonts w:ascii="Times New Roman" w:hAnsi="Times New Roman" w:cs="Times New Roman"/>
          <w:sz w:val="24"/>
          <w:szCs w:val="24"/>
        </w:rPr>
        <w:t>Ovaj Poziv pokrenut je u okviru</w:t>
      </w:r>
      <w:r w:rsidR="00D23CA5" w:rsidRPr="0090621C">
        <w:rPr>
          <w:rFonts w:ascii="Times New Roman" w:hAnsi="Times New Roman" w:cs="Times New Roman"/>
          <w:sz w:val="24"/>
          <w:szCs w:val="24"/>
        </w:rPr>
        <w:t xml:space="preserve"> Priorit</w:t>
      </w:r>
      <w:r w:rsidR="00AD2D36">
        <w:rPr>
          <w:rFonts w:ascii="Times New Roman" w:hAnsi="Times New Roman" w:cs="Times New Roman"/>
          <w:sz w:val="24"/>
          <w:szCs w:val="24"/>
        </w:rPr>
        <w:t>etne</w:t>
      </w:r>
      <w:r w:rsidR="00D23CA5" w:rsidRPr="0090621C">
        <w:rPr>
          <w:rFonts w:ascii="Times New Roman" w:hAnsi="Times New Roman" w:cs="Times New Roman"/>
          <w:sz w:val="24"/>
          <w:szCs w:val="24"/>
        </w:rPr>
        <w:t xml:space="preserve"> os</w:t>
      </w:r>
      <w:r w:rsidR="00AD2D36">
        <w:rPr>
          <w:rFonts w:ascii="Times New Roman" w:hAnsi="Times New Roman" w:cs="Times New Roman"/>
          <w:sz w:val="24"/>
          <w:szCs w:val="24"/>
        </w:rPr>
        <w:t>i</w:t>
      </w:r>
      <w:r w:rsidR="00115A96" w:rsidRPr="0090621C">
        <w:rPr>
          <w:rFonts w:ascii="Times New Roman" w:hAnsi="Times New Roman" w:cs="Times New Roman"/>
          <w:sz w:val="24"/>
          <w:szCs w:val="24"/>
        </w:rPr>
        <w:t xml:space="preserve"> 6</w:t>
      </w:r>
      <w:r w:rsidRPr="0090621C">
        <w:rPr>
          <w:rFonts w:ascii="Times New Roman" w:hAnsi="Times New Roman" w:cs="Times New Roman"/>
          <w:sz w:val="24"/>
          <w:szCs w:val="24"/>
        </w:rPr>
        <w:t xml:space="preserve"> </w:t>
      </w:r>
      <w:r w:rsidR="00AD2D36" w:rsidRPr="00AD2D36">
        <w:rPr>
          <w:rFonts w:ascii="Times New Roman" w:eastAsia="Times New Roman" w:hAnsi="Times New Roman" w:cs="Times New Roman"/>
          <w:sz w:val="24"/>
          <w:szCs w:val="24"/>
          <w:lang w:eastAsia="en-US"/>
        </w:rPr>
        <w:t xml:space="preserve">(u daljnjem tekstu: PO) </w:t>
      </w:r>
      <w:r w:rsidRPr="0090621C">
        <w:rPr>
          <w:rFonts w:ascii="Times New Roman" w:hAnsi="Times New Roman" w:cs="Times New Roman"/>
          <w:sz w:val="24"/>
          <w:szCs w:val="24"/>
        </w:rPr>
        <w:t>„Zaštita okoliša i održivost resursa“,</w:t>
      </w:r>
      <w:r w:rsidR="00375072" w:rsidRPr="0090621C">
        <w:rPr>
          <w:rFonts w:ascii="Times New Roman" w:hAnsi="Times New Roman" w:cs="Times New Roman"/>
          <w:sz w:val="24"/>
          <w:szCs w:val="24"/>
        </w:rPr>
        <w:t xml:space="preserve"> IP 6iii „Zaštita i obnova bioraznolikosti i tla te promicanje usluga ekosustava, uključujući Natura 2000 i zelenu infrastrukturu“, SC</w:t>
      </w:r>
      <w:r w:rsidRPr="0090621C">
        <w:rPr>
          <w:rFonts w:ascii="Times New Roman" w:hAnsi="Times New Roman" w:cs="Times New Roman"/>
          <w:sz w:val="24"/>
          <w:szCs w:val="24"/>
        </w:rPr>
        <w:t xml:space="preserve"> 6iii</w:t>
      </w:r>
      <w:r w:rsidR="00C056C8">
        <w:rPr>
          <w:rFonts w:ascii="Times New Roman" w:hAnsi="Times New Roman" w:cs="Times New Roman"/>
          <w:sz w:val="24"/>
          <w:szCs w:val="24"/>
        </w:rPr>
        <w:t>1</w:t>
      </w:r>
      <w:r w:rsidR="00A107CA" w:rsidRPr="0090621C">
        <w:rPr>
          <w:rFonts w:ascii="Times New Roman" w:hAnsi="Times New Roman" w:cs="Times New Roman"/>
          <w:sz w:val="24"/>
          <w:szCs w:val="24"/>
        </w:rPr>
        <w:t xml:space="preserve"> „</w:t>
      </w:r>
      <w:r w:rsidR="00C056C8">
        <w:rPr>
          <w:rFonts w:ascii="Times New Roman" w:hAnsi="Times New Roman" w:cs="Times New Roman"/>
          <w:sz w:val="24"/>
          <w:szCs w:val="24"/>
        </w:rPr>
        <w:t>Poboljšano znanje o stanju bioraznolikosti kao temelja za učinkovito upravljanje bioraznolikošću</w:t>
      </w:r>
      <w:r w:rsidR="00A107CA" w:rsidRPr="0090621C">
        <w:rPr>
          <w:rFonts w:ascii="Times New Roman" w:hAnsi="Times New Roman" w:cs="Times New Roman"/>
          <w:sz w:val="24"/>
          <w:szCs w:val="24"/>
        </w:rPr>
        <w:t>“</w:t>
      </w:r>
      <w:r w:rsidR="00AD2D36">
        <w:rPr>
          <w:rFonts w:ascii="Times New Roman" w:hAnsi="Times New Roman" w:cs="Times New Roman"/>
          <w:sz w:val="24"/>
          <w:szCs w:val="24"/>
        </w:rPr>
        <w:t xml:space="preserve"> OPKK-a, financiranog sredstvima ESI fondova</w:t>
      </w:r>
      <w:r w:rsidR="00A107CA" w:rsidRPr="0090621C">
        <w:rPr>
          <w:rFonts w:ascii="Times New Roman" w:hAnsi="Times New Roman" w:cs="Times New Roman"/>
          <w:sz w:val="24"/>
          <w:szCs w:val="24"/>
        </w:rPr>
        <w:t xml:space="preserve">. </w:t>
      </w:r>
      <w:r w:rsidR="009D1021" w:rsidRPr="0090621C">
        <w:rPr>
          <w:rFonts w:ascii="Times New Roman" w:hAnsi="Times New Roman" w:cs="Times New Roman"/>
          <w:sz w:val="24"/>
          <w:szCs w:val="24"/>
        </w:rPr>
        <w:t xml:space="preserve">Jedna od planiranih operacija unutar </w:t>
      </w:r>
      <w:r w:rsidR="00DD2017" w:rsidRPr="0090621C">
        <w:rPr>
          <w:rFonts w:ascii="Times New Roman" w:hAnsi="Times New Roman" w:cs="Times New Roman"/>
          <w:sz w:val="24"/>
          <w:szCs w:val="24"/>
        </w:rPr>
        <w:t>predmetnog Specifičnog cilja OPKK-a je i</w:t>
      </w:r>
      <w:r w:rsidR="00C056C8">
        <w:rPr>
          <w:rFonts w:ascii="Times New Roman" w:hAnsi="Times New Roman" w:cs="Times New Roman"/>
          <w:sz w:val="24"/>
          <w:szCs w:val="24"/>
        </w:rPr>
        <w:t xml:space="preserve"> projekt</w:t>
      </w:r>
      <w:r w:rsidR="00141FE3">
        <w:rPr>
          <w:rFonts w:ascii="Times New Roman" w:hAnsi="Times New Roman" w:cs="Times New Roman"/>
          <w:sz w:val="24"/>
          <w:szCs w:val="24"/>
        </w:rPr>
        <w:t xml:space="preserve"> razvoja sustava praćenja stanja očuvanosti vrsta i staništa prema EU Direktivama o pticama i staništima</w:t>
      </w:r>
      <w:r w:rsidR="002E43B0">
        <w:rPr>
          <w:rFonts w:ascii="Times New Roman" w:hAnsi="Times New Roman" w:cs="Times New Roman"/>
          <w:sz w:val="24"/>
          <w:szCs w:val="24"/>
        </w:rPr>
        <w:t xml:space="preserve">. </w:t>
      </w:r>
    </w:p>
    <w:p w14:paraId="471D3811" w14:textId="77777777" w:rsidR="0038185F" w:rsidRPr="00AB4263" w:rsidRDefault="006F39FC" w:rsidP="00CC3033">
      <w:pPr>
        <w:spacing w:after="80"/>
        <w:jc w:val="both"/>
        <w:rPr>
          <w:rFonts w:ascii="Times New Roman" w:eastAsia="Times New Roman" w:hAnsi="Times New Roman" w:cs="Times New Roman"/>
          <w:sz w:val="24"/>
          <w:szCs w:val="24"/>
          <w:lang w:eastAsia="hr-HR"/>
        </w:rPr>
      </w:pPr>
      <w:r>
        <w:rPr>
          <w:rFonts w:ascii="Times New Roman" w:hAnsi="Times New Roman" w:cs="Times New Roman"/>
          <w:iCs/>
          <w:sz w:val="24"/>
          <w:szCs w:val="24"/>
        </w:rPr>
        <w:t xml:space="preserve">Poziv je u skladu </w:t>
      </w:r>
      <w:r w:rsidR="0076656A">
        <w:rPr>
          <w:rFonts w:ascii="Times New Roman" w:hAnsi="Times New Roman" w:cs="Times New Roman"/>
          <w:iCs/>
          <w:sz w:val="24"/>
          <w:szCs w:val="24"/>
        </w:rPr>
        <w:t>sa Strategijom</w:t>
      </w:r>
      <w:r w:rsidR="0076656A" w:rsidRPr="0076656A">
        <w:rPr>
          <w:rFonts w:ascii="Times New Roman" w:hAnsi="Times New Roman" w:cs="Times New Roman"/>
          <w:iCs/>
          <w:sz w:val="24"/>
          <w:szCs w:val="24"/>
        </w:rPr>
        <w:t xml:space="preserve"> i akcijski</w:t>
      </w:r>
      <w:r w:rsidR="0076656A">
        <w:rPr>
          <w:rFonts w:ascii="Times New Roman" w:hAnsi="Times New Roman" w:cs="Times New Roman"/>
          <w:iCs/>
          <w:sz w:val="24"/>
          <w:szCs w:val="24"/>
        </w:rPr>
        <w:t>m</w:t>
      </w:r>
      <w:r w:rsidR="0076656A" w:rsidRPr="0076656A">
        <w:rPr>
          <w:rFonts w:ascii="Times New Roman" w:hAnsi="Times New Roman" w:cs="Times New Roman"/>
          <w:iCs/>
          <w:sz w:val="24"/>
          <w:szCs w:val="24"/>
        </w:rPr>
        <w:t xml:space="preserve"> plan</w:t>
      </w:r>
      <w:r w:rsidR="0076656A">
        <w:rPr>
          <w:rFonts w:ascii="Times New Roman" w:hAnsi="Times New Roman" w:cs="Times New Roman"/>
          <w:iCs/>
          <w:sz w:val="24"/>
          <w:szCs w:val="24"/>
        </w:rPr>
        <w:t>om</w:t>
      </w:r>
      <w:r w:rsidR="0076656A" w:rsidRPr="0076656A">
        <w:rPr>
          <w:rFonts w:ascii="Times New Roman" w:hAnsi="Times New Roman" w:cs="Times New Roman"/>
          <w:iCs/>
          <w:sz w:val="24"/>
          <w:szCs w:val="24"/>
        </w:rPr>
        <w:t xml:space="preserve"> zaštite prirode </w:t>
      </w:r>
      <w:r w:rsidR="0076656A">
        <w:rPr>
          <w:rFonts w:ascii="Times New Roman" w:hAnsi="Times New Roman" w:cs="Times New Roman"/>
          <w:iCs/>
          <w:sz w:val="24"/>
          <w:szCs w:val="24"/>
        </w:rPr>
        <w:t>R</w:t>
      </w:r>
      <w:r w:rsidR="0076656A" w:rsidRPr="0076656A">
        <w:rPr>
          <w:rFonts w:ascii="Times New Roman" w:hAnsi="Times New Roman" w:cs="Times New Roman"/>
          <w:iCs/>
          <w:sz w:val="24"/>
          <w:szCs w:val="24"/>
        </w:rPr>
        <w:t xml:space="preserve">epublike </w:t>
      </w:r>
      <w:r w:rsidR="0076656A">
        <w:rPr>
          <w:rFonts w:ascii="Times New Roman" w:hAnsi="Times New Roman" w:cs="Times New Roman"/>
          <w:iCs/>
          <w:sz w:val="24"/>
          <w:szCs w:val="24"/>
        </w:rPr>
        <w:t>H</w:t>
      </w:r>
      <w:r w:rsidR="0076656A" w:rsidRPr="0076656A">
        <w:rPr>
          <w:rFonts w:ascii="Times New Roman" w:hAnsi="Times New Roman" w:cs="Times New Roman"/>
          <w:iCs/>
          <w:sz w:val="24"/>
          <w:szCs w:val="24"/>
        </w:rPr>
        <w:t xml:space="preserve">rvatske za razdoblje od 2017. do 2025. </w:t>
      </w:r>
      <w:r w:rsidR="00E03DCA">
        <w:rPr>
          <w:rFonts w:ascii="Times New Roman" w:hAnsi="Times New Roman" w:cs="Times New Roman"/>
          <w:iCs/>
          <w:sz w:val="24"/>
          <w:szCs w:val="24"/>
        </w:rPr>
        <w:t>godine (</w:t>
      </w:r>
      <w:r w:rsidR="00E03DCA">
        <w:rPr>
          <w:rFonts w:ascii="Times New Roman" w:hAnsi="Times New Roman" w:cs="Times New Roman"/>
          <w:sz w:val="24"/>
          <w:szCs w:val="24"/>
        </w:rPr>
        <w:t>Narodne novine, br.</w:t>
      </w:r>
      <w:r w:rsidR="00E03DCA">
        <w:rPr>
          <w:rFonts w:ascii="Times New Roman" w:hAnsi="Times New Roman" w:cs="Times New Roman"/>
          <w:iCs/>
          <w:sz w:val="24"/>
          <w:szCs w:val="24"/>
        </w:rPr>
        <w:t xml:space="preserve"> 72/17)</w:t>
      </w:r>
      <w:r w:rsidR="00266CB0">
        <w:rPr>
          <w:rFonts w:ascii="Times New Roman" w:hAnsi="Times New Roman" w:cs="Times New Roman"/>
          <w:iCs/>
          <w:sz w:val="24"/>
          <w:szCs w:val="24"/>
        </w:rPr>
        <w:t xml:space="preserve"> </w:t>
      </w:r>
      <w:r>
        <w:rPr>
          <w:rFonts w:ascii="Times New Roman" w:hAnsi="Times New Roman" w:cs="Times New Roman"/>
          <w:sz w:val="24"/>
          <w:szCs w:val="24"/>
        </w:rPr>
        <w:t xml:space="preserve">kao </w:t>
      </w:r>
      <w:r w:rsidR="00F76A6E" w:rsidRPr="0090621C">
        <w:rPr>
          <w:rFonts w:ascii="Times New Roman" w:hAnsi="Times New Roman" w:cs="Times New Roman"/>
          <w:sz w:val="24"/>
          <w:szCs w:val="24"/>
        </w:rPr>
        <w:t>temeljni</w:t>
      </w:r>
      <w:r w:rsidR="00C5096A">
        <w:rPr>
          <w:rFonts w:ascii="Times New Roman" w:hAnsi="Times New Roman" w:cs="Times New Roman"/>
          <w:sz w:val="24"/>
          <w:szCs w:val="24"/>
        </w:rPr>
        <w:t>m</w:t>
      </w:r>
      <w:r w:rsidR="00F76A6E" w:rsidRPr="0090621C">
        <w:rPr>
          <w:rFonts w:ascii="Times New Roman" w:hAnsi="Times New Roman" w:cs="Times New Roman"/>
          <w:sz w:val="24"/>
          <w:szCs w:val="24"/>
        </w:rPr>
        <w:t xml:space="preserve"> dokument</w:t>
      </w:r>
      <w:r w:rsidR="00C5096A">
        <w:rPr>
          <w:rFonts w:ascii="Times New Roman" w:hAnsi="Times New Roman" w:cs="Times New Roman"/>
          <w:sz w:val="24"/>
          <w:szCs w:val="24"/>
        </w:rPr>
        <w:t>om</w:t>
      </w:r>
      <w:r w:rsidR="00F76A6E" w:rsidRPr="0090621C">
        <w:rPr>
          <w:rFonts w:ascii="Times New Roman" w:hAnsi="Times New Roman" w:cs="Times New Roman"/>
          <w:sz w:val="24"/>
          <w:szCs w:val="24"/>
        </w:rPr>
        <w:t xml:space="preserve"> zaštite prirode Republike Hrvatske kojim se određuju dugoročni ciljevi i smjernice očuvanja bioraznolikosti i georaznolikosti te način njezina provođenja</w:t>
      </w:r>
      <w:r w:rsidR="00D1169B" w:rsidRPr="0090621C">
        <w:rPr>
          <w:rFonts w:ascii="Times New Roman" w:hAnsi="Times New Roman" w:cs="Times New Roman"/>
          <w:sz w:val="24"/>
          <w:szCs w:val="24"/>
        </w:rPr>
        <w:t xml:space="preserve">. </w:t>
      </w:r>
      <w:r w:rsidR="00662B9C">
        <w:rPr>
          <w:rFonts w:ascii="Times New Roman" w:hAnsi="Times New Roman" w:cs="Times New Roman"/>
          <w:sz w:val="24"/>
          <w:szCs w:val="24"/>
        </w:rPr>
        <w:t xml:space="preserve">U dijelu koji se odnosi na pregled stanja prirode te sustava zaštite prirode u Republici Hvatskoj, Strategija navodi potrebu za daljnjim jačanjem kadrova u području praćenja stanja </w:t>
      </w:r>
      <w:r w:rsidR="006413B1">
        <w:rPr>
          <w:rFonts w:ascii="Times New Roman" w:hAnsi="Times New Roman" w:cs="Times New Roman"/>
          <w:sz w:val="24"/>
          <w:szCs w:val="24"/>
        </w:rPr>
        <w:t xml:space="preserve">očuvanosti </w:t>
      </w:r>
      <w:r w:rsidR="00662B9C">
        <w:rPr>
          <w:rFonts w:ascii="Times New Roman" w:hAnsi="Times New Roman" w:cs="Times New Roman"/>
          <w:sz w:val="24"/>
          <w:szCs w:val="24"/>
        </w:rPr>
        <w:t>prirode (monitoring)</w:t>
      </w:r>
      <w:r w:rsidR="006413B1">
        <w:rPr>
          <w:rStyle w:val="Referencafusnote"/>
          <w:rFonts w:ascii="Times New Roman" w:hAnsi="Times New Roman" w:cs="Times New Roman"/>
          <w:sz w:val="24"/>
          <w:szCs w:val="24"/>
        </w:rPr>
        <w:footnoteReference w:id="3"/>
      </w:r>
      <w:r w:rsidR="00662B9C">
        <w:rPr>
          <w:rFonts w:ascii="Times New Roman" w:hAnsi="Times New Roman" w:cs="Times New Roman"/>
          <w:sz w:val="24"/>
          <w:szCs w:val="24"/>
        </w:rPr>
        <w:t xml:space="preserve"> te za ulaganjem dodatnih napora i resursa u izvješćivanje i razmjenu podataka o prirodi između Republike Hrvatske i Europske komisije, kao sastavnog dijela provedbe europske politike zaštite prirode. </w:t>
      </w:r>
      <w:r w:rsidR="00D1169B" w:rsidRPr="00F80B64">
        <w:rPr>
          <w:rFonts w:ascii="Times New Roman" w:hAnsi="Times New Roman" w:cs="Times New Roman"/>
          <w:iCs/>
          <w:sz w:val="24"/>
          <w:szCs w:val="24"/>
        </w:rPr>
        <w:t xml:space="preserve">Strategija </w:t>
      </w:r>
      <w:r w:rsidR="00853D8B" w:rsidRPr="00F80B64">
        <w:rPr>
          <w:rFonts w:ascii="Times New Roman" w:hAnsi="Times New Roman" w:cs="Times New Roman"/>
          <w:iCs/>
          <w:sz w:val="24"/>
          <w:szCs w:val="24"/>
        </w:rPr>
        <w:t xml:space="preserve">kao jedan od </w:t>
      </w:r>
      <w:r w:rsidR="00734AC0">
        <w:rPr>
          <w:rFonts w:ascii="Times New Roman" w:hAnsi="Times New Roman" w:cs="Times New Roman"/>
          <w:iCs/>
          <w:sz w:val="24"/>
          <w:szCs w:val="24"/>
        </w:rPr>
        <w:t xml:space="preserve">strateških ciljeva </w:t>
      </w:r>
      <w:r w:rsidR="00853D8B" w:rsidRPr="00F80B64">
        <w:rPr>
          <w:rFonts w:ascii="Times New Roman" w:hAnsi="Times New Roman" w:cs="Times New Roman"/>
          <w:iCs/>
          <w:sz w:val="24"/>
          <w:szCs w:val="24"/>
        </w:rPr>
        <w:t xml:space="preserve">navodi </w:t>
      </w:r>
      <w:r w:rsidR="00227B29" w:rsidRPr="00F80B64">
        <w:rPr>
          <w:rFonts w:ascii="Times New Roman" w:hAnsi="Times New Roman" w:cs="Times New Roman"/>
          <w:iCs/>
          <w:sz w:val="24"/>
          <w:szCs w:val="24"/>
        </w:rPr>
        <w:t>p</w:t>
      </w:r>
      <w:r w:rsidR="004E4CA1" w:rsidRPr="00F80B64">
        <w:rPr>
          <w:rFonts w:ascii="Times New Roman" w:hAnsi="Times New Roman" w:cs="Times New Roman"/>
          <w:iCs/>
          <w:sz w:val="24"/>
          <w:szCs w:val="24"/>
        </w:rPr>
        <w:t xml:space="preserve">ovećanje znanja i dostupnost podataka o prirodi u sklopu kojeg je </w:t>
      </w:r>
      <w:r w:rsidR="004E4CA1">
        <w:rPr>
          <w:rFonts w:ascii="Times New Roman" w:hAnsi="Times New Roman" w:cs="Times New Roman"/>
          <w:iCs/>
          <w:sz w:val="24"/>
          <w:szCs w:val="24"/>
        </w:rPr>
        <w:t>identificirana</w:t>
      </w:r>
      <w:r w:rsidR="004D0CF4">
        <w:rPr>
          <w:rFonts w:ascii="Times New Roman" w:hAnsi="Times New Roman" w:cs="Times New Roman"/>
          <w:iCs/>
          <w:sz w:val="24"/>
          <w:szCs w:val="24"/>
        </w:rPr>
        <w:t xml:space="preserve"> </w:t>
      </w:r>
      <w:r w:rsidR="004E4CA1" w:rsidRPr="004E4CA1">
        <w:rPr>
          <w:rFonts w:ascii="Times New Roman" w:eastAsia="Times New Roman" w:hAnsi="Times New Roman" w:cs="Times New Roman"/>
          <w:sz w:val="24"/>
          <w:szCs w:val="24"/>
          <w:lang w:eastAsia="hr-HR"/>
        </w:rPr>
        <w:t>i potreba nastavka rada na uspostavi monitoring sustava s obzirom na obvezu podnošenja izvješća svakih šest godina o provedbi poduzetih mjera očuvanja u okviru Direktive o staništima</w:t>
      </w:r>
      <w:r w:rsidR="00AD0A2A">
        <w:rPr>
          <w:rStyle w:val="Referencafusnote"/>
          <w:rFonts w:ascii="Times New Roman" w:eastAsia="Times New Roman" w:hAnsi="Times New Roman" w:cs="Times New Roman"/>
          <w:sz w:val="24"/>
          <w:szCs w:val="24"/>
          <w:lang w:eastAsia="hr-HR"/>
        </w:rPr>
        <w:footnoteReference w:id="4"/>
      </w:r>
      <w:r w:rsidR="004D0CF4">
        <w:rPr>
          <w:rFonts w:ascii="Times New Roman" w:eastAsia="Times New Roman" w:hAnsi="Times New Roman" w:cs="Times New Roman"/>
          <w:sz w:val="24"/>
          <w:szCs w:val="24"/>
          <w:lang w:eastAsia="hr-HR"/>
        </w:rPr>
        <w:t xml:space="preserve"> i na obvezu izvještavanja o stanju populacija svih vrsta ptica koje se prirodno pojavljuju na teritoriju pojedine države članice sukladno odredbama Direktive o pticama</w:t>
      </w:r>
      <w:r w:rsidR="00AD0A2A">
        <w:rPr>
          <w:rStyle w:val="Referencafusnote"/>
          <w:rFonts w:ascii="Times New Roman" w:eastAsia="Times New Roman" w:hAnsi="Times New Roman" w:cs="Times New Roman"/>
          <w:sz w:val="24"/>
          <w:szCs w:val="24"/>
          <w:lang w:eastAsia="hr-HR"/>
        </w:rPr>
        <w:footnoteReference w:id="5"/>
      </w:r>
      <w:r w:rsidR="004D0CF4">
        <w:rPr>
          <w:rFonts w:ascii="Times New Roman" w:eastAsia="Times New Roman" w:hAnsi="Times New Roman" w:cs="Times New Roman"/>
          <w:sz w:val="24"/>
          <w:szCs w:val="24"/>
          <w:lang w:eastAsia="hr-HR"/>
        </w:rPr>
        <w:t xml:space="preserve">. Nastavno na navedeno u sklopu ovog strateškog cilja Strategija identificira </w:t>
      </w:r>
      <w:r w:rsidR="0021583D">
        <w:rPr>
          <w:rFonts w:ascii="Times New Roman" w:eastAsia="Times New Roman" w:hAnsi="Times New Roman" w:cs="Times New Roman"/>
          <w:sz w:val="24"/>
          <w:szCs w:val="24"/>
          <w:lang w:eastAsia="hr-HR"/>
        </w:rPr>
        <w:t>sljedeće aktivnosti:</w:t>
      </w:r>
      <w:r w:rsidR="00B26E94">
        <w:rPr>
          <w:rFonts w:ascii="Times New Roman" w:eastAsia="Times New Roman" w:hAnsi="Times New Roman" w:cs="Times New Roman"/>
          <w:sz w:val="24"/>
          <w:szCs w:val="24"/>
          <w:lang w:eastAsia="hr-HR"/>
        </w:rPr>
        <w:t xml:space="preserve"> </w:t>
      </w:r>
      <w:r w:rsidR="00B26E94">
        <w:rPr>
          <w:rFonts w:ascii="Times New Roman" w:hAnsi="Times New Roman" w:cs="Times New Roman"/>
          <w:iCs/>
          <w:sz w:val="24"/>
          <w:szCs w:val="24"/>
        </w:rPr>
        <w:t>i</w:t>
      </w:r>
      <w:r w:rsidR="00CD073D" w:rsidRPr="00F80B64">
        <w:rPr>
          <w:rFonts w:ascii="Times New Roman" w:hAnsi="Times New Roman" w:cs="Times New Roman"/>
          <w:iCs/>
          <w:sz w:val="24"/>
          <w:szCs w:val="24"/>
        </w:rPr>
        <w:t>zraditi programe za praćenje stanja očuvanosti stanišnih tipova s Dodatka I.</w:t>
      </w:r>
      <w:r w:rsidR="009D3395">
        <w:rPr>
          <w:rFonts w:ascii="Times New Roman" w:hAnsi="Times New Roman" w:cs="Times New Roman"/>
          <w:iCs/>
          <w:sz w:val="24"/>
          <w:szCs w:val="24"/>
        </w:rPr>
        <w:t xml:space="preserve"> i</w:t>
      </w:r>
      <w:r w:rsidR="00CD073D" w:rsidRPr="00F80B64">
        <w:rPr>
          <w:rFonts w:ascii="Times New Roman" w:hAnsi="Times New Roman" w:cs="Times New Roman"/>
          <w:iCs/>
          <w:sz w:val="24"/>
          <w:szCs w:val="24"/>
        </w:rPr>
        <w:t xml:space="preserve"> divljih vrsta s Dodatka II., IV. i V. Direktive o staništima, divljih vrsta ptica u skladu s Direktivom o pticama, </w:t>
      </w:r>
      <w:r w:rsidR="0021583D" w:rsidRPr="009F2A26">
        <w:rPr>
          <w:rFonts w:ascii="Times New Roman" w:eastAsia="Times New Roman" w:hAnsi="Times New Roman" w:cs="Times New Roman" w:hint="eastAsia"/>
          <w:sz w:val="24"/>
          <w:szCs w:val="24"/>
          <w:lang w:eastAsia="hr-HR"/>
        </w:rPr>
        <w:t>kao i vrsta koje se komercijalno koriste, te ostalih ugroženih, endemskih i rijetkih divljih vrsta,</w:t>
      </w:r>
      <w:r w:rsidR="0021583D" w:rsidRPr="009F2A26">
        <w:rPr>
          <w:rFonts w:ascii="Times New Roman" w:eastAsia="Times New Roman" w:hAnsi="Times New Roman" w:cs="Times New Roman"/>
          <w:sz w:val="24"/>
          <w:szCs w:val="24"/>
          <w:lang w:eastAsia="hr-HR"/>
        </w:rPr>
        <w:t xml:space="preserve"> te provoditi pra</w:t>
      </w:r>
      <w:r w:rsidR="0021583D" w:rsidRPr="009F2A26">
        <w:rPr>
          <w:rFonts w:ascii="Times New Roman" w:eastAsia="Times New Roman" w:hAnsi="Times New Roman" w:cs="Times New Roman" w:hint="cs"/>
          <w:sz w:val="24"/>
          <w:szCs w:val="24"/>
          <w:lang w:eastAsia="hr-HR"/>
        </w:rPr>
        <w:t>ć</w:t>
      </w:r>
      <w:r w:rsidR="0021583D" w:rsidRPr="009F2A26">
        <w:rPr>
          <w:rFonts w:ascii="Times New Roman" w:eastAsia="Times New Roman" w:hAnsi="Times New Roman" w:cs="Times New Roman"/>
          <w:sz w:val="24"/>
          <w:szCs w:val="24"/>
          <w:lang w:eastAsia="hr-HR"/>
        </w:rPr>
        <w:t>enje stanja o</w:t>
      </w:r>
      <w:r w:rsidR="0021583D" w:rsidRPr="009F2A26">
        <w:rPr>
          <w:rFonts w:ascii="Times New Roman" w:eastAsia="Times New Roman" w:hAnsi="Times New Roman" w:cs="Times New Roman" w:hint="cs"/>
          <w:sz w:val="24"/>
          <w:szCs w:val="24"/>
          <w:lang w:eastAsia="hr-HR"/>
        </w:rPr>
        <w:t>č</w:t>
      </w:r>
      <w:r w:rsidR="0021583D" w:rsidRPr="009F2A26">
        <w:rPr>
          <w:rFonts w:ascii="Times New Roman" w:eastAsia="Times New Roman" w:hAnsi="Times New Roman" w:cs="Times New Roman"/>
          <w:sz w:val="24"/>
          <w:szCs w:val="24"/>
          <w:lang w:eastAsia="hr-HR"/>
        </w:rPr>
        <w:t>uvanosti</w:t>
      </w:r>
      <w:r w:rsidR="0021583D">
        <w:rPr>
          <w:rFonts w:ascii="Times New Roman" w:eastAsia="Times New Roman" w:hAnsi="Times New Roman" w:cs="Times New Roman"/>
          <w:sz w:val="24"/>
          <w:szCs w:val="24"/>
          <w:lang w:eastAsia="hr-HR"/>
        </w:rPr>
        <w:t xml:space="preserve">. </w:t>
      </w:r>
    </w:p>
    <w:p w14:paraId="46FCD072" w14:textId="77777777" w:rsidR="00C32913" w:rsidRDefault="0021583D" w:rsidP="00CC3033">
      <w:pPr>
        <w:pStyle w:val="Odlomakpopisa"/>
        <w:spacing w:after="80"/>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Poziv je u skladu s </w:t>
      </w:r>
      <w:r w:rsidR="00F84D5A" w:rsidRPr="008B5E09">
        <w:rPr>
          <w:rFonts w:ascii="Times New Roman" w:hAnsi="Times New Roman" w:cs="Times New Roman"/>
          <w:sz w:val="24"/>
          <w:szCs w:val="24"/>
        </w:rPr>
        <w:t>Strategij</w:t>
      </w:r>
      <w:r>
        <w:rPr>
          <w:rFonts w:ascii="Times New Roman" w:hAnsi="Times New Roman" w:cs="Times New Roman"/>
          <w:sz w:val="24"/>
          <w:szCs w:val="24"/>
        </w:rPr>
        <w:t>om</w:t>
      </w:r>
      <w:r w:rsidR="00F84D5A" w:rsidRPr="008B5E09">
        <w:rPr>
          <w:rFonts w:ascii="Times New Roman" w:hAnsi="Times New Roman" w:cs="Times New Roman"/>
          <w:sz w:val="24"/>
          <w:szCs w:val="24"/>
        </w:rPr>
        <w:t xml:space="preserve"> </w:t>
      </w:r>
      <w:r w:rsidR="004B071F" w:rsidRPr="008B5E09">
        <w:rPr>
          <w:rFonts w:ascii="Times New Roman" w:hAnsi="Times New Roman" w:cs="Times New Roman"/>
          <w:sz w:val="24"/>
          <w:szCs w:val="24"/>
        </w:rPr>
        <w:t>EU</w:t>
      </w:r>
      <w:r w:rsidR="00F84D5A" w:rsidRPr="008B5E09">
        <w:rPr>
          <w:rFonts w:ascii="Times New Roman" w:hAnsi="Times New Roman" w:cs="Times New Roman"/>
          <w:sz w:val="24"/>
          <w:szCs w:val="24"/>
        </w:rPr>
        <w:t xml:space="preserve"> o bioraznolikosti do 2020. </w:t>
      </w:r>
      <w:r>
        <w:rPr>
          <w:rFonts w:ascii="Times New Roman" w:hAnsi="Times New Roman" w:cs="Times New Roman"/>
          <w:sz w:val="24"/>
          <w:szCs w:val="24"/>
        </w:rPr>
        <w:t xml:space="preserve">koja je </w:t>
      </w:r>
      <w:r w:rsidR="00C32913" w:rsidRPr="008B5E09">
        <w:rPr>
          <w:rFonts w:ascii="Times New Roman" w:hAnsi="Times New Roman" w:cs="Times New Roman"/>
          <w:sz w:val="24"/>
          <w:szCs w:val="24"/>
        </w:rPr>
        <w:t>donesena u svr</w:t>
      </w:r>
      <w:r w:rsidR="00B26E94">
        <w:rPr>
          <w:rFonts w:ascii="Times New Roman" w:hAnsi="Times New Roman" w:cs="Times New Roman"/>
          <w:sz w:val="24"/>
          <w:szCs w:val="24"/>
        </w:rPr>
        <w:t>hu</w:t>
      </w:r>
      <w:r w:rsidR="00C32913" w:rsidRPr="008B5E09">
        <w:rPr>
          <w:rFonts w:ascii="Times New Roman" w:hAnsi="Times New Roman" w:cs="Times New Roman"/>
          <w:sz w:val="24"/>
          <w:szCs w:val="24"/>
        </w:rPr>
        <w:t xml:space="preserve"> sprječavanja daljnjeg gubitka bioraznolikosti i degradacije usluga ekosustav</w:t>
      </w:r>
      <w:r w:rsidR="008B5E09">
        <w:rPr>
          <w:rFonts w:ascii="Times New Roman" w:hAnsi="Times New Roman" w:cs="Times New Roman"/>
          <w:sz w:val="24"/>
          <w:szCs w:val="24"/>
        </w:rPr>
        <w:t>a</w:t>
      </w:r>
      <w:r w:rsidR="00C32913" w:rsidRPr="008B5E09">
        <w:rPr>
          <w:rFonts w:ascii="Times New Roman" w:hAnsi="Times New Roman" w:cs="Times New Roman"/>
          <w:sz w:val="24"/>
          <w:szCs w:val="24"/>
        </w:rPr>
        <w:t xml:space="preserve"> u EU do 2020. godine te</w:t>
      </w:r>
      <w:r>
        <w:rPr>
          <w:rFonts w:ascii="Times New Roman" w:hAnsi="Times New Roman" w:cs="Times New Roman"/>
          <w:sz w:val="24"/>
          <w:szCs w:val="24"/>
        </w:rPr>
        <w:t xml:space="preserve"> koja</w:t>
      </w:r>
      <w:r w:rsidR="00C32913" w:rsidRPr="008B5E09">
        <w:rPr>
          <w:rFonts w:ascii="Times New Roman" w:hAnsi="Times New Roman" w:cs="Times New Roman"/>
          <w:sz w:val="24"/>
          <w:szCs w:val="24"/>
        </w:rPr>
        <w:t xml:space="preserve"> </w:t>
      </w:r>
      <w:r w:rsidR="009D3395" w:rsidRPr="008B5E09">
        <w:rPr>
          <w:rFonts w:ascii="Times New Roman" w:hAnsi="Times New Roman" w:cs="Times New Roman"/>
          <w:sz w:val="24"/>
          <w:szCs w:val="24"/>
        </w:rPr>
        <w:t>kao I</w:t>
      </w:r>
      <w:r w:rsidR="009D3395">
        <w:rPr>
          <w:rFonts w:ascii="Times New Roman" w:hAnsi="Times New Roman" w:cs="Times New Roman"/>
          <w:sz w:val="24"/>
          <w:szCs w:val="24"/>
        </w:rPr>
        <w:t>.</w:t>
      </w:r>
      <w:r w:rsidR="009D3395" w:rsidRPr="008B5E09">
        <w:rPr>
          <w:rFonts w:ascii="Times New Roman" w:hAnsi="Times New Roman" w:cs="Times New Roman"/>
          <w:sz w:val="24"/>
          <w:szCs w:val="24"/>
        </w:rPr>
        <w:t xml:space="preserve"> cilj </w:t>
      </w:r>
      <w:r w:rsidR="00C32913" w:rsidRPr="008B5E09">
        <w:rPr>
          <w:rFonts w:ascii="Times New Roman" w:hAnsi="Times New Roman" w:cs="Times New Roman"/>
          <w:sz w:val="24"/>
          <w:szCs w:val="24"/>
        </w:rPr>
        <w:t xml:space="preserve">postavlja </w:t>
      </w:r>
      <w:r w:rsidR="002E43B0" w:rsidRPr="008B5E09">
        <w:rPr>
          <w:rFonts w:ascii="Times New Roman" w:hAnsi="Times New Roman" w:cs="Times New Roman"/>
          <w:sz w:val="24"/>
          <w:szCs w:val="24"/>
        </w:rPr>
        <w:t>poboljšanje EU zakonodavstva</w:t>
      </w:r>
      <w:r w:rsidR="009D3395">
        <w:rPr>
          <w:rFonts w:ascii="Times New Roman" w:hAnsi="Times New Roman" w:cs="Times New Roman"/>
          <w:sz w:val="24"/>
          <w:szCs w:val="24"/>
        </w:rPr>
        <w:t>,</w:t>
      </w:r>
      <w:r w:rsidR="002E43B0" w:rsidRPr="008B5E09">
        <w:rPr>
          <w:rFonts w:ascii="Times New Roman" w:hAnsi="Times New Roman" w:cs="Times New Roman"/>
          <w:sz w:val="24"/>
          <w:szCs w:val="24"/>
        </w:rPr>
        <w:t xml:space="preserve"> odnosno potpunu implementaciju Direktive o pticama i Direktive o staništima završetkom </w:t>
      </w:r>
      <w:r w:rsidR="00CB636D">
        <w:rPr>
          <w:rFonts w:ascii="Times New Roman" w:hAnsi="Times New Roman" w:cs="Times New Roman"/>
          <w:sz w:val="24"/>
          <w:szCs w:val="24"/>
        </w:rPr>
        <w:t xml:space="preserve">uspostave </w:t>
      </w:r>
      <w:r w:rsidR="002E43B0" w:rsidRPr="008B5E09">
        <w:rPr>
          <w:rFonts w:ascii="Times New Roman" w:hAnsi="Times New Roman" w:cs="Times New Roman"/>
          <w:sz w:val="24"/>
          <w:szCs w:val="24"/>
        </w:rPr>
        <w:t>ekološke mreže Natura 2000</w:t>
      </w:r>
      <w:r w:rsidR="008B5E09" w:rsidRPr="008B5E09">
        <w:rPr>
          <w:rFonts w:ascii="Times New Roman" w:hAnsi="Times New Roman" w:cs="Times New Roman"/>
          <w:sz w:val="24"/>
          <w:szCs w:val="24"/>
        </w:rPr>
        <w:t xml:space="preserve"> i poboljšanjem i usmjerivanjem praćenja i izvještavanja</w:t>
      </w:r>
      <w:r w:rsidR="00DD7718">
        <w:rPr>
          <w:rFonts w:ascii="Times New Roman" w:hAnsi="Times New Roman" w:cs="Times New Roman"/>
          <w:sz w:val="24"/>
          <w:szCs w:val="24"/>
        </w:rPr>
        <w:t>.</w:t>
      </w:r>
    </w:p>
    <w:p w14:paraId="6BD5914F" w14:textId="77777777" w:rsidR="00AD7D9D" w:rsidRPr="00AD7D9D" w:rsidRDefault="00AD7D9D" w:rsidP="00CC3033">
      <w:pPr>
        <w:spacing w:after="80"/>
        <w:jc w:val="both"/>
        <w:rPr>
          <w:rFonts w:ascii="Times New Roman" w:hAnsi="Times New Roman" w:cs="Times New Roman"/>
          <w:sz w:val="24"/>
          <w:szCs w:val="24"/>
        </w:rPr>
      </w:pPr>
      <w:r w:rsidRPr="00AD7D9D">
        <w:rPr>
          <w:rFonts w:ascii="Times New Roman" w:hAnsi="Times New Roman" w:cs="Times New Roman"/>
          <w:sz w:val="24"/>
          <w:szCs w:val="24"/>
        </w:rPr>
        <w:t>Provedba ovog Poziva utvrđena je zakonodavnim okvirom na razini RH i EU.</w:t>
      </w:r>
    </w:p>
    <w:p w14:paraId="7B34731D" w14:textId="2C87C6EE" w:rsidR="00AD7D9D" w:rsidRPr="00C5547A" w:rsidRDefault="00AD7D9D" w:rsidP="00CC3033">
      <w:pPr>
        <w:spacing w:before="120" w:after="80"/>
        <w:jc w:val="both"/>
        <w:rPr>
          <w:rFonts w:ascii="Times New Roman" w:hAnsi="Times New Roman" w:cs="Times New Roman"/>
          <w:color w:val="000000"/>
          <w:sz w:val="24"/>
          <w:szCs w:val="24"/>
        </w:rPr>
      </w:pPr>
      <w:r w:rsidRPr="00AD7D9D">
        <w:rPr>
          <w:rFonts w:ascii="Times New Roman" w:hAnsi="Times New Roman" w:cs="Times New Roman"/>
          <w:sz w:val="24"/>
          <w:szCs w:val="24"/>
        </w:rPr>
        <w:t xml:space="preserve">Sukladno </w:t>
      </w:r>
      <w:r w:rsidR="00A57E84">
        <w:rPr>
          <w:rFonts w:ascii="Times New Roman" w:hAnsi="Times New Roman" w:cs="Times New Roman"/>
          <w:sz w:val="24"/>
          <w:szCs w:val="24"/>
        </w:rPr>
        <w:t>čl</w:t>
      </w:r>
      <w:r w:rsidR="00295460">
        <w:rPr>
          <w:rFonts w:ascii="Times New Roman" w:hAnsi="Times New Roman" w:cs="Times New Roman"/>
          <w:sz w:val="24"/>
          <w:szCs w:val="24"/>
        </w:rPr>
        <w:t>.</w:t>
      </w:r>
      <w:r w:rsidR="00A57E84">
        <w:rPr>
          <w:rFonts w:ascii="Times New Roman" w:hAnsi="Times New Roman" w:cs="Times New Roman"/>
          <w:sz w:val="24"/>
          <w:szCs w:val="24"/>
        </w:rPr>
        <w:t xml:space="preserve"> 52. </w:t>
      </w:r>
      <w:r w:rsidR="00C875F9">
        <w:rPr>
          <w:rFonts w:ascii="Times New Roman" w:hAnsi="Times New Roman" w:cs="Times New Roman"/>
          <w:sz w:val="24"/>
          <w:szCs w:val="24"/>
        </w:rPr>
        <w:t>Z</w:t>
      </w:r>
      <w:r w:rsidRPr="00AD7D9D">
        <w:rPr>
          <w:rFonts w:ascii="Times New Roman" w:hAnsi="Times New Roman" w:cs="Times New Roman"/>
          <w:sz w:val="24"/>
          <w:szCs w:val="24"/>
        </w:rPr>
        <w:t>akon</w:t>
      </w:r>
      <w:r w:rsidR="00A57E84">
        <w:rPr>
          <w:rFonts w:ascii="Times New Roman" w:hAnsi="Times New Roman" w:cs="Times New Roman"/>
          <w:sz w:val="24"/>
          <w:szCs w:val="24"/>
        </w:rPr>
        <w:t>a</w:t>
      </w:r>
      <w:r w:rsidRPr="00AD7D9D">
        <w:rPr>
          <w:rFonts w:ascii="Times New Roman" w:hAnsi="Times New Roman" w:cs="Times New Roman"/>
          <w:sz w:val="24"/>
          <w:szCs w:val="24"/>
        </w:rPr>
        <w:t xml:space="preserve"> o zaštiti prirode (Narodne novine, br. 80/13), s</w:t>
      </w:r>
      <w:r w:rsidRPr="00AD7D9D">
        <w:rPr>
          <w:rFonts w:ascii="Times New Roman" w:hAnsi="Times New Roman" w:cs="Times New Roman"/>
          <w:color w:val="000000"/>
          <w:sz w:val="24"/>
          <w:szCs w:val="24"/>
        </w:rPr>
        <w:t xml:space="preserve">tanje očuvanja prirodnog staništa je zbroj utjecaja koji djeluju na prirodno stanište i njegove tipične vrste, a koji bi mogli </w:t>
      </w:r>
      <w:r w:rsidRPr="00AD7D9D">
        <w:rPr>
          <w:rFonts w:ascii="Times New Roman" w:hAnsi="Times New Roman" w:cs="Times New Roman"/>
          <w:color w:val="000000"/>
          <w:sz w:val="24"/>
          <w:szCs w:val="24"/>
        </w:rPr>
        <w:lastRenderedPageBreak/>
        <w:t xml:space="preserve">ugroziti njegovu dugoročnu prirodnu rasprostranjenost, strukturu i funkcije, kao i dugoročni opstanak tipičnih vrsta na tom staništu. </w:t>
      </w:r>
      <w:r w:rsidRPr="00EF4C03">
        <w:rPr>
          <w:rFonts w:ascii="Times New Roman" w:hAnsi="Times New Roman" w:cs="Times New Roman"/>
          <w:color w:val="000000"/>
          <w:sz w:val="24"/>
          <w:szCs w:val="24"/>
        </w:rPr>
        <w:t>Očuvanje ekosustava osigurava se očuvanjem stanišnih tipova u povoljnom stanju te se prati njihovo stanje i ugroženost.</w:t>
      </w:r>
      <w:r w:rsidRPr="00AD7D9D">
        <w:rPr>
          <w:rFonts w:ascii="Times New Roman" w:hAnsi="Times New Roman" w:cs="Times New Roman"/>
          <w:color w:val="000000"/>
          <w:sz w:val="24"/>
          <w:szCs w:val="24"/>
        </w:rPr>
        <w:t xml:space="preserve"> </w:t>
      </w:r>
      <w:r w:rsidR="00443F08">
        <w:rPr>
          <w:rFonts w:ascii="Times New Roman" w:hAnsi="Times New Roman" w:cs="Times New Roman"/>
          <w:color w:val="000000"/>
          <w:sz w:val="24"/>
          <w:szCs w:val="24"/>
        </w:rPr>
        <w:t>Članak 195.</w:t>
      </w:r>
      <w:r w:rsidR="008E1C9E">
        <w:rPr>
          <w:rFonts w:ascii="Times New Roman" w:hAnsi="Times New Roman" w:cs="Times New Roman"/>
          <w:color w:val="000000"/>
          <w:sz w:val="24"/>
          <w:szCs w:val="24"/>
        </w:rPr>
        <w:t xml:space="preserve"> Zakona</w:t>
      </w:r>
      <w:r w:rsidR="00443F08">
        <w:rPr>
          <w:rFonts w:ascii="Times New Roman" w:hAnsi="Times New Roman" w:cs="Times New Roman"/>
          <w:color w:val="000000"/>
          <w:sz w:val="24"/>
          <w:szCs w:val="24"/>
        </w:rPr>
        <w:t xml:space="preserve"> navodi praćenje stanja očuvanosti prirode koje obuhvaća </w:t>
      </w:r>
      <w:r w:rsidR="00443F08" w:rsidRPr="00C5547A">
        <w:rPr>
          <w:rFonts w:ascii="Times New Roman" w:hAnsi="Times New Roman" w:cs="Times New Roman"/>
          <w:color w:val="000000"/>
          <w:sz w:val="24"/>
          <w:szCs w:val="24"/>
        </w:rPr>
        <w:t>praćenje i ocjenu stanja divljih vrsta, njihovih staništa, stanišnih tipova, a osobito praćenje stanja svih vrsta ptica koje prirodno obitavaju na području Republike Hrvatske,</w:t>
      </w:r>
      <w:r w:rsidR="00443F08">
        <w:rPr>
          <w:rFonts w:ascii="Times New Roman" w:hAnsi="Times New Roman" w:cs="Times New Roman"/>
          <w:color w:val="000000"/>
          <w:sz w:val="24"/>
          <w:szCs w:val="24"/>
        </w:rPr>
        <w:t xml:space="preserve"> kao i </w:t>
      </w:r>
      <w:r w:rsidR="00443F08" w:rsidRPr="00C5547A">
        <w:rPr>
          <w:rFonts w:ascii="Times New Roman" w:hAnsi="Times New Roman" w:cs="Times New Roman"/>
          <w:color w:val="000000"/>
          <w:sz w:val="24"/>
          <w:szCs w:val="24"/>
        </w:rPr>
        <w:t>praćenje stanja zaštićenih i drugih dijelova prirode</w:t>
      </w:r>
      <w:r w:rsidR="00443F08">
        <w:rPr>
          <w:rFonts w:ascii="Times New Roman" w:hAnsi="Times New Roman" w:cs="Times New Roman"/>
          <w:color w:val="000000"/>
          <w:sz w:val="24"/>
          <w:szCs w:val="24"/>
        </w:rPr>
        <w:t xml:space="preserve">. </w:t>
      </w:r>
      <w:r w:rsidR="009755B5">
        <w:rPr>
          <w:rFonts w:ascii="Times New Roman" w:hAnsi="Times New Roman" w:cs="Times New Roman"/>
          <w:color w:val="000000"/>
          <w:sz w:val="24"/>
          <w:szCs w:val="24"/>
        </w:rPr>
        <w:t xml:space="preserve">U </w:t>
      </w:r>
      <w:r w:rsidR="00443F08">
        <w:rPr>
          <w:rFonts w:ascii="Times New Roman" w:hAnsi="Times New Roman" w:cs="Times New Roman"/>
          <w:color w:val="000000"/>
          <w:sz w:val="24"/>
          <w:szCs w:val="24"/>
        </w:rPr>
        <w:t>članku 197</w:t>
      </w:r>
      <w:r w:rsidR="00AE3434">
        <w:rPr>
          <w:rFonts w:ascii="Times New Roman" w:hAnsi="Times New Roman" w:cs="Times New Roman"/>
          <w:color w:val="000000"/>
          <w:sz w:val="24"/>
          <w:szCs w:val="24"/>
        </w:rPr>
        <w:t>, stavak</w:t>
      </w:r>
      <w:r w:rsidR="00920F38">
        <w:rPr>
          <w:rFonts w:ascii="Times New Roman" w:hAnsi="Times New Roman" w:cs="Times New Roman"/>
          <w:color w:val="000000"/>
          <w:sz w:val="24"/>
          <w:szCs w:val="24"/>
        </w:rPr>
        <w:t xml:space="preserve"> 2, </w:t>
      </w:r>
      <w:r w:rsidR="00443F08">
        <w:rPr>
          <w:rFonts w:ascii="Times New Roman" w:hAnsi="Times New Roman" w:cs="Times New Roman"/>
          <w:color w:val="000000"/>
          <w:sz w:val="24"/>
          <w:szCs w:val="24"/>
        </w:rPr>
        <w:t xml:space="preserve">Zakon propisuje da se na temelju rezultata praćenja </w:t>
      </w:r>
      <w:r w:rsidR="00DD05F4">
        <w:rPr>
          <w:rFonts w:ascii="Times New Roman" w:hAnsi="Times New Roman" w:cs="Times New Roman"/>
          <w:color w:val="000000"/>
          <w:sz w:val="24"/>
          <w:szCs w:val="24"/>
        </w:rPr>
        <w:t>stanja</w:t>
      </w:r>
      <w:r w:rsidR="00443F08">
        <w:rPr>
          <w:rFonts w:ascii="Times New Roman" w:hAnsi="Times New Roman" w:cs="Times New Roman"/>
          <w:color w:val="000000"/>
          <w:sz w:val="24"/>
          <w:szCs w:val="24"/>
        </w:rPr>
        <w:t xml:space="preserve"> vrsta i stanišnih tipova izrađuje izvješće o stanju očuvanosti vrsta i stanišnih tipova </w:t>
      </w:r>
      <w:r w:rsidR="00DD05F4">
        <w:rPr>
          <w:rFonts w:ascii="Times New Roman" w:hAnsi="Times New Roman" w:cs="Times New Roman"/>
          <w:color w:val="000000"/>
          <w:sz w:val="24"/>
          <w:szCs w:val="24"/>
        </w:rPr>
        <w:t>propisanih</w:t>
      </w:r>
      <w:r w:rsidR="00443F08">
        <w:rPr>
          <w:rFonts w:ascii="Times New Roman" w:hAnsi="Times New Roman" w:cs="Times New Roman"/>
          <w:color w:val="000000"/>
          <w:sz w:val="24"/>
          <w:szCs w:val="24"/>
        </w:rPr>
        <w:t xml:space="preserve"> posebnim propisima donesenih na temelju Zakona te svih vrsta ptica</w:t>
      </w:r>
      <w:r w:rsidR="009E42F0">
        <w:rPr>
          <w:rFonts w:ascii="Times New Roman" w:hAnsi="Times New Roman" w:cs="Times New Roman"/>
          <w:color w:val="000000"/>
          <w:sz w:val="24"/>
          <w:szCs w:val="24"/>
        </w:rPr>
        <w:t xml:space="preserve">, što je u skladu s odredbama </w:t>
      </w:r>
      <w:r w:rsidR="00D07ABC">
        <w:rPr>
          <w:rFonts w:ascii="Times New Roman" w:hAnsi="Times New Roman" w:cs="Times New Roman"/>
          <w:color w:val="000000"/>
          <w:sz w:val="24"/>
          <w:szCs w:val="24"/>
        </w:rPr>
        <w:t xml:space="preserve">iz </w:t>
      </w:r>
      <w:r w:rsidR="009E42F0">
        <w:rPr>
          <w:rFonts w:ascii="Times New Roman" w:hAnsi="Times New Roman" w:cs="Times New Roman"/>
          <w:color w:val="000000"/>
          <w:sz w:val="24"/>
          <w:szCs w:val="24"/>
        </w:rPr>
        <w:t>Direktive o staništima</w:t>
      </w:r>
      <w:r w:rsidR="00D07ABC">
        <w:rPr>
          <w:rFonts w:ascii="Times New Roman" w:hAnsi="Times New Roman" w:cs="Times New Roman"/>
          <w:color w:val="000000"/>
          <w:sz w:val="24"/>
          <w:szCs w:val="24"/>
        </w:rPr>
        <w:t xml:space="preserve"> i Direktive o pticama. </w:t>
      </w:r>
    </w:p>
    <w:p w14:paraId="263123A3" w14:textId="0BC21E9C" w:rsidR="00C7126C" w:rsidRPr="0045685A" w:rsidRDefault="00AD7D9D" w:rsidP="00CC3033">
      <w:pPr>
        <w:spacing w:after="80"/>
        <w:jc w:val="both"/>
        <w:rPr>
          <w:rFonts w:ascii="Times New Roman" w:hAnsi="Times New Roman" w:cs="Times New Roman"/>
          <w:sz w:val="24"/>
          <w:szCs w:val="24"/>
        </w:rPr>
      </w:pPr>
      <w:r w:rsidRPr="00C7126C">
        <w:rPr>
          <w:rFonts w:ascii="Times New Roman" w:eastAsia="Times New Roman" w:hAnsi="Times New Roman" w:cs="Times New Roman"/>
          <w:sz w:val="24"/>
          <w:szCs w:val="24"/>
          <w:lang w:eastAsia="hr-HR"/>
        </w:rPr>
        <w:t>Članak 17. Direktive o staniš</w:t>
      </w:r>
      <w:r w:rsidR="00A34C1B" w:rsidRPr="00C7126C">
        <w:rPr>
          <w:rFonts w:ascii="Times New Roman" w:eastAsia="Times New Roman" w:hAnsi="Times New Roman" w:cs="Times New Roman"/>
          <w:sz w:val="24"/>
          <w:szCs w:val="24"/>
          <w:lang w:eastAsia="hr-HR"/>
        </w:rPr>
        <w:t>tima obvezuje d</w:t>
      </w:r>
      <w:r w:rsidRPr="00C7126C">
        <w:rPr>
          <w:rFonts w:ascii="Times New Roman" w:eastAsia="Times New Roman" w:hAnsi="Times New Roman" w:cs="Times New Roman"/>
          <w:sz w:val="24"/>
          <w:szCs w:val="24"/>
          <w:lang w:eastAsia="hr-HR"/>
        </w:rPr>
        <w:t xml:space="preserve">ržave članice na podnošenje izvješća o provedbi poduzetih mjera </w:t>
      </w:r>
      <w:r w:rsidR="00BE4E72" w:rsidRPr="00C7126C">
        <w:rPr>
          <w:rFonts w:ascii="Times New Roman" w:eastAsia="Times New Roman" w:hAnsi="Times New Roman" w:cs="Times New Roman"/>
          <w:sz w:val="24"/>
          <w:szCs w:val="24"/>
          <w:lang w:eastAsia="hr-HR"/>
        </w:rPr>
        <w:t xml:space="preserve">očuvanja u okviru Direktive </w:t>
      </w:r>
      <w:r w:rsidR="00A34C1B" w:rsidRPr="00C7126C">
        <w:rPr>
          <w:rFonts w:ascii="Times New Roman" w:eastAsia="Times New Roman" w:hAnsi="Times New Roman" w:cs="Times New Roman"/>
          <w:sz w:val="24"/>
          <w:szCs w:val="24"/>
          <w:lang w:eastAsia="hr-HR"/>
        </w:rPr>
        <w:t xml:space="preserve">svakih šest godina. </w:t>
      </w:r>
      <w:r w:rsidR="00BE4E72" w:rsidRPr="00C7126C">
        <w:rPr>
          <w:rFonts w:ascii="Times New Roman" w:eastAsia="Times New Roman" w:hAnsi="Times New Roman" w:cs="Times New Roman"/>
          <w:sz w:val="24"/>
          <w:szCs w:val="24"/>
          <w:lang w:eastAsia="hr-HR"/>
        </w:rPr>
        <w:t>Sukladno članku 11. Direktive i</w:t>
      </w:r>
      <w:r w:rsidRPr="00C7126C">
        <w:rPr>
          <w:rFonts w:ascii="Times New Roman" w:eastAsia="Times New Roman" w:hAnsi="Times New Roman" w:cs="Times New Roman"/>
          <w:sz w:val="24"/>
          <w:szCs w:val="24"/>
          <w:lang w:eastAsia="hr-HR"/>
        </w:rPr>
        <w:t xml:space="preserve">zvješće mora sadržavati rezultate praćenja stanja očuvanosti </w:t>
      </w:r>
      <w:r w:rsidR="004973EC" w:rsidRPr="00C7126C">
        <w:rPr>
          <w:rFonts w:ascii="Times New Roman" w:eastAsia="Times New Roman" w:hAnsi="Times New Roman" w:cs="Times New Roman"/>
          <w:sz w:val="24"/>
          <w:szCs w:val="24"/>
          <w:lang w:eastAsia="hr-HR"/>
        </w:rPr>
        <w:t xml:space="preserve">prirodnih staništa i </w:t>
      </w:r>
      <w:r w:rsidRPr="00C7126C">
        <w:rPr>
          <w:rFonts w:ascii="Times New Roman" w:eastAsia="Times New Roman" w:hAnsi="Times New Roman" w:cs="Times New Roman"/>
          <w:sz w:val="24"/>
          <w:szCs w:val="24"/>
          <w:lang w:eastAsia="hr-HR"/>
        </w:rPr>
        <w:t>vrsta i stanišnih tipova navedenih na svim dodacima Direkti</w:t>
      </w:r>
      <w:r w:rsidR="00A34C1B" w:rsidRPr="00C7126C">
        <w:rPr>
          <w:rFonts w:ascii="Times New Roman" w:eastAsia="Times New Roman" w:hAnsi="Times New Roman" w:cs="Times New Roman"/>
          <w:sz w:val="24"/>
          <w:szCs w:val="24"/>
          <w:lang w:eastAsia="hr-HR"/>
        </w:rPr>
        <w:t>ve</w:t>
      </w:r>
      <w:r w:rsidR="00384A54">
        <w:rPr>
          <w:rFonts w:ascii="Times New Roman" w:eastAsia="Times New Roman" w:hAnsi="Times New Roman" w:cs="Times New Roman"/>
          <w:sz w:val="24"/>
          <w:szCs w:val="24"/>
          <w:lang w:eastAsia="hr-HR"/>
        </w:rPr>
        <w:t>.</w:t>
      </w:r>
      <w:r w:rsidR="00A34C1B" w:rsidRPr="00C7126C">
        <w:rPr>
          <w:rFonts w:ascii="Times New Roman" w:eastAsia="Times New Roman" w:hAnsi="Times New Roman" w:cs="Times New Roman"/>
          <w:sz w:val="24"/>
          <w:szCs w:val="24"/>
          <w:lang w:eastAsia="hr-HR"/>
        </w:rPr>
        <w:t>P</w:t>
      </w:r>
      <w:r w:rsidRPr="00C7126C">
        <w:rPr>
          <w:rFonts w:ascii="Times New Roman" w:eastAsia="Times New Roman" w:hAnsi="Times New Roman" w:cs="Times New Roman"/>
          <w:sz w:val="24"/>
          <w:szCs w:val="24"/>
          <w:lang w:eastAsia="hr-HR"/>
        </w:rPr>
        <w:t>raćenje se sagledava i ocjenjuje na cjelokupnom teritoriju zemlje članice</w:t>
      </w:r>
      <w:r w:rsidR="00451D4D">
        <w:rPr>
          <w:rFonts w:ascii="Times New Roman" w:eastAsia="Times New Roman" w:hAnsi="Times New Roman" w:cs="Times New Roman"/>
          <w:sz w:val="24"/>
          <w:szCs w:val="24"/>
          <w:lang w:eastAsia="hr-HR"/>
        </w:rPr>
        <w:t xml:space="preserve"> </w:t>
      </w:r>
      <w:r w:rsidR="00F40CE2">
        <w:rPr>
          <w:rFonts w:ascii="Times New Roman" w:eastAsia="Times New Roman" w:hAnsi="Times New Roman" w:cs="Times New Roman"/>
          <w:sz w:val="24"/>
          <w:szCs w:val="24"/>
          <w:lang w:eastAsia="hr-HR"/>
        </w:rPr>
        <w:t xml:space="preserve">sukladno biogeografskim regijama koje su utvrđene kako bi se omogućilo praćenje </w:t>
      </w:r>
      <w:r w:rsidR="00451D4D">
        <w:rPr>
          <w:rFonts w:ascii="Times New Roman" w:eastAsia="Times New Roman" w:hAnsi="Times New Roman" w:cs="Times New Roman"/>
          <w:sz w:val="24"/>
          <w:szCs w:val="24"/>
          <w:lang w:eastAsia="hr-HR"/>
        </w:rPr>
        <w:t>trendova</w:t>
      </w:r>
      <w:r w:rsidR="00384A54">
        <w:rPr>
          <w:rFonts w:ascii="Times New Roman" w:eastAsia="Times New Roman" w:hAnsi="Times New Roman" w:cs="Times New Roman"/>
          <w:sz w:val="24"/>
          <w:szCs w:val="24"/>
          <w:lang w:eastAsia="hr-HR"/>
        </w:rPr>
        <w:t xml:space="preserve"> očuvanja vrsta i staništa u sli</w:t>
      </w:r>
      <w:r w:rsidR="00451D4D">
        <w:rPr>
          <w:rFonts w:ascii="Times New Roman" w:eastAsia="Times New Roman" w:hAnsi="Times New Roman" w:cs="Times New Roman"/>
          <w:sz w:val="24"/>
          <w:szCs w:val="24"/>
          <w:lang w:eastAsia="hr-HR"/>
        </w:rPr>
        <w:t>čnim uvjetima diljem Europe</w:t>
      </w:r>
      <w:r w:rsidR="00CD765C">
        <w:rPr>
          <w:rFonts w:ascii="Times New Roman" w:eastAsia="Times New Roman" w:hAnsi="Times New Roman" w:cs="Times New Roman"/>
          <w:sz w:val="24"/>
          <w:szCs w:val="24"/>
          <w:lang w:eastAsia="hr-HR"/>
        </w:rPr>
        <w:t>, od kojih</w:t>
      </w:r>
      <w:r w:rsidR="00451D4D">
        <w:rPr>
          <w:rFonts w:ascii="Times New Roman" w:eastAsia="Times New Roman" w:hAnsi="Times New Roman" w:cs="Times New Roman"/>
          <w:sz w:val="24"/>
          <w:szCs w:val="24"/>
          <w:lang w:eastAsia="hr-HR"/>
        </w:rPr>
        <w:t xml:space="preserve"> RH </w:t>
      </w:r>
      <w:r w:rsidR="00CD765C">
        <w:rPr>
          <w:rFonts w:ascii="Times New Roman" w:eastAsia="Times New Roman" w:hAnsi="Times New Roman" w:cs="Times New Roman"/>
          <w:sz w:val="24"/>
          <w:szCs w:val="24"/>
          <w:lang w:eastAsia="hr-HR"/>
        </w:rPr>
        <w:t>izvještava za</w:t>
      </w:r>
      <w:r w:rsidR="00451D4D">
        <w:rPr>
          <w:rFonts w:ascii="Times New Roman" w:eastAsia="Times New Roman" w:hAnsi="Times New Roman" w:cs="Times New Roman"/>
          <w:sz w:val="24"/>
          <w:szCs w:val="24"/>
          <w:lang w:eastAsia="hr-HR"/>
        </w:rPr>
        <w:t xml:space="preserve"> </w:t>
      </w:r>
      <w:r w:rsidR="00CD765C">
        <w:rPr>
          <w:rFonts w:ascii="Times New Roman" w:eastAsia="Times New Roman" w:hAnsi="Times New Roman" w:cs="Times New Roman"/>
          <w:sz w:val="24"/>
          <w:szCs w:val="24"/>
          <w:lang w:eastAsia="hr-HR"/>
        </w:rPr>
        <w:t xml:space="preserve">3 </w:t>
      </w:r>
      <w:r w:rsidR="00451D4D">
        <w:rPr>
          <w:rFonts w:ascii="Times New Roman" w:eastAsia="Times New Roman" w:hAnsi="Times New Roman" w:cs="Times New Roman"/>
          <w:sz w:val="24"/>
          <w:szCs w:val="24"/>
          <w:lang w:eastAsia="hr-HR"/>
        </w:rPr>
        <w:t>biogeografske regije: alpsk</w:t>
      </w:r>
      <w:r w:rsidR="00CD765C">
        <w:rPr>
          <w:rFonts w:ascii="Times New Roman" w:eastAsia="Times New Roman" w:hAnsi="Times New Roman" w:cs="Times New Roman"/>
          <w:sz w:val="24"/>
          <w:szCs w:val="24"/>
          <w:lang w:eastAsia="hr-HR"/>
        </w:rPr>
        <w:t>u</w:t>
      </w:r>
      <w:r w:rsidR="00451D4D">
        <w:rPr>
          <w:rFonts w:ascii="Times New Roman" w:eastAsia="Times New Roman" w:hAnsi="Times New Roman" w:cs="Times New Roman"/>
          <w:sz w:val="24"/>
          <w:szCs w:val="24"/>
          <w:lang w:eastAsia="hr-HR"/>
        </w:rPr>
        <w:t>, kontinentaln</w:t>
      </w:r>
      <w:r w:rsidR="00CD765C">
        <w:rPr>
          <w:rFonts w:ascii="Times New Roman" w:eastAsia="Times New Roman" w:hAnsi="Times New Roman" w:cs="Times New Roman"/>
          <w:sz w:val="24"/>
          <w:szCs w:val="24"/>
          <w:lang w:eastAsia="hr-HR"/>
        </w:rPr>
        <w:t>u i</w:t>
      </w:r>
      <w:r w:rsidR="00451D4D">
        <w:rPr>
          <w:rFonts w:ascii="Times New Roman" w:eastAsia="Times New Roman" w:hAnsi="Times New Roman" w:cs="Times New Roman"/>
          <w:sz w:val="24"/>
          <w:szCs w:val="24"/>
          <w:lang w:eastAsia="hr-HR"/>
        </w:rPr>
        <w:t xml:space="preserve"> mediteransk</w:t>
      </w:r>
      <w:r w:rsidR="0069316D">
        <w:rPr>
          <w:rFonts w:ascii="Times New Roman" w:eastAsia="Times New Roman" w:hAnsi="Times New Roman" w:cs="Times New Roman"/>
          <w:sz w:val="24"/>
          <w:szCs w:val="24"/>
          <w:lang w:eastAsia="hr-HR"/>
        </w:rPr>
        <w:t>u</w:t>
      </w:r>
      <w:r w:rsidR="00451D4D">
        <w:rPr>
          <w:rFonts w:ascii="Times New Roman" w:eastAsia="Times New Roman" w:hAnsi="Times New Roman" w:cs="Times New Roman"/>
          <w:sz w:val="24"/>
          <w:szCs w:val="24"/>
          <w:lang w:eastAsia="hr-HR"/>
        </w:rPr>
        <w:t>.</w:t>
      </w:r>
    </w:p>
    <w:p w14:paraId="4630E0AF" w14:textId="77777777" w:rsidR="00A34C1B" w:rsidRDefault="00C7126C" w:rsidP="00CC3033">
      <w:pPr>
        <w:spacing w:after="80"/>
        <w:jc w:val="both"/>
        <w:rPr>
          <w:rFonts w:ascii="Times New Roman" w:hAnsi="Times New Roman" w:cs="Times New Roman"/>
          <w:sz w:val="24"/>
          <w:szCs w:val="24"/>
        </w:rPr>
      </w:pPr>
      <w:r w:rsidRPr="00C7126C">
        <w:rPr>
          <w:rFonts w:ascii="Times New Roman" w:eastAsia="Times New Roman" w:hAnsi="Times New Roman" w:cs="Times New Roman"/>
          <w:sz w:val="24"/>
          <w:szCs w:val="24"/>
          <w:lang w:eastAsia="hr-HR"/>
        </w:rPr>
        <w:t>Direktiva o pticama se odnosi na očuvanje svih vrsta divljih ptica koje prirodno obitavaju na području drž</w:t>
      </w:r>
      <w:r w:rsidR="00AE3434">
        <w:rPr>
          <w:rFonts w:ascii="Times New Roman" w:eastAsia="Times New Roman" w:hAnsi="Times New Roman" w:cs="Times New Roman"/>
          <w:sz w:val="24"/>
          <w:szCs w:val="24"/>
          <w:lang w:eastAsia="hr-HR"/>
        </w:rPr>
        <w:t>a</w:t>
      </w:r>
      <w:r w:rsidRPr="00C7126C">
        <w:rPr>
          <w:rFonts w:ascii="Times New Roman" w:eastAsia="Times New Roman" w:hAnsi="Times New Roman" w:cs="Times New Roman"/>
          <w:sz w:val="24"/>
          <w:szCs w:val="24"/>
          <w:lang w:eastAsia="hr-HR"/>
        </w:rPr>
        <w:t xml:space="preserve">va članica. Članak 12. Direktive propisuje da su države članice dužne dostaviti Europskoj </w:t>
      </w:r>
      <w:r w:rsidR="009A3C0A">
        <w:rPr>
          <w:rFonts w:ascii="Times New Roman" w:eastAsia="Times New Roman" w:hAnsi="Times New Roman" w:cs="Times New Roman"/>
          <w:sz w:val="24"/>
          <w:szCs w:val="24"/>
          <w:lang w:eastAsia="hr-HR"/>
        </w:rPr>
        <w:t>k</w:t>
      </w:r>
      <w:r w:rsidRPr="00C7126C">
        <w:rPr>
          <w:rFonts w:ascii="Times New Roman" w:eastAsia="Times New Roman" w:hAnsi="Times New Roman" w:cs="Times New Roman"/>
          <w:sz w:val="24"/>
          <w:szCs w:val="24"/>
          <w:lang w:eastAsia="hr-HR"/>
        </w:rPr>
        <w:t>omisiji</w:t>
      </w:r>
      <w:r w:rsidR="009A3C0A">
        <w:rPr>
          <w:rFonts w:ascii="Times New Roman" w:eastAsia="Times New Roman" w:hAnsi="Times New Roman" w:cs="Times New Roman"/>
          <w:sz w:val="24"/>
          <w:szCs w:val="24"/>
          <w:lang w:eastAsia="hr-HR"/>
        </w:rPr>
        <w:t xml:space="preserve"> (u daljnjem tekstu EK)</w:t>
      </w:r>
      <w:r w:rsidRPr="00C7126C">
        <w:rPr>
          <w:rFonts w:ascii="Times New Roman" w:eastAsia="Times New Roman" w:hAnsi="Times New Roman" w:cs="Times New Roman"/>
          <w:sz w:val="24"/>
          <w:szCs w:val="24"/>
          <w:lang w:eastAsia="hr-HR"/>
        </w:rPr>
        <w:t xml:space="preserve"> izvješće o provedbi nacionalnih odred</w:t>
      </w:r>
      <w:r w:rsidR="005808AF">
        <w:rPr>
          <w:rFonts w:ascii="Times New Roman" w:eastAsia="Times New Roman" w:hAnsi="Times New Roman" w:cs="Times New Roman"/>
          <w:sz w:val="24"/>
          <w:szCs w:val="24"/>
          <w:lang w:eastAsia="hr-HR"/>
        </w:rPr>
        <w:t>bi</w:t>
      </w:r>
      <w:r w:rsidRPr="00C7126C">
        <w:rPr>
          <w:rFonts w:ascii="Times New Roman" w:eastAsia="Times New Roman" w:hAnsi="Times New Roman" w:cs="Times New Roman"/>
          <w:sz w:val="24"/>
          <w:szCs w:val="24"/>
          <w:lang w:eastAsia="hr-HR"/>
        </w:rPr>
        <w:t xml:space="preserve"> donesenih na temelju Direktive, što uključuje izvješćivanje o stanju populacija svih vrsta ptica koje se prirodno pojavljuju na teritoriju pojedine države članice</w:t>
      </w:r>
      <w:r>
        <w:rPr>
          <w:color w:val="231F20"/>
          <w:shd w:val="clear" w:color="auto" w:fill="FFFFFF"/>
        </w:rPr>
        <w:t xml:space="preserve">. </w:t>
      </w:r>
    </w:p>
    <w:p w14:paraId="5C286374" w14:textId="77777777" w:rsidR="00CC3033" w:rsidRDefault="00E270B0" w:rsidP="002E4167">
      <w:pPr>
        <w:spacing w:before="80" w:after="280"/>
        <w:jc w:val="both"/>
        <w:rPr>
          <w:rFonts w:ascii="Times New Roman" w:hAnsi="Times New Roman" w:cs="Times New Roman"/>
          <w:sz w:val="24"/>
          <w:szCs w:val="24"/>
        </w:rPr>
      </w:pPr>
      <w:r w:rsidRPr="005214AC">
        <w:rPr>
          <w:rFonts w:ascii="Times New Roman" w:hAnsi="Times New Roman" w:cs="Times New Roman"/>
          <w:sz w:val="24"/>
          <w:szCs w:val="24"/>
        </w:rPr>
        <w:t>Ovaj P</w:t>
      </w:r>
      <w:r w:rsidR="00AD7D9D" w:rsidRPr="005214AC">
        <w:rPr>
          <w:rFonts w:ascii="Times New Roman" w:hAnsi="Times New Roman" w:cs="Times New Roman"/>
          <w:sz w:val="24"/>
          <w:szCs w:val="24"/>
        </w:rPr>
        <w:t>oziv je stoga namijenjen</w:t>
      </w:r>
      <w:r w:rsidR="00CD073D" w:rsidRPr="005214AC">
        <w:rPr>
          <w:rFonts w:ascii="Times New Roman" w:hAnsi="Times New Roman" w:cs="Times New Roman"/>
          <w:sz w:val="24"/>
          <w:szCs w:val="24"/>
        </w:rPr>
        <w:t xml:space="preserve"> razvoju sus</w:t>
      </w:r>
      <w:r w:rsidR="00EF497A" w:rsidRPr="005214AC">
        <w:rPr>
          <w:rFonts w:ascii="Times New Roman" w:hAnsi="Times New Roman" w:cs="Times New Roman"/>
          <w:sz w:val="24"/>
          <w:szCs w:val="24"/>
        </w:rPr>
        <w:t>t</w:t>
      </w:r>
      <w:r w:rsidR="00CD073D" w:rsidRPr="005214AC">
        <w:rPr>
          <w:rFonts w:ascii="Times New Roman" w:hAnsi="Times New Roman" w:cs="Times New Roman"/>
          <w:sz w:val="24"/>
          <w:szCs w:val="24"/>
        </w:rPr>
        <w:t>ava praćenj</w:t>
      </w:r>
      <w:r w:rsidR="00A51202" w:rsidRPr="005214AC">
        <w:rPr>
          <w:rFonts w:ascii="Times New Roman" w:hAnsi="Times New Roman" w:cs="Times New Roman"/>
          <w:sz w:val="24"/>
          <w:szCs w:val="24"/>
        </w:rPr>
        <w:t xml:space="preserve">a stanja očuvanosti vrsta i stanišnih tipova kako bi se ispunile obveze </w:t>
      </w:r>
      <w:r w:rsidR="00C01073" w:rsidRPr="005214AC">
        <w:rPr>
          <w:rFonts w:ascii="Times New Roman" w:hAnsi="Times New Roman" w:cs="Times New Roman"/>
          <w:sz w:val="24"/>
          <w:szCs w:val="24"/>
        </w:rPr>
        <w:t xml:space="preserve">RH </w:t>
      </w:r>
      <w:r w:rsidR="00A51202" w:rsidRPr="005214AC">
        <w:rPr>
          <w:rFonts w:ascii="Times New Roman" w:hAnsi="Times New Roman" w:cs="Times New Roman"/>
          <w:sz w:val="24"/>
          <w:szCs w:val="24"/>
        </w:rPr>
        <w:t>iz pravne stečevine EU</w:t>
      </w:r>
      <w:r w:rsidR="00CC3033">
        <w:rPr>
          <w:rFonts w:ascii="Times New Roman" w:hAnsi="Times New Roman" w:cs="Times New Roman"/>
          <w:sz w:val="24"/>
          <w:szCs w:val="24"/>
        </w:rPr>
        <w:t>.</w:t>
      </w:r>
    </w:p>
    <w:p w14:paraId="147C36BB" w14:textId="77777777" w:rsidR="00867B8F" w:rsidRPr="00971DA2" w:rsidRDefault="006520EF" w:rsidP="006520EF">
      <w:pPr>
        <w:spacing w:before="280"/>
        <w:rPr>
          <w:rFonts w:ascii="Times New Roman" w:hAnsi="Times New Roman" w:cs="Times New Roman"/>
          <w:i/>
          <w:sz w:val="24"/>
          <w:szCs w:val="24"/>
        </w:rPr>
      </w:pPr>
      <w:r w:rsidRPr="00971DA2">
        <w:rPr>
          <w:rFonts w:ascii="Times New Roman" w:hAnsi="Times New Roman" w:cs="Times New Roman"/>
          <w:b/>
          <w:bCs/>
          <w:i/>
          <w:sz w:val="24"/>
          <w:szCs w:val="24"/>
        </w:rPr>
        <w:t>Zakonodavstvo Europske unije</w:t>
      </w:r>
    </w:p>
    <w:p w14:paraId="7C4C5263" w14:textId="77777777" w:rsidR="0063692A" w:rsidRPr="0063692A" w:rsidRDefault="0063692A" w:rsidP="00473E5F">
      <w:pPr>
        <w:pStyle w:val="Odlomakpopisa"/>
        <w:numPr>
          <w:ilvl w:val="0"/>
          <w:numId w:val="2"/>
        </w:numPr>
        <w:spacing w:before="40" w:after="40"/>
        <w:jc w:val="both"/>
        <w:rPr>
          <w:rFonts w:ascii="Times New Roman" w:hAnsi="Times New Roman" w:cs="Times New Roman"/>
          <w:sz w:val="24"/>
          <w:szCs w:val="24"/>
        </w:rPr>
      </w:pPr>
      <w:r w:rsidRPr="0063692A">
        <w:rPr>
          <w:rFonts w:ascii="Times New Roman" w:hAnsi="Times New Roman" w:cs="Times New Roman"/>
          <w:sz w:val="24"/>
          <w:szCs w:val="24"/>
        </w:rPr>
        <w:t>Ugovor o Europskoj uniji i Ugovor o funkcioniranju Europske unije (pročišćene verzije, 2016/C 202/01, od 7. lipnja 2016. godine)</w:t>
      </w:r>
    </w:p>
    <w:p w14:paraId="1701917C" w14:textId="77777777" w:rsidR="0063692A" w:rsidRDefault="0063692A" w:rsidP="00473E5F">
      <w:pPr>
        <w:pStyle w:val="Odlomakpopisa"/>
        <w:numPr>
          <w:ilvl w:val="0"/>
          <w:numId w:val="2"/>
        </w:numPr>
        <w:spacing w:before="40" w:after="40"/>
        <w:jc w:val="both"/>
        <w:rPr>
          <w:rFonts w:ascii="Times New Roman" w:hAnsi="Times New Roman" w:cs="Times New Roman"/>
          <w:sz w:val="24"/>
          <w:szCs w:val="24"/>
        </w:rPr>
      </w:pPr>
      <w:r w:rsidRPr="0063692A">
        <w:rPr>
          <w:rFonts w:ascii="Times New Roman" w:hAnsi="Times New Roman" w:cs="Times New Roman"/>
          <w:sz w:val="24"/>
          <w:szCs w:val="24"/>
        </w:rPr>
        <w:t>Uredba (EU) br. 1300/2013 Europskog parlamenta i Vijeća od 17. prosinca 2013. o Kohezijskom fondu i stavljanju izvan snage Uredbe Vijeća (EZ) br. 1084/2006 (Uredba o KF-u);</w:t>
      </w:r>
    </w:p>
    <w:p w14:paraId="3236FCB8" w14:textId="77777777" w:rsidR="00AD0A2A" w:rsidRDefault="00414A18" w:rsidP="00473E5F">
      <w:pPr>
        <w:pStyle w:val="Odlomakpopisa"/>
        <w:numPr>
          <w:ilvl w:val="0"/>
          <w:numId w:val="2"/>
        </w:numPr>
        <w:jc w:val="both"/>
        <w:rPr>
          <w:rFonts w:ascii="Times New Roman" w:hAnsi="Times New Roman" w:cs="Times New Roman"/>
          <w:sz w:val="24"/>
          <w:szCs w:val="24"/>
        </w:rPr>
      </w:pPr>
      <w:r w:rsidRPr="00F67614">
        <w:rPr>
          <w:rFonts w:ascii="Times New Roman" w:hAnsi="Times New Roman" w:cs="Times New Roman"/>
          <w:sz w:val="24"/>
          <w:szCs w:val="24"/>
        </w:rPr>
        <w:t>Uredba (EU) br. 1301/2013 Europskog parlamenta i Vijeća od 17. prosinca 2013. o Europskom fondu za regionalni razvoj i o posebnim odredbama o cilju „Ulaganje za rast i radna mjesta” te stavljanju izvan snage Uredbe (EZ) br. 1080/2006 (Uredba o EFRR-u);</w:t>
      </w:r>
    </w:p>
    <w:p w14:paraId="0289DAF1" w14:textId="77777777" w:rsidR="0063692A" w:rsidRPr="0063692A" w:rsidRDefault="0063692A" w:rsidP="00473E5F">
      <w:pPr>
        <w:pStyle w:val="Odlomakpopisa"/>
        <w:numPr>
          <w:ilvl w:val="0"/>
          <w:numId w:val="2"/>
        </w:numPr>
        <w:jc w:val="both"/>
        <w:rPr>
          <w:rFonts w:ascii="Times New Roman" w:hAnsi="Times New Roman" w:cs="Times New Roman"/>
          <w:sz w:val="24"/>
          <w:szCs w:val="24"/>
        </w:rPr>
      </w:pPr>
      <w:r w:rsidRPr="0063692A">
        <w:rPr>
          <w:rFonts w:ascii="Times New Roman" w:hAnsi="Times New Roman" w:cs="Times New Roman"/>
          <w:sz w:val="24"/>
          <w:szCs w:val="24"/>
        </w:rPr>
        <w:t>Uredba (EU) br. 1303/2013 Europskog parlamenta i Vijeća od 17. prosinca 2013. godine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(u daljnjem tekstu: Uredba (EU) br. 1303/2013)</w:t>
      </w:r>
    </w:p>
    <w:p w14:paraId="7DA0F696" w14:textId="77777777" w:rsidR="00B83341" w:rsidRPr="005660EE" w:rsidRDefault="005660EE">
      <w:pPr>
        <w:pStyle w:val="Odlomakpopisa"/>
        <w:numPr>
          <w:ilvl w:val="0"/>
          <w:numId w:val="2"/>
        </w:numPr>
        <w:spacing w:before="40" w:after="40"/>
        <w:contextualSpacing w:val="0"/>
        <w:jc w:val="both"/>
        <w:rPr>
          <w:rFonts w:ascii="Times New Roman" w:hAnsi="Times New Roman" w:cs="Times New Roman"/>
          <w:sz w:val="24"/>
          <w:szCs w:val="24"/>
        </w:rPr>
      </w:pPr>
      <w:r w:rsidRPr="005660EE">
        <w:rPr>
          <w:rFonts w:ascii="Times New Roman" w:hAnsi="Times New Roman" w:cs="Times New Roman"/>
          <w:sz w:val="24"/>
          <w:szCs w:val="24"/>
        </w:rPr>
        <w:lastRenderedPageBreak/>
        <w:t>Direktiva Vijeća 92/43/EEZ od 21. svibnja 1992. o očuvanju prirodnih staništa i divlje faune i flore (SL L 206, 22.7.1992.), kako je zadnje izmijenjena i dopunjena Direktivom Vijeća 2013/17/EU od 13. svibnja 2013. o prilagodbi određenih direktiva u području okoliša zbog pristupanja Republike Hrvatske (SL L 158,</w:t>
      </w:r>
      <w:r>
        <w:rPr>
          <w:rFonts w:ascii="Times New Roman" w:hAnsi="Times New Roman" w:cs="Times New Roman"/>
          <w:sz w:val="24"/>
          <w:szCs w:val="24"/>
        </w:rPr>
        <w:t xml:space="preserve"> </w:t>
      </w:r>
      <w:r w:rsidRPr="005660EE">
        <w:rPr>
          <w:rFonts w:ascii="Times New Roman" w:hAnsi="Times New Roman" w:cs="Times New Roman"/>
          <w:sz w:val="24"/>
          <w:szCs w:val="24"/>
        </w:rPr>
        <w:t>10.6.2013.)</w:t>
      </w:r>
      <w:r w:rsidR="0063692A" w:rsidRPr="005660EE">
        <w:rPr>
          <w:rFonts w:ascii="Times New Roman" w:hAnsi="Times New Roman" w:cs="Times New Roman"/>
          <w:sz w:val="24"/>
          <w:szCs w:val="24"/>
        </w:rPr>
        <w:t>(u daljnjem tekstu: Direktiva o staništima)</w:t>
      </w:r>
    </w:p>
    <w:p w14:paraId="2320CAB0" w14:textId="77777777" w:rsidR="0063692A" w:rsidRPr="005660EE" w:rsidRDefault="005660EE" w:rsidP="00131EC7">
      <w:pPr>
        <w:pStyle w:val="Odlomakpopisa"/>
        <w:numPr>
          <w:ilvl w:val="0"/>
          <w:numId w:val="2"/>
        </w:numPr>
        <w:spacing w:before="40" w:after="40"/>
        <w:contextualSpacing w:val="0"/>
        <w:jc w:val="both"/>
        <w:rPr>
          <w:rFonts w:ascii="Times New Roman" w:hAnsi="Times New Roman" w:cs="Times New Roman"/>
          <w:sz w:val="24"/>
          <w:szCs w:val="24"/>
        </w:rPr>
      </w:pPr>
      <w:r w:rsidRPr="005660EE">
        <w:rPr>
          <w:rFonts w:ascii="Times New Roman" w:hAnsi="Times New Roman" w:cs="Times New Roman"/>
          <w:sz w:val="24"/>
          <w:szCs w:val="24"/>
        </w:rPr>
        <w:t xml:space="preserve">Direktiva 2009/147/EZ Europskog parlamenta i Vijeća od 30. studenoga 2009. o očuvanju divljih ptica </w:t>
      </w:r>
      <w:r w:rsidRPr="00131EC7">
        <w:rPr>
          <w:rFonts w:ascii="Times New Roman" w:hAnsi="Times New Roman" w:cs="Times New Roman"/>
          <w:sz w:val="24"/>
          <w:szCs w:val="24"/>
        </w:rPr>
        <w:t>(kodificirana verzija) (SL L 20, 26.1.2010.), kako je zadnje izmijenjena i dopunjena Direktivom Vijeća</w:t>
      </w:r>
      <w:r w:rsidRPr="005660EE">
        <w:rPr>
          <w:rFonts w:ascii="Times New Roman" w:hAnsi="Times New Roman" w:cs="Times New Roman"/>
          <w:sz w:val="24"/>
          <w:szCs w:val="24"/>
        </w:rPr>
        <w:t xml:space="preserve"> 2013/17/EU od 13. svibnja 2013. o prilagodbi određenih direktiva u području okoliša zbog pristupanja</w:t>
      </w:r>
      <w:r>
        <w:rPr>
          <w:rFonts w:ascii="Times New Roman" w:hAnsi="Times New Roman" w:cs="Times New Roman"/>
          <w:sz w:val="24"/>
          <w:szCs w:val="24"/>
        </w:rPr>
        <w:t xml:space="preserve"> </w:t>
      </w:r>
      <w:r w:rsidRPr="005660EE">
        <w:rPr>
          <w:rFonts w:ascii="Times New Roman" w:hAnsi="Times New Roman" w:cs="Times New Roman"/>
          <w:sz w:val="24"/>
          <w:szCs w:val="24"/>
        </w:rPr>
        <w:t>Republike Hrvatske (SL L 158, 10.6.2013.)</w:t>
      </w:r>
      <w:r w:rsidR="0063692A" w:rsidRPr="005660EE">
        <w:rPr>
          <w:rFonts w:ascii="Times New Roman" w:hAnsi="Times New Roman" w:cs="Times New Roman"/>
          <w:sz w:val="24"/>
          <w:szCs w:val="24"/>
        </w:rPr>
        <w:t xml:space="preserve"> (u daljnjem tekstu: Direktiva o pticama)</w:t>
      </w:r>
    </w:p>
    <w:p w14:paraId="3C0C8599" w14:textId="77777777" w:rsidR="00124B80" w:rsidRPr="00375A34" w:rsidRDefault="006520EF" w:rsidP="00375A34">
      <w:pPr>
        <w:spacing w:before="280"/>
        <w:rPr>
          <w:rFonts w:ascii="Times New Roman" w:hAnsi="Times New Roman" w:cs="Times New Roman"/>
          <w:b/>
          <w:bCs/>
          <w:i/>
          <w:sz w:val="24"/>
          <w:szCs w:val="24"/>
        </w:rPr>
      </w:pPr>
      <w:r w:rsidRPr="00375A34">
        <w:rPr>
          <w:rFonts w:ascii="Times New Roman" w:hAnsi="Times New Roman" w:cs="Times New Roman"/>
          <w:b/>
          <w:bCs/>
          <w:i/>
          <w:sz w:val="24"/>
          <w:szCs w:val="24"/>
        </w:rPr>
        <w:t>Nacionalno zakonodavstvo</w:t>
      </w:r>
    </w:p>
    <w:p w14:paraId="476E193F" w14:textId="77777777" w:rsidR="008F32DC" w:rsidRPr="0090621C" w:rsidRDefault="008F32DC" w:rsidP="00473E5F">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90621C">
        <w:rPr>
          <w:rFonts w:ascii="Times New Roman" w:hAnsi="Times New Roman" w:cs="Times New Roman"/>
          <w:sz w:val="24"/>
          <w:szCs w:val="24"/>
        </w:rPr>
        <w:t>Ugovor o pristupanju Republike Hrvatske Europskoj uniji (</w:t>
      </w:r>
      <w:r w:rsidR="00D33353" w:rsidRPr="0090621C">
        <w:rPr>
          <w:rFonts w:ascii="Times New Roman" w:hAnsi="Times New Roman" w:cs="Times New Roman"/>
          <w:sz w:val="24"/>
          <w:szCs w:val="24"/>
        </w:rPr>
        <w:t>N</w:t>
      </w:r>
      <w:r w:rsidR="00D26374" w:rsidRPr="0090621C">
        <w:rPr>
          <w:rFonts w:ascii="Times New Roman" w:hAnsi="Times New Roman" w:cs="Times New Roman"/>
          <w:sz w:val="24"/>
          <w:szCs w:val="24"/>
        </w:rPr>
        <w:t xml:space="preserve">arodne novine </w:t>
      </w:r>
      <w:r w:rsidR="00D01A07" w:rsidRPr="0090621C">
        <w:rPr>
          <w:rFonts w:ascii="Times New Roman" w:hAnsi="Times New Roman" w:cs="Times New Roman"/>
          <w:sz w:val="24"/>
          <w:szCs w:val="24"/>
        </w:rPr>
        <w:t xml:space="preserve">– </w:t>
      </w:r>
      <w:r w:rsidR="00EE6EF6" w:rsidRPr="0090621C">
        <w:rPr>
          <w:rFonts w:ascii="Times New Roman" w:hAnsi="Times New Roman" w:cs="Times New Roman"/>
          <w:sz w:val="24"/>
          <w:szCs w:val="24"/>
        </w:rPr>
        <w:t>međunarodni ugovori</w:t>
      </w:r>
      <w:r w:rsidR="00D01A07" w:rsidRPr="0090621C">
        <w:rPr>
          <w:rFonts w:ascii="Times New Roman" w:hAnsi="Times New Roman" w:cs="Times New Roman"/>
          <w:sz w:val="24"/>
          <w:szCs w:val="24"/>
        </w:rPr>
        <w:t xml:space="preserve">, </w:t>
      </w:r>
      <w:r w:rsidR="009F574F" w:rsidRPr="0090621C">
        <w:rPr>
          <w:rFonts w:ascii="Times New Roman" w:hAnsi="Times New Roman" w:cs="Times New Roman"/>
          <w:sz w:val="24"/>
          <w:szCs w:val="24"/>
        </w:rPr>
        <w:t xml:space="preserve">br. </w:t>
      </w:r>
      <w:r w:rsidRPr="0090621C">
        <w:rPr>
          <w:rFonts w:ascii="Times New Roman" w:hAnsi="Times New Roman" w:cs="Times New Roman"/>
          <w:sz w:val="24"/>
          <w:szCs w:val="24"/>
        </w:rPr>
        <w:t>2/12)</w:t>
      </w:r>
    </w:p>
    <w:p w14:paraId="65CB577B" w14:textId="77777777" w:rsidR="008F32DC" w:rsidRPr="0090621C" w:rsidRDefault="008F32DC" w:rsidP="00473E5F">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90621C">
        <w:rPr>
          <w:rFonts w:ascii="Times New Roman" w:hAnsi="Times New Roman" w:cs="Times New Roman"/>
          <w:sz w:val="24"/>
          <w:szCs w:val="24"/>
        </w:rPr>
        <w:t xml:space="preserve">Zakon o uspostavi institucionalnog okvira za provedbu europskih strukturnih i investicijskih fondova u Republici Hrvatskoj u </w:t>
      </w:r>
      <w:r w:rsidR="008E1D84" w:rsidRPr="0090621C">
        <w:rPr>
          <w:rFonts w:ascii="Times New Roman" w:hAnsi="Times New Roman" w:cs="Times New Roman"/>
          <w:sz w:val="24"/>
          <w:szCs w:val="24"/>
        </w:rPr>
        <w:t>financijskom razdoblju od 2014.-</w:t>
      </w:r>
      <w:r w:rsidRPr="0090621C">
        <w:rPr>
          <w:rFonts w:ascii="Times New Roman" w:hAnsi="Times New Roman" w:cs="Times New Roman"/>
          <w:sz w:val="24"/>
          <w:szCs w:val="24"/>
        </w:rPr>
        <w:t>2020. (</w:t>
      </w:r>
      <w:r w:rsidR="00D33353" w:rsidRPr="0090621C">
        <w:rPr>
          <w:rFonts w:ascii="Times New Roman" w:hAnsi="Times New Roman" w:cs="Times New Roman"/>
          <w:sz w:val="24"/>
          <w:szCs w:val="24"/>
        </w:rPr>
        <w:t>N</w:t>
      </w:r>
      <w:r w:rsidR="00D26374" w:rsidRPr="0090621C">
        <w:rPr>
          <w:rFonts w:ascii="Times New Roman" w:hAnsi="Times New Roman" w:cs="Times New Roman"/>
          <w:sz w:val="24"/>
          <w:szCs w:val="24"/>
        </w:rPr>
        <w:t xml:space="preserve">arodne novine, </w:t>
      </w:r>
      <w:r w:rsidR="009F574F" w:rsidRPr="0090621C">
        <w:rPr>
          <w:rFonts w:ascii="Times New Roman" w:hAnsi="Times New Roman" w:cs="Times New Roman"/>
          <w:sz w:val="24"/>
          <w:szCs w:val="24"/>
        </w:rPr>
        <w:t xml:space="preserve">br. </w:t>
      </w:r>
      <w:r w:rsidRPr="0090621C">
        <w:rPr>
          <w:rFonts w:ascii="Times New Roman" w:hAnsi="Times New Roman" w:cs="Times New Roman"/>
          <w:sz w:val="24"/>
          <w:szCs w:val="24"/>
        </w:rPr>
        <w:t>92/14)</w:t>
      </w:r>
    </w:p>
    <w:p w14:paraId="44E80278" w14:textId="77777777" w:rsidR="008F32DC" w:rsidRPr="0090621C" w:rsidRDefault="008F32DC" w:rsidP="00473E5F">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90621C">
        <w:rPr>
          <w:rFonts w:ascii="Times New Roman" w:hAnsi="Times New Roman" w:cs="Times New Roman"/>
          <w:sz w:val="24"/>
          <w:szCs w:val="24"/>
        </w:rPr>
        <w:t>Uredba o tijelima u sustavima upravljanja i kontrole korištenja Europskog socijalnog fonda, Europskog fonda za regionalni razvoj i Kohezijskog fonda, u vezi s ciljem "Ulaganje za rast i radna mjesta" (</w:t>
      </w:r>
      <w:r w:rsidR="00D26374" w:rsidRPr="0090621C">
        <w:rPr>
          <w:rFonts w:ascii="Times New Roman" w:hAnsi="Times New Roman" w:cs="Times New Roman"/>
          <w:sz w:val="24"/>
          <w:szCs w:val="24"/>
        </w:rPr>
        <w:t xml:space="preserve">Narodne novine, </w:t>
      </w:r>
      <w:r w:rsidR="009F574F" w:rsidRPr="0090621C">
        <w:rPr>
          <w:rFonts w:ascii="Times New Roman" w:hAnsi="Times New Roman" w:cs="Times New Roman"/>
          <w:sz w:val="24"/>
          <w:szCs w:val="24"/>
        </w:rPr>
        <w:t xml:space="preserve">br. </w:t>
      </w:r>
      <w:r w:rsidRPr="0090621C">
        <w:rPr>
          <w:rFonts w:ascii="Times New Roman" w:hAnsi="Times New Roman" w:cs="Times New Roman"/>
          <w:sz w:val="24"/>
          <w:szCs w:val="24"/>
        </w:rPr>
        <w:t>107/14, 23/15</w:t>
      </w:r>
      <w:r w:rsidR="004F4E1E">
        <w:rPr>
          <w:rFonts w:ascii="Times New Roman" w:hAnsi="Times New Roman" w:cs="Times New Roman"/>
          <w:sz w:val="24"/>
          <w:szCs w:val="24"/>
        </w:rPr>
        <w:t>,</w:t>
      </w:r>
      <w:r w:rsidR="00D33353" w:rsidRPr="0090621C">
        <w:rPr>
          <w:rFonts w:ascii="Times New Roman" w:hAnsi="Times New Roman" w:cs="Times New Roman"/>
          <w:sz w:val="24"/>
          <w:szCs w:val="24"/>
        </w:rPr>
        <w:t xml:space="preserve"> 129/15</w:t>
      </w:r>
      <w:r w:rsidR="004F4E1E">
        <w:rPr>
          <w:rFonts w:ascii="Times New Roman" w:hAnsi="Times New Roman" w:cs="Times New Roman"/>
          <w:sz w:val="24"/>
          <w:szCs w:val="24"/>
        </w:rPr>
        <w:t xml:space="preserve">, </w:t>
      </w:r>
      <w:r w:rsidR="004F4E1E" w:rsidRPr="001D2572">
        <w:rPr>
          <w:rFonts w:ascii="Times New Roman" w:hAnsi="Times New Roman" w:cs="Times New Roman"/>
          <w:sz w:val="24"/>
          <w:szCs w:val="24"/>
        </w:rPr>
        <w:t>15/17</w:t>
      </w:r>
      <w:r w:rsidR="004F4E1E">
        <w:rPr>
          <w:rFonts w:ascii="Times New Roman" w:hAnsi="Times New Roman" w:cs="Times New Roman"/>
          <w:sz w:val="24"/>
          <w:szCs w:val="24"/>
        </w:rPr>
        <w:t xml:space="preserve"> i 18/17</w:t>
      </w:r>
      <w:r w:rsidRPr="0090621C">
        <w:rPr>
          <w:rFonts w:ascii="Times New Roman" w:hAnsi="Times New Roman" w:cs="Times New Roman"/>
          <w:sz w:val="24"/>
          <w:szCs w:val="24"/>
        </w:rPr>
        <w:t>)</w:t>
      </w:r>
    </w:p>
    <w:p w14:paraId="13B387F1" w14:textId="77777777" w:rsidR="00CF0D55" w:rsidRPr="0090621C" w:rsidRDefault="00CF0D55" w:rsidP="00473E5F">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90621C">
        <w:rPr>
          <w:rFonts w:ascii="Times New Roman" w:hAnsi="Times New Roman" w:cs="Times New Roman"/>
          <w:sz w:val="24"/>
          <w:szCs w:val="24"/>
        </w:rPr>
        <w:t>Pravilnik o prihvatljivosti izdataka (</w:t>
      </w:r>
      <w:r w:rsidR="00D26374" w:rsidRPr="0090621C">
        <w:rPr>
          <w:rFonts w:ascii="Times New Roman" w:hAnsi="Times New Roman" w:cs="Times New Roman"/>
          <w:sz w:val="24"/>
          <w:szCs w:val="24"/>
        </w:rPr>
        <w:t xml:space="preserve">Narodne novine, </w:t>
      </w:r>
      <w:r w:rsidR="009F574F" w:rsidRPr="0090621C">
        <w:rPr>
          <w:rFonts w:ascii="Times New Roman" w:hAnsi="Times New Roman" w:cs="Times New Roman"/>
          <w:sz w:val="24"/>
          <w:szCs w:val="24"/>
        </w:rPr>
        <w:t xml:space="preserve">br. </w:t>
      </w:r>
      <w:r w:rsidRPr="0090621C">
        <w:rPr>
          <w:rFonts w:ascii="Times New Roman" w:hAnsi="Times New Roman" w:cs="Times New Roman"/>
          <w:sz w:val="24"/>
          <w:szCs w:val="24"/>
        </w:rPr>
        <w:t>143/14)</w:t>
      </w:r>
    </w:p>
    <w:p w14:paraId="6972F3ED" w14:textId="77777777" w:rsidR="00CC76D1" w:rsidRPr="0090621C" w:rsidRDefault="00CC76D1" w:rsidP="00473E5F">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90621C">
        <w:rPr>
          <w:rFonts w:ascii="Times New Roman" w:hAnsi="Times New Roman" w:cs="Times New Roman"/>
          <w:sz w:val="24"/>
          <w:szCs w:val="24"/>
        </w:rPr>
        <w:t>Zakon o ravnopravnosti spolova (</w:t>
      </w:r>
      <w:r w:rsidR="00D26374" w:rsidRPr="0090621C">
        <w:rPr>
          <w:rFonts w:ascii="Times New Roman" w:hAnsi="Times New Roman" w:cs="Times New Roman"/>
          <w:sz w:val="24"/>
          <w:szCs w:val="24"/>
        </w:rPr>
        <w:t xml:space="preserve">Narodne novine, </w:t>
      </w:r>
      <w:r w:rsidR="009F574F" w:rsidRPr="0090621C">
        <w:rPr>
          <w:rFonts w:ascii="Times New Roman" w:hAnsi="Times New Roman" w:cs="Times New Roman"/>
          <w:sz w:val="24"/>
          <w:szCs w:val="24"/>
        </w:rPr>
        <w:t xml:space="preserve">br. </w:t>
      </w:r>
      <w:r w:rsidRPr="0090621C">
        <w:rPr>
          <w:rFonts w:ascii="Times New Roman" w:hAnsi="Times New Roman" w:cs="Times New Roman"/>
          <w:sz w:val="24"/>
          <w:szCs w:val="24"/>
        </w:rPr>
        <w:t>82/08</w:t>
      </w:r>
      <w:r w:rsidR="00780296">
        <w:rPr>
          <w:rFonts w:ascii="Times New Roman" w:hAnsi="Times New Roman" w:cs="Times New Roman"/>
          <w:sz w:val="24"/>
          <w:szCs w:val="24"/>
        </w:rPr>
        <w:t>, 69/17</w:t>
      </w:r>
      <w:r w:rsidRPr="0090621C">
        <w:rPr>
          <w:rFonts w:ascii="Times New Roman" w:hAnsi="Times New Roman" w:cs="Times New Roman"/>
          <w:sz w:val="24"/>
          <w:szCs w:val="24"/>
        </w:rPr>
        <w:t xml:space="preserve">) </w:t>
      </w:r>
    </w:p>
    <w:p w14:paraId="7A04C0F5" w14:textId="77777777" w:rsidR="00CC76D1" w:rsidRPr="0090621C" w:rsidRDefault="00CC76D1" w:rsidP="00473E5F">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90621C">
        <w:rPr>
          <w:rFonts w:ascii="Times New Roman" w:hAnsi="Times New Roman" w:cs="Times New Roman"/>
          <w:sz w:val="24"/>
          <w:szCs w:val="24"/>
        </w:rPr>
        <w:t>Zakon o suzbijanju diskriminacije (</w:t>
      </w:r>
      <w:r w:rsidR="00D26374" w:rsidRPr="0090621C">
        <w:rPr>
          <w:rFonts w:ascii="Times New Roman" w:hAnsi="Times New Roman" w:cs="Times New Roman"/>
          <w:sz w:val="24"/>
          <w:szCs w:val="24"/>
        </w:rPr>
        <w:t xml:space="preserve">Narodne novine, </w:t>
      </w:r>
      <w:r w:rsidR="009F574F" w:rsidRPr="0090621C">
        <w:rPr>
          <w:rFonts w:ascii="Times New Roman" w:hAnsi="Times New Roman" w:cs="Times New Roman"/>
          <w:sz w:val="24"/>
          <w:szCs w:val="24"/>
        </w:rPr>
        <w:t xml:space="preserve">br. </w:t>
      </w:r>
      <w:r w:rsidRPr="0090621C">
        <w:rPr>
          <w:rFonts w:ascii="Times New Roman" w:hAnsi="Times New Roman" w:cs="Times New Roman"/>
          <w:sz w:val="24"/>
          <w:szCs w:val="24"/>
        </w:rPr>
        <w:t xml:space="preserve">85/08, 112/12) </w:t>
      </w:r>
    </w:p>
    <w:p w14:paraId="236B6C7E" w14:textId="77777777" w:rsidR="00CC76D1" w:rsidRPr="0090621C" w:rsidRDefault="00CC76D1" w:rsidP="00473E5F">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90621C">
        <w:rPr>
          <w:rFonts w:ascii="Times New Roman" w:hAnsi="Times New Roman" w:cs="Times New Roman"/>
          <w:sz w:val="24"/>
          <w:szCs w:val="24"/>
        </w:rPr>
        <w:t>Zakon o profesionalnoj rehabilitaciji i zapošljavanju osoba s invaliditetom (</w:t>
      </w:r>
      <w:r w:rsidR="00D26374" w:rsidRPr="0090621C">
        <w:rPr>
          <w:rFonts w:ascii="Times New Roman" w:hAnsi="Times New Roman" w:cs="Times New Roman"/>
          <w:sz w:val="24"/>
          <w:szCs w:val="24"/>
        </w:rPr>
        <w:t xml:space="preserve">Narodne novine, </w:t>
      </w:r>
      <w:r w:rsidR="009F574F" w:rsidRPr="0090621C">
        <w:rPr>
          <w:rFonts w:ascii="Times New Roman" w:hAnsi="Times New Roman" w:cs="Times New Roman"/>
          <w:sz w:val="24"/>
          <w:szCs w:val="24"/>
        </w:rPr>
        <w:t xml:space="preserve">br. </w:t>
      </w:r>
      <w:r w:rsidRPr="0090621C">
        <w:rPr>
          <w:rFonts w:ascii="Times New Roman" w:hAnsi="Times New Roman" w:cs="Times New Roman"/>
          <w:sz w:val="24"/>
          <w:szCs w:val="24"/>
        </w:rPr>
        <w:t>157/13</w:t>
      </w:r>
      <w:r w:rsidR="00780296">
        <w:rPr>
          <w:rFonts w:ascii="Times New Roman" w:hAnsi="Times New Roman" w:cs="Times New Roman"/>
          <w:sz w:val="24"/>
          <w:szCs w:val="24"/>
        </w:rPr>
        <w:t>, 152/14</w:t>
      </w:r>
      <w:r w:rsidRPr="0090621C">
        <w:rPr>
          <w:rFonts w:ascii="Times New Roman" w:hAnsi="Times New Roman" w:cs="Times New Roman"/>
          <w:sz w:val="24"/>
          <w:szCs w:val="24"/>
        </w:rPr>
        <w:t>)</w:t>
      </w:r>
    </w:p>
    <w:p w14:paraId="6B2DF06B" w14:textId="77777777" w:rsidR="00D33353" w:rsidRPr="0090621C" w:rsidRDefault="00D33353" w:rsidP="00473E5F">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90621C">
        <w:rPr>
          <w:rFonts w:ascii="Times New Roman" w:hAnsi="Times New Roman" w:cs="Times New Roman"/>
          <w:sz w:val="24"/>
          <w:szCs w:val="24"/>
        </w:rPr>
        <w:t>Zakon o zaštiti prirode (</w:t>
      </w:r>
      <w:r w:rsidR="00D26374" w:rsidRPr="0090621C">
        <w:rPr>
          <w:rFonts w:ascii="Times New Roman" w:hAnsi="Times New Roman" w:cs="Times New Roman"/>
          <w:sz w:val="24"/>
          <w:szCs w:val="24"/>
        </w:rPr>
        <w:t xml:space="preserve">Narodne novine, </w:t>
      </w:r>
      <w:r w:rsidR="009F574F" w:rsidRPr="0090621C">
        <w:rPr>
          <w:rFonts w:ascii="Times New Roman" w:hAnsi="Times New Roman" w:cs="Times New Roman"/>
          <w:sz w:val="24"/>
          <w:szCs w:val="24"/>
        </w:rPr>
        <w:t xml:space="preserve">br. </w:t>
      </w:r>
      <w:r w:rsidRPr="0090621C">
        <w:rPr>
          <w:rFonts w:ascii="Times New Roman" w:hAnsi="Times New Roman" w:cs="Times New Roman"/>
          <w:sz w:val="24"/>
          <w:szCs w:val="24"/>
        </w:rPr>
        <w:t>80/13)</w:t>
      </w:r>
    </w:p>
    <w:p w14:paraId="5C6D201F" w14:textId="77777777" w:rsidR="008E0CEA" w:rsidRPr="0090621C" w:rsidRDefault="008E0CEA" w:rsidP="00473E5F">
      <w:pPr>
        <w:pStyle w:val="Odlomakpopisa"/>
        <w:numPr>
          <w:ilvl w:val="0"/>
          <w:numId w:val="2"/>
        </w:numPr>
        <w:spacing w:before="40" w:after="40"/>
        <w:contextualSpacing w:val="0"/>
        <w:jc w:val="both"/>
        <w:rPr>
          <w:rFonts w:ascii="Times New Roman" w:hAnsi="Times New Roman" w:cs="Times New Roman"/>
          <w:sz w:val="24"/>
          <w:szCs w:val="24"/>
        </w:rPr>
      </w:pPr>
      <w:r w:rsidRPr="0090621C">
        <w:rPr>
          <w:rFonts w:ascii="Times New Roman" w:hAnsi="Times New Roman" w:cs="Times New Roman"/>
          <w:sz w:val="24"/>
          <w:szCs w:val="24"/>
        </w:rPr>
        <w:t xml:space="preserve">Zakon o zaštiti okoliša (Narodne novine, </w:t>
      </w:r>
      <w:r w:rsidR="009F574F" w:rsidRPr="0090621C">
        <w:rPr>
          <w:rFonts w:ascii="Times New Roman" w:hAnsi="Times New Roman" w:cs="Times New Roman"/>
          <w:sz w:val="24"/>
          <w:szCs w:val="24"/>
        </w:rPr>
        <w:t xml:space="preserve">br. </w:t>
      </w:r>
      <w:r w:rsidRPr="0090621C">
        <w:rPr>
          <w:rFonts w:ascii="Times New Roman" w:hAnsi="Times New Roman" w:cs="Times New Roman"/>
          <w:sz w:val="24"/>
          <w:szCs w:val="24"/>
        </w:rPr>
        <w:t>80/13, 153/13 i 78/15)</w:t>
      </w:r>
    </w:p>
    <w:p w14:paraId="61762ACA" w14:textId="77777777" w:rsidR="007F4EE4" w:rsidRDefault="007F4EE4" w:rsidP="00473E5F">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90621C">
        <w:rPr>
          <w:rFonts w:ascii="Times New Roman" w:hAnsi="Times New Roman" w:cs="Times New Roman"/>
          <w:sz w:val="24"/>
          <w:szCs w:val="24"/>
        </w:rPr>
        <w:t>Uredba o ekološkoj mreži (</w:t>
      </w:r>
      <w:r w:rsidR="00D26374" w:rsidRPr="0090621C">
        <w:rPr>
          <w:rFonts w:ascii="Times New Roman" w:hAnsi="Times New Roman" w:cs="Times New Roman"/>
          <w:sz w:val="24"/>
          <w:szCs w:val="24"/>
        </w:rPr>
        <w:t xml:space="preserve">Narodne novine, </w:t>
      </w:r>
      <w:r w:rsidR="009F574F" w:rsidRPr="0090621C">
        <w:rPr>
          <w:rFonts w:ascii="Times New Roman" w:hAnsi="Times New Roman" w:cs="Times New Roman"/>
          <w:sz w:val="24"/>
          <w:szCs w:val="24"/>
        </w:rPr>
        <w:t xml:space="preserve">br. </w:t>
      </w:r>
      <w:r w:rsidRPr="0090621C">
        <w:rPr>
          <w:rFonts w:ascii="Times New Roman" w:hAnsi="Times New Roman" w:cs="Times New Roman"/>
          <w:sz w:val="24"/>
          <w:szCs w:val="24"/>
        </w:rPr>
        <w:t>124/13 i 105/15)</w:t>
      </w:r>
    </w:p>
    <w:p w14:paraId="0D5465F2" w14:textId="77777777" w:rsidR="00250560" w:rsidRDefault="00232574" w:rsidP="00473E5F">
      <w:pPr>
        <w:numPr>
          <w:ilvl w:val="0"/>
          <w:numId w:val="2"/>
        </w:numPr>
        <w:tabs>
          <w:tab w:val="left" w:pos="426"/>
        </w:tabs>
        <w:kinsoku w:val="0"/>
        <w:overflowPunct w:val="0"/>
        <w:spacing w:after="0"/>
        <w:jc w:val="both"/>
        <w:rPr>
          <w:rFonts w:ascii="Times New Roman" w:hAnsi="Times New Roman" w:cs="Times New Roman"/>
          <w:sz w:val="24"/>
          <w:szCs w:val="24"/>
        </w:rPr>
      </w:pPr>
      <w:r w:rsidRPr="00924E66">
        <w:rPr>
          <w:rFonts w:ascii="Times New Roman" w:hAnsi="Times New Roman" w:cs="Times New Roman"/>
          <w:sz w:val="24"/>
          <w:szCs w:val="24"/>
        </w:rPr>
        <w:t>Za</w:t>
      </w:r>
      <w:r w:rsidR="00D82129">
        <w:rPr>
          <w:rFonts w:ascii="Times New Roman" w:hAnsi="Times New Roman" w:cs="Times New Roman"/>
          <w:sz w:val="24"/>
          <w:szCs w:val="24"/>
        </w:rPr>
        <w:t>kon o javnoj nabavi (</w:t>
      </w:r>
      <w:r w:rsidR="001F5C38" w:rsidRPr="0090621C">
        <w:rPr>
          <w:rFonts w:ascii="Times New Roman" w:hAnsi="Times New Roman" w:cs="Times New Roman"/>
          <w:sz w:val="24"/>
          <w:szCs w:val="24"/>
        </w:rPr>
        <w:t xml:space="preserve">Narodne novine, br. </w:t>
      </w:r>
      <w:r w:rsidR="00D82129">
        <w:rPr>
          <w:rFonts w:ascii="Times New Roman" w:hAnsi="Times New Roman" w:cs="Times New Roman"/>
          <w:sz w:val="24"/>
          <w:szCs w:val="24"/>
        </w:rPr>
        <w:t>120/16)</w:t>
      </w:r>
    </w:p>
    <w:p w14:paraId="79D7B13A" w14:textId="77777777" w:rsidR="006144D9" w:rsidRPr="007E474A" w:rsidRDefault="00531501" w:rsidP="00473E5F">
      <w:pPr>
        <w:numPr>
          <w:ilvl w:val="0"/>
          <w:numId w:val="2"/>
        </w:numPr>
        <w:tabs>
          <w:tab w:val="left" w:pos="426"/>
        </w:tabs>
        <w:kinsoku w:val="0"/>
        <w:overflowPunct w:val="0"/>
        <w:spacing w:after="0"/>
        <w:jc w:val="both"/>
        <w:rPr>
          <w:rFonts w:ascii="Times New Roman" w:hAnsi="Times New Roman" w:cs="Times New Roman"/>
          <w:sz w:val="24"/>
          <w:szCs w:val="24"/>
        </w:rPr>
      </w:pPr>
      <w:r>
        <w:rPr>
          <w:rFonts w:ascii="Times New Roman" w:hAnsi="Times New Roman" w:cs="Times New Roman"/>
          <w:sz w:val="24"/>
          <w:szCs w:val="24"/>
        </w:rPr>
        <w:t>P</w:t>
      </w:r>
      <w:r w:rsidR="006144D9" w:rsidRPr="00531501">
        <w:rPr>
          <w:rFonts w:ascii="Times New Roman" w:hAnsi="Times New Roman" w:cs="Times New Roman"/>
          <w:sz w:val="24"/>
          <w:szCs w:val="24"/>
        </w:rPr>
        <w:t>ravilnik o prihvatljivosti izdataka (</w:t>
      </w:r>
      <w:r w:rsidR="002F50C5" w:rsidRPr="0090621C">
        <w:rPr>
          <w:rFonts w:ascii="Times New Roman" w:hAnsi="Times New Roman" w:cs="Times New Roman"/>
          <w:sz w:val="24"/>
          <w:szCs w:val="24"/>
        </w:rPr>
        <w:t xml:space="preserve">Narodne novine, br. </w:t>
      </w:r>
      <w:r w:rsidR="006144D9" w:rsidRPr="00531501">
        <w:rPr>
          <w:rFonts w:ascii="Times New Roman" w:hAnsi="Times New Roman" w:cs="Times New Roman"/>
          <w:sz w:val="24"/>
          <w:szCs w:val="24"/>
        </w:rPr>
        <w:t>143/14)</w:t>
      </w:r>
    </w:p>
    <w:p w14:paraId="62B706BD" w14:textId="77777777" w:rsidR="00424628" w:rsidRPr="007E474A" w:rsidRDefault="00424628" w:rsidP="00473E5F">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7E474A">
        <w:rPr>
          <w:rFonts w:ascii="Times New Roman" w:hAnsi="Times New Roman" w:cs="Times New Roman"/>
          <w:sz w:val="24"/>
          <w:szCs w:val="24"/>
        </w:rPr>
        <w:t>Pravilnik o ocjeni prihvatljivosti za ekološku mrežu (Narodne novine, br. 146/14)</w:t>
      </w:r>
    </w:p>
    <w:p w14:paraId="228A667D" w14:textId="77777777" w:rsidR="00A34C1B" w:rsidRPr="00424628" w:rsidRDefault="00A34C1B" w:rsidP="00473E5F">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F85F49">
        <w:rPr>
          <w:rFonts w:ascii="Times New Roman" w:hAnsi="Times New Roman" w:cs="Times New Roman"/>
          <w:sz w:val="24"/>
          <w:szCs w:val="24"/>
        </w:rPr>
        <w:t>Pravilnik o popisu stanišnih tipova, karti staništa te ugroženim i rijetkim stanišnim tipovima (Narodne novine, br. 88/14)</w:t>
      </w:r>
    </w:p>
    <w:p w14:paraId="328A9D7B" w14:textId="77777777" w:rsidR="001D4233" w:rsidRPr="00375A34" w:rsidRDefault="005D18A0" w:rsidP="00473E5F">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90621C">
        <w:rPr>
          <w:rFonts w:ascii="Times New Roman" w:hAnsi="Times New Roman" w:cs="Times New Roman"/>
          <w:sz w:val="24"/>
          <w:szCs w:val="24"/>
        </w:rPr>
        <w:t>Zakon o ustrojstvu i djelokrugu ministarst</w:t>
      </w:r>
      <w:r w:rsidR="003463CE">
        <w:rPr>
          <w:rFonts w:ascii="Times New Roman" w:hAnsi="Times New Roman" w:cs="Times New Roman"/>
          <w:sz w:val="24"/>
          <w:szCs w:val="24"/>
        </w:rPr>
        <w:t>a</w:t>
      </w:r>
      <w:r w:rsidRPr="0090621C">
        <w:rPr>
          <w:rFonts w:ascii="Times New Roman" w:hAnsi="Times New Roman" w:cs="Times New Roman"/>
          <w:sz w:val="24"/>
          <w:szCs w:val="24"/>
        </w:rPr>
        <w:t xml:space="preserve">va i drugih središnjih tijela državne uprave </w:t>
      </w:r>
      <w:r w:rsidRPr="00375A34">
        <w:rPr>
          <w:rFonts w:ascii="Times New Roman" w:hAnsi="Times New Roman" w:cs="Times New Roman"/>
          <w:sz w:val="24"/>
          <w:szCs w:val="24"/>
        </w:rPr>
        <w:t>(Narodne novine, br. 93/16 i 104/16)</w:t>
      </w:r>
    </w:p>
    <w:p w14:paraId="0AC849E2" w14:textId="1B338015" w:rsidR="005D2838" w:rsidRPr="00375A34" w:rsidRDefault="00CC76D1" w:rsidP="00473E5F">
      <w:pPr>
        <w:pStyle w:val="Odlomakpopisa"/>
        <w:numPr>
          <w:ilvl w:val="0"/>
          <w:numId w:val="2"/>
        </w:numPr>
        <w:spacing w:before="40" w:after="40"/>
        <w:ind w:left="714" w:hanging="357"/>
        <w:contextualSpacing w:val="0"/>
        <w:jc w:val="both"/>
        <w:rPr>
          <w:rStyle w:val="Hiperveza"/>
          <w:rFonts w:ascii="Times New Roman" w:hAnsi="Times New Roman" w:cs="Times New Roman"/>
          <w:color w:val="auto"/>
          <w:sz w:val="24"/>
          <w:szCs w:val="24"/>
          <w:u w:val="none"/>
        </w:rPr>
      </w:pPr>
      <w:r w:rsidRPr="00375A34">
        <w:rPr>
          <w:rFonts w:ascii="Times New Roman" w:hAnsi="Times New Roman" w:cs="Times New Roman"/>
          <w:sz w:val="24"/>
          <w:szCs w:val="24"/>
        </w:rPr>
        <w:t xml:space="preserve">Drugi zakoni i propisi: </w:t>
      </w:r>
      <w:hyperlink r:id="rId10" w:history="1">
        <w:r w:rsidRPr="00375A34">
          <w:rPr>
            <w:rStyle w:val="Hiperveza"/>
            <w:rFonts w:ascii="Times New Roman" w:hAnsi="Times New Roman" w:cs="Times New Roman"/>
            <w:sz w:val="24"/>
            <w:szCs w:val="24"/>
          </w:rPr>
          <w:t>http://mzoip.hr/hr/priroda/propisi-i-medunarodni-ugovori.html</w:t>
        </w:r>
      </w:hyperlink>
    </w:p>
    <w:p w14:paraId="21C561F3" w14:textId="7EBF8A8C" w:rsidR="00375A34" w:rsidRDefault="00375A34" w:rsidP="00375A34">
      <w:pPr>
        <w:spacing w:before="40" w:after="40"/>
        <w:jc w:val="both"/>
        <w:rPr>
          <w:rStyle w:val="Bodytext2"/>
          <w:rFonts w:eastAsiaTheme="minorEastAsia"/>
          <w:b w:val="0"/>
          <w:bCs w:val="0"/>
          <w:color w:val="auto"/>
          <w:sz w:val="24"/>
          <w:szCs w:val="24"/>
          <w:lang w:val="hr-HR"/>
        </w:rPr>
      </w:pPr>
    </w:p>
    <w:p w14:paraId="15330B02" w14:textId="77777777" w:rsidR="00375A34" w:rsidRPr="00375A34" w:rsidRDefault="00375A34" w:rsidP="00375A34">
      <w:pPr>
        <w:spacing w:before="40" w:after="40"/>
        <w:jc w:val="both"/>
        <w:rPr>
          <w:rStyle w:val="Bodytext2"/>
          <w:rFonts w:eastAsiaTheme="minorEastAsia"/>
          <w:b w:val="0"/>
          <w:bCs w:val="0"/>
          <w:color w:val="auto"/>
          <w:sz w:val="24"/>
          <w:szCs w:val="24"/>
          <w:lang w:val="hr-HR"/>
        </w:rPr>
      </w:pPr>
    </w:p>
    <w:p w14:paraId="40C7208B" w14:textId="77777777" w:rsidR="00EE3895" w:rsidRPr="00971DA2" w:rsidRDefault="006520EF" w:rsidP="006520EF">
      <w:pPr>
        <w:spacing w:before="280"/>
        <w:rPr>
          <w:rFonts w:ascii="Times New Roman" w:hAnsi="Times New Roman" w:cs="Times New Roman"/>
          <w:b/>
          <w:i/>
          <w:sz w:val="24"/>
          <w:szCs w:val="24"/>
        </w:rPr>
      </w:pPr>
      <w:r w:rsidRPr="00971DA2">
        <w:rPr>
          <w:rFonts w:ascii="Times New Roman" w:hAnsi="Times New Roman" w:cs="Times New Roman"/>
          <w:b/>
          <w:bCs/>
          <w:i/>
          <w:sz w:val="24"/>
          <w:szCs w:val="24"/>
        </w:rPr>
        <w:lastRenderedPageBreak/>
        <w:t>Strateški okvir</w:t>
      </w:r>
    </w:p>
    <w:p w14:paraId="32384C3D" w14:textId="77777777" w:rsidR="00EE3895" w:rsidRPr="0090621C" w:rsidRDefault="00EE3895"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90621C">
        <w:rPr>
          <w:rFonts w:ascii="Times New Roman" w:hAnsi="Times New Roman" w:cs="Times New Roman"/>
          <w:sz w:val="24"/>
          <w:szCs w:val="24"/>
        </w:rPr>
        <w:t>Sporazum o partnerstvu između Republike Hrvatske i Europske komisije za korištenje EU strukturnih i investicijskih fondova za rast i radna mjesta u razdoblju 2014.-2020.</w:t>
      </w:r>
    </w:p>
    <w:p w14:paraId="34D18E89" w14:textId="77777777" w:rsidR="00EE3895" w:rsidRPr="0090621C" w:rsidRDefault="00EE3895"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90621C">
        <w:rPr>
          <w:rFonts w:ascii="Times New Roman" w:hAnsi="Times New Roman" w:cs="Times New Roman"/>
          <w:sz w:val="24"/>
          <w:szCs w:val="24"/>
        </w:rPr>
        <w:t xml:space="preserve">Operativni program „Konkurentnost i kohezija“ za financijsko razdoblje 2014.-2020. </w:t>
      </w:r>
    </w:p>
    <w:p w14:paraId="6655F775" w14:textId="77777777" w:rsidR="00EE3895" w:rsidRPr="0090621C" w:rsidRDefault="00EE3895"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90621C">
        <w:rPr>
          <w:rFonts w:ascii="Times New Roman" w:hAnsi="Times New Roman" w:cs="Times New Roman"/>
          <w:sz w:val="24"/>
          <w:szCs w:val="24"/>
        </w:rPr>
        <w:t>Strategija Europske unije o bioraznolikosti do 2020. (COM(2011) 244 završna verzija od 3. svibnja 2011.)</w:t>
      </w:r>
    </w:p>
    <w:p w14:paraId="0B032D9B" w14:textId="77777777" w:rsidR="00A110B3" w:rsidRDefault="00EE3895" w:rsidP="00A110B3">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90621C">
        <w:rPr>
          <w:rFonts w:ascii="Times New Roman" w:hAnsi="Times New Roman" w:cs="Times New Roman"/>
          <w:sz w:val="24"/>
          <w:szCs w:val="24"/>
        </w:rPr>
        <w:t>Strateški plan Konvencije o biološkoj raznolikosti za razdoblje 2011.-2020</w:t>
      </w:r>
      <w:r w:rsidR="00832D3A" w:rsidRPr="0090621C">
        <w:rPr>
          <w:rStyle w:val="Referencafusnote"/>
          <w:rFonts w:ascii="Times New Roman" w:hAnsi="Times New Roman" w:cs="Times New Roman"/>
          <w:sz w:val="24"/>
          <w:szCs w:val="24"/>
        </w:rPr>
        <w:footnoteReference w:id="6"/>
      </w:r>
      <w:r w:rsidRPr="0090621C">
        <w:rPr>
          <w:rFonts w:ascii="Times New Roman" w:hAnsi="Times New Roman" w:cs="Times New Roman"/>
          <w:sz w:val="24"/>
          <w:szCs w:val="24"/>
        </w:rPr>
        <w:t>.</w:t>
      </w:r>
    </w:p>
    <w:p w14:paraId="13F94E94" w14:textId="311CFFC5" w:rsidR="00DC00C8" w:rsidRPr="00473E5F" w:rsidRDefault="00EE3895" w:rsidP="00473E5F">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A110B3">
        <w:rPr>
          <w:rFonts w:ascii="Times New Roman" w:hAnsi="Times New Roman" w:cs="Times New Roman"/>
          <w:sz w:val="24"/>
          <w:szCs w:val="24"/>
        </w:rPr>
        <w:t xml:space="preserve">Strategija i akcijski plan zaštite </w:t>
      </w:r>
      <w:r w:rsidR="00A110B3" w:rsidRPr="00A110B3">
        <w:rPr>
          <w:rFonts w:ascii="Times New Roman" w:hAnsi="Times New Roman" w:cs="Times New Roman"/>
          <w:sz w:val="24"/>
          <w:szCs w:val="24"/>
        </w:rPr>
        <w:t>prirode Republike Hrvatske za razdoblje 2017</w:t>
      </w:r>
      <w:r w:rsidR="002F50C5">
        <w:rPr>
          <w:rFonts w:ascii="Times New Roman" w:hAnsi="Times New Roman" w:cs="Times New Roman"/>
          <w:sz w:val="24"/>
          <w:szCs w:val="24"/>
        </w:rPr>
        <w:t>.</w:t>
      </w:r>
      <w:r w:rsidR="00A110B3" w:rsidRPr="00A110B3">
        <w:rPr>
          <w:rFonts w:ascii="Times New Roman" w:hAnsi="Times New Roman" w:cs="Times New Roman"/>
          <w:sz w:val="24"/>
          <w:szCs w:val="24"/>
        </w:rPr>
        <w:t xml:space="preserve"> – 2025</w:t>
      </w:r>
      <w:r w:rsidR="001E55A7">
        <w:rPr>
          <w:rFonts w:ascii="Times New Roman" w:hAnsi="Times New Roman" w:cs="Times New Roman"/>
          <w:sz w:val="24"/>
          <w:szCs w:val="24"/>
        </w:rPr>
        <w:t>.</w:t>
      </w:r>
      <w:r w:rsidR="00E03DCA">
        <w:rPr>
          <w:rFonts w:ascii="Times New Roman" w:hAnsi="Times New Roman" w:cs="Times New Roman"/>
          <w:sz w:val="24"/>
          <w:szCs w:val="24"/>
        </w:rPr>
        <w:t xml:space="preserve"> </w:t>
      </w:r>
      <w:r w:rsidR="002F50C5">
        <w:rPr>
          <w:rFonts w:ascii="Times New Roman" w:hAnsi="Times New Roman" w:cs="Times New Roman"/>
          <w:sz w:val="24"/>
          <w:szCs w:val="24"/>
        </w:rPr>
        <w:t xml:space="preserve">godine </w:t>
      </w:r>
      <w:r w:rsidR="00E03DCA">
        <w:rPr>
          <w:rFonts w:ascii="Times New Roman" w:hAnsi="Times New Roman" w:cs="Times New Roman"/>
          <w:sz w:val="24"/>
          <w:szCs w:val="24"/>
        </w:rPr>
        <w:t>(</w:t>
      </w:r>
      <w:r w:rsidR="00E03DCA" w:rsidRPr="003463CE">
        <w:rPr>
          <w:rFonts w:ascii="Times New Roman" w:hAnsi="Times New Roman" w:cs="Times New Roman"/>
          <w:sz w:val="24"/>
          <w:szCs w:val="24"/>
        </w:rPr>
        <w:t>Narodne novine, br.</w:t>
      </w:r>
      <w:r w:rsidR="00E03DCA">
        <w:rPr>
          <w:rFonts w:ascii="Times New Roman" w:hAnsi="Times New Roman" w:cs="Times New Roman"/>
          <w:sz w:val="24"/>
          <w:szCs w:val="24"/>
        </w:rPr>
        <w:t xml:space="preserve"> 72/17)</w:t>
      </w:r>
      <w:r w:rsidR="00A110B3" w:rsidRPr="00A110B3">
        <w:rPr>
          <w:rFonts w:ascii="Times New Roman" w:hAnsi="Times New Roman" w:cs="Times New Roman"/>
          <w:sz w:val="24"/>
          <w:szCs w:val="24"/>
        </w:rPr>
        <w:t>.</w:t>
      </w:r>
      <w:r w:rsidR="00473E5F">
        <w:rPr>
          <w:rFonts w:ascii="Times New Roman" w:hAnsi="Times New Roman" w:cs="Times New Roman"/>
          <w:sz w:val="24"/>
          <w:szCs w:val="24"/>
        </w:rPr>
        <w:t xml:space="preserve"> </w:t>
      </w:r>
    </w:p>
    <w:tbl>
      <w:tblPr>
        <w:tblStyle w:val="TableGrid1"/>
        <w:tblpPr w:leftFromText="180" w:rightFromText="180" w:vertAnchor="text" w:tblpX="108" w:tblpY="299"/>
        <w:tblW w:w="9039" w:type="dxa"/>
        <w:tblLook w:val="04A0" w:firstRow="1" w:lastRow="0" w:firstColumn="1" w:lastColumn="0" w:noHBand="0" w:noVBand="1"/>
      </w:tblPr>
      <w:tblGrid>
        <w:gridCol w:w="9039"/>
      </w:tblGrid>
      <w:tr w:rsidR="00B46B5B" w:rsidRPr="0090621C" w14:paraId="17618A52" w14:textId="77777777" w:rsidTr="00B46B5B">
        <w:trPr>
          <w:trHeight w:val="1836"/>
        </w:trPr>
        <w:tc>
          <w:tcPr>
            <w:tcW w:w="9039" w:type="dxa"/>
            <w:shd w:val="clear" w:color="auto" w:fill="D6F8D7"/>
          </w:tcPr>
          <w:p w14:paraId="5E48513D" w14:textId="77777777" w:rsidR="00B46B5B" w:rsidRPr="0090621C" w:rsidRDefault="00B46B5B" w:rsidP="006E26C6">
            <w:pPr>
              <w:pStyle w:val="Tekstkomentara"/>
              <w:spacing w:line="276" w:lineRule="auto"/>
              <w:jc w:val="both"/>
              <w:rPr>
                <w:rFonts w:ascii="Times New Roman" w:hAnsi="Times New Roman" w:cs="Times New Roman"/>
                <w:sz w:val="22"/>
                <w:szCs w:val="22"/>
              </w:rPr>
            </w:pPr>
            <w:r w:rsidRPr="0090621C">
              <w:rPr>
                <w:rFonts w:ascii="Times New Roman" w:eastAsiaTheme="minorHAnsi" w:hAnsi="Times New Roman" w:cs="Times New Roman"/>
                <w:b/>
                <w:i/>
                <w:sz w:val="22"/>
                <w:szCs w:val="22"/>
              </w:rPr>
              <w:t xml:space="preserve">Napomena: </w:t>
            </w:r>
            <w:r w:rsidR="003463CE" w:rsidRPr="003463CE">
              <w:rPr>
                <w:rFonts w:ascii="Times New Roman" w:eastAsia="Times New Roman" w:hAnsi="Times New Roman" w:cs="Times New Roman"/>
                <w:i/>
                <w:sz w:val="22"/>
                <w:szCs w:val="22"/>
              </w:rPr>
              <w:t>Propisi navedeni u ovom Pozivu su propisi koji su na snazi (važeći) trenutku njegove objave te se na Upute za prijavitelje i ostalu prateću dokumentaciju, kao i na sve odnose koji proizlaze iz Poziva, primjenjuje pozitivno zakonodavstvo što uključuje zakonske i podzakonske akte RH i EU koji su naknadno stupili na snagu, kao i sve njihove kasnije izmjene i dopune. Dužnost je Prijavitelja provjeriti primjenjivo zakonodavstvo u trenutku dostave projektnog prijedloga, jer će se na Prijavitelja primijeniti propisi koji su na snazi (važeći) u trenutku podnošenja projektnog prijedloga.</w:t>
            </w:r>
          </w:p>
        </w:tc>
      </w:tr>
    </w:tbl>
    <w:p w14:paraId="0149762D" w14:textId="77777777" w:rsidR="00705EBF" w:rsidRPr="00787DB9" w:rsidRDefault="00705EBF" w:rsidP="00D260F1">
      <w:pPr>
        <w:pStyle w:val="Odlomakpopisa"/>
        <w:numPr>
          <w:ilvl w:val="1"/>
          <w:numId w:val="1"/>
        </w:numPr>
        <w:spacing w:before="360" w:after="240"/>
        <w:contextualSpacing w:val="0"/>
        <w:outlineLvl w:val="1"/>
        <w:rPr>
          <w:rStyle w:val="Naglaeno"/>
        </w:rPr>
      </w:pPr>
      <w:bookmarkStart w:id="14" w:name="_Toc502220923"/>
      <w:r w:rsidRPr="00787DB9">
        <w:rPr>
          <w:rStyle w:val="Naglaeno"/>
        </w:rPr>
        <w:t>Odgovornosti za upravljanje</w:t>
      </w:r>
      <w:bookmarkEnd w:id="14"/>
    </w:p>
    <w:p w14:paraId="7A47475A" w14:textId="77777777" w:rsidR="00437B19" w:rsidRDefault="00705EBF" w:rsidP="00FE3532">
      <w:pPr>
        <w:jc w:val="both"/>
      </w:pPr>
      <w:r w:rsidRPr="0090621C">
        <w:rPr>
          <w:rFonts w:ascii="Times New Roman" w:hAnsi="Times New Roman" w:cs="Times New Roman"/>
          <w:sz w:val="24"/>
          <w:szCs w:val="24"/>
        </w:rPr>
        <w:t>Ministarstvo regionalnoga razvoja i fondova Europske unije (</w:t>
      </w:r>
      <w:r w:rsidR="004A761A" w:rsidRPr="0090621C">
        <w:rPr>
          <w:rFonts w:ascii="Times New Roman" w:hAnsi="Times New Roman" w:cs="Times New Roman"/>
          <w:sz w:val="24"/>
          <w:szCs w:val="24"/>
        </w:rPr>
        <w:t xml:space="preserve">u daljnjem tekstu: </w:t>
      </w:r>
      <w:r w:rsidRPr="0090621C">
        <w:rPr>
          <w:rFonts w:ascii="Times New Roman" w:hAnsi="Times New Roman" w:cs="Times New Roman"/>
          <w:sz w:val="24"/>
          <w:szCs w:val="24"/>
        </w:rPr>
        <w:t xml:space="preserve">MRRFEU) je </w:t>
      </w:r>
      <w:r w:rsidR="00375072" w:rsidRPr="0090621C">
        <w:rPr>
          <w:rFonts w:ascii="Times New Roman" w:hAnsi="Times New Roman" w:cs="Times New Roman"/>
          <w:b/>
          <w:sz w:val="24"/>
          <w:szCs w:val="24"/>
        </w:rPr>
        <w:t>Upravljačko</w:t>
      </w:r>
      <w:r w:rsidR="00375072" w:rsidRPr="0090621C">
        <w:rPr>
          <w:rFonts w:ascii="Times New Roman" w:hAnsi="Times New Roman" w:cs="Times New Roman"/>
          <w:sz w:val="24"/>
          <w:szCs w:val="24"/>
        </w:rPr>
        <w:t xml:space="preserve"> </w:t>
      </w:r>
      <w:r w:rsidR="005477B2" w:rsidRPr="0090621C">
        <w:rPr>
          <w:rFonts w:ascii="Times New Roman" w:hAnsi="Times New Roman" w:cs="Times New Roman"/>
          <w:b/>
          <w:sz w:val="24"/>
          <w:szCs w:val="24"/>
        </w:rPr>
        <w:t>tijelo</w:t>
      </w:r>
      <w:r w:rsidRPr="0090621C">
        <w:rPr>
          <w:rFonts w:ascii="Times New Roman" w:hAnsi="Times New Roman" w:cs="Times New Roman"/>
          <w:b/>
          <w:sz w:val="24"/>
          <w:szCs w:val="24"/>
        </w:rPr>
        <w:t xml:space="preserve"> </w:t>
      </w:r>
      <w:r w:rsidR="00375072" w:rsidRPr="003463CE">
        <w:rPr>
          <w:rFonts w:ascii="Times New Roman" w:hAnsi="Times New Roman" w:cs="Times New Roman"/>
          <w:sz w:val="24"/>
          <w:szCs w:val="24"/>
        </w:rPr>
        <w:t>(</w:t>
      </w:r>
      <w:r w:rsidR="003463CE" w:rsidRPr="003463CE">
        <w:rPr>
          <w:rFonts w:ascii="Times New Roman" w:hAnsi="Times New Roman" w:cs="Times New Roman"/>
          <w:sz w:val="24"/>
          <w:szCs w:val="24"/>
        </w:rPr>
        <w:t xml:space="preserve">u daljnjem tekstu: </w:t>
      </w:r>
      <w:r w:rsidR="003463CE">
        <w:rPr>
          <w:rFonts w:ascii="Times New Roman" w:hAnsi="Times New Roman" w:cs="Times New Roman"/>
          <w:sz w:val="24"/>
          <w:szCs w:val="24"/>
        </w:rPr>
        <w:t>UT</w:t>
      </w:r>
      <w:r w:rsidR="00375072" w:rsidRPr="003463CE">
        <w:rPr>
          <w:rFonts w:ascii="Times New Roman" w:hAnsi="Times New Roman" w:cs="Times New Roman"/>
          <w:sz w:val="24"/>
          <w:szCs w:val="24"/>
        </w:rPr>
        <w:t>)</w:t>
      </w:r>
      <w:r w:rsidR="00375072" w:rsidRPr="0090621C">
        <w:rPr>
          <w:rFonts w:ascii="Times New Roman" w:hAnsi="Times New Roman" w:cs="Times New Roman"/>
          <w:b/>
          <w:sz w:val="24"/>
          <w:szCs w:val="24"/>
        </w:rPr>
        <w:t xml:space="preserve"> </w:t>
      </w:r>
      <w:r w:rsidRPr="0090621C">
        <w:rPr>
          <w:rFonts w:ascii="Times New Roman" w:hAnsi="Times New Roman" w:cs="Times New Roman"/>
          <w:sz w:val="24"/>
          <w:szCs w:val="24"/>
        </w:rPr>
        <w:t xml:space="preserve">odgovorno </w:t>
      </w:r>
      <w:r w:rsidR="003463CE">
        <w:rPr>
          <w:rFonts w:ascii="Times New Roman" w:hAnsi="Times New Roman" w:cs="Times New Roman"/>
          <w:sz w:val="24"/>
          <w:szCs w:val="24"/>
        </w:rPr>
        <w:t>za upravljanje i provedbu OPKK</w:t>
      </w:r>
      <w:r w:rsidR="00971DA2">
        <w:rPr>
          <w:rFonts w:ascii="Times New Roman" w:hAnsi="Times New Roman" w:cs="Times New Roman"/>
          <w:sz w:val="24"/>
          <w:szCs w:val="24"/>
        </w:rPr>
        <w:t>-a</w:t>
      </w:r>
      <w:r w:rsidRPr="0090621C">
        <w:rPr>
          <w:rFonts w:ascii="Times New Roman" w:hAnsi="Times New Roman" w:cs="Times New Roman"/>
          <w:sz w:val="24"/>
          <w:szCs w:val="24"/>
        </w:rPr>
        <w:t>.</w:t>
      </w:r>
      <w:r w:rsidRPr="0090621C">
        <w:t xml:space="preserve"> </w:t>
      </w:r>
    </w:p>
    <w:p w14:paraId="1B8951F1" w14:textId="77777777" w:rsidR="000818C2" w:rsidRDefault="005477B2" w:rsidP="00FE3532">
      <w:pPr>
        <w:jc w:val="both"/>
        <w:rPr>
          <w:rFonts w:ascii="Times New Roman" w:hAnsi="Times New Roman" w:cs="Times New Roman"/>
          <w:sz w:val="24"/>
          <w:szCs w:val="24"/>
        </w:rPr>
      </w:pPr>
      <w:r w:rsidRPr="0090621C">
        <w:rPr>
          <w:rFonts w:ascii="Times New Roman" w:hAnsi="Times New Roman" w:cs="Times New Roman"/>
          <w:b/>
          <w:sz w:val="24"/>
          <w:szCs w:val="24"/>
        </w:rPr>
        <w:t xml:space="preserve">Posredničko tijelo razine 1 </w:t>
      </w:r>
      <w:r w:rsidR="003A7DFC" w:rsidRPr="0090621C">
        <w:rPr>
          <w:rFonts w:ascii="Times New Roman" w:hAnsi="Times New Roman" w:cs="Times New Roman"/>
          <w:b/>
          <w:sz w:val="24"/>
          <w:szCs w:val="24"/>
        </w:rPr>
        <w:t>(</w:t>
      </w:r>
      <w:r w:rsidRPr="0090621C">
        <w:rPr>
          <w:rFonts w:ascii="Times New Roman" w:hAnsi="Times New Roman" w:cs="Times New Roman"/>
          <w:b/>
          <w:sz w:val="24"/>
          <w:szCs w:val="24"/>
        </w:rPr>
        <w:t>PT1)</w:t>
      </w:r>
      <w:r w:rsidR="00705EBF" w:rsidRPr="0090621C">
        <w:rPr>
          <w:rFonts w:ascii="Times New Roman" w:hAnsi="Times New Roman" w:cs="Times New Roman"/>
          <w:sz w:val="24"/>
          <w:szCs w:val="24"/>
        </w:rPr>
        <w:t xml:space="preserve"> za ovaj Poziv je</w:t>
      </w:r>
      <w:r w:rsidR="00E0442E" w:rsidRPr="0090621C">
        <w:rPr>
          <w:rFonts w:ascii="Times New Roman" w:hAnsi="Times New Roman" w:cs="Times New Roman"/>
          <w:sz w:val="24"/>
          <w:szCs w:val="24"/>
        </w:rPr>
        <w:t xml:space="preserve"> Ministarstvo zaštite okoliša i </w:t>
      </w:r>
      <w:r w:rsidR="0026784C" w:rsidRPr="0090621C">
        <w:rPr>
          <w:rFonts w:ascii="Times New Roman" w:hAnsi="Times New Roman" w:cs="Times New Roman"/>
          <w:sz w:val="24"/>
          <w:szCs w:val="24"/>
        </w:rPr>
        <w:t>energetike</w:t>
      </w:r>
      <w:r w:rsidR="00E0442E" w:rsidRPr="0090621C">
        <w:rPr>
          <w:rFonts w:ascii="Times New Roman" w:hAnsi="Times New Roman" w:cs="Times New Roman"/>
          <w:sz w:val="24"/>
          <w:szCs w:val="24"/>
        </w:rPr>
        <w:t xml:space="preserve"> (</w:t>
      </w:r>
      <w:r w:rsidR="002B3BA4" w:rsidRPr="0090621C">
        <w:rPr>
          <w:rFonts w:ascii="Times New Roman" w:hAnsi="Times New Roman" w:cs="Times New Roman"/>
          <w:sz w:val="24"/>
          <w:szCs w:val="24"/>
        </w:rPr>
        <w:t xml:space="preserve">u daljnjem tekstu: </w:t>
      </w:r>
      <w:r w:rsidR="007F0285" w:rsidRPr="0090621C">
        <w:rPr>
          <w:rFonts w:ascii="Times New Roman" w:hAnsi="Times New Roman" w:cs="Times New Roman"/>
          <w:sz w:val="24"/>
          <w:szCs w:val="24"/>
        </w:rPr>
        <w:t>MZO</w:t>
      </w:r>
      <w:r w:rsidR="0026784C" w:rsidRPr="0090621C">
        <w:rPr>
          <w:rFonts w:ascii="Times New Roman" w:hAnsi="Times New Roman" w:cs="Times New Roman"/>
          <w:sz w:val="24"/>
          <w:szCs w:val="24"/>
        </w:rPr>
        <w:t>E</w:t>
      </w:r>
      <w:r w:rsidR="00E0442E" w:rsidRPr="0090621C">
        <w:rPr>
          <w:rFonts w:ascii="Times New Roman" w:hAnsi="Times New Roman" w:cs="Times New Roman"/>
          <w:sz w:val="24"/>
          <w:szCs w:val="24"/>
        </w:rPr>
        <w:t>)</w:t>
      </w:r>
      <w:r w:rsidR="000818C2">
        <w:rPr>
          <w:rFonts w:ascii="Times New Roman" w:hAnsi="Times New Roman" w:cs="Times New Roman"/>
          <w:sz w:val="24"/>
          <w:szCs w:val="24"/>
        </w:rPr>
        <w:t>.</w:t>
      </w:r>
    </w:p>
    <w:p w14:paraId="7E194E82" w14:textId="77777777" w:rsidR="00437B19" w:rsidRDefault="00E0442E" w:rsidP="00FE3532">
      <w:pPr>
        <w:jc w:val="both"/>
        <w:rPr>
          <w:rFonts w:ascii="Times New Roman" w:hAnsi="Times New Roman" w:cs="Times New Roman"/>
          <w:sz w:val="24"/>
          <w:szCs w:val="24"/>
        </w:rPr>
      </w:pPr>
      <w:r w:rsidRPr="0090621C">
        <w:rPr>
          <w:rFonts w:ascii="Times New Roman" w:hAnsi="Times New Roman" w:cs="Times New Roman"/>
          <w:b/>
          <w:sz w:val="24"/>
          <w:szCs w:val="24"/>
        </w:rPr>
        <w:t>P</w:t>
      </w:r>
      <w:r w:rsidR="005477B2" w:rsidRPr="0090621C">
        <w:rPr>
          <w:rFonts w:ascii="Times New Roman" w:hAnsi="Times New Roman" w:cs="Times New Roman"/>
          <w:b/>
          <w:sz w:val="24"/>
          <w:szCs w:val="24"/>
        </w:rPr>
        <w:t>osredničko tijelo razine 2</w:t>
      </w:r>
      <w:r w:rsidR="00705EBF" w:rsidRPr="0090621C">
        <w:rPr>
          <w:rFonts w:ascii="Times New Roman" w:hAnsi="Times New Roman" w:cs="Times New Roman"/>
          <w:sz w:val="24"/>
          <w:szCs w:val="24"/>
        </w:rPr>
        <w:t xml:space="preserve"> </w:t>
      </w:r>
      <w:r w:rsidR="00611FD8" w:rsidRPr="0090621C">
        <w:rPr>
          <w:rFonts w:ascii="Times New Roman" w:hAnsi="Times New Roman" w:cs="Times New Roman"/>
          <w:b/>
          <w:sz w:val="24"/>
          <w:szCs w:val="24"/>
        </w:rPr>
        <w:t>(</w:t>
      </w:r>
      <w:r w:rsidR="005477B2" w:rsidRPr="0090621C">
        <w:rPr>
          <w:rFonts w:ascii="Times New Roman" w:hAnsi="Times New Roman" w:cs="Times New Roman"/>
          <w:b/>
          <w:sz w:val="24"/>
          <w:szCs w:val="24"/>
        </w:rPr>
        <w:t>PT2)</w:t>
      </w:r>
      <w:r w:rsidR="00705EBF" w:rsidRPr="0090621C">
        <w:rPr>
          <w:rFonts w:ascii="Times New Roman" w:hAnsi="Times New Roman" w:cs="Times New Roman"/>
          <w:sz w:val="24"/>
          <w:szCs w:val="24"/>
        </w:rPr>
        <w:t xml:space="preserve"> je</w:t>
      </w:r>
      <w:r w:rsidRPr="0090621C">
        <w:rPr>
          <w:rFonts w:ascii="Times New Roman" w:hAnsi="Times New Roman" w:cs="Times New Roman"/>
          <w:sz w:val="24"/>
          <w:szCs w:val="24"/>
        </w:rPr>
        <w:t xml:space="preserve"> Fond za zaštitu okoliša i </w:t>
      </w:r>
      <w:r w:rsidR="001C0026" w:rsidRPr="0090621C">
        <w:rPr>
          <w:rFonts w:ascii="Times New Roman" w:hAnsi="Times New Roman" w:cs="Times New Roman"/>
          <w:sz w:val="24"/>
          <w:szCs w:val="24"/>
        </w:rPr>
        <w:t xml:space="preserve">energetsku učinkovitost </w:t>
      </w:r>
      <w:r w:rsidRPr="0090621C">
        <w:rPr>
          <w:rFonts w:ascii="Times New Roman" w:hAnsi="Times New Roman" w:cs="Times New Roman"/>
          <w:sz w:val="24"/>
          <w:szCs w:val="24"/>
        </w:rPr>
        <w:t>(</w:t>
      </w:r>
      <w:r w:rsidR="002B3BA4" w:rsidRPr="0090621C">
        <w:rPr>
          <w:rFonts w:ascii="Times New Roman" w:hAnsi="Times New Roman" w:cs="Times New Roman"/>
          <w:sz w:val="24"/>
          <w:szCs w:val="24"/>
        </w:rPr>
        <w:t xml:space="preserve">u daljnjem tekstu: </w:t>
      </w:r>
      <w:r w:rsidR="007F0285" w:rsidRPr="0090621C">
        <w:rPr>
          <w:rFonts w:ascii="Times New Roman" w:hAnsi="Times New Roman" w:cs="Times New Roman"/>
          <w:sz w:val="24"/>
          <w:szCs w:val="24"/>
        </w:rPr>
        <w:t>FZOEU</w:t>
      </w:r>
      <w:r w:rsidRPr="0090621C">
        <w:rPr>
          <w:rFonts w:ascii="Times New Roman" w:hAnsi="Times New Roman" w:cs="Times New Roman"/>
          <w:sz w:val="24"/>
          <w:szCs w:val="24"/>
        </w:rPr>
        <w:t>)</w:t>
      </w:r>
      <w:r w:rsidR="00705EBF" w:rsidRPr="0090621C">
        <w:rPr>
          <w:rFonts w:ascii="Times New Roman" w:hAnsi="Times New Roman" w:cs="Times New Roman"/>
          <w:sz w:val="24"/>
          <w:szCs w:val="24"/>
        </w:rPr>
        <w:t xml:space="preserve">. </w:t>
      </w:r>
    </w:p>
    <w:p w14:paraId="2BE5C7C4" w14:textId="77777777" w:rsidR="00437B19" w:rsidRPr="0090621C" w:rsidRDefault="00705EBF" w:rsidP="00FE3532">
      <w:pPr>
        <w:jc w:val="both"/>
        <w:rPr>
          <w:rFonts w:ascii="Times New Roman" w:hAnsi="Times New Roman" w:cs="Times New Roman"/>
          <w:sz w:val="24"/>
          <w:szCs w:val="24"/>
        </w:rPr>
      </w:pPr>
      <w:r w:rsidRPr="0090621C">
        <w:rPr>
          <w:rFonts w:ascii="Times New Roman" w:hAnsi="Times New Roman" w:cs="Times New Roman"/>
          <w:sz w:val="24"/>
          <w:szCs w:val="24"/>
        </w:rPr>
        <w:t>Sva tijela u sustavu obavljaju svoje djelatnosti i odgovorne su za procedure kako je definirano ranije navedenim zakonodavnim okvirom te odredbama ovog</w:t>
      </w:r>
      <w:r w:rsidR="00ED30E1" w:rsidRPr="0090621C">
        <w:rPr>
          <w:rFonts w:ascii="Times New Roman" w:hAnsi="Times New Roman" w:cs="Times New Roman"/>
          <w:sz w:val="24"/>
          <w:szCs w:val="24"/>
        </w:rPr>
        <w:t xml:space="preserve"> </w:t>
      </w:r>
      <w:r w:rsidRPr="0090621C">
        <w:rPr>
          <w:rFonts w:ascii="Times New Roman" w:hAnsi="Times New Roman" w:cs="Times New Roman"/>
          <w:sz w:val="24"/>
          <w:szCs w:val="24"/>
        </w:rPr>
        <w:t>Poziva.</w:t>
      </w:r>
    </w:p>
    <w:p w14:paraId="292D6B78" w14:textId="77777777" w:rsidR="00140767" w:rsidRPr="0090621C" w:rsidRDefault="00140767" w:rsidP="0038185F">
      <w:pPr>
        <w:spacing w:after="0"/>
        <w:rPr>
          <w:rFonts w:ascii="Times New Roman" w:hAnsi="Times New Roman" w:cs="Times New Roman"/>
          <w:sz w:val="24"/>
          <w:szCs w:val="24"/>
        </w:rPr>
      </w:pPr>
      <w:r w:rsidRPr="0090621C">
        <w:rPr>
          <w:rFonts w:ascii="Times New Roman" w:hAnsi="Times New Roman" w:cs="Times New Roman"/>
          <w:sz w:val="24"/>
          <w:szCs w:val="24"/>
        </w:rPr>
        <w:br w:type="page"/>
      </w:r>
    </w:p>
    <w:p w14:paraId="4E809616" w14:textId="77777777" w:rsidR="00AA5E03" w:rsidRPr="00787DB9" w:rsidRDefault="004A761A" w:rsidP="00263465">
      <w:pPr>
        <w:pStyle w:val="Odlomakpopisa"/>
        <w:numPr>
          <w:ilvl w:val="1"/>
          <w:numId w:val="1"/>
        </w:numPr>
        <w:spacing w:before="280" w:after="240"/>
        <w:contextualSpacing w:val="0"/>
        <w:outlineLvl w:val="1"/>
        <w:rPr>
          <w:rStyle w:val="Naglaeno"/>
        </w:rPr>
      </w:pPr>
      <w:bookmarkStart w:id="15" w:name="_Toc502220924"/>
      <w:bookmarkStart w:id="16" w:name="_Toc453747660"/>
      <w:r w:rsidRPr="00787DB9">
        <w:rPr>
          <w:rStyle w:val="Naglaeno"/>
        </w:rPr>
        <w:lastRenderedPageBreak/>
        <w:t>Predmet, svrha i pokazatelji Poziva na dostavu projektnih prijedloga</w:t>
      </w:r>
      <w:bookmarkEnd w:id="15"/>
    </w:p>
    <w:p w14:paraId="360AAC60" w14:textId="77777777" w:rsidR="0071796C" w:rsidRPr="00DD05F4" w:rsidRDefault="00AA5E03" w:rsidP="005669E8">
      <w:pPr>
        <w:pStyle w:val="Naslov4"/>
        <w:spacing w:before="80" w:after="80"/>
        <w:jc w:val="both"/>
        <w:rPr>
          <w:rFonts w:ascii="Times New Roman" w:eastAsiaTheme="minorEastAsia" w:hAnsi="Times New Roman" w:cs="Times New Roman"/>
          <w:i w:val="0"/>
          <w:iCs w:val="0"/>
          <w:color w:val="auto"/>
          <w:sz w:val="24"/>
          <w:szCs w:val="24"/>
        </w:rPr>
      </w:pPr>
      <w:r w:rsidRPr="0090621C">
        <w:rPr>
          <w:rFonts w:ascii="Times New Roman" w:eastAsiaTheme="minorEastAsia" w:hAnsi="Times New Roman" w:cs="Times New Roman"/>
          <w:i w:val="0"/>
          <w:iCs w:val="0"/>
          <w:color w:val="auto"/>
          <w:sz w:val="24"/>
          <w:szCs w:val="24"/>
        </w:rPr>
        <w:t xml:space="preserve">U okviru </w:t>
      </w:r>
      <w:r w:rsidRPr="00DD05F4">
        <w:rPr>
          <w:rFonts w:ascii="Times New Roman" w:eastAsiaTheme="minorEastAsia" w:hAnsi="Times New Roman" w:cs="Times New Roman"/>
          <w:i w:val="0"/>
          <w:iCs w:val="0"/>
          <w:color w:val="auto"/>
          <w:sz w:val="24"/>
          <w:szCs w:val="24"/>
        </w:rPr>
        <w:t>ovog Poziva planira se provedba operacije</w:t>
      </w:r>
      <w:r w:rsidR="00DD2017" w:rsidRPr="00DD05F4">
        <w:rPr>
          <w:rFonts w:ascii="Times New Roman" w:eastAsiaTheme="minorEastAsia" w:hAnsi="Times New Roman" w:cs="Times New Roman"/>
          <w:i w:val="0"/>
          <w:iCs w:val="0"/>
          <w:color w:val="auto"/>
          <w:sz w:val="24"/>
          <w:szCs w:val="24"/>
        </w:rPr>
        <w:t xml:space="preserve"> </w:t>
      </w:r>
      <w:r w:rsidR="00DD2017" w:rsidRPr="00DD05F4">
        <w:rPr>
          <w:rFonts w:ascii="Times New Roman" w:eastAsiaTheme="minorEastAsia" w:hAnsi="Times New Roman" w:cs="Times New Roman"/>
          <w:b/>
          <w:i w:val="0"/>
          <w:iCs w:val="0"/>
          <w:color w:val="auto"/>
          <w:sz w:val="24"/>
          <w:szCs w:val="24"/>
        </w:rPr>
        <w:t>6iii</w:t>
      </w:r>
      <w:r w:rsidR="00314FBD" w:rsidRPr="00DD05F4">
        <w:rPr>
          <w:rFonts w:ascii="Times New Roman" w:eastAsiaTheme="minorEastAsia" w:hAnsi="Times New Roman" w:cs="Times New Roman"/>
          <w:b/>
          <w:i w:val="0"/>
          <w:iCs w:val="0"/>
          <w:color w:val="auto"/>
          <w:sz w:val="24"/>
          <w:szCs w:val="24"/>
        </w:rPr>
        <w:t>1.</w:t>
      </w:r>
      <w:r w:rsidR="001E55A7" w:rsidRPr="00DD05F4">
        <w:rPr>
          <w:rFonts w:ascii="Times New Roman" w:eastAsiaTheme="minorEastAsia" w:hAnsi="Times New Roman" w:cs="Times New Roman"/>
          <w:b/>
          <w:i w:val="0"/>
          <w:iCs w:val="0"/>
          <w:color w:val="auto"/>
          <w:sz w:val="24"/>
          <w:szCs w:val="24"/>
        </w:rPr>
        <w:t>1</w:t>
      </w:r>
      <w:r w:rsidR="00DD2017" w:rsidRPr="00DD05F4">
        <w:rPr>
          <w:rFonts w:ascii="Times New Roman" w:eastAsiaTheme="minorEastAsia" w:hAnsi="Times New Roman" w:cs="Times New Roman"/>
          <w:b/>
          <w:i w:val="0"/>
          <w:iCs w:val="0"/>
          <w:color w:val="auto"/>
          <w:sz w:val="24"/>
          <w:szCs w:val="24"/>
        </w:rPr>
        <w:t xml:space="preserve"> </w:t>
      </w:r>
      <w:r w:rsidR="004A4366" w:rsidRPr="00DD05F4">
        <w:rPr>
          <w:rFonts w:ascii="Times New Roman" w:eastAsiaTheme="minorEastAsia" w:hAnsi="Times New Roman" w:cs="Times New Roman"/>
          <w:b/>
          <w:i w:val="0"/>
          <w:iCs w:val="0"/>
          <w:color w:val="auto"/>
          <w:sz w:val="24"/>
          <w:szCs w:val="24"/>
        </w:rPr>
        <w:t>„</w:t>
      </w:r>
      <w:r w:rsidR="00C75842" w:rsidRPr="00DD05F4">
        <w:rPr>
          <w:rFonts w:ascii="Times New Roman" w:eastAsiaTheme="minorEastAsia" w:hAnsi="Times New Roman" w:cs="Times New Roman"/>
          <w:b/>
          <w:i w:val="0"/>
          <w:iCs w:val="0"/>
          <w:color w:val="auto"/>
          <w:sz w:val="24"/>
          <w:szCs w:val="24"/>
          <w:lang w:val="en-US"/>
        </w:rPr>
        <w:t>Razvoj sustava praćenja stanja očuvanosti vrsta i stanišnih tipova</w:t>
      </w:r>
      <w:r w:rsidR="00705DAD" w:rsidRPr="00DD05F4">
        <w:rPr>
          <w:rFonts w:ascii="Times New Roman" w:eastAsiaTheme="minorEastAsia" w:hAnsi="Times New Roman" w:cs="Times New Roman"/>
          <w:b/>
          <w:i w:val="0"/>
          <w:iCs w:val="0"/>
          <w:color w:val="auto"/>
          <w:sz w:val="24"/>
          <w:szCs w:val="24"/>
        </w:rPr>
        <w:t>“</w:t>
      </w:r>
      <w:r w:rsidR="00295D6E" w:rsidRPr="00DD05F4">
        <w:rPr>
          <w:rFonts w:ascii="Times New Roman" w:eastAsiaTheme="minorEastAsia" w:hAnsi="Times New Roman" w:cs="Times New Roman"/>
          <w:i w:val="0"/>
          <w:iCs w:val="0"/>
          <w:color w:val="auto"/>
          <w:sz w:val="24"/>
          <w:szCs w:val="24"/>
        </w:rPr>
        <w:t>,</w:t>
      </w:r>
      <w:r w:rsidR="00DD2017" w:rsidRPr="00DD05F4">
        <w:rPr>
          <w:rFonts w:ascii="Times New Roman" w:eastAsiaTheme="minorEastAsia" w:hAnsi="Times New Roman" w:cs="Times New Roman"/>
          <w:i w:val="0"/>
          <w:iCs w:val="0"/>
          <w:color w:val="auto"/>
          <w:sz w:val="24"/>
          <w:szCs w:val="24"/>
        </w:rPr>
        <w:t xml:space="preserve"> </w:t>
      </w:r>
      <w:r w:rsidRPr="00DD05F4">
        <w:rPr>
          <w:rFonts w:ascii="Times New Roman" w:eastAsiaTheme="minorEastAsia" w:hAnsi="Times New Roman" w:cs="Times New Roman"/>
          <w:i w:val="0"/>
          <w:iCs w:val="0"/>
          <w:color w:val="auto"/>
          <w:sz w:val="24"/>
          <w:szCs w:val="24"/>
        </w:rPr>
        <w:t xml:space="preserve">koja uključuje aktivnosti navedene u točki </w:t>
      </w:r>
      <w:r w:rsidR="00117EAF" w:rsidRPr="00DD05F4">
        <w:rPr>
          <w:rFonts w:ascii="Times New Roman" w:eastAsiaTheme="minorEastAsia" w:hAnsi="Times New Roman" w:cs="Times New Roman"/>
          <w:i w:val="0"/>
          <w:iCs w:val="0"/>
          <w:color w:val="auto"/>
          <w:sz w:val="24"/>
          <w:szCs w:val="24"/>
        </w:rPr>
        <w:t>2.7</w:t>
      </w:r>
      <w:r w:rsidR="0067243B" w:rsidRPr="00DD05F4">
        <w:rPr>
          <w:rFonts w:ascii="Times New Roman" w:eastAsiaTheme="minorEastAsia" w:hAnsi="Times New Roman" w:cs="Times New Roman"/>
          <w:i w:val="0"/>
          <w:iCs w:val="0"/>
          <w:color w:val="auto"/>
          <w:sz w:val="24"/>
          <w:szCs w:val="24"/>
        </w:rPr>
        <w:t>.</w:t>
      </w:r>
      <w:r w:rsidRPr="00DD05F4">
        <w:rPr>
          <w:rFonts w:ascii="Times New Roman" w:eastAsiaTheme="minorEastAsia" w:hAnsi="Times New Roman" w:cs="Times New Roman"/>
          <w:i w:val="0"/>
          <w:iCs w:val="0"/>
          <w:color w:val="auto"/>
          <w:sz w:val="24"/>
          <w:szCs w:val="24"/>
        </w:rPr>
        <w:t xml:space="preserve"> </w:t>
      </w:r>
      <w:r w:rsidR="00A10675" w:rsidRPr="00DD05F4">
        <w:rPr>
          <w:rFonts w:ascii="Times New Roman" w:eastAsiaTheme="minorEastAsia" w:hAnsi="Times New Roman" w:cs="Times New Roman"/>
          <w:i w:val="0"/>
          <w:iCs w:val="0"/>
          <w:color w:val="auto"/>
          <w:sz w:val="24"/>
          <w:szCs w:val="24"/>
        </w:rPr>
        <w:t>ovih Uputa.</w:t>
      </w:r>
      <w:r w:rsidR="00656E65" w:rsidRPr="00DD05F4">
        <w:rPr>
          <w:rFonts w:ascii="Times New Roman" w:eastAsiaTheme="minorEastAsia" w:hAnsi="Times New Roman" w:cs="Times New Roman"/>
          <w:i w:val="0"/>
          <w:iCs w:val="0"/>
          <w:color w:val="auto"/>
          <w:sz w:val="24"/>
          <w:szCs w:val="24"/>
        </w:rPr>
        <w:t xml:space="preserve"> </w:t>
      </w:r>
    </w:p>
    <w:p w14:paraId="5283A54F" w14:textId="77777777" w:rsidR="000F0339" w:rsidRDefault="00656E65" w:rsidP="005669E8">
      <w:pPr>
        <w:spacing w:before="80" w:after="80"/>
        <w:jc w:val="both"/>
        <w:rPr>
          <w:rFonts w:ascii="Times New Roman" w:hAnsi="Times New Roman" w:cs="Times New Roman"/>
          <w:sz w:val="24"/>
          <w:szCs w:val="24"/>
        </w:rPr>
      </w:pPr>
      <w:r w:rsidRPr="00DD05F4">
        <w:rPr>
          <w:rFonts w:ascii="Times New Roman" w:hAnsi="Times New Roman" w:cs="Times New Roman"/>
          <w:sz w:val="24"/>
          <w:szCs w:val="24"/>
        </w:rPr>
        <w:t>Direktiva o staništima i Direktiva o pticama nalažu državama članicama podnošen</w:t>
      </w:r>
      <w:r w:rsidR="00BC7D88" w:rsidRPr="00DD05F4">
        <w:rPr>
          <w:rFonts w:ascii="Times New Roman" w:hAnsi="Times New Roman" w:cs="Times New Roman"/>
          <w:sz w:val="24"/>
          <w:szCs w:val="24"/>
        </w:rPr>
        <w:t>je izvješća o provedbi poduzetih</w:t>
      </w:r>
      <w:r w:rsidRPr="00DD05F4">
        <w:rPr>
          <w:rFonts w:ascii="Times New Roman" w:hAnsi="Times New Roman" w:cs="Times New Roman"/>
          <w:sz w:val="24"/>
          <w:szCs w:val="24"/>
        </w:rPr>
        <w:t xml:space="preserve"> mjera očuvanja </w:t>
      </w:r>
      <w:r w:rsidR="00BC7D88" w:rsidRPr="00DD05F4">
        <w:rPr>
          <w:rFonts w:ascii="Times New Roman" w:hAnsi="Times New Roman" w:cs="Times New Roman"/>
          <w:sz w:val="24"/>
          <w:szCs w:val="24"/>
        </w:rPr>
        <w:t xml:space="preserve">odnosno o nacionalnim odredbama koji su doneseni na temelju direktive. </w:t>
      </w:r>
      <w:r w:rsidR="00DD05F4">
        <w:rPr>
          <w:rFonts w:ascii="Times New Roman" w:hAnsi="Times New Roman" w:cs="Times New Roman"/>
          <w:sz w:val="24"/>
          <w:szCs w:val="24"/>
        </w:rPr>
        <w:t xml:space="preserve">Izvješće mora sadržavati rezultate </w:t>
      </w:r>
      <w:r w:rsidR="00BC7D88" w:rsidRPr="00DD05F4">
        <w:rPr>
          <w:rFonts w:ascii="Times New Roman" w:hAnsi="Times New Roman" w:cs="Times New Roman"/>
          <w:sz w:val="24"/>
          <w:szCs w:val="24"/>
        </w:rPr>
        <w:t xml:space="preserve">praćenja stanja očuvanosti prirodnih staništa i vrsta i stanišnih tipova koji su navedeni u </w:t>
      </w:r>
      <w:r w:rsidR="002A18B3" w:rsidRPr="00DD05F4">
        <w:rPr>
          <w:rFonts w:ascii="Times New Roman" w:hAnsi="Times New Roman" w:cs="Times New Roman"/>
          <w:sz w:val="24"/>
          <w:szCs w:val="24"/>
        </w:rPr>
        <w:t>prilozima I., II., IV. i V. Direktive o staništima</w:t>
      </w:r>
      <w:r w:rsidR="00BC7D88" w:rsidRPr="00DD05F4">
        <w:rPr>
          <w:rFonts w:ascii="Times New Roman" w:hAnsi="Times New Roman" w:cs="Times New Roman"/>
          <w:sz w:val="24"/>
          <w:szCs w:val="24"/>
        </w:rPr>
        <w:t xml:space="preserve"> te o stanju populacija svih vrsta ptica koje se </w:t>
      </w:r>
      <w:r w:rsidR="00D07ABC">
        <w:rPr>
          <w:rFonts w:ascii="Times New Roman" w:hAnsi="Times New Roman" w:cs="Times New Roman"/>
          <w:sz w:val="24"/>
          <w:szCs w:val="24"/>
        </w:rPr>
        <w:t>prirodno</w:t>
      </w:r>
      <w:r w:rsidR="00BC7D88" w:rsidRPr="00DD05F4">
        <w:rPr>
          <w:rFonts w:ascii="Times New Roman" w:hAnsi="Times New Roman" w:cs="Times New Roman"/>
          <w:sz w:val="24"/>
          <w:szCs w:val="24"/>
        </w:rPr>
        <w:t xml:space="preserve"> pojavljuju na </w:t>
      </w:r>
      <w:r w:rsidR="002A18B3" w:rsidRPr="00DD05F4">
        <w:rPr>
          <w:rFonts w:ascii="Times New Roman" w:hAnsi="Times New Roman" w:cs="Times New Roman"/>
          <w:sz w:val="24"/>
          <w:szCs w:val="24"/>
        </w:rPr>
        <w:t>teritoriju</w:t>
      </w:r>
      <w:r w:rsidR="00BC7D88" w:rsidRPr="00DD05F4">
        <w:rPr>
          <w:rFonts w:ascii="Times New Roman" w:hAnsi="Times New Roman" w:cs="Times New Roman"/>
          <w:sz w:val="24"/>
          <w:szCs w:val="24"/>
        </w:rPr>
        <w:t xml:space="preserve"> pojedine države članice</w:t>
      </w:r>
      <w:r w:rsidR="00CB5890">
        <w:rPr>
          <w:rFonts w:ascii="Times New Roman" w:hAnsi="Times New Roman" w:cs="Times New Roman"/>
          <w:sz w:val="24"/>
          <w:szCs w:val="24"/>
        </w:rPr>
        <w:t>,</w:t>
      </w:r>
      <w:r w:rsidR="002A18B3" w:rsidRPr="00DD05F4">
        <w:rPr>
          <w:rFonts w:ascii="Times New Roman" w:hAnsi="Times New Roman" w:cs="Times New Roman"/>
          <w:sz w:val="24"/>
          <w:szCs w:val="24"/>
        </w:rPr>
        <w:t xml:space="preserve"> a </w:t>
      </w:r>
      <w:r w:rsidR="00D53E9D" w:rsidRPr="00DD05F4">
        <w:rPr>
          <w:rFonts w:ascii="Times New Roman" w:hAnsi="Times New Roman" w:cs="Times New Roman"/>
          <w:sz w:val="24"/>
          <w:szCs w:val="24"/>
        </w:rPr>
        <w:t>koj</w:t>
      </w:r>
      <w:r w:rsidR="00D53E9D">
        <w:rPr>
          <w:rFonts w:ascii="Times New Roman" w:hAnsi="Times New Roman" w:cs="Times New Roman"/>
          <w:sz w:val="24"/>
          <w:szCs w:val="24"/>
        </w:rPr>
        <w:t>e</w:t>
      </w:r>
      <w:r w:rsidR="00D53E9D" w:rsidRPr="00DD05F4">
        <w:rPr>
          <w:rFonts w:ascii="Times New Roman" w:hAnsi="Times New Roman" w:cs="Times New Roman"/>
          <w:sz w:val="24"/>
          <w:szCs w:val="24"/>
        </w:rPr>
        <w:t xml:space="preserve"> </w:t>
      </w:r>
      <w:r w:rsidR="002A18B3" w:rsidRPr="00DD05F4">
        <w:rPr>
          <w:rFonts w:ascii="Times New Roman" w:hAnsi="Times New Roman" w:cs="Times New Roman"/>
          <w:sz w:val="24"/>
          <w:szCs w:val="24"/>
        </w:rPr>
        <w:t xml:space="preserve">su </w:t>
      </w:r>
      <w:r w:rsidR="00D53E9D" w:rsidRPr="00DD05F4">
        <w:rPr>
          <w:rFonts w:ascii="Times New Roman" w:hAnsi="Times New Roman" w:cs="Times New Roman"/>
          <w:sz w:val="24"/>
          <w:szCs w:val="24"/>
        </w:rPr>
        <w:t>naveden</w:t>
      </w:r>
      <w:r w:rsidR="00D53E9D">
        <w:rPr>
          <w:rFonts w:ascii="Times New Roman" w:hAnsi="Times New Roman" w:cs="Times New Roman"/>
          <w:sz w:val="24"/>
          <w:szCs w:val="24"/>
        </w:rPr>
        <w:t>e</w:t>
      </w:r>
      <w:r w:rsidR="00D53E9D" w:rsidRPr="00DD05F4">
        <w:rPr>
          <w:rFonts w:ascii="Times New Roman" w:hAnsi="Times New Roman" w:cs="Times New Roman"/>
          <w:sz w:val="24"/>
          <w:szCs w:val="24"/>
        </w:rPr>
        <w:t xml:space="preserve"> </w:t>
      </w:r>
      <w:r w:rsidR="002A18B3" w:rsidRPr="00DD05F4">
        <w:rPr>
          <w:rFonts w:ascii="Times New Roman" w:hAnsi="Times New Roman" w:cs="Times New Roman"/>
          <w:sz w:val="24"/>
          <w:szCs w:val="24"/>
        </w:rPr>
        <w:t>u Direktivi o pticama</w:t>
      </w:r>
      <w:r w:rsidR="000F0339" w:rsidRPr="00DD05F4">
        <w:rPr>
          <w:rFonts w:ascii="Times New Roman" w:hAnsi="Times New Roman" w:cs="Times New Roman"/>
          <w:sz w:val="24"/>
          <w:szCs w:val="24"/>
        </w:rPr>
        <w:t>.</w:t>
      </w:r>
    </w:p>
    <w:p w14:paraId="1F6997A6" w14:textId="5BD94D8C" w:rsidR="000F0339" w:rsidRDefault="002A18B3" w:rsidP="005669E8">
      <w:pPr>
        <w:spacing w:before="80" w:after="80"/>
        <w:jc w:val="both"/>
        <w:rPr>
          <w:rFonts w:ascii="Times New Roman" w:hAnsi="Times New Roman" w:cs="Times New Roman"/>
          <w:sz w:val="24"/>
          <w:szCs w:val="24"/>
        </w:rPr>
      </w:pPr>
      <w:r w:rsidRPr="00DD05F4">
        <w:rPr>
          <w:rFonts w:ascii="Times New Roman" w:hAnsi="Times New Roman" w:cs="Times New Roman"/>
          <w:sz w:val="24"/>
          <w:szCs w:val="24"/>
        </w:rPr>
        <w:t>Kako bi Republika Hrvatska ispunila obveze iz pravne stečevine EU</w:t>
      </w:r>
      <w:r w:rsidR="000F0339" w:rsidRPr="00DD05F4">
        <w:rPr>
          <w:rFonts w:ascii="Times New Roman" w:hAnsi="Times New Roman" w:cs="Times New Roman"/>
          <w:sz w:val="24"/>
          <w:szCs w:val="24"/>
        </w:rPr>
        <w:t xml:space="preserve"> </w:t>
      </w:r>
      <w:r w:rsidRPr="00DD05F4">
        <w:rPr>
          <w:rFonts w:ascii="Times New Roman" w:hAnsi="Times New Roman" w:cs="Times New Roman"/>
          <w:sz w:val="24"/>
          <w:szCs w:val="24"/>
        </w:rPr>
        <w:t>potrebno je, stoga, uspostaviti</w:t>
      </w:r>
      <w:r w:rsidR="00672C6F">
        <w:rPr>
          <w:rFonts w:ascii="Times New Roman" w:hAnsi="Times New Roman" w:cs="Times New Roman"/>
          <w:sz w:val="24"/>
          <w:szCs w:val="24"/>
        </w:rPr>
        <w:t xml:space="preserve"> sustav</w:t>
      </w:r>
      <w:r w:rsidRPr="00DD05F4">
        <w:rPr>
          <w:rFonts w:ascii="Times New Roman" w:hAnsi="Times New Roman" w:cs="Times New Roman"/>
          <w:sz w:val="24"/>
          <w:szCs w:val="24"/>
        </w:rPr>
        <w:t xml:space="preserve"> praćenj</w:t>
      </w:r>
      <w:r w:rsidR="00672C6F">
        <w:rPr>
          <w:rFonts w:ascii="Times New Roman" w:hAnsi="Times New Roman" w:cs="Times New Roman"/>
          <w:sz w:val="24"/>
          <w:szCs w:val="24"/>
        </w:rPr>
        <w:t xml:space="preserve">a i izvješćivanja o stanju očuvanosti vrsta i stanišnih tipova </w:t>
      </w:r>
      <w:r w:rsidR="00672C6F">
        <w:rPr>
          <w:rStyle w:val="Bodytext2"/>
          <w:rFonts w:eastAsiaTheme="minorHAnsi"/>
          <w:b w:val="0"/>
          <w:sz w:val="24"/>
          <w:lang w:val="hr-HR"/>
        </w:rPr>
        <w:t>(u daljnjem te</w:t>
      </w:r>
      <w:r w:rsidR="00352DE6">
        <w:rPr>
          <w:rStyle w:val="Bodytext2"/>
          <w:rFonts w:eastAsiaTheme="minorHAnsi"/>
          <w:b w:val="0"/>
          <w:sz w:val="24"/>
          <w:lang w:val="hr-HR"/>
        </w:rPr>
        <w:t>k</w:t>
      </w:r>
      <w:r w:rsidR="00672C6F">
        <w:rPr>
          <w:rStyle w:val="Bodytext2"/>
          <w:rFonts w:eastAsiaTheme="minorHAnsi"/>
          <w:b w:val="0"/>
          <w:sz w:val="24"/>
          <w:lang w:val="hr-HR"/>
        </w:rPr>
        <w:t xml:space="preserve">stu: Sustav praćenja i izvješćivanja) </w:t>
      </w:r>
      <w:r w:rsidR="001F44F4">
        <w:rPr>
          <w:rFonts w:ascii="Times New Roman" w:hAnsi="Times New Roman" w:cs="Times New Roman"/>
          <w:sz w:val="24"/>
          <w:szCs w:val="24"/>
        </w:rPr>
        <w:t>kroz uspostavu programa praćenja stanja očuvanosti vrsta i stanišnih tipova</w:t>
      </w:r>
      <w:r w:rsidR="001F44F4">
        <w:rPr>
          <w:rStyle w:val="Referencafusnote"/>
          <w:rFonts w:ascii="Times New Roman" w:hAnsi="Times New Roman" w:cs="Times New Roman"/>
          <w:sz w:val="24"/>
          <w:szCs w:val="24"/>
        </w:rPr>
        <w:footnoteReference w:id="7"/>
      </w:r>
      <w:r w:rsidR="001F44F4">
        <w:rPr>
          <w:rFonts w:ascii="Times New Roman" w:hAnsi="Times New Roman" w:cs="Times New Roman"/>
          <w:sz w:val="24"/>
          <w:szCs w:val="24"/>
        </w:rPr>
        <w:t xml:space="preserve"> (u daljnjem tekstu: Program praćenja).</w:t>
      </w:r>
    </w:p>
    <w:p w14:paraId="30EB8DE0" w14:textId="77777777" w:rsidR="00203BB5" w:rsidRDefault="005214AC" w:rsidP="005669E8">
      <w:pPr>
        <w:spacing w:before="80" w:after="80"/>
        <w:jc w:val="both"/>
        <w:rPr>
          <w:rFonts w:ascii="Times New Roman" w:hAnsi="Times New Roman" w:cs="Times New Roman"/>
          <w:sz w:val="24"/>
          <w:szCs w:val="24"/>
        </w:rPr>
      </w:pPr>
      <w:r w:rsidRPr="005214AC">
        <w:rPr>
          <w:rFonts w:ascii="Times New Roman" w:hAnsi="Times New Roman" w:cs="Times New Roman"/>
          <w:sz w:val="24"/>
          <w:szCs w:val="24"/>
        </w:rPr>
        <w:t>Hrvatska treba uspostaviti sustav praćenja stanja očuvanosti za 580 vrsta i stanišnih tipova (74 stanišna</w:t>
      </w:r>
      <w:r w:rsidR="005669E8">
        <w:rPr>
          <w:rFonts w:ascii="Times New Roman" w:hAnsi="Times New Roman" w:cs="Times New Roman"/>
          <w:sz w:val="24"/>
          <w:szCs w:val="24"/>
        </w:rPr>
        <w:t xml:space="preserve"> tipa navedena u Prilogu I. i 23</w:t>
      </w:r>
      <w:r w:rsidRPr="005214AC">
        <w:rPr>
          <w:rFonts w:ascii="Times New Roman" w:hAnsi="Times New Roman" w:cs="Times New Roman"/>
          <w:sz w:val="24"/>
          <w:szCs w:val="24"/>
        </w:rPr>
        <w:t>8 vrsta navedenih u prilozima II., IV. i</w:t>
      </w:r>
      <w:r w:rsidR="005669E8">
        <w:rPr>
          <w:rFonts w:ascii="Times New Roman" w:hAnsi="Times New Roman" w:cs="Times New Roman"/>
          <w:sz w:val="24"/>
          <w:szCs w:val="24"/>
        </w:rPr>
        <w:t xml:space="preserve"> V. Direktivi o staništima te 26</w:t>
      </w:r>
      <w:r w:rsidRPr="005214AC">
        <w:rPr>
          <w:rFonts w:ascii="Times New Roman" w:hAnsi="Times New Roman" w:cs="Times New Roman"/>
          <w:sz w:val="24"/>
          <w:szCs w:val="24"/>
        </w:rPr>
        <w:t>8 vrsta ptica navedenih u prilozima Direktivi o pticama) koji se u skladu s Direktivom o staništima i Direktivom o pticama trebaju pratiti (i o njima izvještavati) na čitavom teritoriju Republike Hrvatske, uz dodatan nadzor na područjima mreže Natura 2000.</w:t>
      </w:r>
      <w:r w:rsidR="00203BB5" w:rsidRPr="00203BB5">
        <w:t xml:space="preserve"> </w:t>
      </w:r>
    </w:p>
    <w:p w14:paraId="57AEAAA8" w14:textId="77777777" w:rsidR="00AA5E03" w:rsidRPr="009B0AC0" w:rsidRDefault="00117EAF" w:rsidP="00B7506F">
      <w:pPr>
        <w:spacing w:before="280"/>
        <w:rPr>
          <w:rStyle w:val="Bodytext2"/>
          <w:rFonts w:eastAsiaTheme="minorHAnsi"/>
          <w:sz w:val="24"/>
          <w:u w:val="single"/>
          <w:lang w:val="hr-HR"/>
        </w:rPr>
      </w:pPr>
      <w:r>
        <w:rPr>
          <w:rStyle w:val="Bodytext2"/>
          <w:rFonts w:eastAsiaTheme="minorHAnsi"/>
          <w:sz w:val="24"/>
          <w:u w:val="single"/>
          <w:lang w:val="hr-HR"/>
        </w:rPr>
        <w:t>Predmet</w:t>
      </w:r>
      <w:r w:rsidRPr="0090621C">
        <w:rPr>
          <w:rStyle w:val="Bodytext2"/>
          <w:rFonts w:eastAsiaTheme="minorHAnsi"/>
          <w:sz w:val="24"/>
          <w:u w:val="single"/>
          <w:lang w:val="hr-HR"/>
        </w:rPr>
        <w:t xml:space="preserve"> </w:t>
      </w:r>
      <w:r w:rsidR="00AA5E03" w:rsidRPr="0090621C">
        <w:rPr>
          <w:rStyle w:val="Bodytext2"/>
          <w:rFonts w:eastAsiaTheme="minorHAnsi"/>
          <w:sz w:val="24"/>
          <w:u w:val="single"/>
          <w:lang w:val="hr-HR"/>
        </w:rPr>
        <w:t>Poziva:</w:t>
      </w:r>
    </w:p>
    <w:p w14:paraId="62D5D887" w14:textId="77777777" w:rsidR="00383F5C" w:rsidRPr="00383F5C" w:rsidRDefault="00CD08C0" w:rsidP="00375A34">
      <w:pPr>
        <w:pStyle w:val="Odlomakpopisa"/>
        <w:numPr>
          <w:ilvl w:val="0"/>
          <w:numId w:val="5"/>
        </w:numPr>
        <w:spacing w:before="280" w:after="120"/>
        <w:jc w:val="both"/>
        <w:rPr>
          <w:rFonts w:ascii="Times New Roman" w:hAnsi="Times New Roman" w:cs="Times New Roman"/>
          <w:sz w:val="24"/>
          <w:szCs w:val="24"/>
        </w:rPr>
      </w:pPr>
      <w:r w:rsidRPr="00383F5C">
        <w:rPr>
          <w:rFonts w:ascii="Times New Roman" w:hAnsi="Times New Roman" w:cs="Times New Roman"/>
          <w:sz w:val="24"/>
          <w:szCs w:val="24"/>
        </w:rPr>
        <w:t xml:space="preserve">Predmet poziva je </w:t>
      </w:r>
      <w:r w:rsidR="00383F5C" w:rsidRPr="00383F5C">
        <w:rPr>
          <w:rFonts w:ascii="Times New Roman" w:hAnsi="Times New Roman" w:cs="Times New Roman"/>
          <w:sz w:val="24"/>
          <w:szCs w:val="24"/>
        </w:rPr>
        <w:t>doprin</w:t>
      </w:r>
      <w:r w:rsidR="00315827">
        <w:rPr>
          <w:rFonts w:ascii="Times New Roman" w:hAnsi="Times New Roman" w:cs="Times New Roman"/>
          <w:sz w:val="24"/>
          <w:szCs w:val="24"/>
        </w:rPr>
        <w:t>i</w:t>
      </w:r>
      <w:r w:rsidR="00383F5C" w:rsidRPr="00383F5C">
        <w:rPr>
          <w:rFonts w:ascii="Times New Roman" w:hAnsi="Times New Roman" w:cs="Times New Roman"/>
          <w:sz w:val="24"/>
          <w:szCs w:val="24"/>
        </w:rPr>
        <w:t>jeti</w:t>
      </w:r>
      <w:r w:rsidR="00DD05F4">
        <w:rPr>
          <w:rFonts w:ascii="Times New Roman" w:hAnsi="Times New Roman" w:cs="Times New Roman"/>
          <w:sz w:val="24"/>
          <w:szCs w:val="24"/>
        </w:rPr>
        <w:t xml:space="preserve"> ispunjenju obveza iz Direktive o staništima i Direktive o pticama vezan</w:t>
      </w:r>
      <w:r w:rsidR="00CB5890">
        <w:rPr>
          <w:rFonts w:ascii="Times New Roman" w:hAnsi="Times New Roman" w:cs="Times New Roman"/>
          <w:sz w:val="24"/>
          <w:szCs w:val="24"/>
        </w:rPr>
        <w:t>ih</w:t>
      </w:r>
      <w:r w:rsidR="00DD05F4">
        <w:rPr>
          <w:rFonts w:ascii="Times New Roman" w:hAnsi="Times New Roman" w:cs="Times New Roman"/>
          <w:sz w:val="24"/>
          <w:szCs w:val="24"/>
        </w:rPr>
        <w:t xml:space="preserve"> uz praćenje i izvještavanje o </w:t>
      </w:r>
      <w:r w:rsidR="00383F5C" w:rsidRPr="00383F5C">
        <w:rPr>
          <w:rFonts w:ascii="Times New Roman" w:hAnsi="Times New Roman" w:cs="Times New Roman"/>
          <w:sz w:val="24"/>
          <w:szCs w:val="24"/>
        </w:rPr>
        <w:t xml:space="preserve">stanju očuvanosti vrsta i stanišnih tipova na području </w:t>
      </w:r>
      <w:r w:rsidR="00392514">
        <w:rPr>
          <w:rFonts w:ascii="Times New Roman" w:hAnsi="Times New Roman" w:cs="Times New Roman"/>
          <w:sz w:val="24"/>
          <w:szCs w:val="24"/>
        </w:rPr>
        <w:t xml:space="preserve">RH. </w:t>
      </w:r>
    </w:p>
    <w:p w14:paraId="40E0A9A8" w14:textId="77777777" w:rsidR="00A3151A" w:rsidRPr="0090621C" w:rsidRDefault="00117EAF" w:rsidP="00A3151A">
      <w:pPr>
        <w:spacing w:before="280"/>
        <w:rPr>
          <w:rFonts w:ascii="Times New Roman" w:eastAsiaTheme="minorHAnsi" w:hAnsi="Times New Roman" w:cs="Times New Roman"/>
          <w:b/>
          <w:bCs/>
          <w:color w:val="000000"/>
          <w:sz w:val="24"/>
          <w:szCs w:val="23"/>
          <w:u w:val="single"/>
        </w:rPr>
      </w:pPr>
      <w:r>
        <w:rPr>
          <w:rStyle w:val="Bodytext2"/>
          <w:rFonts w:eastAsiaTheme="minorHAnsi"/>
          <w:sz w:val="24"/>
          <w:u w:val="single"/>
          <w:lang w:val="hr-HR"/>
        </w:rPr>
        <w:t>Svrha</w:t>
      </w:r>
      <w:r w:rsidRPr="0090621C">
        <w:rPr>
          <w:rStyle w:val="Bodytext2"/>
          <w:rFonts w:eastAsiaTheme="minorHAnsi"/>
          <w:sz w:val="24"/>
          <w:u w:val="single"/>
          <w:lang w:val="hr-HR"/>
        </w:rPr>
        <w:t xml:space="preserve"> </w:t>
      </w:r>
      <w:r>
        <w:rPr>
          <w:rStyle w:val="Bodytext2"/>
          <w:rFonts w:eastAsiaTheme="minorHAnsi"/>
          <w:sz w:val="24"/>
          <w:u w:val="single"/>
          <w:lang w:val="hr-HR"/>
        </w:rPr>
        <w:t xml:space="preserve">(cilj) </w:t>
      </w:r>
      <w:r w:rsidR="00A3151A" w:rsidRPr="0090621C">
        <w:rPr>
          <w:rStyle w:val="Bodytext2"/>
          <w:rFonts w:eastAsiaTheme="minorHAnsi"/>
          <w:sz w:val="24"/>
          <w:u w:val="single"/>
          <w:lang w:val="hr-HR"/>
        </w:rPr>
        <w:t xml:space="preserve">Poziva: </w:t>
      </w:r>
    </w:p>
    <w:p w14:paraId="05D95A1E" w14:textId="77777777" w:rsidR="00D07ABC" w:rsidRPr="00672C6F" w:rsidRDefault="00C75842" w:rsidP="00375A34">
      <w:pPr>
        <w:pStyle w:val="Odlomakpopisa"/>
        <w:numPr>
          <w:ilvl w:val="0"/>
          <w:numId w:val="5"/>
        </w:numPr>
        <w:spacing w:before="280" w:after="240"/>
        <w:ind w:left="714" w:hanging="357"/>
        <w:jc w:val="both"/>
        <w:rPr>
          <w:rStyle w:val="Bodytext2"/>
          <w:rFonts w:eastAsiaTheme="minorHAnsi"/>
          <w:b w:val="0"/>
          <w:sz w:val="24"/>
          <w:lang w:val="hr-HR"/>
        </w:rPr>
      </w:pPr>
      <w:r>
        <w:rPr>
          <w:rFonts w:ascii="Times New Roman" w:hAnsi="Times New Roman" w:cs="Times New Roman"/>
          <w:sz w:val="24"/>
          <w:szCs w:val="24"/>
        </w:rPr>
        <w:t xml:space="preserve">Svrha poziva </w:t>
      </w:r>
      <w:r w:rsidR="00A51202">
        <w:rPr>
          <w:rFonts w:ascii="Times New Roman" w:hAnsi="Times New Roman" w:cs="Times New Roman"/>
          <w:sz w:val="24"/>
          <w:szCs w:val="24"/>
        </w:rPr>
        <w:t>je</w:t>
      </w:r>
      <w:r w:rsidR="00383F5C">
        <w:rPr>
          <w:rFonts w:ascii="Times New Roman" w:hAnsi="Times New Roman" w:cs="Times New Roman"/>
          <w:sz w:val="24"/>
          <w:szCs w:val="24"/>
        </w:rPr>
        <w:t xml:space="preserve"> </w:t>
      </w:r>
      <w:r w:rsidR="001F44F4">
        <w:rPr>
          <w:rFonts w:ascii="Times New Roman" w:hAnsi="Times New Roman" w:cs="Times New Roman"/>
          <w:sz w:val="24"/>
          <w:szCs w:val="24"/>
        </w:rPr>
        <w:t xml:space="preserve">pružiti </w:t>
      </w:r>
      <w:r w:rsidR="00383F5C">
        <w:rPr>
          <w:rFonts w:ascii="Times New Roman" w:hAnsi="Times New Roman" w:cs="Times New Roman"/>
          <w:sz w:val="24"/>
          <w:szCs w:val="24"/>
        </w:rPr>
        <w:t xml:space="preserve">podršku razvoju sustava </w:t>
      </w:r>
      <w:r w:rsidR="00CE6CF4">
        <w:rPr>
          <w:rFonts w:ascii="Times New Roman" w:hAnsi="Times New Roman" w:cs="Times New Roman"/>
          <w:sz w:val="24"/>
          <w:szCs w:val="24"/>
        </w:rPr>
        <w:t xml:space="preserve">praćenja stanja </w:t>
      </w:r>
      <w:r w:rsidR="00383F5C">
        <w:rPr>
          <w:rFonts w:ascii="Times New Roman" w:hAnsi="Times New Roman" w:cs="Times New Roman"/>
          <w:sz w:val="24"/>
          <w:szCs w:val="24"/>
        </w:rPr>
        <w:t>očuvanosti vrsta i stanišn</w:t>
      </w:r>
      <w:r w:rsidR="00DD05F4">
        <w:rPr>
          <w:rFonts w:ascii="Times New Roman" w:hAnsi="Times New Roman" w:cs="Times New Roman"/>
          <w:sz w:val="24"/>
          <w:szCs w:val="24"/>
        </w:rPr>
        <w:t>i</w:t>
      </w:r>
      <w:r w:rsidR="00383F5C">
        <w:rPr>
          <w:rFonts w:ascii="Times New Roman" w:hAnsi="Times New Roman" w:cs="Times New Roman"/>
          <w:sz w:val="24"/>
          <w:szCs w:val="24"/>
        </w:rPr>
        <w:t xml:space="preserve">h tipova te izvješćivanja prema Direktivi o staništima i Direktivi o </w:t>
      </w:r>
      <w:r w:rsidR="001F44F4">
        <w:rPr>
          <w:rFonts w:ascii="Times New Roman" w:hAnsi="Times New Roman" w:cs="Times New Roman"/>
          <w:sz w:val="24"/>
          <w:szCs w:val="24"/>
        </w:rPr>
        <w:t>pticama</w:t>
      </w:r>
      <w:r w:rsidR="001A21F9">
        <w:rPr>
          <w:rFonts w:ascii="Times New Roman" w:hAnsi="Times New Roman" w:cs="Times New Roman"/>
          <w:sz w:val="24"/>
          <w:szCs w:val="24"/>
        </w:rPr>
        <w:t>.</w:t>
      </w:r>
    </w:p>
    <w:p w14:paraId="315ED9E1" w14:textId="7C14C9D4" w:rsidR="007731C3" w:rsidRDefault="006851F6" w:rsidP="005669E8">
      <w:pPr>
        <w:pStyle w:val="Bezproreda"/>
        <w:spacing w:before="80" w:after="80" w:line="276" w:lineRule="auto"/>
        <w:jc w:val="both"/>
        <w:rPr>
          <w:rFonts w:ascii="Times New Roman" w:hAnsi="Times New Roman" w:cs="Times New Roman"/>
          <w:sz w:val="24"/>
          <w:szCs w:val="24"/>
        </w:rPr>
      </w:pPr>
      <w:r w:rsidRPr="001A21F9">
        <w:rPr>
          <w:rFonts w:ascii="Times New Roman" w:hAnsi="Times New Roman" w:cs="Times New Roman"/>
          <w:sz w:val="24"/>
          <w:szCs w:val="24"/>
        </w:rPr>
        <w:t xml:space="preserve">Za uspješnu primjenu i praćenje postignuća, </w:t>
      </w:r>
      <w:r w:rsidR="00FE3C36" w:rsidRPr="001A21F9">
        <w:rPr>
          <w:rFonts w:ascii="Times New Roman" w:hAnsi="Times New Roman" w:cs="Times New Roman"/>
          <w:sz w:val="24"/>
          <w:szCs w:val="24"/>
        </w:rPr>
        <w:t>P</w:t>
      </w:r>
      <w:r w:rsidRPr="001A21F9">
        <w:rPr>
          <w:rFonts w:ascii="Times New Roman" w:hAnsi="Times New Roman" w:cs="Times New Roman"/>
          <w:sz w:val="24"/>
          <w:szCs w:val="24"/>
        </w:rPr>
        <w:t>rijavitelj na razini projektnog prijedloga</w:t>
      </w:r>
      <w:r w:rsidRPr="00FE3C36">
        <w:rPr>
          <w:rFonts w:ascii="Times New Roman" w:hAnsi="Times New Roman" w:cs="Times New Roman"/>
          <w:sz w:val="24"/>
          <w:szCs w:val="24"/>
        </w:rPr>
        <w:t xml:space="preserve"> treba opisati</w:t>
      </w:r>
      <w:r w:rsidR="00CE6CF4">
        <w:rPr>
          <w:rFonts w:ascii="Times New Roman" w:hAnsi="Times New Roman" w:cs="Times New Roman"/>
          <w:sz w:val="24"/>
          <w:szCs w:val="24"/>
        </w:rPr>
        <w:t xml:space="preserve"> jedan </w:t>
      </w:r>
      <w:r w:rsidR="00CE6CF4" w:rsidRPr="00A51202">
        <w:rPr>
          <w:rFonts w:ascii="Times New Roman" w:hAnsi="Times New Roman" w:cs="Times New Roman"/>
          <w:b/>
          <w:i/>
          <w:sz w:val="24"/>
          <w:szCs w:val="24"/>
        </w:rPr>
        <w:t>pokazatelj rezultata</w:t>
      </w:r>
      <w:r w:rsidR="00CE6CF4">
        <w:rPr>
          <w:rFonts w:ascii="Times New Roman" w:hAnsi="Times New Roman" w:cs="Times New Roman"/>
          <w:sz w:val="24"/>
          <w:szCs w:val="24"/>
        </w:rPr>
        <w:t xml:space="preserve"> i jedan</w:t>
      </w:r>
      <w:r w:rsidRPr="00FE3C36">
        <w:rPr>
          <w:rFonts w:ascii="Times New Roman" w:hAnsi="Times New Roman" w:cs="Times New Roman"/>
          <w:sz w:val="24"/>
          <w:szCs w:val="24"/>
        </w:rPr>
        <w:t xml:space="preserve"> </w:t>
      </w:r>
      <w:r w:rsidRPr="00FE3C36">
        <w:rPr>
          <w:rFonts w:ascii="Times New Roman" w:hAnsi="Times New Roman" w:cs="Times New Roman"/>
          <w:b/>
          <w:i/>
          <w:sz w:val="24"/>
          <w:szCs w:val="24"/>
        </w:rPr>
        <w:t>pokazatelj neposrednih rezultata</w:t>
      </w:r>
      <w:r w:rsidRPr="00FE3C36">
        <w:rPr>
          <w:rFonts w:ascii="Times New Roman" w:hAnsi="Times New Roman" w:cs="Times New Roman"/>
          <w:sz w:val="24"/>
          <w:szCs w:val="24"/>
        </w:rPr>
        <w:t xml:space="preserve"> </w:t>
      </w:r>
      <w:r w:rsidR="00A379DE" w:rsidRPr="00FE3C36">
        <w:rPr>
          <w:rFonts w:ascii="Times New Roman" w:hAnsi="Times New Roman" w:cs="Times New Roman"/>
          <w:sz w:val="24"/>
          <w:szCs w:val="24"/>
        </w:rPr>
        <w:t xml:space="preserve">koji </w:t>
      </w:r>
      <w:r w:rsidR="00CE6CF4">
        <w:rPr>
          <w:rFonts w:ascii="Times New Roman" w:hAnsi="Times New Roman" w:cs="Times New Roman"/>
          <w:sz w:val="24"/>
          <w:szCs w:val="24"/>
        </w:rPr>
        <w:t>su</w:t>
      </w:r>
      <w:r w:rsidRPr="00FE3C36">
        <w:rPr>
          <w:rFonts w:ascii="Times New Roman" w:hAnsi="Times New Roman" w:cs="Times New Roman"/>
          <w:sz w:val="24"/>
          <w:szCs w:val="24"/>
        </w:rPr>
        <w:t xml:space="preserve"> specifičn</w:t>
      </w:r>
      <w:r w:rsidR="00CE6CF4">
        <w:rPr>
          <w:rFonts w:ascii="Times New Roman" w:hAnsi="Times New Roman" w:cs="Times New Roman"/>
          <w:sz w:val="24"/>
          <w:szCs w:val="24"/>
        </w:rPr>
        <w:t>i</w:t>
      </w:r>
      <w:r w:rsidRPr="00FE3C36">
        <w:rPr>
          <w:rFonts w:ascii="Times New Roman" w:hAnsi="Times New Roman" w:cs="Times New Roman"/>
          <w:sz w:val="24"/>
          <w:szCs w:val="24"/>
        </w:rPr>
        <w:t xml:space="preserve"> za program prema investici</w:t>
      </w:r>
      <w:r w:rsidR="00A379DE" w:rsidRPr="00FE3C36">
        <w:rPr>
          <w:rFonts w:ascii="Times New Roman" w:hAnsi="Times New Roman" w:cs="Times New Roman"/>
          <w:sz w:val="24"/>
          <w:szCs w:val="24"/>
        </w:rPr>
        <w:t>jskom prioritetu</w:t>
      </w:r>
      <w:r w:rsidR="00CE6CF4">
        <w:rPr>
          <w:rFonts w:ascii="Times New Roman" w:hAnsi="Times New Roman" w:cs="Times New Roman"/>
          <w:sz w:val="24"/>
          <w:szCs w:val="24"/>
        </w:rPr>
        <w:t xml:space="preserve"> te</w:t>
      </w:r>
      <w:r w:rsidR="00DD05F4">
        <w:rPr>
          <w:rFonts w:ascii="Times New Roman" w:hAnsi="Times New Roman" w:cs="Times New Roman"/>
          <w:sz w:val="24"/>
          <w:szCs w:val="24"/>
        </w:rPr>
        <w:t xml:space="preserve"> </w:t>
      </w:r>
      <w:r w:rsidR="00A379DE" w:rsidRPr="00FE3C36">
        <w:rPr>
          <w:rFonts w:ascii="Times New Roman" w:hAnsi="Times New Roman" w:cs="Times New Roman"/>
          <w:sz w:val="24"/>
          <w:szCs w:val="24"/>
        </w:rPr>
        <w:t>nj</w:t>
      </w:r>
      <w:r w:rsidR="00CE6CF4">
        <w:rPr>
          <w:rFonts w:ascii="Times New Roman" w:hAnsi="Times New Roman" w:cs="Times New Roman"/>
          <w:sz w:val="24"/>
          <w:szCs w:val="24"/>
        </w:rPr>
        <w:t>ih</w:t>
      </w:r>
      <w:r w:rsidR="00A379DE" w:rsidRPr="00FE3C36">
        <w:rPr>
          <w:rFonts w:ascii="Times New Roman" w:hAnsi="Times New Roman" w:cs="Times New Roman"/>
          <w:sz w:val="24"/>
          <w:szCs w:val="24"/>
        </w:rPr>
        <w:t xml:space="preserve">ovu konkretnu </w:t>
      </w:r>
      <w:r w:rsidRPr="00FE3C36">
        <w:rPr>
          <w:rFonts w:ascii="Times New Roman" w:hAnsi="Times New Roman" w:cs="Times New Roman"/>
          <w:sz w:val="24"/>
          <w:szCs w:val="24"/>
        </w:rPr>
        <w:t xml:space="preserve">vrijednosti navesti u </w:t>
      </w:r>
      <w:r w:rsidR="006D7A00" w:rsidRPr="00FE3C36">
        <w:rPr>
          <w:rFonts w:ascii="Times New Roman" w:hAnsi="Times New Roman" w:cs="Times New Roman"/>
          <w:sz w:val="24"/>
          <w:szCs w:val="24"/>
        </w:rPr>
        <w:t xml:space="preserve">Obrascu </w:t>
      </w:r>
      <w:r w:rsidR="00FE3C36" w:rsidRPr="00FE3C36">
        <w:rPr>
          <w:rFonts w:ascii="Times New Roman" w:hAnsi="Times New Roman" w:cs="Times New Roman"/>
          <w:sz w:val="24"/>
          <w:szCs w:val="24"/>
        </w:rPr>
        <w:t xml:space="preserve">1 </w:t>
      </w:r>
      <w:r w:rsidR="006D7A00" w:rsidRPr="00FE3C36">
        <w:rPr>
          <w:rFonts w:ascii="Times New Roman" w:hAnsi="Times New Roman" w:cs="Times New Roman"/>
          <w:sz w:val="24"/>
          <w:szCs w:val="24"/>
        </w:rPr>
        <w:t>- Prijavni</w:t>
      </w:r>
      <w:r w:rsidRPr="00FE3C36">
        <w:rPr>
          <w:rFonts w:ascii="Times New Roman" w:hAnsi="Times New Roman" w:cs="Times New Roman"/>
          <w:sz w:val="24"/>
          <w:szCs w:val="24"/>
        </w:rPr>
        <w:t xml:space="preserve"> </w:t>
      </w:r>
      <w:r w:rsidR="006D7A00" w:rsidRPr="007731C3">
        <w:rPr>
          <w:rFonts w:ascii="Times New Roman" w:hAnsi="Times New Roman" w:cs="Times New Roman"/>
          <w:sz w:val="24"/>
          <w:szCs w:val="24"/>
        </w:rPr>
        <w:t>obrazac</w:t>
      </w:r>
      <w:r w:rsidR="00A379DE" w:rsidRPr="007731C3">
        <w:rPr>
          <w:rFonts w:ascii="Times New Roman" w:hAnsi="Times New Roman" w:cs="Times New Roman"/>
          <w:sz w:val="24"/>
          <w:szCs w:val="24"/>
        </w:rPr>
        <w:t xml:space="preserve"> </w:t>
      </w:r>
      <w:r w:rsidR="00A57E84">
        <w:rPr>
          <w:rFonts w:ascii="Times New Roman" w:hAnsi="Times New Roman" w:cs="Times New Roman"/>
          <w:sz w:val="24"/>
          <w:szCs w:val="24"/>
        </w:rPr>
        <w:t xml:space="preserve">- </w:t>
      </w:r>
      <w:r w:rsidRPr="007731C3">
        <w:rPr>
          <w:rFonts w:ascii="Times New Roman" w:hAnsi="Times New Roman" w:cs="Times New Roman"/>
          <w:sz w:val="24"/>
          <w:szCs w:val="24"/>
        </w:rPr>
        <w:t>gdje je primjenjivo te u ostaloj, za to p</w:t>
      </w:r>
      <w:r w:rsidR="00A379DE" w:rsidRPr="007731C3">
        <w:rPr>
          <w:rFonts w:ascii="Times New Roman" w:hAnsi="Times New Roman" w:cs="Times New Roman"/>
          <w:sz w:val="24"/>
          <w:szCs w:val="24"/>
        </w:rPr>
        <w:t xml:space="preserve">redviđenoj dokumentaciji Poziva </w:t>
      </w:r>
      <w:r w:rsidR="00FE3C36" w:rsidRPr="007731C3">
        <w:rPr>
          <w:rFonts w:ascii="Times New Roman" w:hAnsi="Times New Roman" w:cs="Times New Roman"/>
          <w:sz w:val="24"/>
          <w:szCs w:val="24"/>
        </w:rPr>
        <w:t>(</w:t>
      </w:r>
      <w:r w:rsidR="00A379DE" w:rsidRPr="007731C3">
        <w:rPr>
          <w:rFonts w:ascii="Times New Roman" w:hAnsi="Times New Roman" w:cs="Times New Roman"/>
          <w:sz w:val="24"/>
          <w:szCs w:val="24"/>
        </w:rPr>
        <w:t xml:space="preserve">primano </w:t>
      </w:r>
      <w:r w:rsidR="00FE3C36" w:rsidRPr="007731C3">
        <w:rPr>
          <w:rFonts w:ascii="Times New Roman" w:hAnsi="Times New Roman" w:cs="Times New Roman"/>
          <w:sz w:val="24"/>
          <w:szCs w:val="24"/>
        </w:rPr>
        <w:t xml:space="preserve">u </w:t>
      </w:r>
      <w:r w:rsidR="00A379DE" w:rsidRPr="00CB5890">
        <w:rPr>
          <w:rFonts w:ascii="Times New Roman" w:hAnsi="Times New Roman" w:cs="Times New Roman"/>
          <w:sz w:val="24"/>
          <w:szCs w:val="24"/>
        </w:rPr>
        <w:t>točk</w:t>
      </w:r>
      <w:r w:rsidR="00FE3C36" w:rsidRPr="00CB5890">
        <w:rPr>
          <w:rFonts w:ascii="Times New Roman" w:hAnsi="Times New Roman" w:cs="Times New Roman"/>
          <w:sz w:val="24"/>
          <w:szCs w:val="24"/>
        </w:rPr>
        <w:t>i</w:t>
      </w:r>
      <w:r w:rsidR="00A379DE" w:rsidRPr="00CB5890">
        <w:rPr>
          <w:rFonts w:ascii="Times New Roman" w:hAnsi="Times New Roman" w:cs="Times New Roman"/>
          <w:sz w:val="24"/>
          <w:szCs w:val="24"/>
        </w:rPr>
        <w:t xml:space="preserve"> </w:t>
      </w:r>
      <w:r w:rsidR="00FE3C36" w:rsidRPr="00CB5890">
        <w:rPr>
          <w:rFonts w:ascii="Times New Roman" w:hAnsi="Times New Roman" w:cs="Times New Roman"/>
          <w:sz w:val="24"/>
          <w:szCs w:val="24"/>
        </w:rPr>
        <w:t>3</w:t>
      </w:r>
      <w:r w:rsidR="00A379DE" w:rsidRPr="00CB5890">
        <w:rPr>
          <w:rFonts w:ascii="Times New Roman" w:hAnsi="Times New Roman" w:cs="Times New Roman"/>
          <w:sz w:val="24"/>
          <w:szCs w:val="24"/>
        </w:rPr>
        <w:t>.</w:t>
      </w:r>
      <w:r w:rsidR="00A379DE" w:rsidRPr="007731C3">
        <w:rPr>
          <w:rFonts w:ascii="Times New Roman" w:hAnsi="Times New Roman" w:cs="Times New Roman"/>
          <w:sz w:val="24"/>
          <w:szCs w:val="24"/>
        </w:rPr>
        <w:t xml:space="preserve"> Obrasca 2 – </w:t>
      </w:r>
      <w:r w:rsidR="004C1AE8">
        <w:rPr>
          <w:rFonts w:ascii="Times New Roman" w:hAnsi="Times New Roman" w:cs="Times New Roman"/>
          <w:sz w:val="24"/>
          <w:szCs w:val="24"/>
        </w:rPr>
        <w:t xml:space="preserve">Obrazac s dodatnim podacima o projektnom prijedlogu </w:t>
      </w:r>
      <w:r w:rsidR="00A379DE" w:rsidRPr="007731C3">
        <w:rPr>
          <w:rFonts w:ascii="Times New Roman" w:hAnsi="Times New Roman" w:cs="Times New Roman"/>
          <w:sz w:val="24"/>
          <w:szCs w:val="24"/>
        </w:rPr>
        <w:t>treba detaljnije opisati kako projektni prijedlog doprinosi ispunjenju</w:t>
      </w:r>
      <w:r w:rsidR="00CE6CF4">
        <w:rPr>
          <w:rFonts w:ascii="Times New Roman" w:hAnsi="Times New Roman" w:cs="Times New Roman"/>
          <w:sz w:val="24"/>
          <w:szCs w:val="24"/>
        </w:rPr>
        <w:t xml:space="preserve"> navedenih pokazatelja</w:t>
      </w:r>
      <w:r w:rsidR="00A379DE" w:rsidRPr="007731C3">
        <w:rPr>
          <w:rFonts w:ascii="Times New Roman" w:hAnsi="Times New Roman" w:cs="Times New Roman"/>
          <w:sz w:val="24"/>
          <w:szCs w:val="24"/>
        </w:rPr>
        <w:t>)</w:t>
      </w:r>
      <w:r w:rsidR="00FE3C36" w:rsidRPr="007731C3">
        <w:rPr>
          <w:rFonts w:ascii="Times New Roman" w:hAnsi="Times New Roman" w:cs="Times New Roman"/>
          <w:sz w:val="24"/>
          <w:szCs w:val="24"/>
        </w:rPr>
        <w:t>.</w:t>
      </w:r>
      <w:r w:rsidRPr="007731C3">
        <w:rPr>
          <w:rFonts w:ascii="Times New Roman" w:hAnsi="Times New Roman" w:cs="Times New Roman"/>
          <w:sz w:val="24"/>
          <w:szCs w:val="24"/>
        </w:rPr>
        <w:t xml:space="preserve"> </w:t>
      </w:r>
    </w:p>
    <w:p w14:paraId="1ED94EE7" w14:textId="77777777" w:rsidR="007731C3" w:rsidRPr="00727907" w:rsidRDefault="00A379DE" w:rsidP="005669E8">
      <w:pPr>
        <w:pStyle w:val="Bezproreda"/>
        <w:spacing w:before="80" w:after="80" w:line="276" w:lineRule="auto"/>
        <w:jc w:val="both"/>
        <w:rPr>
          <w:rStyle w:val="Bodytext2"/>
          <w:rFonts w:eastAsiaTheme="minorEastAsia"/>
          <w:b w:val="0"/>
          <w:bCs w:val="0"/>
          <w:color w:val="auto"/>
          <w:sz w:val="24"/>
          <w:szCs w:val="24"/>
          <w:lang w:val="hr-HR"/>
        </w:rPr>
      </w:pPr>
      <w:r w:rsidRPr="007731C3">
        <w:rPr>
          <w:rFonts w:ascii="Times New Roman" w:hAnsi="Times New Roman" w:cs="Times New Roman"/>
          <w:sz w:val="24"/>
          <w:szCs w:val="24"/>
        </w:rPr>
        <w:t>Pokazatelj</w:t>
      </w:r>
      <w:r w:rsidR="00CE6CF4">
        <w:rPr>
          <w:rFonts w:ascii="Times New Roman" w:hAnsi="Times New Roman" w:cs="Times New Roman"/>
          <w:sz w:val="24"/>
          <w:szCs w:val="24"/>
        </w:rPr>
        <w:t>i</w:t>
      </w:r>
      <w:r w:rsidRPr="007731C3">
        <w:rPr>
          <w:rFonts w:ascii="Times New Roman" w:hAnsi="Times New Roman" w:cs="Times New Roman"/>
          <w:sz w:val="24"/>
          <w:szCs w:val="24"/>
        </w:rPr>
        <w:t xml:space="preserve"> </w:t>
      </w:r>
      <w:r w:rsidR="00CE6CF4">
        <w:rPr>
          <w:rFonts w:ascii="Times New Roman" w:hAnsi="Times New Roman" w:cs="Times New Roman"/>
          <w:sz w:val="24"/>
          <w:szCs w:val="24"/>
        </w:rPr>
        <w:t xml:space="preserve">su </w:t>
      </w:r>
      <w:r w:rsidRPr="007731C3">
        <w:rPr>
          <w:rFonts w:ascii="Times New Roman" w:hAnsi="Times New Roman" w:cs="Times New Roman"/>
          <w:sz w:val="24"/>
          <w:szCs w:val="24"/>
        </w:rPr>
        <w:t>definiran</w:t>
      </w:r>
      <w:r w:rsidR="00CE6CF4">
        <w:rPr>
          <w:rFonts w:ascii="Times New Roman" w:hAnsi="Times New Roman" w:cs="Times New Roman"/>
          <w:sz w:val="24"/>
          <w:szCs w:val="24"/>
        </w:rPr>
        <w:t>i</w:t>
      </w:r>
      <w:r w:rsidRPr="007731C3">
        <w:rPr>
          <w:rFonts w:ascii="Times New Roman" w:hAnsi="Times New Roman" w:cs="Times New Roman"/>
          <w:sz w:val="24"/>
          <w:szCs w:val="24"/>
        </w:rPr>
        <w:t xml:space="preserve"> u tablici 1</w:t>
      </w:r>
      <w:r w:rsidR="005475BE">
        <w:rPr>
          <w:rFonts w:ascii="Times New Roman" w:hAnsi="Times New Roman" w:cs="Times New Roman"/>
          <w:sz w:val="24"/>
          <w:szCs w:val="24"/>
        </w:rPr>
        <w:t>,</w:t>
      </w:r>
      <w:r w:rsidRPr="007731C3">
        <w:rPr>
          <w:rFonts w:ascii="Times New Roman" w:hAnsi="Times New Roman" w:cs="Times New Roman"/>
          <w:sz w:val="24"/>
          <w:szCs w:val="24"/>
        </w:rPr>
        <w:t xml:space="preserve"> a ciljana vrijednost definira se kao vrijednost</w:t>
      </w:r>
      <w:r w:rsidR="00CE6CF4">
        <w:rPr>
          <w:rFonts w:ascii="Times New Roman" w:hAnsi="Times New Roman" w:cs="Times New Roman"/>
          <w:sz w:val="24"/>
          <w:szCs w:val="24"/>
        </w:rPr>
        <w:t xml:space="preserve"> </w:t>
      </w:r>
      <w:r w:rsidRPr="007731C3">
        <w:rPr>
          <w:rFonts w:ascii="Times New Roman" w:hAnsi="Times New Roman" w:cs="Times New Roman"/>
          <w:sz w:val="24"/>
          <w:szCs w:val="24"/>
        </w:rPr>
        <w:t>koju će Projekt ostvariti najkasnije do završetka razdoblja provedbe.</w:t>
      </w:r>
      <w:r w:rsidR="00727907">
        <w:rPr>
          <w:rFonts w:ascii="Times New Roman" w:hAnsi="Times New Roman" w:cs="Times New Roman"/>
          <w:sz w:val="24"/>
          <w:szCs w:val="24"/>
        </w:rPr>
        <w:t xml:space="preserve"> </w:t>
      </w:r>
    </w:p>
    <w:p w14:paraId="5CC2A5A0" w14:textId="77777777" w:rsidR="00A379DE" w:rsidRDefault="00A379DE" w:rsidP="00375A34">
      <w:pPr>
        <w:pStyle w:val="Bezproreda"/>
        <w:spacing w:before="80" w:after="80" w:line="276" w:lineRule="auto"/>
        <w:jc w:val="both"/>
        <w:rPr>
          <w:rFonts w:ascii="Times New Roman" w:hAnsi="Times New Roman" w:cs="Times New Roman"/>
          <w:sz w:val="24"/>
          <w:szCs w:val="24"/>
        </w:rPr>
      </w:pPr>
      <w:r w:rsidRPr="007731C3">
        <w:rPr>
          <w:rFonts w:ascii="Times New Roman" w:hAnsi="Times New Roman" w:cs="Times New Roman"/>
          <w:sz w:val="24"/>
          <w:szCs w:val="24"/>
        </w:rPr>
        <w:lastRenderedPageBreak/>
        <w:t>Prijavitelj je, uz redovno izvještavanje putem Zahtjeva za nadoknadom sredstava, dužan dostavljati dodatnu informaciju o realizaciji ciljanih vrijednosti pokazatelja minimalno jednom godišnje tijekom razdoblja provedbe. Vrijednosti</w:t>
      </w:r>
      <w:r w:rsidRPr="00FE3C36">
        <w:rPr>
          <w:rFonts w:ascii="Times New Roman" w:hAnsi="Times New Roman" w:cs="Times New Roman"/>
          <w:sz w:val="24"/>
          <w:szCs w:val="24"/>
        </w:rPr>
        <w:t xml:space="preserve"> pokazatelja pratit će</w:t>
      </w:r>
      <w:r w:rsidR="007731C3">
        <w:rPr>
          <w:rFonts w:ascii="Times New Roman" w:hAnsi="Times New Roman" w:cs="Times New Roman"/>
          <w:sz w:val="24"/>
          <w:szCs w:val="24"/>
        </w:rPr>
        <w:t xml:space="preserve"> MZO</w:t>
      </w:r>
      <w:r w:rsidR="004A6B06">
        <w:rPr>
          <w:rFonts w:ascii="Times New Roman" w:hAnsi="Times New Roman" w:cs="Times New Roman"/>
          <w:sz w:val="24"/>
          <w:szCs w:val="24"/>
        </w:rPr>
        <w:t>E</w:t>
      </w:r>
      <w:r w:rsidR="007731C3">
        <w:rPr>
          <w:rFonts w:ascii="Times New Roman" w:hAnsi="Times New Roman" w:cs="Times New Roman"/>
          <w:sz w:val="24"/>
          <w:szCs w:val="24"/>
        </w:rPr>
        <w:t xml:space="preserve"> (</w:t>
      </w:r>
      <w:r w:rsidRPr="00FE3C36">
        <w:rPr>
          <w:rFonts w:ascii="Times New Roman" w:hAnsi="Times New Roman" w:cs="Times New Roman"/>
          <w:sz w:val="24"/>
          <w:szCs w:val="24"/>
        </w:rPr>
        <w:t>PT1</w:t>
      </w:r>
      <w:r w:rsidR="007731C3">
        <w:rPr>
          <w:rFonts w:ascii="Times New Roman" w:hAnsi="Times New Roman" w:cs="Times New Roman"/>
          <w:sz w:val="24"/>
          <w:szCs w:val="24"/>
        </w:rPr>
        <w:t>).</w:t>
      </w:r>
    </w:p>
    <w:p w14:paraId="3258DC6B" w14:textId="77777777" w:rsidR="0038185F" w:rsidRDefault="0038185F" w:rsidP="00ED30E1">
      <w:pPr>
        <w:spacing w:before="80" w:after="80"/>
        <w:jc w:val="both"/>
        <w:rPr>
          <w:rFonts w:ascii="Times New Roman" w:hAnsi="Times New Roman" w:cs="Times New Roman"/>
          <w:sz w:val="24"/>
          <w:szCs w:val="24"/>
        </w:rPr>
      </w:pPr>
    </w:p>
    <w:p w14:paraId="160CC0ED" w14:textId="77777777" w:rsidR="006851F6" w:rsidRDefault="00A379DE" w:rsidP="00ED30E1">
      <w:pPr>
        <w:spacing w:before="80" w:after="80"/>
        <w:jc w:val="both"/>
        <w:rPr>
          <w:rStyle w:val="Bodytext2"/>
          <w:rFonts w:eastAsiaTheme="minorHAnsi"/>
          <w:sz w:val="24"/>
          <w:lang w:val="hr-HR"/>
        </w:rPr>
      </w:pPr>
      <w:r>
        <w:rPr>
          <w:rStyle w:val="Bodytext2"/>
          <w:rFonts w:eastAsiaTheme="minorHAnsi"/>
          <w:sz w:val="24"/>
          <w:lang w:val="hr-HR"/>
        </w:rPr>
        <w:t xml:space="preserve">Tablica 1. </w:t>
      </w:r>
    </w:p>
    <w:tbl>
      <w:tblPr>
        <w:tblStyle w:val="TableGrid11"/>
        <w:tblW w:w="0" w:type="auto"/>
        <w:tblLook w:val="04A0" w:firstRow="1" w:lastRow="0" w:firstColumn="1" w:lastColumn="0" w:noHBand="0" w:noVBand="1"/>
      </w:tblPr>
      <w:tblGrid>
        <w:gridCol w:w="3251"/>
        <w:gridCol w:w="1563"/>
        <w:gridCol w:w="4246"/>
      </w:tblGrid>
      <w:tr w:rsidR="006851F6" w:rsidRPr="00FE3C36" w14:paraId="46199664" w14:textId="77777777" w:rsidTr="00FE3C36">
        <w:tc>
          <w:tcPr>
            <w:tcW w:w="3251" w:type="dxa"/>
          </w:tcPr>
          <w:p w14:paraId="02520597" w14:textId="77777777" w:rsidR="006851F6" w:rsidRPr="00FE3C36" w:rsidRDefault="006851F6" w:rsidP="00616F4F">
            <w:pPr>
              <w:rPr>
                <w:rFonts w:ascii="Times New Roman" w:hAnsi="Times New Roman" w:cs="Times New Roman"/>
                <w:b/>
                <w:i/>
              </w:rPr>
            </w:pPr>
            <w:r w:rsidRPr="00FE3C36">
              <w:rPr>
                <w:rFonts w:ascii="Times New Roman" w:hAnsi="Times New Roman" w:cs="Times New Roman"/>
                <w:b/>
                <w:i/>
              </w:rPr>
              <w:t>Pokazatelj</w:t>
            </w:r>
          </w:p>
        </w:tc>
        <w:tc>
          <w:tcPr>
            <w:tcW w:w="1563" w:type="dxa"/>
          </w:tcPr>
          <w:p w14:paraId="1FAD1BE4" w14:textId="77777777" w:rsidR="006851F6" w:rsidRPr="00FE3C36" w:rsidRDefault="006851F6" w:rsidP="00616F4F">
            <w:pPr>
              <w:rPr>
                <w:rFonts w:ascii="Times New Roman" w:hAnsi="Times New Roman" w:cs="Times New Roman"/>
                <w:b/>
                <w:i/>
              </w:rPr>
            </w:pPr>
            <w:r w:rsidRPr="00FE3C36">
              <w:rPr>
                <w:rFonts w:ascii="Times New Roman" w:hAnsi="Times New Roman" w:cs="Times New Roman"/>
                <w:b/>
                <w:i/>
              </w:rPr>
              <w:t>Jedinica mjere</w:t>
            </w:r>
          </w:p>
        </w:tc>
        <w:tc>
          <w:tcPr>
            <w:tcW w:w="4246" w:type="dxa"/>
          </w:tcPr>
          <w:p w14:paraId="4F13CFD9" w14:textId="77777777" w:rsidR="006851F6" w:rsidRPr="00FE3C36" w:rsidRDefault="006851F6" w:rsidP="00616F4F">
            <w:pPr>
              <w:rPr>
                <w:rFonts w:ascii="Times New Roman" w:hAnsi="Times New Roman" w:cs="Times New Roman"/>
                <w:b/>
                <w:i/>
              </w:rPr>
            </w:pPr>
            <w:r w:rsidRPr="00FE3C36">
              <w:rPr>
                <w:rFonts w:ascii="Times New Roman" w:hAnsi="Times New Roman" w:cs="Times New Roman"/>
                <w:b/>
                <w:i/>
              </w:rPr>
              <w:t>Opis i izvor provjere</w:t>
            </w:r>
          </w:p>
        </w:tc>
      </w:tr>
      <w:tr w:rsidR="006851F6" w:rsidRPr="00FE3C36" w14:paraId="71DEBA02" w14:textId="77777777" w:rsidTr="00FE3C36">
        <w:tc>
          <w:tcPr>
            <w:tcW w:w="3251" w:type="dxa"/>
          </w:tcPr>
          <w:p w14:paraId="5EAB5D02" w14:textId="77777777" w:rsidR="006851F6" w:rsidRPr="00FE3C36" w:rsidRDefault="004C1AE8" w:rsidP="00616F4F">
            <w:pPr>
              <w:rPr>
                <w:rFonts w:ascii="Times New Roman" w:hAnsi="Times New Roman" w:cs="Times New Roman"/>
                <w:i/>
              </w:rPr>
            </w:pPr>
            <w:r>
              <w:rPr>
                <w:rStyle w:val="Bodytext11ptNotBold"/>
                <w:rFonts w:ascii="Times New Roman" w:hAnsi="Times New Roman" w:cs="Times New Roman"/>
                <w:b w:val="0"/>
                <w:lang w:val="hr-HR"/>
              </w:rPr>
              <w:t>6c</w:t>
            </w:r>
            <w:r w:rsidR="00AA6AFB">
              <w:rPr>
                <w:rStyle w:val="Bodytext11ptNotBold"/>
                <w:rFonts w:ascii="Times New Roman" w:hAnsi="Times New Roman" w:cs="Times New Roman"/>
                <w:b w:val="0"/>
                <w:lang w:val="hr-HR"/>
              </w:rPr>
              <w:t>c</w:t>
            </w:r>
            <w:r>
              <w:rPr>
                <w:rStyle w:val="Bodytext11ptNotBold"/>
                <w:rFonts w:ascii="Times New Roman" w:hAnsi="Times New Roman" w:cs="Times New Roman"/>
                <w:b w:val="0"/>
                <w:lang w:val="hr-HR"/>
              </w:rPr>
              <w:t xml:space="preserve">11-R </w:t>
            </w:r>
            <w:r w:rsidR="00CE6CF4" w:rsidRPr="00CE6CF4">
              <w:rPr>
                <w:rStyle w:val="Bodytext11ptNotBold"/>
                <w:rFonts w:ascii="Times New Roman" w:hAnsi="Times New Roman" w:cs="Times New Roman"/>
                <w:b w:val="0"/>
                <w:lang w:val="hr-HR"/>
              </w:rPr>
              <w:t>Vrste i staništa s uspostavljenim programima praćenja</w:t>
            </w:r>
          </w:p>
        </w:tc>
        <w:tc>
          <w:tcPr>
            <w:tcW w:w="1563" w:type="dxa"/>
          </w:tcPr>
          <w:p w14:paraId="6F1BF808" w14:textId="77777777" w:rsidR="006851F6" w:rsidRPr="00FE3C36" w:rsidRDefault="000E2A7D" w:rsidP="00616F4F">
            <w:pPr>
              <w:rPr>
                <w:rFonts w:ascii="Times New Roman" w:hAnsi="Times New Roman" w:cs="Times New Roman"/>
                <w:i/>
              </w:rPr>
            </w:pPr>
            <w:r>
              <w:rPr>
                <w:rFonts w:ascii="Times New Roman" w:hAnsi="Times New Roman" w:cs="Times New Roman"/>
              </w:rPr>
              <w:t>Broj</w:t>
            </w:r>
          </w:p>
        </w:tc>
        <w:tc>
          <w:tcPr>
            <w:tcW w:w="4246" w:type="dxa"/>
          </w:tcPr>
          <w:p w14:paraId="1F0730BC" w14:textId="77777777" w:rsidR="0078743D" w:rsidRDefault="006367C5" w:rsidP="0078743D">
            <w:pPr>
              <w:jc w:val="both"/>
              <w:rPr>
                <w:rFonts w:ascii="Times New Roman" w:hAnsi="Times New Roman" w:cs="Times New Roman"/>
                <w:iCs/>
                <w:color w:val="000000"/>
                <w:lang w:eastAsia="hu-HU"/>
              </w:rPr>
            </w:pPr>
            <w:r>
              <w:rPr>
                <w:rFonts w:ascii="Times New Roman" w:hAnsi="Times New Roman" w:cs="Times New Roman"/>
                <w:iCs/>
                <w:color w:val="000000"/>
                <w:lang w:eastAsia="hu-HU"/>
              </w:rPr>
              <w:t>Pokazatelj se odnosi na b</w:t>
            </w:r>
            <w:r w:rsidR="0078743D">
              <w:rPr>
                <w:rFonts w:ascii="Times New Roman" w:hAnsi="Times New Roman" w:cs="Times New Roman"/>
                <w:iCs/>
                <w:color w:val="000000"/>
                <w:lang w:eastAsia="hu-HU"/>
              </w:rPr>
              <w:t>roj vrsta i stanišnih tipova</w:t>
            </w:r>
            <w:r w:rsidRPr="006367C5">
              <w:rPr>
                <w:rFonts w:ascii="Times New Roman" w:hAnsi="Times New Roman" w:cs="Times New Roman"/>
                <w:iCs/>
                <w:color w:val="000000"/>
                <w:lang w:eastAsia="hu-HU"/>
              </w:rPr>
              <w:t xml:space="preserve"> za koje države članice imaju obvezu izvještavanja o statusu </w:t>
            </w:r>
            <w:r w:rsidR="0078743D">
              <w:rPr>
                <w:rFonts w:ascii="Times New Roman" w:hAnsi="Times New Roman" w:cs="Times New Roman"/>
                <w:iCs/>
                <w:color w:val="000000"/>
                <w:lang w:eastAsia="hu-HU"/>
              </w:rPr>
              <w:t xml:space="preserve">tj. </w:t>
            </w:r>
            <w:r w:rsidRPr="006367C5">
              <w:rPr>
                <w:rFonts w:ascii="Times New Roman" w:hAnsi="Times New Roman" w:cs="Times New Roman"/>
                <w:iCs/>
                <w:color w:val="000000"/>
                <w:lang w:eastAsia="hu-HU"/>
              </w:rPr>
              <w:t xml:space="preserve">stanju zaštite </w:t>
            </w:r>
            <w:r w:rsidR="0078743D">
              <w:rPr>
                <w:rFonts w:ascii="Times New Roman" w:hAnsi="Times New Roman" w:cs="Times New Roman"/>
                <w:iCs/>
                <w:color w:val="000000"/>
                <w:lang w:eastAsia="hu-HU"/>
              </w:rPr>
              <w:t xml:space="preserve">i </w:t>
            </w:r>
            <w:r w:rsidRPr="006367C5">
              <w:rPr>
                <w:rFonts w:ascii="Times New Roman" w:hAnsi="Times New Roman" w:cs="Times New Roman"/>
                <w:iCs/>
                <w:color w:val="000000"/>
                <w:lang w:eastAsia="hu-HU"/>
              </w:rPr>
              <w:t xml:space="preserve">očuvanosti </w:t>
            </w:r>
            <w:r w:rsidR="0078743D">
              <w:rPr>
                <w:rFonts w:ascii="Times New Roman" w:hAnsi="Times New Roman" w:cs="Times New Roman"/>
                <w:iCs/>
                <w:color w:val="000000"/>
                <w:lang w:eastAsia="hu-HU"/>
              </w:rPr>
              <w:t>sukladno Direktivi o staništima i Direktivi o pticama</w:t>
            </w:r>
            <w:r w:rsidR="001A21F9">
              <w:rPr>
                <w:rFonts w:ascii="Times New Roman" w:hAnsi="Times New Roman" w:cs="Times New Roman"/>
                <w:iCs/>
                <w:color w:val="000000"/>
                <w:lang w:eastAsia="hu-HU"/>
              </w:rPr>
              <w:t xml:space="preserve"> i za koje se uspostavljaju Programi praćenja</w:t>
            </w:r>
            <w:r w:rsidR="0078743D">
              <w:rPr>
                <w:rFonts w:ascii="Times New Roman" w:hAnsi="Times New Roman" w:cs="Times New Roman"/>
                <w:iCs/>
                <w:color w:val="000000"/>
                <w:lang w:eastAsia="hu-HU"/>
              </w:rPr>
              <w:t xml:space="preserve">. </w:t>
            </w:r>
          </w:p>
          <w:p w14:paraId="71E57070" w14:textId="77777777" w:rsidR="006367C5" w:rsidRPr="00FE3C36" w:rsidRDefault="006367C5" w:rsidP="00FE3C36">
            <w:pPr>
              <w:rPr>
                <w:rFonts w:ascii="Times New Roman" w:hAnsi="Times New Roman" w:cs="Times New Roman"/>
                <w:iCs/>
                <w:color w:val="000000"/>
                <w:lang w:eastAsia="hu-HU"/>
              </w:rPr>
            </w:pPr>
          </w:p>
          <w:p w14:paraId="0A177838" w14:textId="77777777" w:rsidR="00FE3C36" w:rsidRPr="00FE3C36" w:rsidRDefault="00FE3C36" w:rsidP="00FE3C36">
            <w:pPr>
              <w:jc w:val="both"/>
              <w:rPr>
                <w:rFonts w:ascii="Times New Roman" w:hAnsi="Times New Roman" w:cs="Times New Roman"/>
                <w:iCs/>
                <w:color w:val="000000"/>
                <w:lang w:eastAsia="hu-HU"/>
              </w:rPr>
            </w:pPr>
            <w:r w:rsidRPr="00FE3C36">
              <w:rPr>
                <w:rFonts w:ascii="Times New Roman" w:hAnsi="Times New Roman" w:cs="Times New Roman"/>
                <w:iCs/>
                <w:color w:val="000000"/>
                <w:lang w:eastAsia="hu-HU"/>
              </w:rPr>
              <w:t>Izvor</w:t>
            </w:r>
            <w:r w:rsidR="007E474A">
              <w:rPr>
                <w:rFonts w:ascii="Times New Roman" w:hAnsi="Times New Roman" w:cs="Times New Roman"/>
                <w:iCs/>
                <w:color w:val="000000"/>
                <w:lang w:eastAsia="hu-HU"/>
              </w:rPr>
              <w:t>i</w:t>
            </w:r>
            <w:r w:rsidRPr="00FE3C36">
              <w:rPr>
                <w:rFonts w:ascii="Times New Roman" w:hAnsi="Times New Roman" w:cs="Times New Roman"/>
                <w:iCs/>
                <w:color w:val="000000"/>
                <w:lang w:eastAsia="hu-HU"/>
              </w:rPr>
              <w:t xml:space="preserve"> provjere </w:t>
            </w:r>
            <w:r w:rsidR="0088091C">
              <w:rPr>
                <w:rFonts w:ascii="Times New Roman" w:hAnsi="Times New Roman" w:cs="Times New Roman"/>
                <w:iCs/>
                <w:color w:val="000000"/>
                <w:lang w:eastAsia="hu-HU"/>
              </w:rPr>
              <w:t>su I</w:t>
            </w:r>
            <w:r w:rsidR="007E474A">
              <w:rPr>
                <w:rFonts w:ascii="Times New Roman" w:hAnsi="Times New Roman" w:cs="Times New Roman"/>
                <w:iCs/>
                <w:color w:val="000000"/>
                <w:lang w:eastAsia="hu-HU"/>
              </w:rPr>
              <w:t>zvješća o provedbi projekta te</w:t>
            </w:r>
            <w:r w:rsidR="007E474A" w:rsidRPr="00FE3C36">
              <w:rPr>
                <w:rFonts w:ascii="Times New Roman" w:hAnsi="Times New Roman" w:cs="Times New Roman"/>
                <w:iCs/>
                <w:color w:val="000000"/>
                <w:lang w:eastAsia="hu-HU"/>
              </w:rPr>
              <w:t xml:space="preserve"> </w:t>
            </w:r>
            <w:r w:rsidRPr="00FE3C36">
              <w:rPr>
                <w:rFonts w:ascii="Times New Roman" w:hAnsi="Times New Roman" w:cs="Times New Roman"/>
                <w:iCs/>
                <w:color w:val="000000"/>
                <w:lang w:eastAsia="hu-HU"/>
              </w:rPr>
              <w:t>Godišnj</w:t>
            </w:r>
            <w:r w:rsidR="007E474A">
              <w:rPr>
                <w:rFonts w:ascii="Times New Roman" w:hAnsi="Times New Roman" w:cs="Times New Roman"/>
                <w:iCs/>
                <w:color w:val="000000"/>
                <w:lang w:eastAsia="hu-HU"/>
              </w:rPr>
              <w:t>a</w:t>
            </w:r>
            <w:r w:rsidRPr="00FE3C36">
              <w:rPr>
                <w:rFonts w:ascii="Times New Roman" w:hAnsi="Times New Roman" w:cs="Times New Roman"/>
                <w:iCs/>
                <w:color w:val="000000"/>
                <w:lang w:eastAsia="hu-HU"/>
              </w:rPr>
              <w:t xml:space="preserve"> izvješć</w:t>
            </w:r>
            <w:r w:rsidR="007E474A">
              <w:rPr>
                <w:rFonts w:ascii="Times New Roman" w:hAnsi="Times New Roman" w:cs="Times New Roman"/>
                <w:iCs/>
                <w:color w:val="000000"/>
                <w:lang w:eastAsia="hu-HU"/>
              </w:rPr>
              <w:t>a</w:t>
            </w:r>
            <w:r w:rsidRPr="00FE3C36">
              <w:rPr>
                <w:rFonts w:ascii="Times New Roman" w:hAnsi="Times New Roman" w:cs="Times New Roman"/>
                <w:iCs/>
                <w:color w:val="000000"/>
                <w:lang w:eastAsia="hu-HU"/>
              </w:rPr>
              <w:t xml:space="preserve"> o radu Hrvatske agencije za okoliš i prirodu</w:t>
            </w:r>
            <w:r w:rsidR="00167D8B">
              <w:rPr>
                <w:rFonts w:ascii="Times New Roman" w:hAnsi="Times New Roman" w:cs="Times New Roman"/>
                <w:iCs/>
                <w:color w:val="000000"/>
                <w:lang w:eastAsia="hu-HU"/>
              </w:rPr>
              <w:t>.</w:t>
            </w:r>
            <w:r w:rsidRPr="00FE3C36">
              <w:rPr>
                <w:rFonts w:ascii="Times New Roman" w:hAnsi="Times New Roman" w:cs="Times New Roman"/>
                <w:iCs/>
                <w:color w:val="000000"/>
                <w:lang w:eastAsia="hu-HU"/>
              </w:rPr>
              <w:t xml:space="preserve"> </w:t>
            </w:r>
          </w:p>
          <w:p w14:paraId="416BB5D0" w14:textId="77777777" w:rsidR="00FE3C36" w:rsidRPr="00FE3C36" w:rsidRDefault="00FE3C36" w:rsidP="00FE3C36">
            <w:pPr>
              <w:jc w:val="both"/>
              <w:rPr>
                <w:rFonts w:ascii="Times New Roman" w:hAnsi="Times New Roman" w:cs="Times New Roman"/>
                <w:iCs/>
                <w:color w:val="000000"/>
                <w:lang w:eastAsia="hu-HU"/>
              </w:rPr>
            </w:pPr>
          </w:p>
          <w:p w14:paraId="5C2AD29D" w14:textId="77777777" w:rsidR="006851F6" w:rsidRPr="00FE3C36" w:rsidRDefault="006851F6">
            <w:pPr>
              <w:jc w:val="both"/>
              <w:rPr>
                <w:rFonts w:ascii="Times New Roman" w:hAnsi="Times New Roman" w:cs="Times New Roman"/>
                <w:i/>
              </w:rPr>
            </w:pPr>
            <w:r w:rsidRPr="00FE3C36">
              <w:rPr>
                <w:rFonts w:ascii="Times New Roman" w:hAnsi="Times New Roman" w:cs="Times New Roman"/>
                <w:iCs/>
                <w:color w:val="000000"/>
                <w:lang w:eastAsia="hu-HU"/>
              </w:rPr>
              <w:t>Projektni prijedlog mora rezultirati</w:t>
            </w:r>
            <w:r w:rsidR="000E2A7D">
              <w:rPr>
                <w:rFonts w:ascii="Times New Roman" w:hAnsi="Times New Roman" w:cs="Times New Roman"/>
                <w:iCs/>
                <w:color w:val="000000"/>
                <w:lang w:eastAsia="hu-HU"/>
              </w:rPr>
              <w:t xml:space="preserve"> izradom </w:t>
            </w:r>
            <w:r w:rsidR="001A21F9">
              <w:rPr>
                <w:rFonts w:ascii="Times New Roman" w:hAnsi="Times New Roman" w:cs="Times New Roman"/>
                <w:iCs/>
                <w:color w:val="000000"/>
                <w:lang w:eastAsia="hu-HU"/>
              </w:rPr>
              <w:t>P</w:t>
            </w:r>
            <w:r w:rsidR="000E2A7D">
              <w:rPr>
                <w:rFonts w:ascii="Times New Roman" w:hAnsi="Times New Roman" w:cs="Times New Roman"/>
                <w:iCs/>
                <w:color w:val="000000"/>
                <w:lang w:eastAsia="hu-HU"/>
              </w:rPr>
              <w:t xml:space="preserve">rograma praćenja za </w:t>
            </w:r>
            <w:r w:rsidR="000E2A7D" w:rsidRPr="00AB4263">
              <w:rPr>
                <w:rFonts w:ascii="Times New Roman" w:hAnsi="Times New Roman" w:cs="Times New Roman"/>
                <w:b/>
                <w:iCs/>
                <w:color w:val="000000"/>
                <w:lang w:eastAsia="hu-HU"/>
              </w:rPr>
              <w:t>najmanje 322 vrste</w:t>
            </w:r>
            <w:r w:rsidR="000E2A7D">
              <w:rPr>
                <w:rFonts w:ascii="Times New Roman" w:hAnsi="Times New Roman" w:cs="Times New Roman"/>
                <w:iCs/>
                <w:color w:val="000000"/>
                <w:lang w:eastAsia="hu-HU"/>
              </w:rPr>
              <w:t xml:space="preserve"> </w:t>
            </w:r>
            <w:r w:rsidR="00E3443F" w:rsidRPr="00AB4263">
              <w:rPr>
                <w:rFonts w:ascii="Times New Roman" w:hAnsi="Times New Roman" w:cs="Times New Roman"/>
                <w:b/>
                <w:iCs/>
                <w:color w:val="000000"/>
                <w:lang w:eastAsia="hu-HU"/>
              </w:rPr>
              <w:t>i</w:t>
            </w:r>
            <w:r w:rsidR="000E2A7D">
              <w:rPr>
                <w:rFonts w:ascii="Times New Roman" w:hAnsi="Times New Roman" w:cs="Times New Roman"/>
                <w:iCs/>
                <w:color w:val="000000"/>
                <w:lang w:eastAsia="hu-HU"/>
              </w:rPr>
              <w:t xml:space="preserve"> </w:t>
            </w:r>
            <w:r w:rsidR="000E2A7D" w:rsidRPr="00AB4263">
              <w:rPr>
                <w:rFonts w:ascii="Times New Roman" w:hAnsi="Times New Roman" w:cs="Times New Roman"/>
                <w:b/>
                <w:iCs/>
                <w:color w:val="000000"/>
                <w:lang w:eastAsia="hu-HU"/>
              </w:rPr>
              <w:t>staništa</w:t>
            </w:r>
            <w:r w:rsidR="00A84EC7">
              <w:rPr>
                <w:rFonts w:ascii="Times New Roman" w:hAnsi="Times New Roman" w:cs="Times New Roman"/>
                <w:iCs/>
                <w:color w:val="000000"/>
                <w:lang w:eastAsia="hu-HU"/>
              </w:rPr>
              <w:t>.</w:t>
            </w:r>
          </w:p>
        </w:tc>
      </w:tr>
      <w:tr w:rsidR="001775F8" w:rsidRPr="00FE3C36" w14:paraId="20F87C74" w14:textId="77777777" w:rsidTr="00FE3C36">
        <w:tc>
          <w:tcPr>
            <w:tcW w:w="3251" w:type="dxa"/>
          </w:tcPr>
          <w:p w14:paraId="0892CAED" w14:textId="77777777" w:rsidR="001775F8" w:rsidRPr="00CE6CF4" w:rsidRDefault="004C1AE8" w:rsidP="001775F8">
            <w:pPr>
              <w:rPr>
                <w:rStyle w:val="Bodytext11ptNotBold"/>
                <w:rFonts w:ascii="Times New Roman" w:hAnsi="Times New Roman" w:cs="Times New Roman"/>
                <w:b w:val="0"/>
                <w:lang w:val="hr-HR"/>
              </w:rPr>
            </w:pPr>
            <w:r>
              <w:rPr>
                <w:rStyle w:val="Bodytext11ptNotBold"/>
                <w:rFonts w:ascii="Times New Roman" w:hAnsi="Times New Roman" w:cs="Times New Roman"/>
                <w:b w:val="0"/>
                <w:lang w:val="hr-HR"/>
              </w:rPr>
              <w:t>6c</w:t>
            </w:r>
            <w:r w:rsidR="00AA6AFB">
              <w:rPr>
                <w:rStyle w:val="Bodytext11ptNotBold"/>
                <w:rFonts w:ascii="Times New Roman" w:hAnsi="Times New Roman" w:cs="Times New Roman"/>
                <w:b w:val="0"/>
                <w:lang w:val="hr-HR"/>
              </w:rPr>
              <w:t>c</w:t>
            </w:r>
            <w:r>
              <w:rPr>
                <w:rStyle w:val="Bodytext11ptNotBold"/>
                <w:rFonts w:ascii="Times New Roman" w:hAnsi="Times New Roman" w:cs="Times New Roman"/>
                <w:b w:val="0"/>
                <w:lang w:val="hr-HR"/>
              </w:rPr>
              <w:t xml:space="preserve">11-N </w:t>
            </w:r>
            <w:r w:rsidR="001775F8" w:rsidRPr="001775F8">
              <w:rPr>
                <w:rStyle w:val="Bodytext11ptNotBold"/>
                <w:rFonts w:ascii="Times New Roman" w:hAnsi="Times New Roman" w:cs="Times New Roman"/>
                <w:b w:val="0"/>
                <w:lang w:val="hr-HR"/>
              </w:rPr>
              <w:t>Broj uspostavljenih sustava praćenja</w:t>
            </w:r>
          </w:p>
        </w:tc>
        <w:tc>
          <w:tcPr>
            <w:tcW w:w="1563" w:type="dxa"/>
          </w:tcPr>
          <w:p w14:paraId="027FA4AB" w14:textId="77777777" w:rsidR="001775F8" w:rsidRDefault="001775F8" w:rsidP="00616F4F">
            <w:pPr>
              <w:rPr>
                <w:rFonts w:ascii="Times New Roman" w:hAnsi="Times New Roman" w:cs="Times New Roman"/>
              </w:rPr>
            </w:pPr>
            <w:r>
              <w:rPr>
                <w:rFonts w:ascii="Times New Roman" w:hAnsi="Times New Roman" w:cs="Times New Roman"/>
              </w:rPr>
              <w:t>Broj</w:t>
            </w:r>
          </w:p>
        </w:tc>
        <w:tc>
          <w:tcPr>
            <w:tcW w:w="4246" w:type="dxa"/>
          </w:tcPr>
          <w:p w14:paraId="75DCDAEE" w14:textId="77777777" w:rsidR="00E77341" w:rsidRDefault="00E77341" w:rsidP="001775F8">
            <w:pPr>
              <w:jc w:val="both"/>
              <w:rPr>
                <w:rFonts w:ascii="Times New Roman" w:hAnsi="Times New Roman" w:cs="Times New Roman"/>
                <w:iCs/>
                <w:color w:val="000000"/>
                <w:lang w:eastAsia="hu-HU"/>
              </w:rPr>
            </w:pPr>
            <w:r w:rsidRPr="00E77341">
              <w:rPr>
                <w:rFonts w:ascii="Times New Roman" w:hAnsi="Times New Roman" w:cs="Times New Roman"/>
                <w:iCs/>
                <w:color w:val="000000"/>
                <w:lang w:eastAsia="hu-HU"/>
              </w:rPr>
              <w:t xml:space="preserve">Pokazatelj se odnosi na sustave praćenja koje je potrebno uspostaviti (uključujući </w:t>
            </w:r>
            <w:r w:rsidR="001A21F9">
              <w:rPr>
                <w:rFonts w:ascii="Times New Roman" w:hAnsi="Times New Roman" w:cs="Times New Roman"/>
                <w:iCs/>
                <w:color w:val="000000"/>
                <w:lang w:eastAsia="hu-HU"/>
              </w:rPr>
              <w:t xml:space="preserve">kroz </w:t>
            </w:r>
            <w:r w:rsidRPr="00E77341">
              <w:rPr>
                <w:rFonts w:ascii="Times New Roman" w:hAnsi="Times New Roman" w:cs="Times New Roman"/>
                <w:iCs/>
                <w:color w:val="000000"/>
                <w:lang w:eastAsia="hu-HU"/>
              </w:rPr>
              <w:t>razvoj i testiranje odgovarajućih protokola</w:t>
            </w:r>
            <w:r w:rsidR="0078743D">
              <w:rPr>
                <w:rFonts w:ascii="Times New Roman" w:hAnsi="Times New Roman" w:cs="Times New Roman"/>
                <w:iCs/>
                <w:color w:val="000000"/>
                <w:lang w:eastAsia="hu-HU"/>
              </w:rPr>
              <w:t>/programa</w:t>
            </w:r>
            <w:r w:rsidRPr="00E77341">
              <w:rPr>
                <w:rFonts w:ascii="Times New Roman" w:hAnsi="Times New Roman" w:cs="Times New Roman"/>
                <w:iCs/>
                <w:color w:val="000000"/>
                <w:lang w:eastAsia="hu-HU"/>
              </w:rPr>
              <w:t xml:space="preserve"> praćenja) kao i na pravnu steč</w:t>
            </w:r>
            <w:r>
              <w:rPr>
                <w:rFonts w:ascii="Times New Roman" w:hAnsi="Times New Roman" w:cs="Times New Roman"/>
                <w:iCs/>
                <w:color w:val="000000"/>
                <w:lang w:eastAsia="hu-HU"/>
              </w:rPr>
              <w:t>evinu vezanu uz zaštitu prirode.</w:t>
            </w:r>
          </w:p>
          <w:p w14:paraId="34C7E01D" w14:textId="77777777" w:rsidR="00E77341" w:rsidRDefault="00E77341" w:rsidP="001775F8">
            <w:pPr>
              <w:jc w:val="both"/>
              <w:rPr>
                <w:rFonts w:ascii="Times New Roman" w:hAnsi="Times New Roman" w:cs="Times New Roman"/>
                <w:iCs/>
                <w:color w:val="000000"/>
                <w:lang w:eastAsia="hu-HU"/>
              </w:rPr>
            </w:pPr>
          </w:p>
          <w:p w14:paraId="72ED887B" w14:textId="77777777" w:rsidR="001775F8" w:rsidRPr="00FE3C36" w:rsidRDefault="001775F8" w:rsidP="001775F8">
            <w:pPr>
              <w:jc w:val="both"/>
              <w:rPr>
                <w:rFonts w:ascii="Times New Roman" w:hAnsi="Times New Roman" w:cs="Times New Roman"/>
                <w:iCs/>
                <w:color w:val="000000"/>
                <w:lang w:eastAsia="hu-HU"/>
              </w:rPr>
            </w:pPr>
            <w:r w:rsidRPr="00FE3C36">
              <w:rPr>
                <w:rFonts w:ascii="Times New Roman" w:hAnsi="Times New Roman" w:cs="Times New Roman"/>
                <w:iCs/>
                <w:color w:val="000000"/>
                <w:lang w:eastAsia="hu-HU"/>
              </w:rPr>
              <w:t>Izvor</w:t>
            </w:r>
            <w:r>
              <w:rPr>
                <w:rFonts w:ascii="Times New Roman" w:hAnsi="Times New Roman" w:cs="Times New Roman"/>
                <w:iCs/>
                <w:color w:val="000000"/>
                <w:lang w:eastAsia="hu-HU"/>
              </w:rPr>
              <w:t>i</w:t>
            </w:r>
            <w:r w:rsidRPr="00FE3C36">
              <w:rPr>
                <w:rFonts w:ascii="Times New Roman" w:hAnsi="Times New Roman" w:cs="Times New Roman"/>
                <w:iCs/>
                <w:color w:val="000000"/>
                <w:lang w:eastAsia="hu-HU"/>
              </w:rPr>
              <w:t xml:space="preserve"> provjere </w:t>
            </w:r>
            <w:r>
              <w:rPr>
                <w:rFonts w:ascii="Times New Roman" w:hAnsi="Times New Roman" w:cs="Times New Roman"/>
                <w:iCs/>
                <w:color w:val="000000"/>
                <w:lang w:eastAsia="hu-HU"/>
              </w:rPr>
              <w:t>su Izvješća o provedbi projekta te</w:t>
            </w:r>
            <w:r w:rsidRPr="00FE3C36">
              <w:rPr>
                <w:rFonts w:ascii="Times New Roman" w:hAnsi="Times New Roman" w:cs="Times New Roman"/>
                <w:iCs/>
                <w:color w:val="000000"/>
                <w:lang w:eastAsia="hu-HU"/>
              </w:rPr>
              <w:t xml:space="preserve"> Godišnj</w:t>
            </w:r>
            <w:r>
              <w:rPr>
                <w:rFonts w:ascii="Times New Roman" w:hAnsi="Times New Roman" w:cs="Times New Roman"/>
                <w:iCs/>
                <w:color w:val="000000"/>
                <w:lang w:eastAsia="hu-HU"/>
              </w:rPr>
              <w:t>a</w:t>
            </w:r>
            <w:r w:rsidRPr="00FE3C36">
              <w:rPr>
                <w:rFonts w:ascii="Times New Roman" w:hAnsi="Times New Roman" w:cs="Times New Roman"/>
                <w:iCs/>
                <w:color w:val="000000"/>
                <w:lang w:eastAsia="hu-HU"/>
              </w:rPr>
              <w:t xml:space="preserve"> izvješć</w:t>
            </w:r>
            <w:r>
              <w:rPr>
                <w:rFonts w:ascii="Times New Roman" w:hAnsi="Times New Roman" w:cs="Times New Roman"/>
                <w:iCs/>
                <w:color w:val="000000"/>
                <w:lang w:eastAsia="hu-HU"/>
              </w:rPr>
              <w:t>a</w:t>
            </w:r>
            <w:r w:rsidRPr="00FE3C36">
              <w:rPr>
                <w:rFonts w:ascii="Times New Roman" w:hAnsi="Times New Roman" w:cs="Times New Roman"/>
                <w:iCs/>
                <w:color w:val="000000"/>
                <w:lang w:eastAsia="hu-HU"/>
              </w:rPr>
              <w:t xml:space="preserve"> o radu Hrvatske agencije za okoliš i prirodu</w:t>
            </w:r>
            <w:r w:rsidR="00167D8B">
              <w:rPr>
                <w:rFonts w:ascii="Times New Roman" w:hAnsi="Times New Roman" w:cs="Times New Roman"/>
                <w:iCs/>
                <w:color w:val="000000"/>
                <w:lang w:eastAsia="hu-HU"/>
              </w:rPr>
              <w:t>.</w:t>
            </w:r>
            <w:r w:rsidRPr="00FE3C36">
              <w:rPr>
                <w:rFonts w:ascii="Times New Roman" w:hAnsi="Times New Roman" w:cs="Times New Roman"/>
                <w:iCs/>
                <w:color w:val="000000"/>
                <w:lang w:eastAsia="hu-HU"/>
              </w:rPr>
              <w:t xml:space="preserve"> </w:t>
            </w:r>
          </w:p>
          <w:p w14:paraId="1D99CF9F" w14:textId="77777777" w:rsidR="001775F8" w:rsidRDefault="001775F8" w:rsidP="00FE3C36">
            <w:pPr>
              <w:jc w:val="both"/>
              <w:rPr>
                <w:rFonts w:ascii="Times New Roman" w:hAnsi="Times New Roman" w:cs="Times New Roman"/>
                <w:iCs/>
                <w:color w:val="000000"/>
                <w:lang w:eastAsia="hu-HU"/>
              </w:rPr>
            </w:pPr>
          </w:p>
          <w:p w14:paraId="30BEC0D5" w14:textId="77777777" w:rsidR="001775F8" w:rsidRPr="00FE3C36" w:rsidDel="001E55A7" w:rsidRDefault="001775F8" w:rsidP="00FE3C36">
            <w:pPr>
              <w:jc w:val="both"/>
              <w:rPr>
                <w:rFonts w:ascii="Times New Roman" w:hAnsi="Times New Roman" w:cs="Times New Roman"/>
                <w:iCs/>
                <w:color w:val="000000"/>
                <w:lang w:eastAsia="hu-HU"/>
              </w:rPr>
            </w:pPr>
            <w:r w:rsidRPr="00FE3C36">
              <w:rPr>
                <w:rFonts w:ascii="Times New Roman" w:hAnsi="Times New Roman" w:cs="Times New Roman"/>
                <w:iCs/>
                <w:color w:val="000000"/>
                <w:lang w:eastAsia="hu-HU"/>
              </w:rPr>
              <w:t>Projektni prijedlog mora rezultirati</w:t>
            </w:r>
            <w:r>
              <w:rPr>
                <w:rFonts w:ascii="Times New Roman" w:hAnsi="Times New Roman" w:cs="Times New Roman"/>
                <w:iCs/>
                <w:color w:val="000000"/>
                <w:lang w:eastAsia="hu-HU"/>
              </w:rPr>
              <w:t xml:space="preserve"> </w:t>
            </w:r>
            <w:r w:rsidRPr="00AB4263">
              <w:rPr>
                <w:rFonts w:ascii="Times New Roman" w:hAnsi="Times New Roman" w:cs="Times New Roman"/>
                <w:b/>
                <w:iCs/>
                <w:color w:val="000000"/>
                <w:lang w:eastAsia="hu-HU"/>
              </w:rPr>
              <w:t>minimalno 1 (jednim)</w:t>
            </w:r>
            <w:r>
              <w:rPr>
                <w:rFonts w:ascii="Times New Roman" w:hAnsi="Times New Roman" w:cs="Times New Roman"/>
                <w:iCs/>
                <w:color w:val="000000"/>
                <w:lang w:eastAsia="hu-HU"/>
              </w:rPr>
              <w:t xml:space="preserve"> uspostavljenim sustavom praćenja.</w:t>
            </w:r>
          </w:p>
        </w:tc>
      </w:tr>
    </w:tbl>
    <w:p w14:paraId="77CB3625" w14:textId="77777777" w:rsidR="000C5EA8" w:rsidRDefault="000C5EA8" w:rsidP="00ED30E1">
      <w:pPr>
        <w:spacing w:before="80" w:after="80"/>
        <w:jc w:val="both"/>
        <w:rPr>
          <w:rStyle w:val="Bodytext2"/>
          <w:rFonts w:eastAsiaTheme="minorHAnsi"/>
          <w:sz w:val="24"/>
          <w:lang w:val="hr-HR"/>
        </w:rPr>
      </w:pPr>
    </w:p>
    <w:bookmarkEnd w:id="16"/>
    <w:p w14:paraId="49E918A2" w14:textId="77777777" w:rsidR="00C03E78" w:rsidRPr="0090621C" w:rsidRDefault="009834B3" w:rsidP="00B7506F">
      <w:pPr>
        <w:spacing w:after="80"/>
        <w:jc w:val="both"/>
        <w:rPr>
          <w:rStyle w:val="Referencakomentara"/>
          <w:rFonts w:ascii="Times New Roman" w:hAnsi="Times New Roman" w:cs="Times New Roman"/>
          <w:sz w:val="24"/>
          <w:szCs w:val="24"/>
        </w:rPr>
      </w:pPr>
      <w:r w:rsidRPr="007731C3">
        <w:rPr>
          <w:rFonts w:ascii="Times New Roman" w:hAnsi="Times New Roman" w:cs="Times New Roman"/>
          <w:sz w:val="24"/>
          <w:szCs w:val="24"/>
        </w:rPr>
        <w:t>U slučaju da Korisnik ne ostvari planiranu razinu pokazatelja navedenih u projektnom prijedlogu, UT i/ili PT2 imaju pravo od Korisnika zatražiti izvršenje povrata dijela isplaćenih sredstava razmjerno neostvarenom udjelu pokazatelja</w:t>
      </w:r>
      <w:r w:rsidRPr="007731C3">
        <w:rPr>
          <w:rStyle w:val="Referencakomentara"/>
          <w:rFonts w:ascii="Times New Roman" w:hAnsi="Times New Roman" w:cs="Times New Roman"/>
          <w:sz w:val="24"/>
          <w:szCs w:val="24"/>
        </w:rPr>
        <w:t>.</w:t>
      </w:r>
    </w:p>
    <w:p w14:paraId="0E62EDF9" w14:textId="77777777" w:rsidR="0008098B" w:rsidRPr="0090621C" w:rsidRDefault="0008098B" w:rsidP="00B7506F">
      <w:pPr>
        <w:spacing w:after="0"/>
        <w:jc w:val="both"/>
        <w:rPr>
          <w:rFonts w:ascii="Times New Roman" w:hAnsi="Times New Roman" w:cs="Times New Roman"/>
          <w:sz w:val="24"/>
          <w:szCs w:val="24"/>
        </w:rPr>
      </w:pPr>
    </w:p>
    <w:p w14:paraId="04502B3F" w14:textId="77777777" w:rsidR="00F349A4" w:rsidRPr="00787DB9" w:rsidRDefault="00BB29F1" w:rsidP="00263465">
      <w:pPr>
        <w:pStyle w:val="Odlomakpopisa"/>
        <w:numPr>
          <w:ilvl w:val="1"/>
          <w:numId w:val="1"/>
        </w:numPr>
        <w:spacing w:before="280" w:after="240"/>
        <w:contextualSpacing w:val="0"/>
        <w:outlineLvl w:val="1"/>
        <w:rPr>
          <w:rStyle w:val="Naglaeno"/>
        </w:rPr>
      </w:pPr>
      <w:bookmarkStart w:id="17" w:name="_Toc453747661"/>
      <w:bookmarkStart w:id="18" w:name="_Toc502220925"/>
      <w:r w:rsidRPr="00787DB9">
        <w:rPr>
          <w:rStyle w:val="Naglaeno"/>
        </w:rPr>
        <w:t>F</w:t>
      </w:r>
      <w:r w:rsidR="00993B71" w:rsidRPr="00787DB9">
        <w:rPr>
          <w:rStyle w:val="Naglaeno"/>
        </w:rPr>
        <w:t>inancijsk</w:t>
      </w:r>
      <w:r w:rsidRPr="00787DB9">
        <w:rPr>
          <w:rStyle w:val="Naglaeno"/>
        </w:rPr>
        <w:t>a alokacija</w:t>
      </w:r>
      <w:r w:rsidR="005C15D5" w:rsidRPr="00787DB9">
        <w:rPr>
          <w:rStyle w:val="Naglaeno"/>
        </w:rPr>
        <w:t xml:space="preserve">, </w:t>
      </w:r>
      <w:r w:rsidRPr="00787DB9">
        <w:rPr>
          <w:rStyle w:val="Naglaeno"/>
        </w:rPr>
        <w:t>iznos</w:t>
      </w:r>
      <w:r w:rsidR="005C15D5" w:rsidRPr="00787DB9">
        <w:rPr>
          <w:rStyle w:val="Naglaeno"/>
        </w:rPr>
        <w:t>i i intenziteti</w:t>
      </w:r>
      <w:r w:rsidRPr="00787DB9">
        <w:rPr>
          <w:rStyle w:val="Naglaeno"/>
        </w:rPr>
        <w:t xml:space="preserve"> bespovratnih sredstava</w:t>
      </w:r>
      <w:bookmarkEnd w:id="17"/>
      <w:bookmarkEnd w:id="18"/>
      <w:r w:rsidR="00993B71" w:rsidRPr="00787DB9">
        <w:rPr>
          <w:rStyle w:val="Naglaeno"/>
        </w:rPr>
        <w:t xml:space="preserve"> </w:t>
      </w:r>
    </w:p>
    <w:p w14:paraId="1297D5CC" w14:textId="77777777" w:rsidR="00B653C1" w:rsidRDefault="00B653C1" w:rsidP="00F71C2C">
      <w:pPr>
        <w:pStyle w:val="Odlomakpopisa"/>
        <w:ind w:left="0"/>
        <w:contextualSpacing w:val="0"/>
        <w:jc w:val="both"/>
        <w:rPr>
          <w:rFonts w:ascii="Times New Roman" w:hAnsi="Times New Roman" w:cs="Times New Roman"/>
          <w:sz w:val="24"/>
          <w:szCs w:val="24"/>
        </w:rPr>
      </w:pPr>
      <w:r w:rsidRPr="0090621C">
        <w:rPr>
          <w:rFonts w:ascii="Times New Roman" w:hAnsi="Times New Roman" w:cs="Times New Roman"/>
          <w:sz w:val="24"/>
          <w:szCs w:val="24"/>
        </w:rPr>
        <w:t xml:space="preserve">Bespovratna sredstva </w:t>
      </w:r>
      <w:r w:rsidR="00314262">
        <w:rPr>
          <w:rFonts w:ascii="Times New Roman" w:hAnsi="Times New Roman" w:cs="Times New Roman"/>
          <w:sz w:val="24"/>
          <w:szCs w:val="24"/>
        </w:rPr>
        <w:t>d</w:t>
      </w:r>
      <w:r w:rsidRPr="0090621C">
        <w:rPr>
          <w:rFonts w:ascii="Times New Roman" w:hAnsi="Times New Roman" w:cs="Times New Roman"/>
          <w:sz w:val="24"/>
          <w:szCs w:val="24"/>
        </w:rPr>
        <w:t xml:space="preserve">odjeljivat </w:t>
      </w:r>
      <w:r w:rsidR="00435B87">
        <w:rPr>
          <w:rFonts w:ascii="Times New Roman" w:hAnsi="Times New Roman" w:cs="Times New Roman"/>
          <w:sz w:val="24"/>
          <w:szCs w:val="24"/>
        </w:rPr>
        <w:t>će se putem ograničenog postupka</w:t>
      </w:r>
      <w:r w:rsidRPr="0090621C">
        <w:rPr>
          <w:rFonts w:ascii="Times New Roman" w:hAnsi="Times New Roman" w:cs="Times New Roman"/>
          <w:sz w:val="24"/>
          <w:szCs w:val="24"/>
        </w:rPr>
        <w:t xml:space="preserve"> u modalitetu privremenog Poziva.</w:t>
      </w:r>
    </w:p>
    <w:p w14:paraId="65F1B8A4" w14:textId="77777777" w:rsidR="00A17D7F" w:rsidRDefault="00A17D7F" w:rsidP="00F71C2C">
      <w:pPr>
        <w:pStyle w:val="Odlomakpopisa"/>
        <w:ind w:left="0"/>
        <w:contextualSpacing w:val="0"/>
        <w:jc w:val="both"/>
        <w:rPr>
          <w:rFonts w:ascii="Times New Roman" w:hAnsi="Times New Roman" w:cs="Times New Roman"/>
          <w:sz w:val="24"/>
          <w:szCs w:val="24"/>
        </w:rPr>
      </w:pPr>
      <w:r w:rsidRPr="00924E66">
        <w:rPr>
          <w:rFonts w:ascii="Times New Roman" w:eastAsia="Calibri" w:hAnsi="Times New Roman" w:cs="Times New Roman"/>
          <w:sz w:val="24"/>
          <w:szCs w:val="24"/>
          <w:lang w:eastAsia="lt-LT"/>
        </w:rPr>
        <w:t xml:space="preserve">Ukupan raspoloživ iznos bespovratnih sredstava </w:t>
      </w:r>
      <w:r w:rsidR="008B1CBE">
        <w:rPr>
          <w:rFonts w:ascii="Times New Roman" w:eastAsia="Calibri" w:hAnsi="Times New Roman" w:cs="Times New Roman"/>
          <w:sz w:val="24"/>
          <w:szCs w:val="24"/>
          <w:lang w:eastAsia="lt-LT"/>
        </w:rPr>
        <w:t xml:space="preserve">za dodjelu </w:t>
      </w:r>
      <w:r>
        <w:rPr>
          <w:rFonts w:ascii="Times New Roman" w:eastAsia="Calibri" w:hAnsi="Times New Roman" w:cs="Times New Roman"/>
          <w:sz w:val="24"/>
          <w:szCs w:val="24"/>
          <w:lang w:eastAsia="lt-LT"/>
        </w:rPr>
        <w:t>iz Kohezijskog fonda</w:t>
      </w:r>
      <w:r w:rsidR="001F44F4">
        <w:rPr>
          <w:rFonts w:ascii="Times New Roman" w:eastAsia="Calibri" w:hAnsi="Times New Roman" w:cs="Times New Roman"/>
          <w:sz w:val="24"/>
          <w:szCs w:val="24"/>
          <w:lang w:eastAsia="lt-LT"/>
        </w:rPr>
        <w:t xml:space="preserve"> (u daljnjem tekstu: KF)</w:t>
      </w:r>
      <w:r>
        <w:rPr>
          <w:rFonts w:ascii="Times New Roman" w:eastAsia="Calibri" w:hAnsi="Times New Roman" w:cs="Times New Roman"/>
          <w:sz w:val="24"/>
          <w:szCs w:val="24"/>
          <w:lang w:eastAsia="lt-LT"/>
        </w:rPr>
        <w:t xml:space="preserve"> </w:t>
      </w:r>
      <w:r w:rsidR="008B1CBE">
        <w:rPr>
          <w:rFonts w:ascii="Times New Roman" w:eastAsia="Calibri" w:hAnsi="Times New Roman" w:cs="Times New Roman"/>
          <w:sz w:val="24"/>
          <w:szCs w:val="24"/>
          <w:lang w:eastAsia="lt-LT"/>
        </w:rPr>
        <w:t xml:space="preserve">u okviru ovog Poziva je </w:t>
      </w:r>
      <w:r w:rsidR="00942BA7">
        <w:rPr>
          <w:rFonts w:ascii="Times New Roman" w:eastAsia="Calibri" w:hAnsi="Times New Roman" w:cs="Times New Roman"/>
          <w:sz w:val="24"/>
          <w:szCs w:val="24"/>
          <w:lang w:eastAsia="lt-LT"/>
        </w:rPr>
        <w:t>70.550.000</w:t>
      </w:r>
      <w:r w:rsidRPr="0090621C">
        <w:rPr>
          <w:rFonts w:ascii="Times New Roman" w:hAnsi="Times New Roman" w:cs="Times New Roman"/>
          <w:sz w:val="24"/>
          <w:szCs w:val="24"/>
        </w:rPr>
        <w:t>,00</w:t>
      </w:r>
      <w:r>
        <w:rPr>
          <w:rFonts w:ascii="Times New Roman" w:hAnsi="Times New Roman" w:cs="Times New Roman"/>
          <w:sz w:val="24"/>
          <w:szCs w:val="24"/>
        </w:rPr>
        <w:t xml:space="preserve"> HRK. </w:t>
      </w:r>
    </w:p>
    <w:p w14:paraId="05455B00" w14:textId="77777777" w:rsidR="00A17D7F" w:rsidRPr="0090621C" w:rsidRDefault="00A17D7F" w:rsidP="00F71C2C">
      <w:pPr>
        <w:pStyle w:val="Odlomakpopisa"/>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Najviša </w:t>
      </w:r>
      <w:r w:rsidRPr="0090621C">
        <w:rPr>
          <w:rFonts w:ascii="Times New Roman" w:hAnsi="Times New Roman" w:cs="Times New Roman"/>
          <w:sz w:val="24"/>
          <w:szCs w:val="24"/>
        </w:rPr>
        <w:t>dopuštena ukupna vrijednost prihvatljivih troškova projektnog prijedloga koji može biti dostavljen u sklopu ovog Poziva iznosi</w:t>
      </w:r>
      <w:r>
        <w:rPr>
          <w:rFonts w:ascii="Times New Roman" w:hAnsi="Times New Roman" w:cs="Times New Roman"/>
          <w:sz w:val="24"/>
          <w:szCs w:val="24"/>
        </w:rPr>
        <w:t xml:space="preserve"> </w:t>
      </w:r>
      <w:r w:rsidR="00942BA7">
        <w:rPr>
          <w:rFonts w:ascii="Times New Roman" w:hAnsi="Times New Roman" w:cs="Times New Roman"/>
          <w:sz w:val="24"/>
          <w:szCs w:val="24"/>
        </w:rPr>
        <w:t>83</w:t>
      </w:r>
      <w:r>
        <w:rPr>
          <w:rFonts w:ascii="Times New Roman" w:hAnsi="Times New Roman" w:cs="Times New Roman"/>
          <w:sz w:val="24"/>
          <w:szCs w:val="24"/>
        </w:rPr>
        <w:t>.000.000,00 HRK</w:t>
      </w:r>
    </w:p>
    <w:p w14:paraId="50C0C64C" w14:textId="77777777" w:rsidR="006350EE" w:rsidRPr="0090621C" w:rsidRDefault="000C1597" w:rsidP="00F71C2C">
      <w:pPr>
        <w:pStyle w:val="Odlomakpopisa"/>
        <w:ind w:left="0"/>
        <w:contextualSpacing w:val="0"/>
        <w:jc w:val="both"/>
        <w:rPr>
          <w:rFonts w:ascii="Times New Roman" w:hAnsi="Times New Roman" w:cs="Times New Roman"/>
          <w:sz w:val="24"/>
          <w:szCs w:val="24"/>
        </w:rPr>
      </w:pPr>
      <w:r w:rsidRPr="0090621C">
        <w:rPr>
          <w:rFonts w:ascii="Times New Roman" w:hAnsi="Times New Roman" w:cs="Times New Roman"/>
          <w:sz w:val="24"/>
          <w:szCs w:val="24"/>
        </w:rPr>
        <w:lastRenderedPageBreak/>
        <w:t>Najviši mogući udio bespovratnih sredstava je 85%</w:t>
      </w:r>
      <w:r w:rsidR="00344907" w:rsidRPr="0090621C">
        <w:rPr>
          <w:rStyle w:val="Referencafusnote"/>
          <w:rFonts w:ascii="Times New Roman" w:hAnsi="Times New Roman" w:cs="Times New Roman"/>
          <w:sz w:val="24"/>
          <w:szCs w:val="24"/>
        </w:rPr>
        <w:footnoteReference w:id="8"/>
      </w:r>
      <w:r w:rsidRPr="0090621C">
        <w:rPr>
          <w:rFonts w:ascii="Times New Roman" w:hAnsi="Times New Roman" w:cs="Times New Roman"/>
          <w:sz w:val="24"/>
          <w:szCs w:val="24"/>
        </w:rPr>
        <w:t xml:space="preserve"> od ukupnog iznosa prihvatljivih troškova Projekta. </w:t>
      </w:r>
    </w:p>
    <w:p w14:paraId="0E842D66" w14:textId="77777777" w:rsidR="008536B5" w:rsidRPr="0090621C" w:rsidRDefault="00903F8E" w:rsidP="00727907">
      <w:pPr>
        <w:spacing w:before="80"/>
        <w:jc w:val="both"/>
        <w:rPr>
          <w:rFonts w:ascii="Times New Roman" w:eastAsia="Times New Roman" w:hAnsi="Times New Roman" w:cs="Times New Roman"/>
          <w:sz w:val="24"/>
          <w:szCs w:val="24"/>
          <w:lang w:eastAsia="en-US"/>
        </w:rPr>
      </w:pPr>
      <w:r w:rsidRPr="0090621C">
        <w:rPr>
          <w:rFonts w:ascii="Times New Roman" w:eastAsia="Times New Roman" w:hAnsi="Times New Roman" w:cs="Times New Roman"/>
          <w:sz w:val="24"/>
          <w:szCs w:val="24"/>
          <w:lang w:eastAsia="en-US"/>
        </w:rPr>
        <w:t xml:space="preserve">Prijavitelj </w:t>
      </w:r>
      <w:r w:rsidR="008536B5" w:rsidRPr="0090621C">
        <w:rPr>
          <w:rFonts w:ascii="Times New Roman" w:eastAsia="Times New Roman" w:hAnsi="Times New Roman" w:cs="Times New Roman"/>
          <w:sz w:val="24"/>
          <w:szCs w:val="24"/>
          <w:lang w:eastAsia="en-US"/>
        </w:rPr>
        <w:t>se obvezuje iz vlastitih sredst</w:t>
      </w:r>
      <w:r w:rsidR="00D67E4B" w:rsidRPr="0090621C">
        <w:rPr>
          <w:rFonts w:ascii="Times New Roman" w:eastAsia="Times New Roman" w:hAnsi="Times New Roman" w:cs="Times New Roman"/>
          <w:sz w:val="24"/>
          <w:szCs w:val="24"/>
          <w:lang w:eastAsia="en-US"/>
        </w:rPr>
        <w:t>a</w:t>
      </w:r>
      <w:r w:rsidR="008536B5" w:rsidRPr="0090621C">
        <w:rPr>
          <w:rFonts w:ascii="Times New Roman" w:eastAsia="Times New Roman" w:hAnsi="Times New Roman" w:cs="Times New Roman"/>
          <w:sz w:val="24"/>
          <w:szCs w:val="24"/>
          <w:lang w:eastAsia="en-US"/>
        </w:rPr>
        <w:t>va ili vanjskim financiranjem (svime što ne predstavlja sredstva iz</w:t>
      </w:r>
      <w:r w:rsidR="008B1CBE">
        <w:rPr>
          <w:rFonts w:ascii="Times New Roman" w:eastAsia="Times New Roman" w:hAnsi="Times New Roman" w:cs="Times New Roman"/>
          <w:sz w:val="24"/>
          <w:szCs w:val="24"/>
          <w:lang w:eastAsia="en-US"/>
        </w:rPr>
        <w:t xml:space="preserve"> </w:t>
      </w:r>
      <w:r w:rsidR="008536B5" w:rsidRPr="0090621C">
        <w:rPr>
          <w:rFonts w:ascii="Times New Roman" w:eastAsia="Times New Roman" w:hAnsi="Times New Roman" w:cs="Times New Roman"/>
          <w:sz w:val="24"/>
          <w:szCs w:val="24"/>
          <w:lang w:eastAsia="en-US"/>
        </w:rPr>
        <w:t xml:space="preserve">europskih strukturnih </w:t>
      </w:r>
      <w:r w:rsidR="00B101E3" w:rsidRPr="0090621C">
        <w:rPr>
          <w:rFonts w:ascii="Times New Roman" w:eastAsia="Times New Roman" w:hAnsi="Times New Roman" w:cs="Times New Roman"/>
          <w:sz w:val="24"/>
          <w:szCs w:val="24"/>
          <w:lang w:eastAsia="en-US"/>
        </w:rPr>
        <w:t xml:space="preserve">i investicijskih </w:t>
      </w:r>
      <w:r w:rsidR="008536B5" w:rsidRPr="0090621C">
        <w:rPr>
          <w:rFonts w:ascii="Times New Roman" w:eastAsia="Times New Roman" w:hAnsi="Times New Roman" w:cs="Times New Roman"/>
          <w:sz w:val="24"/>
          <w:szCs w:val="24"/>
          <w:lang w:eastAsia="en-US"/>
        </w:rPr>
        <w:t xml:space="preserve">fondova) osigurati: </w:t>
      </w:r>
    </w:p>
    <w:p w14:paraId="7FCE6915" w14:textId="77777777" w:rsidR="00A17D7F" w:rsidRDefault="008536B5" w:rsidP="00334AD5">
      <w:pPr>
        <w:pStyle w:val="Odlomakpopisa"/>
        <w:numPr>
          <w:ilvl w:val="0"/>
          <w:numId w:val="3"/>
        </w:numPr>
        <w:spacing w:after="0"/>
        <w:jc w:val="both"/>
        <w:rPr>
          <w:rFonts w:ascii="Times New Roman" w:eastAsia="Times New Roman" w:hAnsi="Times New Roman" w:cs="Times New Roman"/>
          <w:sz w:val="24"/>
          <w:szCs w:val="24"/>
          <w:lang w:eastAsia="en-US"/>
        </w:rPr>
      </w:pPr>
      <w:r w:rsidRPr="00A17D7F">
        <w:rPr>
          <w:rFonts w:ascii="Times New Roman" w:eastAsia="Times New Roman" w:hAnsi="Times New Roman" w:cs="Times New Roman"/>
          <w:sz w:val="24"/>
          <w:szCs w:val="24"/>
          <w:lang w:eastAsia="en-US"/>
        </w:rPr>
        <w:t xml:space="preserve">sredstva za financiranje razlike između iznosa </w:t>
      </w:r>
      <w:r w:rsidR="00A17D7F" w:rsidRPr="00A17D7F">
        <w:rPr>
          <w:rFonts w:ascii="Times New Roman" w:eastAsia="Times New Roman" w:hAnsi="Times New Roman" w:cs="Times New Roman"/>
          <w:sz w:val="24"/>
          <w:szCs w:val="24"/>
          <w:lang w:eastAsia="en-US"/>
        </w:rPr>
        <w:t xml:space="preserve">ukupnih prihvatljivih izdataka projektnog prijedloga te iznosa </w:t>
      </w:r>
      <w:r w:rsidRPr="00A17D7F">
        <w:rPr>
          <w:rFonts w:ascii="Times New Roman" w:eastAsia="Times New Roman" w:hAnsi="Times New Roman" w:cs="Times New Roman"/>
          <w:sz w:val="24"/>
          <w:szCs w:val="24"/>
          <w:lang w:eastAsia="en-US"/>
        </w:rPr>
        <w:t xml:space="preserve">bespovratnih sredstava iz KF-a </w:t>
      </w:r>
      <w:r w:rsidR="00A17D7F" w:rsidRPr="00A17D7F">
        <w:rPr>
          <w:rFonts w:ascii="Times New Roman" w:eastAsia="Times New Roman" w:hAnsi="Times New Roman" w:cs="Times New Roman"/>
          <w:sz w:val="24"/>
          <w:szCs w:val="24"/>
          <w:lang w:eastAsia="en-US"/>
        </w:rPr>
        <w:t xml:space="preserve">dodijeljenih za financiranje prihvatljivih izdataka u sklopu ovog Poziva,  </w:t>
      </w:r>
    </w:p>
    <w:p w14:paraId="2CA25253" w14:textId="77777777" w:rsidR="00CC502B" w:rsidRPr="00A17D7F" w:rsidRDefault="008536B5" w:rsidP="00334AD5">
      <w:pPr>
        <w:pStyle w:val="Odlomakpopisa"/>
        <w:numPr>
          <w:ilvl w:val="0"/>
          <w:numId w:val="3"/>
        </w:numPr>
        <w:spacing w:after="0"/>
        <w:jc w:val="both"/>
        <w:rPr>
          <w:rFonts w:ascii="Times New Roman" w:eastAsia="Times New Roman" w:hAnsi="Times New Roman" w:cs="Times New Roman"/>
          <w:sz w:val="24"/>
          <w:szCs w:val="24"/>
          <w:lang w:eastAsia="en-US"/>
        </w:rPr>
      </w:pPr>
      <w:r w:rsidRPr="00A17D7F">
        <w:rPr>
          <w:rFonts w:ascii="Times New Roman" w:eastAsia="Times New Roman" w:hAnsi="Times New Roman" w:cs="Times New Roman"/>
          <w:sz w:val="24"/>
          <w:szCs w:val="24"/>
          <w:lang w:eastAsia="en-US"/>
        </w:rPr>
        <w:t xml:space="preserve">sredstva za financiranje ukupnih neprihvatljivih </w:t>
      </w:r>
      <w:r w:rsidR="00A17D7F" w:rsidRPr="00A17D7F">
        <w:rPr>
          <w:rFonts w:ascii="Times New Roman" w:eastAsia="Times New Roman" w:hAnsi="Times New Roman" w:cs="Times New Roman"/>
          <w:sz w:val="24"/>
          <w:szCs w:val="24"/>
          <w:lang w:eastAsia="en-US"/>
        </w:rPr>
        <w:t xml:space="preserve">troškova </w:t>
      </w:r>
      <w:r w:rsidRPr="00A17D7F">
        <w:rPr>
          <w:rFonts w:ascii="Times New Roman" w:eastAsia="Times New Roman" w:hAnsi="Times New Roman" w:cs="Times New Roman"/>
          <w:sz w:val="24"/>
          <w:szCs w:val="24"/>
          <w:lang w:eastAsia="en-US"/>
        </w:rPr>
        <w:t xml:space="preserve">unutar </w:t>
      </w:r>
      <w:r w:rsidR="00A17D7F">
        <w:rPr>
          <w:rFonts w:ascii="Times New Roman" w:eastAsia="Times New Roman" w:hAnsi="Times New Roman" w:cs="Times New Roman"/>
          <w:sz w:val="24"/>
          <w:szCs w:val="24"/>
          <w:lang w:eastAsia="en-US"/>
        </w:rPr>
        <w:t>projektnog prijedloga</w:t>
      </w:r>
      <w:r w:rsidR="0052649B" w:rsidRPr="00A17D7F">
        <w:rPr>
          <w:rFonts w:ascii="Times New Roman" w:eastAsia="Times New Roman" w:hAnsi="Times New Roman" w:cs="Times New Roman"/>
          <w:sz w:val="24"/>
          <w:szCs w:val="24"/>
          <w:lang w:eastAsia="en-US"/>
        </w:rPr>
        <w:t>.</w:t>
      </w:r>
    </w:p>
    <w:p w14:paraId="6A3D1231" w14:textId="77777777" w:rsidR="00B7506F" w:rsidRPr="0090621C" w:rsidRDefault="00B7506F" w:rsidP="00727907">
      <w:pPr>
        <w:spacing w:after="15"/>
        <w:ind w:left="720"/>
        <w:contextualSpacing/>
        <w:jc w:val="both"/>
        <w:rPr>
          <w:rFonts w:ascii="Times New Roman" w:eastAsia="Times New Roman" w:hAnsi="Times New Roman" w:cs="Times New Roman"/>
          <w:sz w:val="24"/>
          <w:szCs w:val="24"/>
          <w:lang w:eastAsia="en-US"/>
        </w:rPr>
      </w:pPr>
    </w:p>
    <w:p w14:paraId="43EFCC0D" w14:textId="77777777" w:rsidR="00B101E3" w:rsidRPr="00787DB9" w:rsidRDefault="00B101E3" w:rsidP="00263465">
      <w:pPr>
        <w:pStyle w:val="Odlomakpopisa"/>
        <w:numPr>
          <w:ilvl w:val="1"/>
          <w:numId w:val="1"/>
        </w:numPr>
        <w:spacing w:before="280" w:after="240"/>
        <w:contextualSpacing w:val="0"/>
        <w:outlineLvl w:val="1"/>
        <w:rPr>
          <w:rStyle w:val="Naglaeno"/>
        </w:rPr>
      </w:pPr>
      <w:bookmarkStart w:id="19" w:name="_Toc502220926"/>
      <w:r w:rsidRPr="00787DB9">
        <w:rPr>
          <w:rStyle w:val="Naglaeno"/>
        </w:rPr>
        <w:t>Obveze koje se odnose na državne potpore/</w:t>
      </w:r>
      <w:bookmarkStart w:id="20" w:name="_Toc453747662"/>
      <w:r w:rsidR="00BC79C5" w:rsidRPr="00787DB9">
        <w:rPr>
          <w:rStyle w:val="Naglaeno"/>
        </w:rPr>
        <w:t>Vrste, iznos i intenzitet potpore</w:t>
      </w:r>
      <w:bookmarkEnd w:id="19"/>
    </w:p>
    <w:p w14:paraId="6173D7ED" w14:textId="77777777" w:rsidR="00F71C2C" w:rsidRDefault="00D62D9B" w:rsidP="00672C6F">
      <w:pPr>
        <w:jc w:val="both"/>
        <w:rPr>
          <w:rFonts w:ascii="Times New Roman" w:hAnsi="Times New Roman" w:cs="Times New Roman"/>
          <w:sz w:val="24"/>
          <w:szCs w:val="24"/>
        </w:rPr>
      </w:pPr>
      <w:bookmarkStart w:id="21" w:name="_Toc455678956"/>
      <w:bookmarkStart w:id="22" w:name="_Toc455684269"/>
      <w:bookmarkEnd w:id="20"/>
      <w:r w:rsidRPr="0010310B">
        <w:rPr>
          <w:rFonts w:ascii="Times New Roman" w:hAnsi="Times New Roman" w:cs="Times New Roman"/>
          <w:sz w:val="24"/>
          <w:szCs w:val="24"/>
        </w:rPr>
        <w:t>Bespovratna sredstva koja se dodjeljuju u sklopu ovog Poziva ne sadrže elemente državnih potpora.</w:t>
      </w:r>
      <w:r w:rsidRPr="0090621C">
        <w:rPr>
          <w:rFonts w:ascii="Times New Roman" w:hAnsi="Times New Roman" w:cs="Times New Roman"/>
          <w:sz w:val="24"/>
          <w:szCs w:val="24"/>
        </w:rPr>
        <w:t xml:space="preserve"> </w:t>
      </w:r>
    </w:p>
    <w:p w14:paraId="342F8AB2" w14:textId="77777777" w:rsidR="001A21F9" w:rsidRPr="00672C6F" w:rsidRDefault="001A21F9" w:rsidP="00672C6F">
      <w:pPr>
        <w:jc w:val="both"/>
        <w:rPr>
          <w:rFonts w:ascii="Times New Roman" w:hAnsi="Times New Roman" w:cs="Times New Roman"/>
          <w:sz w:val="24"/>
          <w:szCs w:val="24"/>
        </w:rPr>
      </w:pPr>
      <w:r w:rsidRPr="00672C6F">
        <w:rPr>
          <w:rFonts w:ascii="Times New Roman" w:hAnsi="Times New Roman" w:cs="Times New Roman"/>
          <w:sz w:val="24"/>
          <w:szCs w:val="24"/>
        </w:rPr>
        <w:t xml:space="preserve">Stručne poslove zaštite prirode u Republici Hrvatskoj obavlja Hrvatska </w:t>
      </w:r>
      <w:r w:rsidR="00BC77F2" w:rsidRPr="00BC77F2">
        <w:rPr>
          <w:rFonts w:ascii="Times New Roman" w:hAnsi="Times New Roman" w:cs="Times New Roman"/>
          <w:sz w:val="24"/>
          <w:szCs w:val="24"/>
        </w:rPr>
        <w:t>agencija za okoliš i prirodu (</w:t>
      </w:r>
      <w:r w:rsidRPr="00672C6F">
        <w:rPr>
          <w:rFonts w:ascii="Times New Roman" w:hAnsi="Times New Roman" w:cs="Times New Roman"/>
          <w:sz w:val="24"/>
          <w:szCs w:val="24"/>
        </w:rPr>
        <w:t>HAOP) koja svoju djelatnost obavlja kao javnu službu. HAOP je osnovan Uredbom o osnivanju Hrvatske agencije za okoliš i pr</w:t>
      </w:r>
      <w:r w:rsidRPr="001A21F9">
        <w:rPr>
          <w:rFonts w:ascii="Times New Roman" w:hAnsi="Times New Roman" w:cs="Times New Roman"/>
          <w:sz w:val="24"/>
          <w:szCs w:val="24"/>
        </w:rPr>
        <w:t>irodu, 1. srpnja 2015. godine (Narodne novine</w:t>
      </w:r>
      <w:r w:rsidRPr="00672C6F">
        <w:rPr>
          <w:rFonts w:ascii="Times New Roman" w:hAnsi="Times New Roman" w:cs="Times New Roman"/>
          <w:sz w:val="24"/>
          <w:szCs w:val="24"/>
        </w:rPr>
        <w:t>, br</w:t>
      </w:r>
      <w:r>
        <w:rPr>
          <w:rFonts w:ascii="Times New Roman" w:hAnsi="Times New Roman" w:cs="Times New Roman"/>
          <w:sz w:val="24"/>
          <w:szCs w:val="24"/>
        </w:rPr>
        <w:t xml:space="preserve">oj </w:t>
      </w:r>
      <w:r w:rsidRPr="00672C6F">
        <w:rPr>
          <w:rFonts w:ascii="Times New Roman" w:hAnsi="Times New Roman" w:cs="Times New Roman"/>
          <w:sz w:val="24"/>
          <w:szCs w:val="24"/>
        </w:rPr>
        <w:t xml:space="preserve">72/15). Sukladno članku 20. stavku 1. navedene Uredbe, s danom upisa HAOP-a u sudski registar prestali su s radom Agencija za zaštitu okoliša i Državni zavod za zaštitu prirode, a njihove poslove, u okviru djelokruga utvrđenog navedenom Uredbom i posebnim propisima, kao pravni slijednik preuzima HAOP. </w:t>
      </w:r>
    </w:p>
    <w:p w14:paraId="1EE8A236" w14:textId="2F07655D" w:rsidR="00210DA9" w:rsidRPr="00672C6F" w:rsidRDefault="006553F3" w:rsidP="00F71C2C">
      <w:pPr>
        <w:jc w:val="both"/>
        <w:rPr>
          <w:rFonts w:ascii="Times New Roman" w:hAnsi="Times New Roman" w:cs="Times New Roman"/>
          <w:sz w:val="24"/>
          <w:szCs w:val="24"/>
        </w:rPr>
      </w:pPr>
      <w:r w:rsidRPr="00292982">
        <w:rPr>
          <w:rFonts w:ascii="Times New Roman" w:hAnsi="Times New Roman" w:cs="Times New Roman"/>
          <w:sz w:val="24"/>
          <w:szCs w:val="24"/>
        </w:rPr>
        <w:t>U skladu sa člankom 15. Zakona o zaštiti prirode (Narodne novine, broj 80/13), HAOP ima obavezu prikupljanja, obrade i analize prikupljenih podataka u vezi sa zaštitom prirode</w:t>
      </w:r>
      <w:r w:rsidR="00D74732" w:rsidRPr="00292982">
        <w:rPr>
          <w:rFonts w:ascii="Times New Roman" w:hAnsi="Times New Roman" w:cs="Times New Roman"/>
          <w:sz w:val="24"/>
          <w:szCs w:val="24"/>
        </w:rPr>
        <w:t>;</w:t>
      </w:r>
      <w:r w:rsidRPr="00292982">
        <w:rPr>
          <w:rFonts w:ascii="Times New Roman" w:hAnsi="Times New Roman" w:cs="Times New Roman"/>
          <w:sz w:val="24"/>
          <w:szCs w:val="24"/>
        </w:rPr>
        <w:t xml:space="preserve"> izrade i održavanja odgovarajućih baza podataka, između ostalih, o stanišnim tipovima</w:t>
      </w:r>
      <w:r w:rsidR="00D74732" w:rsidRPr="00292982">
        <w:rPr>
          <w:rFonts w:ascii="Times New Roman" w:hAnsi="Times New Roman" w:cs="Times New Roman"/>
          <w:sz w:val="24"/>
          <w:szCs w:val="24"/>
        </w:rPr>
        <w:t xml:space="preserve">; </w:t>
      </w:r>
      <w:r w:rsidRPr="00292982">
        <w:rPr>
          <w:rFonts w:ascii="Times New Roman" w:hAnsi="Times New Roman" w:cs="Times New Roman"/>
          <w:sz w:val="24"/>
          <w:szCs w:val="24"/>
        </w:rPr>
        <w:t>uspostavu i vođenje informacijskog sustava zaštite prirode</w:t>
      </w:r>
      <w:r w:rsidR="00D74732" w:rsidRPr="00292982">
        <w:rPr>
          <w:rFonts w:ascii="Times New Roman" w:hAnsi="Times New Roman" w:cs="Times New Roman"/>
          <w:sz w:val="24"/>
          <w:szCs w:val="24"/>
        </w:rPr>
        <w:t xml:space="preserve">; </w:t>
      </w:r>
      <w:r w:rsidRPr="00292982">
        <w:rPr>
          <w:rFonts w:ascii="Times New Roman" w:hAnsi="Times New Roman" w:cs="Times New Roman"/>
          <w:sz w:val="24"/>
          <w:szCs w:val="24"/>
        </w:rPr>
        <w:t>prikupljanj</w:t>
      </w:r>
      <w:r w:rsidR="00D74732" w:rsidRPr="00292982">
        <w:rPr>
          <w:rFonts w:ascii="Times New Roman" w:hAnsi="Times New Roman" w:cs="Times New Roman"/>
          <w:sz w:val="24"/>
          <w:szCs w:val="24"/>
        </w:rPr>
        <w:t>a</w:t>
      </w:r>
      <w:r w:rsidRPr="00292982">
        <w:rPr>
          <w:rFonts w:ascii="Times New Roman" w:hAnsi="Times New Roman" w:cs="Times New Roman"/>
          <w:sz w:val="24"/>
          <w:szCs w:val="24"/>
        </w:rPr>
        <w:t xml:space="preserve"> i obrad</w:t>
      </w:r>
      <w:r w:rsidR="00D74732" w:rsidRPr="00292982">
        <w:rPr>
          <w:rFonts w:ascii="Times New Roman" w:hAnsi="Times New Roman" w:cs="Times New Roman"/>
          <w:sz w:val="24"/>
          <w:szCs w:val="24"/>
        </w:rPr>
        <w:t>e</w:t>
      </w:r>
      <w:r w:rsidRPr="00292982">
        <w:rPr>
          <w:rFonts w:ascii="Times New Roman" w:hAnsi="Times New Roman" w:cs="Times New Roman"/>
          <w:sz w:val="24"/>
          <w:szCs w:val="24"/>
        </w:rPr>
        <w:t xml:space="preserve"> podataka i izrad</w:t>
      </w:r>
      <w:r w:rsidR="00D74732" w:rsidRPr="00292982">
        <w:rPr>
          <w:rFonts w:ascii="Times New Roman" w:hAnsi="Times New Roman" w:cs="Times New Roman"/>
          <w:sz w:val="24"/>
          <w:szCs w:val="24"/>
        </w:rPr>
        <w:t>e</w:t>
      </w:r>
      <w:r w:rsidRPr="00292982">
        <w:rPr>
          <w:rFonts w:ascii="Times New Roman" w:hAnsi="Times New Roman" w:cs="Times New Roman"/>
          <w:sz w:val="24"/>
          <w:szCs w:val="24"/>
        </w:rPr>
        <w:t xml:space="preserve"> izvješća sukladno propisima EU</w:t>
      </w:r>
      <w:r w:rsidR="00D74732" w:rsidRPr="00292982">
        <w:rPr>
          <w:rFonts w:ascii="Times New Roman" w:hAnsi="Times New Roman" w:cs="Times New Roman"/>
          <w:sz w:val="24"/>
          <w:szCs w:val="24"/>
        </w:rPr>
        <w:t>;</w:t>
      </w:r>
      <w:r w:rsidRPr="00292982">
        <w:rPr>
          <w:rFonts w:ascii="Times New Roman" w:hAnsi="Times New Roman" w:cs="Times New Roman"/>
          <w:sz w:val="24"/>
          <w:szCs w:val="24"/>
        </w:rPr>
        <w:t xml:space="preserve"> obradu prikupljenih podataka u svrhu izrade pokazatelja stanja bioraznolikosti te sudjelovanje u izradi izvješća prema Europskoj agenciji za okoliš</w:t>
      </w:r>
      <w:r w:rsidR="00D74732" w:rsidRPr="00292982">
        <w:rPr>
          <w:rFonts w:ascii="Times New Roman" w:hAnsi="Times New Roman" w:cs="Times New Roman"/>
          <w:sz w:val="24"/>
          <w:szCs w:val="24"/>
        </w:rPr>
        <w:t>;</w:t>
      </w:r>
      <w:r w:rsidRPr="00292982">
        <w:rPr>
          <w:rFonts w:ascii="Times New Roman" w:hAnsi="Times New Roman" w:cs="Times New Roman"/>
          <w:sz w:val="24"/>
          <w:szCs w:val="24"/>
        </w:rPr>
        <w:t xml:space="preserve"> organiziranje i provođenje edukacije djelatnika u zaštiti prirode.</w:t>
      </w:r>
      <w:r w:rsidRPr="00E77341">
        <w:rPr>
          <w:rFonts w:ascii="Times New Roman" w:hAnsi="Times New Roman" w:cs="Times New Roman"/>
          <w:sz w:val="24"/>
          <w:szCs w:val="24"/>
        </w:rPr>
        <w:t xml:space="preserve"> Sukladno članku 52. Zakona</w:t>
      </w:r>
      <w:r w:rsidR="00DD05F4">
        <w:rPr>
          <w:rFonts w:ascii="Times New Roman" w:hAnsi="Times New Roman" w:cs="Times New Roman"/>
          <w:sz w:val="24"/>
          <w:szCs w:val="24"/>
        </w:rPr>
        <w:t xml:space="preserve"> </w:t>
      </w:r>
      <w:r w:rsidRPr="00E77341">
        <w:rPr>
          <w:rFonts w:ascii="Times New Roman" w:hAnsi="Times New Roman" w:cs="Times New Roman"/>
          <w:sz w:val="24"/>
          <w:szCs w:val="24"/>
        </w:rPr>
        <w:t>praćenje stanja i ugroženosti stanišnih tipova provodi HAOP.</w:t>
      </w:r>
      <w:r w:rsidR="00D74732" w:rsidRPr="00E77341">
        <w:rPr>
          <w:rFonts w:ascii="Times New Roman" w:hAnsi="Times New Roman" w:cs="Times New Roman"/>
          <w:sz w:val="24"/>
          <w:szCs w:val="24"/>
        </w:rPr>
        <w:t xml:space="preserve"> </w:t>
      </w:r>
      <w:r w:rsidR="00D74732" w:rsidRPr="00672C6F">
        <w:rPr>
          <w:rFonts w:ascii="Times New Roman" w:hAnsi="Times New Roman" w:cs="Times New Roman"/>
          <w:sz w:val="24"/>
          <w:szCs w:val="24"/>
        </w:rPr>
        <w:t xml:space="preserve">Sukladno članku 195. Zakona HAOP uspostavlja i organizira praćenje stanja </w:t>
      </w:r>
      <w:r w:rsidR="00210DA9" w:rsidRPr="00672C6F">
        <w:rPr>
          <w:rFonts w:ascii="Times New Roman" w:hAnsi="Times New Roman" w:cs="Times New Roman"/>
          <w:sz w:val="24"/>
          <w:szCs w:val="24"/>
        </w:rPr>
        <w:t xml:space="preserve">očuvanosti prirode (monitoring), a sukladno članku 197. </w:t>
      </w:r>
      <w:r w:rsidR="00A941B7">
        <w:rPr>
          <w:rFonts w:ascii="Times New Roman" w:hAnsi="Times New Roman" w:cs="Times New Roman"/>
          <w:sz w:val="24"/>
          <w:szCs w:val="24"/>
        </w:rPr>
        <w:t>stavku</w:t>
      </w:r>
      <w:r w:rsidR="00814947">
        <w:rPr>
          <w:rFonts w:ascii="Times New Roman" w:hAnsi="Times New Roman" w:cs="Times New Roman"/>
          <w:sz w:val="24"/>
          <w:szCs w:val="24"/>
        </w:rPr>
        <w:t xml:space="preserve"> 2</w:t>
      </w:r>
      <w:r w:rsidR="00A941B7">
        <w:rPr>
          <w:rFonts w:ascii="Times New Roman" w:hAnsi="Times New Roman" w:cs="Times New Roman"/>
          <w:sz w:val="24"/>
          <w:szCs w:val="24"/>
        </w:rPr>
        <w:t>,</w:t>
      </w:r>
      <w:r w:rsidR="00814947">
        <w:rPr>
          <w:rFonts w:ascii="Times New Roman" w:hAnsi="Times New Roman" w:cs="Times New Roman"/>
          <w:sz w:val="24"/>
          <w:szCs w:val="24"/>
        </w:rPr>
        <w:t xml:space="preserve"> </w:t>
      </w:r>
      <w:r w:rsidR="00210DA9" w:rsidRPr="00672C6F">
        <w:rPr>
          <w:rFonts w:ascii="Times New Roman" w:hAnsi="Times New Roman" w:cs="Times New Roman"/>
          <w:sz w:val="24"/>
          <w:szCs w:val="24"/>
        </w:rPr>
        <w:t xml:space="preserve">HAOP na temelju rezultata praćenja stanja vrsta i stanišnih tipova izrađuje izvješće o stanju očuvanosti vrsta i stanišnih tipova propisanih posebnim propisima donesenim na temelju Zakona te svih vrsta ptica. </w:t>
      </w:r>
    </w:p>
    <w:p w14:paraId="5DA3B966" w14:textId="77777777" w:rsidR="006553F3" w:rsidRPr="00F56873" w:rsidRDefault="006553F3" w:rsidP="00F71C2C">
      <w:pPr>
        <w:jc w:val="both"/>
        <w:rPr>
          <w:rFonts w:ascii="Times New Roman" w:hAnsi="Times New Roman" w:cs="Times New Roman"/>
          <w:sz w:val="24"/>
          <w:szCs w:val="24"/>
        </w:rPr>
      </w:pPr>
      <w:r w:rsidRPr="00F56873">
        <w:rPr>
          <w:rFonts w:ascii="Times New Roman" w:hAnsi="Times New Roman" w:cs="Times New Roman"/>
          <w:sz w:val="24"/>
          <w:szCs w:val="24"/>
        </w:rPr>
        <w:t xml:space="preserve">Nadalje, u skladu s Uredbom o osnivanju HAOP-a, djelatnost HAOP-a je </w:t>
      </w:r>
      <w:r w:rsidR="00F71C2C">
        <w:rPr>
          <w:rFonts w:ascii="Times New Roman" w:hAnsi="Times New Roman" w:cs="Times New Roman"/>
          <w:sz w:val="24"/>
          <w:szCs w:val="24"/>
        </w:rPr>
        <w:t xml:space="preserve">i </w:t>
      </w:r>
      <w:r w:rsidRPr="00F56873">
        <w:rPr>
          <w:rFonts w:ascii="Times New Roman" w:hAnsi="Times New Roman" w:cs="Times New Roman"/>
          <w:sz w:val="24"/>
          <w:szCs w:val="24"/>
        </w:rPr>
        <w:t xml:space="preserve">prikupljanje i objedinjavanje podataka i informacija o okolišu i prirodi, radi osiguravanja i praćenja provedbe politike zaštite okoliša i prirode i održivog razvitka te obavljanje stručnih poslova u vezi sa zaštitom okoliša i prirode. U obavljanju djelatnosti HAOP uspostavlja, razvija, vodi i koordinira informacijske sustave okoliša i prirode u RH, obavlja poslove praćenja i izvješćivanja o stanju </w:t>
      </w:r>
      <w:r w:rsidRPr="00F56873">
        <w:rPr>
          <w:rFonts w:ascii="Times New Roman" w:hAnsi="Times New Roman" w:cs="Times New Roman"/>
          <w:sz w:val="24"/>
          <w:szCs w:val="24"/>
        </w:rPr>
        <w:lastRenderedPageBreak/>
        <w:t>okoliša, izrađuje informacije za potrebe utvrđivanja uvjeta zaštite prirode za planove gospodarenja prirodnim dobrima i zahtjeve zaštite prirode za izradu prostornih planova, organizira i provodi edukacije dionika u okolišu i prirodi te provodi, odnosno sudjeluje u provedbi međunarodnih ugovora i sporazuma iz područja zaštite okoliša i zaštite prirode kojih je RH stranka, u dijelu koji se odnosi na izvješćivanje prema preuzetim obvezama.</w:t>
      </w:r>
    </w:p>
    <w:p w14:paraId="6D0C5857" w14:textId="77777777" w:rsidR="00B7506F" w:rsidRPr="00225CD0" w:rsidRDefault="00D62D9B" w:rsidP="00F71C2C">
      <w:pPr>
        <w:jc w:val="both"/>
        <w:rPr>
          <w:rFonts w:ascii="Times New Roman" w:hAnsi="Times New Roman" w:cs="Times New Roman"/>
          <w:sz w:val="24"/>
          <w:szCs w:val="24"/>
        </w:rPr>
      </w:pPr>
      <w:r w:rsidRPr="00225CD0">
        <w:rPr>
          <w:rFonts w:ascii="Times New Roman" w:hAnsi="Times New Roman" w:cs="Times New Roman"/>
          <w:sz w:val="24"/>
          <w:szCs w:val="24"/>
        </w:rPr>
        <w:t>Slijedom navedenog, aktivnost koja je predmet ulaganja nije otvorena za tržišno nadmetanje te se ovim Pozivom ne narušava ili prijeti narušavanjem tržišnog natjecanja. Navedena institucija dužna je primijeniti odredbe otvorenog, transparentnog i nediskriminirajućeg postupka odabira (natječaja) radi zadovoljavanja načela tržišnog natjecanja za sve zahvate ili djelatnosti koje ne provodi izravno.</w:t>
      </w:r>
      <w:bookmarkEnd w:id="21"/>
      <w:bookmarkEnd w:id="22"/>
    </w:p>
    <w:p w14:paraId="0DA5FD17" w14:textId="77777777" w:rsidR="0018653B" w:rsidRPr="00787DB9" w:rsidRDefault="0071796C" w:rsidP="00655001">
      <w:pPr>
        <w:pStyle w:val="Odlomakpopisa"/>
        <w:numPr>
          <w:ilvl w:val="0"/>
          <w:numId w:val="1"/>
        </w:numPr>
        <w:spacing w:before="320" w:after="320"/>
        <w:ind w:left="357" w:hanging="357"/>
        <w:contextualSpacing w:val="0"/>
        <w:outlineLvl w:val="0"/>
        <w:rPr>
          <w:rStyle w:val="Naglaeno"/>
        </w:rPr>
      </w:pPr>
      <w:r w:rsidRPr="005669E8">
        <w:rPr>
          <w:rFonts w:ascii="Times New Roman" w:hAnsi="Times New Roman" w:cs="Times New Roman"/>
          <w:b/>
          <w:sz w:val="24"/>
          <w:szCs w:val="24"/>
        </w:rPr>
        <w:br w:type="page"/>
      </w:r>
      <w:r w:rsidR="00B1437C" w:rsidRPr="00787DB9">
        <w:rPr>
          <w:rStyle w:val="Naglaeno"/>
        </w:rPr>
        <w:lastRenderedPageBreak/>
        <w:t xml:space="preserve"> </w:t>
      </w:r>
      <w:bookmarkStart w:id="23" w:name="_Toc502220927"/>
      <w:r w:rsidR="00D5426B" w:rsidRPr="00787DB9">
        <w:rPr>
          <w:rStyle w:val="Naglaeno"/>
        </w:rPr>
        <w:t>PRAVILA POZIVA</w:t>
      </w:r>
      <w:bookmarkEnd w:id="23"/>
      <w:r w:rsidR="00D5426B" w:rsidRPr="00787DB9">
        <w:rPr>
          <w:rStyle w:val="Naglaeno"/>
        </w:rPr>
        <w:t xml:space="preserve"> </w:t>
      </w:r>
    </w:p>
    <w:p w14:paraId="33EB1C05" w14:textId="77777777" w:rsidR="0018653B" w:rsidRPr="00787DB9" w:rsidRDefault="005175D1" w:rsidP="0018653B">
      <w:pPr>
        <w:pStyle w:val="Odlomakpopisa"/>
        <w:numPr>
          <w:ilvl w:val="1"/>
          <w:numId w:val="1"/>
        </w:numPr>
        <w:spacing w:before="280" w:after="240"/>
        <w:contextualSpacing w:val="0"/>
        <w:outlineLvl w:val="1"/>
        <w:rPr>
          <w:rStyle w:val="Naglaeno"/>
        </w:rPr>
      </w:pPr>
      <w:bookmarkStart w:id="24" w:name="_Toc502220928"/>
      <w:r w:rsidRPr="00787DB9">
        <w:rPr>
          <w:rStyle w:val="Naglaeno"/>
        </w:rPr>
        <w:t xml:space="preserve">Prihvatljivost </w:t>
      </w:r>
      <w:r w:rsidR="000A44DE" w:rsidRPr="00787DB9">
        <w:rPr>
          <w:rStyle w:val="Naglaeno"/>
        </w:rPr>
        <w:t>P</w:t>
      </w:r>
      <w:r w:rsidRPr="00787DB9">
        <w:rPr>
          <w:rStyle w:val="Naglaeno"/>
        </w:rPr>
        <w:t>rijavitelja</w:t>
      </w:r>
      <w:bookmarkEnd w:id="24"/>
      <w:r w:rsidR="004C76D4" w:rsidRPr="00787DB9">
        <w:rPr>
          <w:rStyle w:val="Naglaeno"/>
        </w:rPr>
        <w:t xml:space="preserve"> </w:t>
      </w:r>
      <w:bookmarkStart w:id="25" w:name="_Toc453747666"/>
    </w:p>
    <w:p w14:paraId="5D9EBC4A" w14:textId="77777777" w:rsidR="00225CD0" w:rsidRDefault="008B1CBE" w:rsidP="00F71C2C">
      <w:pPr>
        <w:pStyle w:val="Odlomakpopisa"/>
        <w:ind w:left="0"/>
        <w:contextualSpacing w:val="0"/>
        <w:jc w:val="both"/>
        <w:rPr>
          <w:rFonts w:ascii="Times New Roman" w:hAnsi="Times New Roman" w:cs="Times New Roman"/>
          <w:sz w:val="24"/>
          <w:szCs w:val="24"/>
        </w:rPr>
      </w:pPr>
      <w:r>
        <w:rPr>
          <w:rFonts w:ascii="Times New Roman" w:hAnsi="Times New Roman" w:cs="Times New Roman"/>
          <w:sz w:val="24"/>
          <w:szCs w:val="24"/>
        </w:rPr>
        <w:t>Poziv na dostavu projektnih prijedloga upućuje se unaprijed određenom Prijavitelju odnosno</w:t>
      </w:r>
      <w:r w:rsidR="000D32A8" w:rsidRPr="0090621C">
        <w:rPr>
          <w:rFonts w:ascii="Times New Roman" w:hAnsi="Times New Roman" w:cs="Times New Roman"/>
          <w:sz w:val="24"/>
          <w:szCs w:val="24"/>
        </w:rPr>
        <w:t xml:space="preserve"> </w:t>
      </w:r>
      <w:r w:rsidR="00F100B3">
        <w:rPr>
          <w:rFonts w:ascii="Times New Roman" w:hAnsi="Times New Roman" w:cs="Times New Roman"/>
          <w:sz w:val="24"/>
          <w:szCs w:val="24"/>
        </w:rPr>
        <w:t>Hrvatsk</w:t>
      </w:r>
      <w:r>
        <w:rPr>
          <w:rFonts w:ascii="Times New Roman" w:hAnsi="Times New Roman" w:cs="Times New Roman"/>
          <w:sz w:val="24"/>
          <w:szCs w:val="24"/>
        </w:rPr>
        <w:t>oj</w:t>
      </w:r>
      <w:r w:rsidR="00F100B3">
        <w:rPr>
          <w:rFonts w:ascii="Times New Roman" w:hAnsi="Times New Roman" w:cs="Times New Roman"/>
          <w:sz w:val="24"/>
          <w:szCs w:val="24"/>
        </w:rPr>
        <w:t xml:space="preserve"> age</w:t>
      </w:r>
      <w:r w:rsidR="00A37025">
        <w:rPr>
          <w:rFonts w:ascii="Times New Roman" w:hAnsi="Times New Roman" w:cs="Times New Roman"/>
          <w:sz w:val="24"/>
          <w:szCs w:val="24"/>
        </w:rPr>
        <w:t>ncij</w:t>
      </w:r>
      <w:r>
        <w:rPr>
          <w:rFonts w:ascii="Times New Roman" w:hAnsi="Times New Roman" w:cs="Times New Roman"/>
          <w:sz w:val="24"/>
          <w:szCs w:val="24"/>
        </w:rPr>
        <w:t>i</w:t>
      </w:r>
      <w:r w:rsidR="00A37025">
        <w:rPr>
          <w:rFonts w:ascii="Times New Roman" w:hAnsi="Times New Roman" w:cs="Times New Roman"/>
          <w:sz w:val="24"/>
          <w:szCs w:val="24"/>
        </w:rPr>
        <w:t xml:space="preserve"> za okoliš i prirodu (HAOP)</w:t>
      </w:r>
      <w:r>
        <w:rPr>
          <w:rFonts w:ascii="Times New Roman" w:hAnsi="Times New Roman" w:cs="Times New Roman"/>
          <w:sz w:val="24"/>
          <w:szCs w:val="24"/>
        </w:rPr>
        <w:t xml:space="preserve">. </w:t>
      </w:r>
    </w:p>
    <w:p w14:paraId="2DAA3FDF" w14:textId="77777777" w:rsidR="001C00B9" w:rsidRDefault="008B1CBE" w:rsidP="001C00B9">
      <w:pPr>
        <w:pStyle w:val="Odlomakpopisa"/>
        <w:spacing w:after="0"/>
        <w:ind w:left="0"/>
        <w:jc w:val="both"/>
        <w:rPr>
          <w:rFonts w:ascii="Times New Roman" w:hAnsi="Times New Roman" w:cs="Times New Roman"/>
          <w:sz w:val="24"/>
          <w:szCs w:val="24"/>
        </w:rPr>
      </w:pPr>
      <w:r>
        <w:rPr>
          <w:rFonts w:ascii="Times New Roman" w:hAnsi="Times New Roman" w:cs="Times New Roman"/>
          <w:sz w:val="24"/>
          <w:szCs w:val="24"/>
        </w:rPr>
        <w:t>Pozvani Prijavitelj je odabran na temelju sljedećih kriterija</w:t>
      </w:r>
      <w:r w:rsidR="001C00B9">
        <w:rPr>
          <w:rFonts w:ascii="Times New Roman" w:hAnsi="Times New Roman" w:cs="Times New Roman"/>
          <w:sz w:val="24"/>
          <w:szCs w:val="24"/>
        </w:rPr>
        <w:t>:</w:t>
      </w:r>
    </w:p>
    <w:p w14:paraId="77611172" w14:textId="77777777" w:rsidR="001C00B9" w:rsidRDefault="001C00B9" w:rsidP="00334AD5">
      <w:pPr>
        <w:pStyle w:val="Odlomakpopisa"/>
        <w:numPr>
          <w:ilvl w:val="0"/>
          <w:numId w:val="26"/>
        </w:numPr>
        <w:spacing w:after="0"/>
        <w:jc w:val="both"/>
        <w:rPr>
          <w:rFonts w:ascii="Times New Roman" w:hAnsi="Times New Roman" w:cs="Times New Roman"/>
          <w:sz w:val="24"/>
          <w:szCs w:val="24"/>
        </w:rPr>
      </w:pPr>
      <w:r>
        <w:rPr>
          <w:rFonts w:ascii="Times New Roman" w:hAnsi="Times New Roman" w:cs="Times New Roman"/>
          <w:sz w:val="24"/>
          <w:szCs w:val="24"/>
        </w:rPr>
        <w:t xml:space="preserve">određen je za provedbu projekta OPKK-om i Programskim dodatkom </w:t>
      </w:r>
    </w:p>
    <w:p w14:paraId="61E72E89" w14:textId="77777777" w:rsidR="001C00B9" w:rsidRDefault="001C00B9" w:rsidP="00F71C2C">
      <w:pPr>
        <w:pStyle w:val="Odlomakpopisa"/>
        <w:numPr>
          <w:ilvl w:val="0"/>
          <w:numId w:val="26"/>
        </w:numPr>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ima isključivu nadležnost u području djelatnosti i zemljopisnog područja na koje se odnosi dodjela bespovratnih sredstava sukladno primjenjivim propisima. </w:t>
      </w:r>
      <w:r w:rsidR="008B1CBE">
        <w:rPr>
          <w:rFonts w:ascii="Times New Roman" w:hAnsi="Times New Roman" w:cs="Times New Roman"/>
          <w:sz w:val="24"/>
          <w:szCs w:val="24"/>
        </w:rPr>
        <w:t xml:space="preserve"> </w:t>
      </w:r>
    </w:p>
    <w:p w14:paraId="7CF11BCD" w14:textId="77777777" w:rsidR="00C258E0" w:rsidRPr="00292982" w:rsidRDefault="006553F3" w:rsidP="00F71C2C">
      <w:pPr>
        <w:pStyle w:val="Tekstfusnote"/>
        <w:spacing w:after="200" w:line="276" w:lineRule="auto"/>
        <w:jc w:val="both"/>
        <w:rPr>
          <w:rFonts w:ascii="Times New Roman" w:hAnsi="Times New Roman" w:cs="Times New Roman"/>
          <w:sz w:val="24"/>
          <w:szCs w:val="24"/>
        </w:rPr>
      </w:pPr>
      <w:r w:rsidRPr="00292982">
        <w:rPr>
          <w:rFonts w:ascii="Times New Roman" w:hAnsi="Times New Roman" w:cs="Times New Roman"/>
          <w:sz w:val="24"/>
          <w:szCs w:val="24"/>
        </w:rPr>
        <w:t>U članku 15., stavku 1., Zakon o zaštiti prirode propisuje da HAOP u okviru svoje djelatnosti obavlja stručne poslove zaštite prirode koji se, između ostalog, odnose na prikupljanje, obradu i analizu prikupljenih podataka u vezi sa zaštitom prirode, izradu i održavanje odgovarajućih baza podataka o stanišnim tipovima, i ekosustavima, uspostavu i vođenje informacijskog sustava zaštite prirode, pripremanje stručnih podloga za zaštitu i očuvanje dijelova prirode, prikupljanje i obradu podataka te izradu izvješća sukladno s propisima EU</w:t>
      </w:r>
      <w:r w:rsidR="00210DA9" w:rsidRPr="00292982">
        <w:rPr>
          <w:rFonts w:ascii="Times New Roman" w:hAnsi="Times New Roman" w:cs="Times New Roman"/>
          <w:sz w:val="24"/>
          <w:szCs w:val="24"/>
        </w:rPr>
        <w:t xml:space="preserve">, obradu prikupljenih podataka u svrhu izrade pokazatelja stanja biološke raznolikosti te sudjelovanje u izradi izviješća prema Europskoj agenciji za okoliš </w:t>
      </w:r>
      <w:r w:rsidR="006B1A18" w:rsidRPr="00292982">
        <w:rPr>
          <w:rFonts w:ascii="Times New Roman" w:hAnsi="Times New Roman" w:cs="Times New Roman"/>
          <w:sz w:val="24"/>
          <w:szCs w:val="24"/>
        </w:rPr>
        <w:t>Sukladno čl</w:t>
      </w:r>
      <w:r w:rsidR="00DD05F4">
        <w:rPr>
          <w:rFonts w:ascii="Times New Roman" w:hAnsi="Times New Roman" w:cs="Times New Roman"/>
          <w:sz w:val="24"/>
          <w:szCs w:val="24"/>
        </w:rPr>
        <w:t>anku</w:t>
      </w:r>
      <w:r w:rsidR="006B1A18" w:rsidRPr="00292982">
        <w:rPr>
          <w:rFonts w:ascii="Times New Roman" w:hAnsi="Times New Roman" w:cs="Times New Roman"/>
          <w:sz w:val="24"/>
          <w:szCs w:val="24"/>
        </w:rPr>
        <w:t xml:space="preserve"> 52. Zakona HAOP provodi praćenje stanja i ugroženosti stanišnih tipova. </w:t>
      </w:r>
      <w:r w:rsidRPr="00292982">
        <w:rPr>
          <w:rFonts w:ascii="Times New Roman" w:hAnsi="Times New Roman" w:cs="Times New Roman"/>
          <w:sz w:val="24"/>
          <w:szCs w:val="24"/>
        </w:rPr>
        <w:t xml:space="preserve">Sukladno </w:t>
      </w:r>
      <w:r w:rsidR="00C258E0" w:rsidRPr="00292982">
        <w:rPr>
          <w:rFonts w:ascii="Times New Roman" w:hAnsi="Times New Roman" w:cs="Times New Roman"/>
          <w:sz w:val="24"/>
          <w:szCs w:val="24"/>
        </w:rPr>
        <w:t xml:space="preserve">člancima </w:t>
      </w:r>
      <w:r w:rsidRPr="00292982">
        <w:rPr>
          <w:rFonts w:ascii="Times New Roman" w:hAnsi="Times New Roman" w:cs="Times New Roman"/>
          <w:sz w:val="24"/>
          <w:szCs w:val="24"/>
        </w:rPr>
        <w:t>19</w:t>
      </w:r>
      <w:r w:rsidR="00C258E0" w:rsidRPr="00292982">
        <w:rPr>
          <w:rFonts w:ascii="Times New Roman" w:hAnsi="Times New Roman" w:cs="Times New Roman"/>
          <w:sz w:val="24"/>
          <w:szCs w:val="24"/>
        </w:rPr>
        <w:t>5</w:t>
      </w:r>
      <w:r w:rsidRPr="00292982">
        <w:rPr>
          <w:rFonts w:ascii="Times New Roman" w:hAnsi="Times New Roman" w:cs="Times New Roman"/>
          <w:sz w:val="24"/>
          <w:szCs w:val="24"/>
        </w:rPr>
        <w:t>.</w:t>
      </w:r>
      <w:r w:rsidR="00C258E0" w:rsidRPr="00292982">
        <w:rPr>
          <w:rFonts w:ascii="Times New Roman" w:hAnsi="Times New Roman" w:cs="Times New Roman"/>
          <w:sz w:val="24"/>
          <w:szCs w:val="24"/>
        </w:rPr>
        <w:t xml:space="preserve"> i 197.</w:t>
      </w:r>
      <w:r w:rsidRPr="00292982">
        <w:rPr>
          <w:rFonts w:ascii="Times New Roman" w:hAnsi="Times New Roman" w:cs="Times New Roman"/>
          <w:sz w:val="24"/>
          <w:szCs w:val="24"/>
        </w:rPr>
        <w:t xml:space="preserve"> Zakona HAOP uspostavlja i organizira </w:t>
      </w:r>
      <w:r w:rsidR="00C258E0" w:rsidRPr="00F71C2C">
        <w:rPr>
          <w:rFonts w:ascii="Times New Roman" w:hAnsi="Times New Roman" w:cs="Times New Roman"/>
          <w:sz w:val="24"/>
          <w:szCs w:val="24"/>
        </w:rPr>
        <w:t>praćenje stanja očuvanosti prirode</w:t>
      </w:r>
      <w:r w:rsidR="00C258E0" w:rsidRPr="00292982">
        <w:rPr>
          <w:rFonts w:ascii="Times New Roman" w:hAnsi="Times New Roman" w:cs="Times New Roman"/>
          <w:sz w:val="24"/>
          <w:szCs w:val="24"/>
        </w:rPr>
        <w:t xml:space="preserve"> te na temelju rezultata praćnja izrađuje </w:t>
      </w:r>
      <w:r w:rsidR="00C258E0" w:rsidRPr="00F71C2C">
        <w:rPr>
          <w:rFonts w:ascii="Times New Roman" w:hAnsi="Times New Roman" w:cs="Times New Roman"/>
          <w:sz w:val="24"/>
          <w:szCs w:val="24"/>
        </w:rPr>
        <w:t xml:space="preserve">izvješće o stanju očuvanosti vrsta i stanišnih tipova te svih vrsta ptica. </w:t>
      </w:r>
    </w:p>
    <w:p w14:paraId="48C4861A" w14:textId="77777777" w:rsidR="00F100B3" w:rsidRDefault="00F100B3" w:rsidP="00F71C2C">
      <w:pPr>
        <w:pStyle w:val="Tekstfusnote"/>
        <w:spacing w:after="200" w:line="276" w:lineRule="auto"/>
        <w:jc w:val="both"/>
        <w:rPr>
          <w:rFonts w:ascii="Times New Roman" w:hAnsi="Times New Roman" w:cs="Times New Roman"/>
          <w:sz w:val="24"/>
          <w:szCs w:val="24"/>
        </w:rPr>
      </w:pPr>
      <w:r w:rsidRPr="00191A2B">
        <w:rPr>
          <w:rFonts w:ascii="Times New Roman" w:hAnsi="Times New Roman" w:cs="Times New Roman"/>
          <w:sz w:val="24"/>
          <w:szCs w:val="24"/>
        </w:rPr>
        <w:t xml:space="preserve">Uredbom o osnivanju </w:t>
      </w:r>
      <w:r w:rsidR="009070AC">
        <w:rPr>
          <w:rFonts w:ascii="Times New Roman" w:hAnsi="Times New Roman" w:cs="Times New Roman"/>
          <w:sz w:val="24"/>
          <w:szCs w:val="24"/>
        </w:rPr>
        <w:t>Hrvatske agencije za okoliš i prirodu</w:t>
      </w:r>
      <w:r w:rsidR="00BC77F2">
        <w:rPr>
          <w:rFonts w:ascii="Times New Roman" w:hAnsi="Times New Roman" w:cs="Times New Roman"/>
          <w:sz w:val="24"/>
          <w:szCs w:val="24"/>
        </w:rPr>
        <w:t>,</w:t>
      </w:r>
      <w:r w:rsidR="00FF125C">
        <w:rPr>
          <w:rFonts w:ascii="Times New Roman" w:hAnsi="Times New Roman" w:cs="Times New Roman"/>
          <w:sz w:val="24"/>
          <w:szCs w:val="24"/>
        </w:rPr>
        <w:t xml:space="preserve"> HAOP obavlja </w:t>
      </w:r>
      <w:r w:rsidRPr="00191A2B">
        <w:rPr>
          <w:rFonts w:ascii="Times New Roman" w:hAnsi="Times New Roman" w:cs="Times New Roman"/>
          <w:sz w:val="24"/>
          <w:szCs w:val="24"/>
        </w:rPr>
        <w:t>poslove koji se odnose na: standardizaciju metodologija i protokola, praćenje stanja očuvanosti bioraznolikosti i georaznolikosti i predlaganje mjera za njihovu zaštitu,</w:t>
      </w:r>
      <w:r w:rsidR="006F67ED">
        <w:rPr>
          <w:rFonts w:ascii="Times New Roman" w:hAnsi="Times New Roman" w:cs="Times New Roman"/>
          <w:sz w:val="24"/>
          <w:szCs w:val="24"/>
        </w:rPr>
        <w:t xml:space="preserve"> </w:t>
      </w:r>
      <w:r w:rsidR="009D6257" w:rsidRPr="00191A2B">
        <w:rPr>
          <w:rFonts w:ascii="Times New Roman" w:hAnsi="Times New Roman" w:cs="Times New Roman"/>
          <w:sz w:val="24"/>
          <w:szCs w:val="24"/>
        </w:rPr>
        <w:t>provodi, odnosno sudjeluje u provedbi međunarodnih ugovora i sporazuma iz područja zaštite okoliša i zaštite prirode kojih je Republika Hrvatska stranka, u dijelu koji se odnosi na izvješćivanje prema preuzetim obvezama.</w:t>
      </w:r>
      <w:r w:rsidRPr="00191A2B">
        <w:rPr>
          <w:rFonts w:ascii="Times New Roman" w:hAnsi="Times New Roman" w:cs="Times New Roman"/>
          <w:sz w:val="24"/>
          <w:szCs w:val="24"/>
        </w:rPr>
        <w:t xml:space="preserve"> </w:t>
      </w:r>
    </w:p>
    <w:p w14:paraId="36596C63" w14:textId="77777777" w:rsidR="001637C4" w:rsidRPr="00E51C90" w:rsidRDefault="001637C4" w:rsidP="00FE3532">
      <w:pPr>
        <w:pStyle w:val="Bezproreda"/>
        <w:spacing w:after="200" w:line="276" w:lineRule="auto"/>
        <w:jc w:val="both"/>
        <w:rPr>
          <w:rFonts w:ascii="Times New Roman" w:hAnsi="Times New Roman" w:cs="Times New Roman"/>
          <w:sz w:val="24"/>
          <w:szCs w:val="24"/>
          <w:lang w:eastAsia="zh-CN"/>
        </w:rPr>
      </w:pPr>
      <w:r w:rsidRPr="009B2A8A">
        <w:rPr>
          <w:rFonts w:ascii="Times New Roman" w:hAnsi="Times New Roman" w:cs="Times New Roman"/>
          <w:sz w:val="24"/>
          <w:szCs w:val="24"/>
          <w:lang w:eastAsia="zh-CN"/>
        </w:rPr>
        <w:t>Prijavitelj mora dokazati da</w:t>
      </w:r>
      <w:r w:rsidR="00E51C90">
        <w:rPr>
          <w:rFonts w:ascii="Times New Roman" w:hAnsi="Times New Roman" w:cs="Times New Roman"/>
          <w:sz w:val="24"/>
          <w:szCs w:val="24"/>
          <w:lang w:eastAsia="zh-CN"/>
        </w:rPr>
        <w:t xml:space="preserve"> </w:t>
      </w:r>
      <w:r w:rsidRPr="00E51C90">
        <w:rPr>
          <w:rFonts w:ascii="Times New Roman" w:hAnsi="Times New Roman" w:cs="Times New Roman"/>
          <w:sz w:val="24"/>
          <w:szCs w:val="24"/>
        </w:rPr>
        <w:t xml:space="preserve">u trenutku prijave nije niti u jednoj situaciji isključenja, koje su definirane u točki 2.3 Uputa. </w:t>
      </w:r>
    </w:p>
    <w:p w14:paraId="1F9FDCBF" w14:textId="77777777" w:rsidR="00F100B3" w:rsidRDefault="00F100B3" w:rsidP="00FE3532">
      <w:pPr>
        <w:pStyle w:val="Bezproreda"/>
        <w:spacing w:after="200" w:line="276"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Svaka </w:t>
      </w:r>
      <w:r w:rsidRPr="00422141">
        <w:rPr>
          <w:rFonts w:ascii="Times New Roman" w:hAnsi="Times New Roman" w:cs="Times New Roman"/>
          <w:sz w:val="24"/>
          <w:szCs w:val="24"/>
          <w:lang w:eastAsia="zh-CN"/>
        </w:rPr>
        <w:t>izmjena pravnog statusa HAOP-a u roku od 5 (pet) godina od završetka projekta mora biti prijavljena MZO</w:t>
      </w:r>
      <w:r>
        <w:rPr>
          <w:rFonts w:ascii="Times New Roman" w:hAnsi="Times New Roman" w:cs="Times New Roman"/>
          <w:sz w:val="24"/>
          <w:szCs w:val="24"/>
          <w:lang w:eastAsia="zh-CN"/>
        </w:rPr>
        <w:t>E</w:t>
      </w:r>
      <w:r w:rsidRPr="00422141">
        <w:rPr>
          <w:rFonts w:ascii="Times New Roman" w:hAnsi="Times New Roman" w:cs="Times New Roman"/>
          <w:sz w:val="24"/>
          <w:szCs w:val="24"/>
          <w:lang w:eastAsia="zh-CN"/>
        </w:rPr>
        <w:t xml:space="preserve"> (PT1) i FZOEU (PT2)</w:t>
      </w:r>
      <w:r w:rsidR="00E066EF">
        <w:rPr>
          <w:rFonts w:ascii="Times New Roman" w:hAnsi="Times New Roman" w:cs="Times New Roman"/>
          <w:sz w:val="24"/>
          <w:szCs w:val="24"/>
          <w:lang w:eastAsia="zh-CN"/>
        </w:rPr>
        <w:t xml:space="preserve">, </w:t>
      </w:r>
      <w:r w:rsidR="009E296B">
        <w:rPr>
          <w:rFonts w:ascii="Times New Roman" w:hAnsi="Times New Roman" w:cs="Times New Roman"/>
          <w:sz w:val="24"/>
          <w:szCs w:val="24"/>
          <w:lang w:eastAsia="zh-CN"/>
        </w:rPr>
        <w:t xml:space="preserve">na što se Prijavitelj obvezuje potpisom Obrasca 4 – Izjava Prijavitelja. </w:t>
      </w:r>
    </w:p>
    <w:p w14:paraId="52E44980" w14:textId="77777777" w:rsidR="00FF125C" w:rsidRDefault="00FF125C" w:rsidP="00CE799D">
      <w:pPr>
        <w:pStyle w:val="Bezproreda"/>
        <w:jc w:val="both"/>
        <w:rPr>
          <w:rFonts w:ascii="Times New Roman" w:hAnsi="Times New Roman" w:cs="Times New Roman"/>
          <w:sz w:val="24"/>
          <w:szCs w:val="24"/>
          <w:lang w:eastAsia="zh-CN"/>
        </w:rPr>
      </w:pPr>
    </w:p>
    <w:p w14:paraId="1AE4A398" w14:textId="77777777" w:rsidR="009D7026" w:rsidRPr="00787DB9" w:rsidRDefault="007073D3" w:rsidP="009D7026">
      <w:pPr>
        <w:pStyle w:val="Odlomakpopisa"/>
        <w:numPr>
          <w:ilvl w:val="1"/>
          <w:numId w:val="1"/>
        </w:numPr>
        <w:spacing w:before="280" w:after="240"/>
        <w:contextualSpacing w:val="0"/>
        <w:outlineLvl w:val="1"/>
        <w:rPr>
          <w:rStyle w:val="Naglaeno"/>
        </w:rPr>
      </w:pPr>
      <w:bookmarkStart w:id="26" w:name="_Toc502220929"/>
      <w:r w:rsidRPr="00787DB9">
        <w:rPr>
          <w:rStyle w:val="Naglaeno"/>
        </w:rPr>
        <w:t>P</w:t>
      </w:r>
      <w:r w:rsidR="00993B71" w:rsidRPr="00787DB9">
        <w:rPr>
          <w:rStyle w:val="Naglaeno"/>
        </w:rPr>
        <w:t>rihvatljivost partnera</w:t>
      </w:r>
      <w:bookmarkEnd w:id="25"/>
      <w:r w:rsidR="00993B71" w:rsidRPr="00787DB9">
        <w:rPr>
          <w:rStyle w:val="Naglaeno"/>
        </w:rPr>
        <w:t xml:space="preserve"> </w:t>
      </w:r>
      <w:r w:rsidR="006C6F5D" w:rsidRPr="00787DB9">
        <w:rPr>
          <w:rStyle w:val="Naglaeno"/>
        </w:rPr>
        <w:t>i formiranje partnerstv</w:t>
      </w:r>
      <w:r w:rsidR="009E296B" w:rsidRPr="00787DB9">
        <w:rPr>
          <w:rStyle w:val="Naglaeno"/>
        </w:rPr>
        <w:t>a</w:t>
      </w:r>
      <w:bookmarkEnd w:id="26"/>
    </w:p>
    <w:p w14:paraId="5064CDDE" w14:textId="625B460C" w:rsidR="009D7026" w:rsidRDefault="009D7026" w:rsidP="00787DB9">
      <w:pPr>
        <w:pStyle w:val="Bezproreda"/>
        <w:rPr>
          <w:rFonts w:ascii="Times New Roman" w:hAnsi="Times New Roman" w:cs="Times New Roman"/>
          <w:sz w:val="24"/>
          <w:szCs w:val="24"/>
        </w:rPr>
      </w:pPr>
      <w:bookmarkStart w:id="27" w:name="_Toc488414633"/>
      <w:r w:rsidRPr="00787DB9">
        <w:rPr>
          <w:rFonts w:ascii="Times New Roman" w:hAnsi="Times New Roman" w:cs="Times New Roman"/>
          <w:sz w:val="24"/>
          <w:szCs w:val="24"/>
        </w:rPr>
        <w:t>Prijavitelj mora djelovati pojedinačno. Parterske organizacije i partnerstvo bilo koje vrste nisu prihvatljivi.</w:t>
      </w:r>
      <w:bookmarkEnd w:id="27"/>
      <w:r w:rsidRPr="00787DB9">
        <w:rPr>
          <w:rFonts w:ascii="Times New Roman" w:hAnsi="Times New Roman" w:cs="Times New Roman"/>
          <w:sz w:val="24"/>
          <w:szCs w:val="24"/>
        </w:rPr>
        <w:t xml:space="preserve"> </w:t>
      </w:r>
    </w:p>
    <w:p w14:paraId="629B21E9" w14:textId="30728BC8" w:rsidR="000972BD" w:rsidRDefault="000972BD" w:rsidP="00787DB9">
      <w:pPr>
        <w:pStyle w:val="Bezproreda"/>
        <w:rPr>
          <w:rFonts w:ascii="Times New Roman" w:hAnsi="Times New Roman" w:cs="Times New Roman"/>
          <w:sz w:val="24"/>
          <w:szCs w:val="24"/>
        </w:rPr>
      </w:pPr>
    </w:p>
    <w:p w14:paraId="35693639" w14:textId="6593A044" w:rsidR="000972BD" w:rsidRDefault="000972BD" w:rsidP="00787DB9">
      <w:pPr>
        <w:pStyle w:val="Bezproreda"/>
        <w:rPr>
          <w:rFonts w:ascii="Times New Roman" w:hAnsi="Times New Roman" w:cs="Times New Roman"/>
          <w:sz w:val="24"/>
          <w:szCs w:val="24"/>
        </w:rPr>
      </w:pPr>
    </w:p>
    <w:p w14:paraId="6B783D32" w14:textId="77777777" w:rsidR="000972BD" w:rsidRPr="00787DB9" w:rsidRDefault="000972BD" w:rsidP="00787DB9">
      <w:pPr>
        <w:pStyle w:val="Bezproreda"/>
        <w:rPr>
          <w:rFonts w:ascii="Times New Roman" w:hAnsi="Times New Roman" w:cs="Times New Roman"/>
          <w:sz w:val="24"/>
          <w:szCs w:val="24"/>
        </w:rPr>
      </w:pPr>
    </w:p>
    <w:p w14:paraId="38C39051" w14:textId="77777777" w:rsidR="002D2510" w:rsidRPr="00787DB9" w:rsidRDefault="00993B71" w:rsidP="00E51C90">
      <w:pPr>
        <w:pStyle w:val="Odlomakpopisa"/>
        <w:numPr>
          <w:ilvl w:val="1"/>
          <w:numId w:val="1"/>
        </w:numPr>
        <w:spacing w:before="280" w:after="240"/>
        <w:outlineLvl w:val="1"/>
        <w:rPr>
          <w:rStyle w:val="Naglaeno"/>
        </w:rPr>
      </w:pPr>
      <w:bookmarkStart w:id="28" w:name="_Toc486963412"/>
      <w:bookmarkStart w:id="29" w:name="_Toc486963413"/>
      <w:bookmarkStart w:id="30" w:name="_Toc502220930"/>
      <w:bookmarkStart w:id="31" w:name="_Toc453747668"/>
      <w:bookmarkEnd w:id="28"/>
      <w:bookmarkEnd w:id="29"/>
      <w:r w:rsidRPr="00787DB9">
        <w:rPr>
          <w:rStyle w:val="Naglaeno"/>
        </w:rPr>
        <w:lastRenderedPageBreak/>
        <w:t>Kriteriji za isključenje</w:t>
      </w:r>
      <w:bookmarkEnd w:id="30"/>
      <w:r w:rsidRPr="00787DB9">
        <w:rPr>
          <w:rStyle w:val="Naglaeno"/>
        </w:rPr>
        <w:t xml:space="preserve"> </w:t>
      </w:r>
      <w:bookmarkEnd w:id="31"/>
    </w:p>
    <w:p w14:paraId="418451C3" w14:textId="77777777" w:rsidR="00E16BE9" w:rsidRDefault="00E16BE9" w:rsidP="00787DB9">
      <w:pPr>
        <w:pStyle w:val="Bezproreda"/>
        <w:rPr>
          <w:rFonts w:ascii="Times New Roman" w:hAnsi="Times New Roman" w:cs="Times New Roman"/>
          <w:sz w:val="24"/>
          <w:szCs w:val="24"/>
        </w:rPr>
      </w:pPr>
      <w:bookmarkStart w:id="32" w:name="_Toc488414635"/>
      <w:r w:rsidRPr="00787DB9">
        <w:rPr>
          <w:rFonts w:ascii="Times New Roman" w:hAnsi="Times New Roman" w:cs="Times New Roman"/>
          <w:sz w:val="24"/>
          <w:szCs w:val="24"/>
        </w:rPr>
        <w:t>Kriteriji za isključenje Prijavitelja</w:t>
      </w:r>
      <w:bookmarkEnd w:id="32"/>
      <w:r w:rsidR="00787DB9">
        <w:rPr>
          <w:rFonts w:ascii="Times New Roman" w:hAnsi="Times New Roman" w:cs="Times New Roman"/>
          <w:sz w:val="24"/>
          <w:szCs w:val="24"/>
        </w:rPr>
        <w:t>:</w:t>
      </w:r>
    </w:p>
    <w:p w14:paraId="0C41739E" w14:textId="77777777" w:rsidR="00787DB9" w:rsidRPr="00787DB9" w:rsidRDefault="00787DB9" w:rsidP="00787DB9">
      <w:pPr>
        <w:pStyle w:val="Bezproreda"/>
        <w:rPr>
          <w:rFonts w:ascii="Times New Roman" w:hAnsi="Times New Roman" w:cs="Times New Roman"/>
          <w:sz w:val="24"/>
          <w:szCs w:val="24"/>
        </w:rPr>
      </w:pPr>
    </w:p>
    <w:p w14:paraId="45FD3CB4" w14:textId="77777777" w:rsidR="00E51C90" w:rsidRPr="00E51C90" w:rsidRDefault="002D2510" w:rsidP="00787DB9">
      <w:pPr>
        <w:rPr>
          <w:rStyle w:val="normaltextrun"/>
          <w:rFonts w:ascii="Times New Roman" w:hAnsi="Times New Roman" w:cs="Times New Roman"/>
          <w:color w:val="000000"/>
          <w:sz w:val="24"/>
          <w:szCs w:val="24"/>
          <w:highlight w:val="yellow"/>
          <w:shd w:val="clear" w:color="auto" w:fill="FFFFFF"/>
        </w:rPr>
      </w:pPr>
      <w:r>
        <w:rPr>
          <w:rStyle w:val="normaltextrun"/>
          <w:rFonts w:ascii="Times New Roman" w:hAnsi="Times New Roman" w:cs="Times New Roman"/>
          <w:color w:val="000000"/>
          <w:sz w:val="24"/>
          <w:szCs w:val="24"/>
          <w:shd w:val="clear" w:color="auto" w:fill="FFFFFF"/>
        </w:rPr>
        <w:t xml:space="preserve">U okviru ovog Poziva, </w:t>
      </w:r>
      <w:r w:rsidRPr="00E51C90">
        <w:rPr>
          <w:rStyle w:val="normaltextrun"/>
          <w:rFonts w:ascii="Times New Roman" w:hAnsi="Times New Roman" w:cs="Times New Roman"/>
          <w:color w:val="000000"/>
          <w:sz w:val="24"/>
          <w:szCs w:val="24"/>
          <w:shd w:val="clear" w:color="auto" w:fill="FFFFFF"/>
        </w:rPr>
        <w:t>potpora se</w:t>
      </w:r>
      <w:r>
        <w:rPr>
          <w:rStyle w:val="apple-converted-space"/>
          <w:rFonts w:ascii="Times New Roman" w:hAnsi="Times New Roman" w:cs="Times New Roman"/>
          <w:sz w:val="24"/>
          <w:szCs w:val="24"/>
        </w:rPr>
        <w:t xml:space="preserve"> </w:t>
      </w:r>
      <w:r w:rsidRPr="00E51C90">
        <w:rPr>
          <w:rStyle w:val="normaltextrun"/>
          <w:rFonts w:ascii="Times New Roman" w:hAnsi="Times New Roman" w:cs="Times New Roman"/>
          <w:b/>
          <w:bCs/>
          <w:color w:val="000000"/>
          <w:sz w:val="24"/>
          <w:szCs w:val="24"/>
          <w:shd w:val="clear" w:color="auto" w:fill="FFFFFF"/>
        </w:rPr>
        <w:t>ne</w:t>
      </w:r>
      <w:r>
        <w:rPr>
          <w:rStyle w:val="apple-converted-space"/>
          <w:rFonts w:ascii="Times New Roman" w:hAnsi="Times New Roman" w:cs="Times New Roman"/>
          <w:sz w:val="24"/>
          <w:szCs w:val="24"/>
        </w:rPr>
        <w:t xml:space="preserve"> </w:t>
      </w:r>
      <w:r w:rsidRPr="00E51C90">
        <w:rPr>
          <w:rStyle w:val="normaltextrun"/>
          <w:rFonts w:ascii="Times New Roman" w:hAnsi="Times New Roman" w:cs="Times New Roman"/>
          <w:b/>
          <w:bCs/>
          <w:color w:val="000000"/>
          <w:sz w:val="24"/>
          <w:szCs w:val="24"/>
          <w:shd w:val="clear" w:color="auto" w:fill="FFFFFF"/>
        </w:rPr>
        <w:t>može</w:t>
      </w:r>
      <w:r>
        <w:rPr>
          <w:rStyle w:val="apple-converted-space"/>
          <w:rFonts w:ascii="Times New Roman" w:hAnsi="Times New Roman" w:cs="Times New Roman"/>
          <w:sz w:val="24"/>
          <w:szCs w:val="24"/>
        </w:rPr>
        <w:t xml:space="preserve"> </w:t>
      </w:r>
      <w:r w:rsidRPr="00E51C90">
        <w:rPr>
          <w:rStyle w:val="normaltextrun"/>
          <w:rFonts w:ascii="Times New Roman" w:hAnsi="Times New Roman" w:cs="Times New Roman"/>
          <w:color w:val="000000"/>
          <w:sz w:val="24"/>
          <w:szCs w:val="24"/>
          <w:shd w:val="clear" w:color="auto" w:fill="FFFFFF"/>
        </w:rPr>
        <w:t>dodijeliti:</w:t>
      </w:r>
    </w:p>
    <w:p w14:paraId="1F0EAA19" w14:textId="77777777" w:rsidR="00E51C90" w:rsidRPr="003C5606" w:rsidRDefault="00E51C90" w:rsidP="003C5606">
      <w:pPr>
        <w:pStyle w:val="Bezproreda"/>
        <w:numPr>
          <w:ilvl w:val="0"/>
          <w:numId w:val="2"/>
        </w:numPr>
        <w:spacing w:line="276" w:lineRule="auto"/>
        <w:jc w:val="both"/>
        <w:rPr>
          <w:rStyle w:val="eop"/>
          <w:rFonts w:ascii="Times New Roman" w:hAnsi="Times New Roman" w:cs="Times New Roman"/>
          <w:color w:val="000000"/>
          <w:sz w:val="24"/>
          <w:szCs w:val="24"/>
          <w:shd w:val="clear" w:color="auto" w:fill="FFFFFF"/>
        </w:rPr>
      </w:pPr>
      <w:r>
        <w:rPr>
          <w:rStyle w:val="eop"/>
          <w:rFonts w:ascii="Times New Roman" w:hAnsi="Times New Roman" w:cs="Times New Roman"/>
          <w:color w:val="000000"/>
          <w:sz w:val="24"/>
          <w:szCs w:val="24"/>
          <w:shd w:val="clear" w:color="auto" w:fill="FFFFFF"/>
        </w:rPr>
        <w:t xml:space="preserve">ako </w:t>
      </w:r>
      <w:r w:rsidRPr="00D631EA">
        <w:rPr>
          <w:rStyle w:val="eop"/>
          <w:rFonts w:ascii="Times New Roman" w:hAnsi="Times New Roman" w:cs="Times New Roman"/>
          <w:color w:val="000000"/>
          <w:sz w:val="24"/>
          <w:szCs w:val="24"/>
          <w:shd w:val="clear" w:color="auto" w:fill="FFFFFF"/>
        </w:rPr>
        <w:t xml:space="preserve">je </w:t>
      </w:r>
      <w:r w:rsidR="00225CD0">
        <w:rPr>
          <w:rStyle w:val="eop"/>
          <w:rFonts w:ascii="Times New Roman" w:hAnsi="Times New Roman" w:cs="Times New Roman"/>
          <w:color w:val="000000"/>
          <w:sz w:val="24"/>
          <w:szCs w:val="24"/>
          <w:shd w:val="clear" w:color="auto" w:fill="FFFFFF"/>
        </w:rPr>
        <w:t>P</w:t>
      </w:r>
      <w:r>
        <w:rPr>
          <w:rStyle w:val="eop"/>
          <w:rFonts w:ascii="Times New Roman" w:hAnsi="Times New Roman" w:cs="Times New Roman"/>
          <w:color w:val="000000"/>
          <w:sz w:val="24"/>
          <w:szCs w:val="24"/>
          <w:shd w:val="clear" w:color="auto" w:fill="FFFFFF"/>
        </w:rPr>
        <w:t>rijavitelj</w:t>
      </w:r>
      <w:r w:rsidRPr="00D631EA">
        <w:rPr>
          <w:rStyle w:val="eop"/>
          <w:rFonts w:ascii="Times New Roman" w:hAnsi="Times New Roman" w:cs="Times New Roman"/>
          <w:color w:val="000000"/>
          <w:sz w:val="24"/>
          <w:szCs w:val="24"/>
          <w:shd w:val="clear" w:color="auto" w:fill="FFFFFF"/>
        </w:rPr>
        <w:t xml:space="preserve"> ili osoba ovlaštena po zakonu za zastupanje </w:t>
      </w:r>
      <w:r>
        <w:rPr>
          <w:rStyle w:val="eop"/>
          <w:rFonts w:ascii="Times New Roman" w:hAnsi="Times New Roman" w:cs="Times New Roman"/>
          <w:color w:val="000000"/>
          <w:sz w:val="24"/>
          <w:szCs w:val="24"/>
          <w:shd w:val="clear" w:color="auto" w:fill="FFFFFF"/>
        </w:rPr>
        <w:t>prijavitelja</w:t>
      </w:r>
      <w:r w:rsidRPr="00D631EA">
        <w:rPr>
          <w:rStyle w:val="eop"/>
          <w:rFonts w:ascii="Times New Roman" w:hAnsi="Times New Roman" w:cs="Times New Roman"/>
          <w:color w:val="000000"/>
          <w:sz w:val="24"/>
          <w:szCs w:val="24"/>
          <w:shd w:val="clear" w:color="auto" w:fill="FFFFFF"/>
        </w:rPr>
        <w:t xml:space="preserve"> (osobe koja je član upravnog, upravljačkog ili nadzornog tijela ili ima ovlasti zastupanja, donošenja odluka ili nadzora) pravomoćno osuđena za bilo koje od sljedećih kaznenih djela odnosno za odgovarajuća kaznena djela prema propisima države </w:t>
      </w:r>
      <w:r>
        <w:rPr>
          <w:rStyle w:val="eop"/>
          <w:rFonts w:ascii="Times New Roman" w:hAnsi="Times New Roman" w:cs="Times New Roman"/>
          <w:color w:val="000000"/>
          <w:sz w:val="24"/>
          <w:szCs w:val="24"/>
          <w:shd w:val="clear" w:color="auto" w:fill="FFFFFF"/>
        </w:rPr>
        <w:t xml:space="preserve">njihova </w:t>
      </w:r>
      <w:r w:rsidRPr="00D631EA">
        <w:rPr>
          <w:rStyle w:val="eop"/>
          <w:rFonts w:ascii="Times New Roman" w:hAnsi="Times New Roman" w:cs="Times New Roman"/>
          <w:color w:val="000000"/>
          <w:sz w:val="24"/>
          <w:szCs w:val="24"/>
          <w:shd w:val="clear" w:color="auto" w:fill="FFFFFF"/>
        </w:rPr>
        <w:t xml:space="preserve">sjedišta ili države čiji je državljanin osoba ovlaštena po zakonu za zastupanje </w:t>
      </w:r>
      <w:r>
        <w:rPr>
          <w:rStyle w:val="eop"/>
          <w:rFonts w:ascii="Times New Roman" w:hAnsi="Times New Roman" w:cs="Times New Roman"/>
          <w:color w:val="000000"/>
          <w:sz w:val="24"/>
          <w:szCs w:val="24"/>
          <w:shd w:val="clear" w:color="auto" w:fill="FFFFFF"/>
        </w:rPr>
        <w:t>Prijavitelja</w:t>
      </w:r>
      <w:r w:rsidR="003C5606">
        <w:rPr>
          <w:rStyle w:val="eop"/>
          <w:rFonts w:ascii="Times New Roman" w:hAnsi="Times New Roman" w:cs="Times New Roman"/>
          <w:color w:val="000000"/>
          <w:sz w:val="24"/>
          <w:szCs w:val="24"/>
          <w:shd w:val="clear" w:color="auto" w:fill="FFFFFF"/>
        </w:rPr>
        <w:t xml:space="preserve"> (</w:t>
      </w:r>
      <w:r w:rsidR="003C5606" w:rsidRPr="00653868">
        <w:rPr>
          <w:rStyle w:val="eop"/>
          <w:rFonts w:ascii="Times New Roman" w:hAnsi="Times New Roman" w:cs="Times New Roman"/>
          <w:i/>
          <w:color w:val="000000"/>
          <w:sz w:val="24"/>
          <w:szCs w:val="24"/>
          <w:shd w:val="clear" w:color="auto" w:fill="FFFFFF"/>
        </w:rPr>
        <w:t xml:space="preserve">dokazuje se </w:t>
      </w:r>
      <w:r w:rsidR="00BC77F2">
        <w:rPr>
          <w:rStyle w:val="eop"/>
          <w:rFonts w:ascii="Times New Roman" w:hAnsi="Times New Roman" w:cs="Times New Roman"/>
          <w:i/>
          <w:color w:val="000000"/>
          <w:sz w:val="24"/>
          <w:szCs w:val="24"/>
          <w:shd w:val="clear" w:color="auto" w:fill="FFFFFF"/>
        </w:rPr>
        <w:t>uvidom u Obrazac 4 – Izjava Prijavitelja)</w:t>
      </w:r>
    </w:p>
    <w:p w14:paraId="10A0395B" w14:textId="76123879" w:rsidR="00E51C90" w:rsidRPr="00D631EA" w:rsidRDefault="00E51C90" w:rsidP="00551244">
      <w:pPr>
        <w:pStyle w:val="Bezproreda"/>
        <w:numPr>
          <w:ilvl w:val="1"/>
          <w:numId w:val="2"/>
        </w:numPr>
        <w:spacing w:line="276" w:lineRule="auto"/>
        <w:jc w:val="both"/>
        <w:rPr>
          <w:rStyle w:val="eop"/>
          <w:rFonts w:ascii="Times New Roman" w:hAnsi="Times New Roman" w:cs="Times New Roman"/>
          <w:color w:val="000000"/>
          <w:sz w:val="24"/>
          <w:szCs w:val="24"/>
          <w:shd w:val="clear" w:color="auto" w:fill="FFFFFF"/>
        </w:rPr>
      </w:pPr>
      <w:r w:rsidRPr="00D631EA">
        <w:rPr>
          <w:rStyle w:val="eop"/>
          <w:rFonts w:ascii="Times New Roman" w:hAnsi="Times New Roman" w:cs="Times New Roman"/>
          <w:color w:val="000000"/>
          <w:sz w:val="24"/>
          <w:szCs w:val="24"/>
          <w:shd w:val="clear" w:color="auto" w:fill="FFFFFF"/>
        </w:rPr>
        <w:t>sudjelovanje u zločinačkoj organizaciji, na temelju članka 328. (zločinačko udruženje) i članka 329. (počinjenje kaznenog djela u sastavu zločinačkog udruženja) iz Kaznenog zakona (Narodne novine, broj 125/2011, 144/2012, 56/2015, 61/2015), članka 333. (udruživanje za počinjenje kaznenih djela), iz Kaznenog zakona (Narodne novine, broj 110/97., 27/98., 50/00., 129/00., 51/01., 111/03., 190/03., 105/04., 84/05., 71/06., 110/07., 152/08., 57/11., 77/11. i 143/12);</w:t>
      </w:r>
    </w:p>
    <w:p w14:paraId="6DC51B57" w14:textId="77777777" w:rsidR="00E51C90" w:rsidRPr="00D631EA" w:rsidRDefault="00E51C90" w:rsidP="00551244">
      <w:pPr>
        <w:pStyle w:val="Bezproreda"/>
        <w:numPr>
          <w:ilvl w:val="1"/>
          <w:numId w:val="2"/>
        </w:numPr>
        <w:spacing w:line="276" w:lineRule="auto"/>
        <w:jc w:val="both"/>
        <w:rPr>
          <w:rStyle w:val="eop"/>
          <w:rFonts w:ascii="Times New Roman" w:hAnsi="Times New Roman" w:cs="Times New Roman"/>
          <w:color w:val="000000"/>
          <w:sz w:val="24"/>
          <w:szCs w:val="24"/>
          <w:shd w:val="clear" w:color="auto" w:fill="FFFFFF"/>
        </w:rPr>
      </w:pPr>
      <w:r w:rsidRPr="00D631EA">
        <w:rPr>
          <w:rStyle w:val="eop"/>
          <w:rFonts w:ascii="Times New Roman" w:hAnsi="Times New Roman" w:cs="Times New Roman"/>
          <w:color w:val="000000"/>
          <w:sz w:val="24"/>
          <w:szCs w:val="24"/>
          <w:shd w:val="clear" w:color="auto" w:fill="FFFFFF"/>
        </w:rPr>
        <w:t>korupciju, na temelju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(Narodne novine, broj 125/2011, 144/2012, 56/2015, 61/2015) i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broj 110/97., 27/98., 50/00., 129/00., 51/01., 111/03., 190/03., 105/04., 84/05., 71/06., 110/07., 152/08., 57/11., 77/11. i 143/12);</w:t>
      </w:r>
    </w:p>
    <w:p w14:paraId="3DB6DD27" w14:textId="77777777" w:rsidR="00E51C90" w:rsidRPr="00D631EA" w:rsidRDefault="00E51C90" w:rsidP="00551244">
      <w:pPr>
        <w:pStyle w:val="Bezproreda"/>
        <w:numPr>
          <w:ilvl w:val="1"/>
          <w:numId w:val="2"/>
        </w:numPr>
        <w:spacing w:line="276" w:lineRule="auto"/>
        <w:jc w:val="both"/>
        <w:rPr>
          <w:rStyle w:val="eop"/>
          <w:rFonts w:ascii="Times New Roman" w:hAnsi="Times New Roman" w:cs="Times New Roman"/>
          <w:color w:val="000000"/>
          <w:sz w:val="24"/>
          <w:szCs w:val="24"/>
          <w:shd w:val="clear" w:color="auto" w:fill="FFFFFF"/>
        </w:rPr>
      </w:pPr>
      <w:r w:rsidRPr="00D631EA">
        <w:rPr>
          <w:rStyle w:val="eop"/>
          <w:rFonts w:ascii="Times New Roman" w:hAnsi="Times New Roman" w:cs="Times New Roman"/>
          <w:color w:val="000000"/>
          <w:sz w:val="24"/>
          <w:szCs w:val="24"/>
          <w:shd w:val="clear" w:color="auto" w:fill="FFFFFF"/>
        </w:rPr>
        <w:t>prijevaru, na temelju članka 236. (prijevara), članka 247. (prijevara u gospodarskom poslovanju), članka 256. (utaja poreza ili carine) i članka 258. (subvencijska prijevara) Kaznenog zakona (Narodne novine, broj 125/2011, 144/2012, 56/2015, 61/2015) i članka 224. (prijevara), članka 293. (prijevara u gospodarskom poslovanju) i članka 286. (utaja poreza i drugih davanja) iz Kaznenog zakona (Narodne novine, broj 110/97., 27/98., 50/00., 129/00., 51/01., 111/03., 190/03., 105/04., 84/05., 71/06., 110/07., 152/08., 57/11., 77/11. i 143/12);</w:t>
      </w:r>
    </w:p>
    <w:p w14:paraId="2B4F0772" w14:textId="77777777" w:rsidR="00E51C90" w:rsidRPr="00D631EA" w:rsidRDefault="00E51C90" w:rsidP="00551244">
      <w:pPr>
        <w:pStyle w:val="Bezproreda"/>
        <w:numPr>
          <w:ilvl w:val="1"/>
          <w:numId w:val="2"/>
        </w:numPr>
        <w:spacing w:line="276" w:lineRule="auto"/>
        <w:jc w:val="both"/>
        <w:rPr>
          <w:rStyle w:val="eop"/>
          <w:rFonts w:ascii="Times New Roman" w:hAnsi="Times New Roman" w:cs="Times New Roman"/>
          <w:color w:val="000000"/>
          <w:sz w:val="24"/>
          <w:szCs w:val="24"/>
          <w:shd w:val="clear" w:color="auto" w:fill="FFFFFF"/>
        </w:rPr>
      </w:pPr>
      <w:r w:rsidRPr="00D631EA">
        <w:rPr>
          <w:rStyle w:val="eop"/>
          <w:rFonts w:ascii="Times New Roman" w:hAnsi="Times New Roman" w:cs="Times New Roman"/>
          <w:color w:val="000000"/>
          <w:sz w:val="24"/>
          <w:szCs w:val="24"/>
          <w:shd w:val="clear" w:color="auto" w:fill="FFFFFF"/>
        </w:rPr>
        <w:t xml:space="preserve">terorizam ili kaznena djela povezana s terorističkim aktivnostima, na temelju članka 97. (terorizam), članka 99. (javno poticanje na terorizam), članka 100. (novačenje za terorizam), članka 101. (obuka za terorizam) i članka 102. (terorističko udruženje) Kaznenog zakona (Narodne novine, broj 125/2011, 144/2012, 56/2015, 61/2015) i članka 169. (terorizam), članka 169.a (javno </w:t>
      </w:r>
      <w:r w:rsidRPr="00D631EA">
        <w:rPr>
          <w:rStyle w:val="eop"/>
          <w:rFonts w:ascii="Times New Roman" w:hAnsi="Times New Roman" w:cs="Times New Roman"/>
          <w:color w:val="000000"/>
          <w:sz w:val="24"/>
          <w:szCs w:val="24"/>
          <w:shd w:val="clear" w:color="auto" w:fill="FFFFFF"/>
        </w:rPr>
        <w:lastRenderedPageBreak/>
        <w:t>poticanje na terorizam) i članka 169.b (novačenje i obuka za terorizam) iz Kaznenog zakona (Narodne novine, broj 110/97., 27/98., 50/00., 129/00., 51/01., 111/03., 190/03., 105/04., 84/05., 71/06., 110/07., 152/08., 57/11., 77/11. i 143/12);</w:t>
      </w:r>
    </w:p>
    <w:p w14:paraId="11DD77EF" w14:textId="77777777" w:rsidR="00E51C90" w:rsidRPr="00D631EA" w:rsidRDefault="00E51C90" w:rsidP="00551244">
      <w:pPr>
        <w:pStyle w:val="Bezproreda"/>
        <w:numPr>
          <w:ilvl w:val="1"/>
          <w:numId w:val="2"/>
        </w:numPr>
        <w:spacing w:line="276" w:lineRule="auto"/>
        <w:jc w:val="both"/>
        <w:rPr>
          <w:rStyle w:val="eop"/>
          <w:rFonts w:ascii="Times New Roman" w:hAnsi="Times New Roman" w:cs="Times New Roman"/>
          <w:color w:val="000000"/>
          <w:sz w:val="24"/>
          <w:szCs w:val="24"/>
          <w:shd w:val="clear" w:color="auto" w:fill="FFFFFF"/>
        </w:rPr>
      </w:pPr>
      <w:r w:rsidRPr="00D631EA">
        <w:rPr>
          <w:rStyle w:val="eop"/>
          <w:rFonts w:ascii="Times New Roman" w:hAnsi="Times New Roman" w:cs="Times New Roman"/>
          <w:color w:val="000000"/>
          <w:sz w:val="24"/>
          <w:szCs w:val="24"/>
          <w:shd w:val="clear" w:color="auto" w:fill="FFFFFF"/>
        </w:rPr>
        <w:t>pranje novca ili financiranje terorizma, na temelju članka 98. (financiranje terorizma) i članka 265. (pranje novca) Kaznenog zakona (Narodne novine, broj 125/2011, 144/2012, 56/2015, 61/2015) i članka 279. (pranje novca) iz Kaznenog zakona (Narodne novine, broj 110/97., 27/98., 50/00., 129/00., 51/01., 111/03., 190/03., 105/04., 84/05., 71/06., 110/07., 152/08., 57/11., 77/11. i 143/12.);</w:t>
      </w:r>
    </w:p>
    <w:p w14:paraId="784EC54B" w14:textId="77777777" w:rsidR="00E51C90" w:rsidRPr="00D631EA" w:rsidRDefault="00E51C90" w:rsidP="00551244">
      <w:pPr>
        <w:pStyle w:val="Bezproreda"/>
        <w:numPr>
          <w:ilvl w:val="1"/>
          <w:numId w:val="2"/>
        </w:numPr>
        <w:spacing w:line="276" w:lineRule="auto"/>
        <w:jc w:val="both"/>
        <w:rPr>
          <w:rStyle w:val="eop"/>
          <w:rFonts w:ascii="Times New Roman" w:hAnsi="Times New Roman" w:cs="Times New Roman"/>
          <w:color w:val="000000"/>
          <w:sz w:val="24"/>
          <w:szCs w:val="24"/>
          <w:shd w:val="clear" w:color="auto" w:fill="FFFFFF"/>
        </w:rPr>
      </w:pPr>
      <w:r w:rsidRPr="00D631EA">
        <w:rPr>
          <w:rStyle w:val="eop"/>
          <w:rFonts w:ascii="Times New Roman" w:hAnsi="Times New Roman" w:cs="Times New Roman"/>
          <w:color w:val="000000"/>
          <w:sz w:val="24"/>
          <w:szCs w:val="24"/>
          <w:shd w:val="clear" w:color="auto" w:fill="FFFFFF"/>
        </w:rPr>
        <w:t>dječji rad ili druge oblike trgovanja ljudima, na temelju članka 106. (trgovanje ljudima) Kaznenog zakona (Narodne novine, broj 125/2011, 144/2012, 56/2015, 61/2015) i članka 175. (trgovanje ljudima i ropstvo) iz Kaznenog zakona (Narodne novine, broj 110/97., 27/98., 50/00., 129/00., 51/01., 111/03., 190/03., 105/04., 84/05., 71/06., 110/07., 152/08., 57/11., 77/11. i 143/12), ili je Korisnik ili osoba ovlaštena po zakonu za zastupanje Korisnika pravomoćno osuđena za počinjenje prekršaja koji se odnosi na zlorabu dužnosti i djelatnosti, prekršaja u obavljanju poslova i djelatnosti pravnih osoba te odgovornih osoba u pravnim osobama te prekršaja počinjenog u vezi s Korisnikovom djelatnošću.</w:t>
      </w:r>
    </w:p>
    <w:p w14:paraId="00F3B44D" w14:textId="77777777" w:rsidR="00EF6A7A" w:rsidRPr="00CD174E" w:rsidRDefault="00653868" w:rsidP="005808AF">
      <w:pPr>
        <w:pStyle w:val="Bezproreda"/>
        <w:numPr>
          <w:ilvl w:val="0"/>
          <w:numId w:val="2"/>
        </w:numPr>
        <w:spacing w:line="276" w:lineRule="auto"/>
        <w:jc w:val="both"/>
        <w:rPr>
          <w:rStyle w:val="eop"/>
          <w:rFonts w:ascii="Times New Roman" w:hAnsi="Times New Roman" w:cs="Times New Roman"/>
          <w:color w:val="000000"/>
          <w:sz w:val="24"/>
          <w:szCs w:val="24"/>
          <w:shd w:val="clear" w:color="auto" w:fill="FFFFFF"/>
        </w:rPr>
      </w:pPr>
      <w:r w:rsidRPr="00BC77F2">
        <w:rPr>
          <w:rStyle w:val="eop"/>
          <w:rFonts w:ascii="Times New Roman" w:hAnsi="Times New Roman" w:cs="Times New Roman"/>
          <w:color w:val="000000"/>
          <w:sz w:val="24"/>
          <w:szCs w:val="24"/>
          <w:shd w:val="clear" w:color="auto" w:fill="FFFFFF"/>
        </w:rPr>
        <w:t>Prijavitelju</w:t>
      </w:r>
      <w:r w:rsidR="00E51C90" w:rsidRPr="00BC77F2">
        <w:rPr>
          <w:rStyle w:val="eop"/>
          <w:rFonts w:ascii="Times New Roman" w:hAnsi="Times New Roman" w:cs="Times New Roman"/>
          <w:color w:val="000000"/>
          <w:sz w:val="24"/>
          <w:szCs w:val="24"/>
          <w:shd w:val="clear" w:color="auto" w:fill="FFFFFF"/>
        </w:rPr>
        <w:t xml:space="preserve"> kojem je utvrđeno teško</w:t>
      </w:r>
      <w:r w:rsidR="00E51C90" w:rsidRPr="00924E66">
        <w:rPr>
          <w:rStyle w:val="Referencafusnote"/>
          <w:rFonts w:ascii="Times New Roman" w:hAnsi="Times New Roman" w:cs="Times New Roman"/>
          <w:color w:val="000000"/>
          <w:sz w:val="24"/>
          <w:szCs w:val="24"/>
          <w:shd w:val="clear" w:color="auto" w:fill="FFFFFF"/>
        </w:rPr>
        <w:footnoteReference w:id="9"/>
      </w:r>
      <w:r w:rsidR="00E51C90" w:rsidRPr="00BC77F2">
        <w:rPr>
          <w:rStyle w:val="eop"/>
          <w:rFonts w:ascii="Times New Roman" w:hAnsi="Times New Roman" w:cs="Times New Roman"/>
          <w:color w:val="000000"/>
          <w:sz w:val="24"/>
          <w:szCs w:val="24"/>
          <w:shd w:val="clear" w:color="auto" w:fill="FFFFFF"/>
        </w:rPr>
        <w:t xml:space="preserve"> kršenje Ugovora zbog neispunjavanja ugovornih obveza, a koji je bio potpisan u sklopu nekog drugog postupka dodjele bespovratnih sredstava i bio je (su)financiran sredstvima EU odnosno ESI fondova; </w:t>
      </w:r>
      <w:r w:rsidR="00EF6A7A" w:rsidRPr="00CD174E">
        <w:rPr>
          <w:rStyle w:val="eop"/>
          <w:rFonts w:ascii="Times New Roman" w:hAnsi="Times New Roman" w:cs="Times New Roman"/>
          <w:i/>
          <w:color w:val="000000"/>
          <w:sz w:val="24"/>
          <w:szCs w:val="24"/>
          <w:shd w:val="clear" w:color="auto" w:fill="FFFFFF"/>
        </w:rPr>
        <w:t>(</w:t>
      </w:r>
      <w:r w:rsidR="00BC77F2" w:rsidRPr="00EF6A7A">
        <w:rPr>
          <w:rStyle w:val="eop"/>
          <w:rFonts w:ascii="Times New Roman" w:hAnsi="Times New Roman" w:cs="Times New Roman"/>
          <w:i/>
          <w:color w:val="000000"/>
          <w:sz w:val="24"/>
          <w:szCs w:val="24"/>
          <w:shd w:val="clear" w:color="auto" w:fill="FFFFFF"/>
        </w:rPr>
        <w:t>dokazuje</w:t>
      </w:r>
      <w:r w:rsidR="00BC77F2" w:rsidRPr="00653868">
        <w:rPr>
          <w:rStyle w:val="eop"/>
          <w:rFonts w:ascii="Times New Roman" w:hAnsi="Times New Roman" w:cs="Times New Roman"/>
          <w:i/>
          <w:color w:val="000000"/>
          <w:sz w:val="24"/>
          <w:szCs w:val="24"/>
          <w:shd w:val="clear" w:color="auto" w:fill="FFFFFF"/>
        </w:rPr>
        <w:t xml:space="preserve"> se </w:t>
      </w:r>
      <w:r w:rsidR="00BC77F2">
        <w:rPr>
          <w:rStyle w:val="eop"/>
          <w:rFonts w:ascii="Times New Roman" w:hAnsi="Times New Roman" w:cs="Times New Roman"/>
          <w:i/>
          <w:color w:val="000000"/>
          <w:sz w:val="24"/>
          <w:szCs w:val="24"/>
          <w:shd w:val="clear" w:color="auto" w:fill="FFFFFF"/>
        </w:rPr>
        <w:t>uvidom u Obrazac 4 – Izjava Prijavitelja)</w:t>
      </w:r>
    </w:p>
    <w:p w14:paraId="2058B0BC" w14:textId="77777777" w:rsidR="00C5096A" w:rsidRPr="00EF6A7A" w:rsidRDefault="00653868" w:rsidP="00EF6A7A">
      <w:pPr>
        <w:pStyle w:val="Bezproreda"/>
        <w:numPr>
          <w:ilvl w:val="0"/>
          <w:numId w:val="2"/>
        </w:numPr>
        <w:spacing w:line="276" w:lineRule="auto"/>
        <w:jc w:val="both"/>
        <w:rPr>
          <w:rStyle w:val="eop"/>
          <w:rFonts w:ascii="Times New Roman" w:hAnsi="Times New Roman" w:cs="Times New Roman"/>
          <w:color w:val="000000"/>
          <w:sz w:val="24"/>
          <w:szCs w:val="24"/>
          <w:shd w:val="clear" w:color="auto" w:fill="FFFFFF"/>
        </w:rPr>
      </w:pPr>
      <w:r w:rsidRPr="00BC77F2">
        <w:rPr>
          <w:rStyle w:val="eop"/>
          <w:rFonts w:ascii="Times New Roman" w:hAnsi="Times New Roman" w:cs="Times New Roman"/>
          <w:color w:val="000000"/>
          <w:sz w:val="24"/>
          <w:szCs w:val="24"/>
          <w:shd w:val="clear" w:color="auto" w:fill="FFFFFF"/>
        </w:rPr>
        <w:t>Pr</w:t>
      </w:r>
      <w:r w:rsidRPr="00BC77F2">
        <w:rPr>
          <w:rFonts w:ascii="Times New Roman" w:eastAsia="Times New Roman" w:hAnsi="Times New Roman" w:cs="Times New Roman"/>
          <w:sz w:val="24"/>
          <w:szCs w:val="24"/>
        </w:rPr>
        <w:t>ijavitelju</w:t>
      </w:r>
      <w:r w:rsidR="00225CD0" w:rsidRPr="00BC77F2">
        <w:rPr>
          <w:rFonts w:ascii="Times New Roman" w:eastAsia="Times New Roman" w:hAnsi="Times New Roman" w:cs="Times New Roman"/>
          <w:sz w:val="24"/>
          <w:szCs w:val="24"/>
        </w:rPr>
        <w:t xml:space="preserve"> u slučaju da je P</w:t>
      </w:r>
      <w:r w:rsidR="00E51C90" w:rsidRPr="00BC77F2">
        <w:rPr>
          <w:rFonts w:ascii="Times New Roman" w:eastAsia="Times New Roman" w:hAnsi="Times New Roman" w:cs="Times New Roman"/>
          <w:sz w:val="24"/>
          <w:szCs w:val="24"/>
        </w:rPr>
        <w:t xml:space="preserve">rijavitelj ili osobe ovlaštene po zakonu za zastupanje proglašen krivim zbog </w:t>
      </w:r>
      <w:r w:rsidR="00E51C90" w:rsidRPr="00BC77F2">
        <w:rPr>
          <w:rFonts w:ascii="Times New Roman" w:eastAsia="Times New Roman" w:hAnsi="Times New Roman" w:cs="Times New Roman"/>
          <w:b/>
          <w:sz w:val="24"/>
          <w:szCs w:val="24"/>
        </w:rPr>
        <w:t>teškog profesionalnog propusta;</w:t>
      </w:r>
      <w:r w:rsidR="00C5096A" w:rsidRPr="00BC77F2">
        <w:rPr>
          <w:rStyle w:val="eop"/>
          <w:rFonts w:ascii="Times New Roman" w:hAnsi="Times New Roman" w:cs="Times New Roman"/>
          <w:i/>
          <w:color w:val="000000"/>
          <w:sz w:val="24"/>
          <w:szCs w:val="24"/>
          <w:shd w:val="clear" w:color="auto" w:fill="FFFFFF"/>
        </w:rPr>
        <w:t xml:space="preserve"> </w:t>
      </w:r>
      <w:r w:rsidR="00EF6A7A" w:rsidRPr="00D71F54">
        <w:rPr>
          <w:rStyle w:val="eop"/>
          <w:rFonts w:ascii="Times New Roman" w:hAnsi="Times New Roman" w:cs="Times New Roman"/>
          <w:i/>
          <w:color w:val="000000"/>
          <w:sz w:val="24"/>
          <w:szCs w:val="24"/>
          <w:shd w:val="clear" w:color="auto" w:fill="FFFFFF"/>
        </w:rPr>
        <w:t>(</w:t>
      </w:r>
      <w:r w:rsidR="00EF6A7A" w:rsidRPr="00EF6A7A">
        <w:rPr>
          <w:rStyle w:val="eop"/>
          <w:rFonts w:ascii="Times New Roman" w:hAnsi="Times New Roman" w:cs="Times New Roman"/>
          <w:i/>
          <w:color w:val="000000"/>
          <w:sz w:val="24"/>
          <w:szCs w:val="24"/>
          <w:shd w:val="clear" w:color="auto" w:fill="FFFFFF"/>
        </w:rPr>
        <w:t>dokazuje</w:t>
      </w:r>
      <w:r w:rsidR="00EF6A7A" w:rsidRPr="00653868">
        <w:rPr>
          <w:rStyle w:val="eop"/>
          <w:rFonts w:ascii="Times New Roman" w:hAnsi="Times New Roman" w:cs="Times New Roman"/>
          <w:i/>
          <w:color w:val="000000"/>
          <w:sz w:val="24"/>
          <w:szCs w:val="24"/>
          <w:shd w:val="clear" w:color="auto" w:fill="FFFFFF"/>
        </w:rPr>
        <w:t xml:space="preserve"> se </w:t>
      </w:r>
      <w:r w:rsidR="00EF6A7A">
        <w:rPr>
          <w:rStyle w:val="eop"/>
          <w:rFonts w:ascii="Times New Roman" w:hAnsi="Times New Roman" w:cs="Times New Roman"/>
          <w:i/>
          <w:color w:val="000000"/>
          <w:sz w:val="24"/>
          <w:szCs w:val="24"/>
          <w:shd w:val="clear" w:color="auto" w:fill="FFFFFF"/>
        </w:rPr>
        <w:t>uvidom u Obrazac 4 – Izjava Prijavitelja)</w:t>
      </w:r>
    </w:p>
    <w:p w14:paraId="0580F012" w14:textId="77777777" w:rsidR="00EF6A7A" w:rsidRPr="00EF6A7A" w:rsidRDefault="00225CD0" w:rsidP="00EF6A7A">
      <w:pPr>
        <w:pStyle w:val="Bezproreda"/>
        <w:numPr>
          <w:ilvl w:val="0"/>
          <w:numId w:val="2"/>
        </w:numPr>
        <w:spacing w:line="276" w:lineRule="auto"/>
        <w:jc w:val="both"/>
        <w:rPr>
          <w:rStyle w:val="eop"/>
          <w:rFonts w:ascii="Times New Roman" w:hAnsi="Times New Roman" w:cs="Times New Roman"/>
          <w:color w:val="000000"/>
          <w:sz w:val="24"/>
          <w:szCs w:val="24"/>
          <w:shd w:val="clear" w:color="auto" w:fill="FFFFFF"/>
        </w:rPr>
      </w:pPr>
      <w:r w:rsidRPr="00EF6A7A">
        <w:rPr>
          <w:rStyle w:val="eop"/>
          <w:rFonts w:ascii="Times New Roman" w:hAnsi="Times New Roman" w:cs="Times New Roman"/>
          <w:color w:val="000000"/>
          <w:sz w:val="24"/>
          <w:szCs w:val="24"/>
          <w:shd w:val="clear" w:color="auto" w:fill="FFFFFF"/>
        </w:rPr>
        <w:t>P</w:t>
      </w:r>
      <w:r w:rsidR="00653868" w:rsidRPr="00EF6A7A">
        <w:rPr>
          <w:rStyle w:val="eop"/>
          <w:rFonts w:ascii="Times New Roman" w:hAnsi="Times New Roman" w:cs="Times New Roman"/>
          <w:color w:val="000000"/>
          <w:sz w:val="24"/>
          <w:szCs w:val="24"/>
          <w:shd w:val="clear" w:color="auto" w:fill="FFFFFF"/>
        </w:rPr>
        <w:t>rijavitelj</w:t>
      </w:r>
      <w:r w:rsidR="00E51C90" w:rsidRPr="00EF6A7A">
        <w:rPr>
          <w:rStyle w:val="eop"/>
          <w:rFonts w:ascii="Times New Roman" w:hAnsi="Times New Roman" w:cs="Times New Roman"/>
          <w:color w:val="000000"/>
          <w:sz w:val="24"/>
          <w:szCs w:val="24"/>
          <w:shd w:val="clear" w:color="auto" w:fill="FFFFFF"/>
        </w:rPr>
        <w:t xml:space="preserve"> koji je u sukobu interesa u predmetnom postupku dodjele bespovratnih sredstava; </w:t>
      </w:r>
      <w:r w:rsidR="00EF6A7A" w:rsidRPr="00D71F54">
        <w:rPr>
          <w:rStyle w:val="eop"/>
          <w:rFonts w:ascii="Times New Roman" w:hAnsi="Times New Roman" w:cs="Times New Roman"/>
          <w:i/>
          <w:color w:val="000000"/>
          <w:sz w:val="24"/>
          <w:szCs w:val="24"/>
          <w:shd w:val="clear" w:color="auto" w:fill="FFFFFF"/>
        </w:rPr>
        <w:t>(</w:t>
      </w:r>
      <w:r w:rsidR="00EF6A7A" w:rsidRPr="00EF6A7A">
        <w:rPr>
          <w:rStyle w:val="eop"/>
          <w:rFonts w:ascii="Times New Roman" w:hAnsi="Times New Roman" w:cs="Times New Roman"/>
          <w:i/>
          <w:color w:val="000000"/>
          <w:sz w:val="24"/>
          <w:szCs w:val="24"/>
          <w:shd w:val="clear" w:color="auto" w:fill="FFFFFF"/>
        </w:rPr>
        <w:t>dokazuje</w:t>
      </w:r>
      <w:r w:rsidR="00EF6A7A" w:rsidRPr="00653868">
        <w:rPr>
          <w:rStyle w:val="eop"/>
          <w:rFonts w:ascii="Times New Roman" w:hAnsi="Times New Roman" w:cs="Times New Roman"/>
          <w:i/>
          <w:color w:val="000000"/>
          <w:sz w:val="24"/>
          <w:szCs w:val="24"/>
          <w:shd w:val="clear" w:color="auto" w:fill="FFFFFF"/>
        </w:rPr>
        <w:t xml:space="preserve"> se </w:t>
      </w:r>
      <w:r w:rsidR="00EF6A7A">
        <w:rPr>
          <w:rStyle w:val="eop"/>
          <w:rFonts w:ascii="Times New Roman" w:hAnsi="Times New Roman" w:cs="Times New Roman"/>
          <w:i/>
          <w:color w:val="000000"/>
          <w:sz w:val="24"/>
          <w:szCs w:val="24"/>
          <w:shd w:val="clear" w:color="auto" w:fill="FFFFFF"/>
        </w:rPr>
        <w:t>uvidom u Obrazac 4 – Izjava Prijavitelja)</w:t>
      </w:r>
    </w:p>
    <w:p w14:paraId="3E86A45D" w14:textId="77777777" w:rsidR="00EF6A7A" w:rsidRPr="00CD174E" w:rsidRDefault="00653868" w:rsidP="00EF6A7A">
      <w:pPr>
        <w:pStyle w:val="Bezproreda"/>
        <w:numPr>
          <w:ilvl w:val="0"/>
          <w:numId w:val="2"/>
        </w:numPr>
        <w:spacing w:line="276" w:lineRule="auto"/>
        <w:jc w:val="both"/>
        <w:rPr>
          <w:rStyle w:val="eop"/>
          <w:rFonts w:ascii="Times New Roman" w:hAnsi="Times New Roman" w:cs="Times New Roman"/>
          <w:color w:val="000000"/>
          <w:sz w:val="24"/>
          <w:szCs w:val="24"/>
          <w:shd w:val="clear" w:color="auto" w:fill="FFFFFF"/>
        </w:rPr>
      </w:pPr>
      <w:r w:rsidRPr="00EF6A7A">
        <w:rPr>
          <w:rFonts w:ascii="Times New Roman" w:eastAsia="Times New Roman" w:hAnsi="Times New Roman" w:cs="Times New Roman"/>
          <w:sz w:val="24"/>
          <w:szCs w:val="24"/>
        </w:rPr>
        <w:t>Prijavitelju</w:t>
      </w:r>
      <w:r w:rsidR="00E51C90" w:rsidRPr="00EF6A7A">
        <w:rPr>
          <w:rFonts w:ascii="Times New Roman" w:eastAsia="Times New Roman" w:hAnsi="Times New Roman" w:cs="Times New Roman"/>
          <w:sz w:val="24"/>
          <w:szCs w:val="24"/>
        </w:rPr>
        <w:t xml:space="preserve"> koji nije izvršio zatraženi povrat ili su u postupku povrata sredstava prethodno dodijeljenih u drugom postupku dodjele bespovratnih sredstava iz bilo kojeg javnog izvora (uključujući iz EU odnosno ESI fondova), za aktivnosti odnosno troškove </w:t>
      </w:r>
      <w:r w:rsidR="00E51C90" w:rsidRPr="00EF6A7A">
        <w:rPr>
          <w:rFonts w:ascii="Times New Roman" w:eastAsia="Times New Roman" w:hAnsi="Times New Roman" w:cs="Times New Roman"/>
          <w:b/>
          <w:sz w:val="24"/>
          <w:szCs w:val="24"/>
        </w:rPr>
        <w:t>koji nisu izvršeni;</w:t>
      </w:r>
      <w:r w:rsidRPr="00EF6A7A">
        <w:rPr>
          <w:rFonts w:ascii="Times New Roman" w:eastAsia="Times New Roman" w:hAnsi="Times New Roman" w:cs="Times New Roman"/>
          <w:b/>
          <w:sz w:val="24"/>
          <w:szCs w:val="24"/>
        </w:rPr>
        <w:t xml:space="preserve"> </w:t>
      </w:r>
      <w:r w:rsidR="00EF6A7A" w:rsidRPr="00CD174E">
        <w:rPr>
          <w:rStyle w:val="eop"/>
          <w:rFonts w:ascii="Times New Roman" w:hAnsi="Times New Roman" w:cs="Times New Roman"/>
          <w:i/>
          <w:color w:val="000000"/>
          <w:sz w:val="24"/>
          <w:szCs w:val="24"/>
          <w:shd w:val="clear" w:color="auto" w:fill="FFFFFF"/>
        </w:rPr>
        <w:t>(</w:t>
      </w:r>
      <w:r w:rsidR="00EF6A7A" w:rsidRPr="00EF6A7A">
        <w:rPr>
          <w:rStyle w:val="eop"/>
          <w:rFonts w:ascii="Times New Roman" w:hAnsi="Times New Roman" w:cs="Times New Roman"/>
          <w:i/>
          <w:color w:val="000000"/>
          <w:sz w:val="24"/>
          <w:szCs w:val="24"/>
          <w:shd w:val="clear" w:color="auto" w:fill="FFFFFF"/>
        </w:rPr>
        <w:t>dokazuje</w:t>
      </w:r>
      <w:r w:rsidR="00EF6A7A" w:rsidRPr="00653868">
        <w:rPr>
          <w:rStyle w:val="eop"/>
          <w:rFonts w:ascii="Times New Roman" w:hAnsi="Times New Roman" w:cs="Times New Roman"/>
          <w:i/>
          <w:color w:val="000000"/>
          <w:sz w:val="24"/>
          <w:szCs w:val="24"/>
          <w:shd w:val="clear" w:color="auto" w:fill="FFFFFF"/>
        </w:rPr>
        <w:t xml:space="preserve"> se </w:t>
      </w:r>
      <w:r w:rsidR="00EF6A7A">
        <w:rPr>
          <w:rStyle w:val="eop"/>
          <w:rFonts w:ascii="Times New Roman" w:hAnsi="Times New Roman" w:cs="Times New Roman"/>
          <w:i/>
          <w:color w:val="000000"/>
          <w:sz w:val="24"/>
          <w:szCs w:val="24"/>
          <w:shd w:val="clear" w:color="auto" w:fill="FFFFFF"/>
        </w:rPr>
        <w:t>uvidom u Obrazac 4 – Izjava Prijavitelja)</w:t>
      </w:r>
    </w:p>
    <w:p w14:paraId="4E5C605C" w14:textId="77777777" w:rsidR="00EF6A7A" w:rsidRPr="00CD174E" w:rsidRDefault="00653868" w:rsidP="00EF6A7A">
      <w:pPr>
        <w:pStyle w:val="Bezproreda"/>
        <w:numPr>
          <w:ilvl w:val="0"/>
          <w:numId w:val="2"/>
        </w:numPr>
        <w:spacing w:line="276" w:lineRule="auto"/>
        <w:jc w:val="both"/>
        <w:rPr>
          <w:rStyle w:val="eop"/>
          <w:rFonts w:ascii="Times New Roman" w:hAnsi="Times New Roman" w:cs="Times New Roman"/>
          <w:color w:val="000000"/>
          <w:sz w:val="24"/>
          <w:szCs w:val="24"/>
          <w:shd w:val="clear" w:color="auto" w:fill="FFFFFF"/>
        </w:rPr>
      </w:pPr>
      <w:r w:rsidRPr="00EF6A7A">
        <w:rPr>
          <w:rFonts w:ascii="Times New Roman" w:hAnsi="Times New Roman" w:cs="Times New Roman"/>
          <w:color w:val="000000"/>
          <w:sz w:val="24"/>
          <w:szCs w:val="24"/>
          <w:shd w:val="clear" w:color="auto" w:fill="FFFFFF"/>
        </w:rPr>
        <w:t>Prijavitelju</w:t>
      </w:r>
      <w:r w:rsidR="00E51C90" w:rsidRPr="00EF6A7A">
        <w:rPr>
          <w:rFonts w:ascii="Times New Roman" w:hAnsi="Times New Roman" w:cs="Times New Roman"/>
          <w:color w:val="000000"/>
          <w:sz w:val="24"/>
          <w:szCs w:val="24"/>
          <w:shd w:val="clear" w:color="auto" w:fill="FFFFFF"/>
        </w:rPr>
        <w:t xml:space="preserve"> koji nije izvršio isplate plaća zaposlenicima, plaćanje doprinosa za financiranje obveznih osiguranja (osobito zdravstveno ili mirovinsko) ili plaćanje poreza u skladu s propisima Republike Hrvatske kao dr</w:t>
      </w:r>
      <w:r w:rsidRPr="00EF6A7A">
        <w:rPr>
          <w:rFonts w:ascii="Times New Roman" w:hAnsi="Times New Roman" w:cs="Times New Roman"/>
          <w:color w:val="000000"/>
          <w:sz w:val="24"/>
          <w:szCs w:val="24"/>
          <w:shd w:val="clear" w:color="auto" w:fill="FFFFFF"/>
        </w:rPr>
        <w:t>žave u kojoj je osnovan P</w:t>
      </w:r>
      <w:r w:rsidR="00E51C90" w:rsidRPr="00EF6A7A">
        <w:rPr>
          <w:rFonts w:ascii="Times New Roman" w:hAnsi="Times New Roman" w:cs="Times New Roman"/>
          <w:color w:val="000000"/>
          <w:sz w:val="24"/>
          <w:szCs w:val="24"/>
          <w:shd w:val="clear" w:color="auto" w:fill="FFFFFF"/>
        </w:rPr>
        <w:t xml:space="preserve">rijavitelj i u kojoj će se provoditi Ugovor o dodjeli bespovratnih sredstava i u skladu s propisima države poslovnog nastana prijavitelja (ako oni nemaju poslovni nastan u Republici Hrvatskoj). U pogledu ove točke, smatra se </w:t>
      </w:r>
      <w:r w:rsidRPr="00EF6A7A">
        <w:rPr>
          <w:rFonts w:ascii="Times New Roman" w:hAnsi="Times New Roman" w:cs="Times New Roman"/>
          <w:color w:val="000000"/>
          <w:sz w:val="24"/>
          <w:szCs w:val="24"/>
          <w:shd w:val="clear" w:color="auto" w:fill="FFFFFF"/>
        </w:rPr>
        <w:t>prihvatljivim da Prijavitelj/korisnik</w:t>
      </w:r>
      <w:r w:rsidR="00E51C90" w:rsidRPr="00EF6A7A">
        <w:rPr>
          <w:rFonts w:ascii="Times New Roman" w:hAnsi="Times New Roman" w:cs="Times New Roman"/>
          <w:color w:val="000000"/>
          <w:sz w:val="24"/>
          <w:szCs w:val="24"/>
          <w:shd w:val="clear" w:color="auto" w:fill="FFFFFF"/>
        </w:rPr>
        <w:t xml:space="preserve"> nije udovoljio spomenutim uvjetima, ako mu, sukladno posebnom propisu, plaćanje tih obveza nije dopušteno ili</w:t>
      </w:r>
      <w:r w:rsidRPr="00EF6A7A">
        <w:rPr>
          <w:rFonts w:ascii="Times New Roman" w:hAnsi="Times New Roman" w:cs="Times New Roman"/>
          <w:color w:val="000000"/>
          <w:sz w:val="24"/>
          <w:szCs w:val="24"/>
          <w:shd w:val="clear" w:color="auto" w:fill="FFFFFF"/>
        </w:rPr>
        <w:t xml:space="preserve"> mu je odobrena odgoda plaćanja; </w:t>
      </w:r>
      <w:r w:rsidR="00EF6A7A" w:rsidRPr="00CD174E">
        <w:rPr>
          <w:rStyle w:val="eop"/>
          <w:rFonts w:ascii="Times New Roman" w:hAnsi="Times New Roman" w:cs="Times New Roman"/>
          <w:i/>
          <w:color w:val="000000"/>
          <w:sz w:val="24"/>
          <w:szCs w:val="24"/>
          <w:shd w:val="clear" w:color="auto" w:fill="FFFFFF"/>
        </w:rPr>
        <w:t>(</w:t>
      </w:r>
      <w:r w:rsidR="00EF6A7A" w:rsidRPr="00EF6A7A">
        <w:rPr>
          <w:rStyle w:val="eop"/>
          <w:rFonts w:ascii="Times New Roman" w:hAnsi="Times New Roman" w:cs="Times New Roman"/>
          <w:i/>
          <w:color w:val="000000"/>
          <w:sz w:val="24"/>
          <w:szCs w:val="24"/>
          <w:shd w:val="clear" w:color="auto" w:fill="FFFFFF"/>
        </w:rPr>
        <w:t>dokazuje</w:t>
      </w:r>
      <w:r w:rsidR="00EF6A7A" w:rsidRPr="00653868">
        <w:rPr>
          <w:rStyle w:val="eop"/>
          <w:rFonts w:ascii="Times New Roman" w:hAnsi="Times New Roman" w:cs="Times New Roman"/>
          <w:i/>
          <w:color w:val="000000"/>
          <w:sz w:val="24"/>
          <w:szCs w:val="24"/>
          <w:shd w:val="clear" w:color="auto" w:fill="FFFFFF"/>
        </w:rPr>
        <w:t xml:space="preserve"> se </w:t>
      </w:r>
      <w:r w:rsidR="00EF6A7A">
        <w:rPr>
          <w:rStyle w:val="eop"/>
          <w:rFonts w:ascii="Times New Roman" w:hAnsi="Times New Roman" w:cs="Times New Roman"/>
          <w:i/>
          <w:color w:val="000000"/>
          <w:sz w:val="24"/>
          <w:szCs w:val="24"/>
          <w:shd w:val="clear" w:color="auto" w:fill="FFFFFF"/>
        </w:rPr>
        <w:t>uvidom u Obrazac 4 – Izjava Prijavitelja)</w:t>
      </w:r>
    </w:p>
    <w:p w14:paraId="48E9800A" w14:textId="77777777" w:rsidR="00EF6A7A" w:rsidRPr="00CD174E" w:rsidRDefault="001C00B9" w:rsidP="00EF6A7A">
      <w:pPr>
        <w:pStyle w:val="Bezproreda"/>
        <w:numPr>
          <w:ilvl w:val="0"/>
          <w:numId w:val="2"/>
        </w:numPr>
        <w:spacing w:line="276" w:lineRule="auto"/>
        <w:jc w:val="both"/>
        <w:rPr>
          <w:rStyle w:val="eop"/>
          <w:rFonts w:ascii="Times New Roman" w:hAnsi="Times New Roman" w:cs="Times New Roman"/>
          <w:color w:val="000000"/>
          <w:sz w:val="24"/>
          <w:szCs w:val="24"/>
          <w:shd w:val="clear" w:color="auto" w:fill="FFFFFF"/>
        </w:rPr>
      </w:pPr>
      <w:r w:rsidRPr="00EF6A7A">
        <w:rPr>
          <w:rStyle w:val="eop"/>
          <w:rFonts w:ascii="Times New Roman" w:hAnsi="Times New Roman" w:cs="Times New Roman"/>
          <w:color w:val="000000"/>
          <w:sz w:val="24"/>
          <w:szCs w:val="24"/>
          <w:shd w:val="clear" w:color="auto" w:fill="FFFFFF"/>
        </w:rPr>
        <w:lastRenderedPageBreak/>
        <w:t>Prijavitelju koji je dostavio lažne podatke pri dostavi dokumenata</w:t>
      </w:r>
      <w:r w:rsidRPr="00F07B83">
        <w:rPr>
          <w:rStyle w:val="eop"/>
          <w:rFonts w:ascii="Times New Roman" w:hAnsi="Times New Roman" w:cs="Times New Roman"/>
          <w:color w:val="000000"/>
          <w:sz w:val="24"/>
          <w:szCs w:val="24"/>
          <w:shd w:val="clear" w:color="auto" w:fill="FFFFFF"/>
        </w:rPr>
        <w:t xml:space="preserve">; </w:t>
      </w:r>
      <w:r w:rsidR="00EF6A7A" w:rsidRPr="00CD174E">
        <w:rPr>
          <w:rStyle w:val="eop"/>
          <w:rFonts w:ascii="Times New Roman" w:hAnsi="Times New Roman" w:cs="Times New Roman"/>
          <w:i/>
          <w:color w:val="000000"/>
          <w:sz w:val="24"/>
          <w:szCs w:val="24"/>
          <w:shd w:val="clear" w:color="auto" w:fill="FFFFFF"/>
        </w:rPr>
        <w:t>(</w:t>
      </w:r>
      <w:r w:rsidR="00EF6A7A" w:rsidRPr="00EF6A7A">
        <w:rPr>
          <w:rStyle w:val="eop"/>
          <w:rFonts w:ascii="Times New Roman" w:hAnsi="Times New Roman" w:cs="Times New Roman"/>
          <w:i/>
          <w:color w:val="000000"/>
          <w:sz w:val="24"/>
          <w:szCs w:val="24"/>
          <w:shd w:val="clear" w:color="auto" w:fill="FFFFFF"/>
        </w:rPr>
        <w:t>dokazuje</w:t>
      </w:r>
      <w:r w:rsidR="00EF6A7A" w:rsidRPr="00653868">
        <w:rPr>
          <w:rStyle w:val="eop"/>
          <w:rFonts w:ascii="Times New Roman" w:hAnsi="Times New Roman" w:cs="Times New Roman"/>
          <w:i/>
          <w:color w:val="000000"/>
          <w:sz w:val="24"/>
          <w:szCs w:val="24"/>
          <w:shd w:val="clear" w:color="auto" w:fill="FFFFFF"/>
        </w:rPr>
        <w:t xml:space="preserve"> se </w:t>
      </w:r>
      <w:r w:rsidR="00EF6A7A">
        <w:rPr>
          <w:rStyle w:val="eop"/>
          <w:rFonts w:ascii="Times New Roman" w:hAnsi="Times New Roman" w:cs="Times New Roman"/>
          <w:i/>
          <w:color w:val="000000"/>
          <w:sz w:val="24"/>
          <w:szCs w:val="24"/>
          <w:shd w:val="clear" w:color="auto" w:fill="FFFFFF"/>
        </w:rPr>
        <w:t>uvidom u Obrazac 4 – Izjava Prijavitelja)</w:t>
      </w:r>
      <w:r w:rsidR="00784039" w:rsidRPr="00F07B83">
        <w:rPr>
          <w:rStyle w:val="eop"/>
          <w:rFonts w:ascii="Times New Roman" w:hAnsi="Times New Roman" w:cs="Times New Roman"/>
          <w:color w:val="000000"/>
          <w:sz w:val="24"/>
          <w:szCs w:val="24"/>
          <w:shd w:val="clear" w:color="auto" w:fill="FFFFFF"/>
        </w:rPr>
        <w:t>.</w:t>
      </w:r>
    </w:p>
    <w:p w14:paraId="40E1D893" w14:textId="77777777" w:rsidR="001C00B9" w:rsidRPr="00EF6A7A" w:rsidRDefault="001C00B9" w:rsidP="00EF6A7A">
      <w:pPr>
        <w:pStyle w:val="Bezproreda"/>
        <w:spacing w:line="276" w:lineRule="auto"/>
        <w:ind w:left="720"/>
        <w:jc w:val="both"/>
        <w:rPr>
          <w:rStyle w:val="eop"/>
          <w:rFonts w:ascii="Times New Roman" w:hAnsi="Times New Roman" w:cs="Times New Roman"/>
          <w:color w:val="000000"/>
          <w:sz w:val="24"/>
          <w:szCs w:val="24"/>
          <w:shd w:val="clear" w:color="auto" w:fill="FFFFFF"/>
        </w:rPr>
      </w:pPr>
    </w:p>
    <w:p w14:paraId="333E4A2F" w14:textId="77777777" w:rsidR="00E2362A" w:rsidRPr="00787DB9" w:rsidRDefault="00E2362A" w:rsidP="00E2362A">
      <w:pPr>
        <w:pStyle w:val="Odlomakpopisa"/>
        <w:numPr>
          <w:ilvl w:val="1"/>
          <w:numId w:val="1"/>
        </w:numPr>
        <w:spacing w:before="280" w:after="240"/>
        <w:contextualSpacing w:val="0"/>
        <w:outlineLvl w:val="1"/>
        <w:rPr>
          <w:rStyle w:val="Naglaeno"/>
        </w:rPr>
      </w:pPr>
      <w:bookmarkStart w:id="33" w:name="_Toc453747667"/>
      <w:bookmarkStart w:id="34" w:name="_Toc502220931"/>
      <w:r w:rsidRPr="00787DB9">
        <w:rPr>
          <w:rStyle w:val="Naglaeno"/>
        </w:rPr>
        <w:t xml:space="preserve">Broj projektnih prijedloga i </w:t>
      </w:r>
      <w:r w:rsidR="001E347C">
        <w:rPr>
          <w:rStyle w:val="Naglaeno"/>
        </w:rPr>
        <w:t xml:space="preserve">bespovratnih sredstava </w:t>
      </w:r>
      <w:r w:rsidRPr="00787DB9">
        <w:rPr>
          <w:rStyle w:val="Naglaeno"/>
        </w:rPr>
        <w:t>po Prijavitelju</w:t>
      </w:r>
      <w:bookmarkEnd w:id="33"/>
      <w:bookmarkEnd w:id="34"/>
      <w:r w:rsidRPr="00787DB9">
        <w:rPr>
          <w:rStyle w:val="Naglaeno"/>
        </w:rPr>
        <w:t xml:space="preserve"> </w:t>
      </w:r>
    </w:p>
    <w:p w14:paraId="77B0AB30" w14:textId="77777777" w:rsidR="00E2362A" w:rsidRPr="0090621C" w:rsidRDefault="00E2362A" w:rsidP="00E2362A">
      <w:pPr>
        <w:pStyle w:val="Odlomakpopisa"/>
        <w:spacing w:after="0"/>
        <w:ind w:left="0"/>
        <w:jc w:val="both"/>
        <w:rPr>
          <w:rFonts w:ascii="Times New Roman" w:hAnsi="Times New Roman" w:cs="Times New Roman"/>
          <w:sz w:val="24"/>
          <w:szCs w:val="24"/>
        </w:rPr>
      </w:pPr>
      <w:r w:rsidRPr="0090621C">
        <w:rPr>
          <w:rFonts w:ascii="Times New Roman" w:hAnsi="Times New Roman" w:cs="Times New Roman"/>
          <w:sz w:val="24"/>
          <w:szCs w:val="24"/>
        </w:rPr>
        <w:t xml:space="preserve">Prijavitelj po predmetnom Pozivu </w:t>
      </w:r>
      <w:r w:rsidR="001637C4">
        <w:rPr>
          <w:rFonts w:ascii="Times New Roman" w:hAnsi="Times New Roman" w:cs="Times New Roman"/>
          <w:sz w:val="24"/>
          <w:szCs w:val="24"/>
        </w:rPr>
        <w:t>u postupku dodjele bespovratnih sredstava (u daljnjem tekstu: Postupak dodjele) m</w:t>
      </w:r>
      <w:r w:rsidRPr="0090621C">
        <w:rPr>
          <w:rFonts w:ascii="Times New Roman" w:hAnsi="Times New Roman" w:cs="Times New Roman"/>
          <w:sz w:val="24"/>
          <w:szCs w:val="24"/>
        </w:rPr>
        <w:t xml:space="preserve">ože podnijeti </w:t>
      </w:r>
      <w:r w:rsidR="00653868">
        <w:rPr>
          <w:rFonts w:ascii="Times New Roman" w:hAnsi="Times New Roman" w:cs="Times New Roman"/>
          <w:sz w:val="24"/>
          <w:szCs w:val="24"/>
        </w:rPr>
        <w:t>maksimalno</w:t>
      </w:r>
      <w:r w:rsidR="00653868" w:rsidRPr="0090621C">
        <w:rPr>
          <w:rFonts w:ascii="Times New Roman" w:hAnsi="Times New Roman" w:cs="Times New Roman"/>
          <w:sz w:val="24"/>
          <w:szCs w:val="24"/>
        </w:rPr>
        <w:t xml:space="preserve"> </w:t>
      </w:r>
      <w:r w:rsidRPr="0090621C">
        <w:rPr>
          <w:rFonts w:ascii="Times New Roman" w:hAnsi="Times New Roman" w:cs="Times New Roman"/>
          <w:sz w:val="24"/>
          <w:szCs w:val="24"/>
        </w:rPr>
        <w:t xml:space="preserve">jedan projektni prijedlog. </w:t>
      </w:r>
    </w:p>
    <w:p w14:paraId="4FA44088" w14:textId="77777777" w:rsidR="00B7506F" w:rsidRPr="0090621C" w:rsidRDefault="00B7506F" w:rsidP="00B7506F">
      <w:pPr>
        <w:contextualSpacing/>
        <w:jc w:val="both"/>
      </w:pPr>
    </w:p>
    <w:p w14:paraId="6B4C710D" w14:textId="77777777" w:rsidR="001308A0" w:rsidRPr="00787DB9" w:rsidRDefault="00E2362A" w:rsidP="00263465">
      <w:pPr>
        <w:pStyle w:val="Odlomakpopisa"/>
        <w:numPr>
          <w:ilvl w:val="1"/>
          <w:numId w:val="1"/>
        </w:numPr>
        <w:spacing w:before="280" w:after="240"/>
        <w:contextualSpacing w:val="0"/>
        <w:outlineLvl w:val="1"/>
        <w:rPr>
          <w:rStyle w:val="Naglaeno"/>
        </w:rPr>
      </w:pPr>
      <w:bookmarkStart w:id="35" w:name="_Toc453747669"/>
      <w:bookmarkStart w:id="36" w:name="_Toc502220932"/>
      <w:r w:rsidRPr="00787DB9">
        <w:rPr>
          <w:rStyle w:val="Naglaeno"/>
        </w:rPr>
        <w:t>Zahtjevi koji se odnose na s</w:t>
      </w:r>
      <w:r w:rsidR="00993B71" w:rsidRPr="00787DB9">
        <w:rPr>
          <w:rStyle w:val="Naglaeno"/>
        </w:rPr>
        <w:t xml:space="preserve">posobnost </w:t>
      </w:r>
      <w:r w:rsidR="0034306D" w:rsidRPr="00787DB9">
        <w:rPr>
          <w:rStyle w:val="Naglaeno"/>
        </w:rPr>
        <w:t>P</w:t>
      </w:r>
      <w:r w:rsidR="00993B71" w:rsidRPr="00787DB9">
        <w:rPr>
          <w:rStyle w:val="Naglaeno"/>
        </w:rPr>
        <w:t xml:space="preserve">rijavitelja, učinkovito korištenje sredstava i </w:t>
      </w:r>
      <w:bookmarkEnd w:id="35"/>
      <w:r w:rsidRPr="00787DB9">
        <w:rPr>
          <w:rStyle w:val="Naglaeno"/>
        </w:rPr>
        <w:t>održivost rezultata projekta</w:t>
      </w:r>
      <w:bookmarkEnd w:id="36"/>
    </w:p>
    <w:p w14:paraId="6E9A0325" w14:textId="77777777" w:rsidR="00DC599E" w:rsidRDefault="001308A0" w:rsidP="00CC3033">
      <w:pPr>
        <w:pStyle w:val="Bezproreda"/>
        <w:numPr>
          <w:ilvl w:val="0"/>
          <w:numId w:val="14"/>
        </w:numPr>
        <w:spacing w:after="80" w:line="276" w:lineRule="auto"/>
        <w:ind w:left="357" w:hanging="357"/>
        <w:jc w:val="both"/>
        <w:rPr>
          <w:rFonts w:ascii="Times New Roman" w:hAnsi="Times New Roman" w:cs="Times New Roman"/>
          <w:sz w:val="24"/>
          <w:szCs w:val="24"/>
        </w:rPr>
      </w:pPr>
      <w:r w:rsidRPr="00176341">
        <w:rPr>
          <w:rFonts w:ascii="Times New Roman" w:hAnsi="Times New Roman" w:cs="Times New Roman"/>
          <w:sz w:val="24"/>
          <w:szCs w:val="24"/>
        </w:rPr>
        <w:t>Prijavitelj</w:t>
      </w:r>
      <w:r w:rsidR="0096792D" w:rsidRPr="00176341">
        <w:rPr>
          <w:rFonts w:ascii="Times New Roman" w:hAnsi="Times New Roman" w:cs="Times New Roman"/>
          <w:sz w:val="24"/>
          <w:szCs w:val="24"/>
        </w:rPr>
        <w:t xml:space="preserve"> mora provesti projekt pravovremeno i u skladu sa zahtjevima utvrđenima u ovim Uputama.</w:t>
      </w:r>
      <w:r w:rsidR="00176341" w:rsidRPr="00924E66">
        <w:rPr>
          <w:rFonts w:ascii="Times New Roman" w:hAnsi="Times New Roman" w:cs="Times New Roman"/>
          <w:sz w:val="24"/>
          <w:szCs w:val="24"/>
        </w:rPr>
        <w:t xml:space="preserve"> Prijavitelj mora osigurati odgovarajuće kapacitete za provedbu projekta na način da ima projektni tim s odgovarajućim iskustvom u provedbi projekata</w:t>
      </w:r>
      <w:r w:rsidR="00AA6E86">
        <w:rPr>
          <w:rFonts w:ascii="Times New Roman" w:hAnsi="Times New Roman" w:cs="Times New Roman"/>
          <w:sz w:val="24"/>
          <w:szCs w:val="24"/>
        </w:rPr>
        <w:t xml:space="preserve">. </w:t>
      </w:r>
      <w:r w:rsidR="00176341" w:rsidRPr="00924E66">
        <w:rPr>
          <w:rFonts w:ascii="Times New Roman" w:hAnsi="Times New Roman" w:cs="Times New Roman"/>
          <w:sz w:val="24"/>
          <w:szCs w:val="24"/>
        </w:rPr>
        <w:t xml:space="preserve">U svakom slučaju, odgovornosti članova projektnog tima za upravljanje i provedbu projekta moraju biti definirane i raspoređene, što </w:t>
      </w:r>
      <w:r w:rsidR="00225CD0">
        <w:rPr>
          <w:rFonts w:ascii="Times New Roman" w:hAnsi="Times New Roman" w:cs="Times New Roman"/>
          <w:sz w:val="24"/>
          <w:szCs w:val="24"/>
        </w:rPr>
        <w:t>P</w:t>
      </w:r>
      <w:r w:rsidR="00176341" w:rsidRPr="00924E66">
        <w:rPr>
          <w:rFonts w:ascii="Times New Roman" w:hAnsi="Times New Roman" w:cs="Times New Roman"/>
          <w:sz w:val="24"/>
          <w:szCs w:val="24"/>
        </w:rPr>
        <w:t xml:space="preserve">rijavitelj opisuje u </w:t>
      </w:r>
      <w:r w:rsidR="003C5606">
        <w:rPr>
          <w:rFonts w:ascii="Times New Roman" w:hAnsi="Times New Roman" w:cs="Times New Roman"/>
          <w:sz w:val="24"/>
          <w:szCs w:val="24"/>
        </w:rPr>
        <w:t xml:space="preserve">Obrascu 1 – Prijavni obrazac i Obrascu 2 – </w:t>
      </w:r>
      <w:r w:rsidR="00FE3532" w:rsidRPr="00FE3532">
        <w:rPr>
          <w:rFonts w:ascii="Times New Roman" w:hAnsi="Times New Roman" w:cs="Times New Roman"/>
          <w:sz w:val="24"/>
          <w:szCs w:val="24"/>
        </w:rPr>
        <w:t>Obrazac s dodatnim podacima o projektnom prijedlogu</w:t>
      </w:r>
      <w:r w:rsidR="003C5606">
        <w:rPr>
          <w:rFonts w:ascii="Times New Roman" w:hAnsi="Times New Roman" w:cs="Times New Roman"/>
          <w:sz w:val="24"/>
          <w:szCs w:val="24"/>
        </w:rPr>
        <w:t xml:space="preserve">. </w:t>
      </w:r>
    </w:p>
    <w:p w14:paraId="2577935C" w14:textId="77777777" w:rsidR="00DC599E" w:rsidRDefault="0096792D" w:rsidP="00CC3033">
      <w:pPr>
        <w:pStyle w:val="Bezproreda"/>
        <w:numPr>
          <w:ilvl w:val="0"/>
          <w:numId w:val="14"/>
        </w:numPr>
        <w:spacing w:after="80" w:line="276" w:lineRule="auto"/>
        <w:ind w:hanging="357"/>
        <w:jc w:val="both"/>
        <w:rPr>
          <w:rFonts w:ascii="Times New Roman" w:hAnsi="Times New Roman" w:cs="Times New Roman"/>
          <w:sz w:val="24"/>
          <w:szCs w:val="24"/>
        </w:rPr>
      </w:pPr>
      <w:r w:rsidRPr="00DC599E">
        <w:rPr>
          <w:rFonts w:ascii="Times New Roman" w:hAnsi="Times New Roman" w:cs="Times New Roman"/>
          <w:sz w:val="24"/>
          <w:szCs w:val="24"/>
        </w:rPr>
        <w:t xml:space="preserve">Prijavitelj </w:t>
      </w:r>
      <w:r w:rsidR="00653868">
        <w:rPr>
          <w:rFonts w:ascii="Times New Roman" w:hAnsi="Times New Roman" w:cs="Times New Roman"/>
          <w:sz w:val="24"/>
          <w:szCs w:val="24"/>
        </w:rPr>
        <w:t>treba</w:t>
      </w:r>
      <w:r w:rsidR="00653868" w:rsidRPr="00DC599E">
        <w:rPr>
          <w:rFonts w:ascii="Times New Roman" w:hAnsi="Times New Roman" w:cs="Times New Roman"/>
          <w:sz w:val="24"/>
          <w:szCs w:val="24"/>
        </w:rPr>
        <w:t xml:space="preserve"> </w:t>
      </w:r>
      <w:r w:rsidRPr="00DC599E">
        <w:rPr>
          <w:rFonts w:ascii="Times New Roman" w:hAnsi="Times New Roman" w:cs="Times New Roman"/>
          <w:sz w:val="24"/>
          <w:szCs w:val="24"/>
        </w:rPr>
        <w:t>osigurati učinkovitu uporabu sredstava</w:t>
      </w:r>
      <w:r w:rsidR="00EE0A45" w:rsidRPr="00DC599E">
        <w:rPr>
          <w:rFonts w:ascii="Times New Roman" w:hAnsi="Times New Roman" w:cs="Times New Roman"/>
          <w:sz w:val="24"/>
          <w:szCs w:val="24"/>
        </w:rPr>
        <w:t xml:space="preserve"> u skladu s načelima ekonomičnosti, učinkovitosti i djelotvornosti</w:t>
      </w:r>
      <w:r w:rsidR="00176341" w:rsidRPr="00DC599E">
        <w:rPr>
          <w:rFonts w:ascii="Times New Roman" w:hAnsi="Times New Roman" w:cs="Times New Roman"/>
          <w:sz w:val="24"/>
          <w:szCs w:val="24"/>
        </w:rPr>
        <w:t>. Prijavitelj mora osigurati stabilne i dostatne izvore financiranja</w:t>
      </w:r>
      <w:r w:rsidR="00DC599E" w:rsidRPr="00DC599E">
        <w:rPr>
          <w:rFonts w:ascii="Times New Roman" w:hAnsi="Times New Roman" w:cs="Times New Roman"/>
          <w:sz w:val="24"/>
          <w:szCs w:val="24"/>
        </w:rPr>
        <w:t xml:space="preserve"> što </w:t>
      </w:r>
      <w:r w:rsidR="00653868">
        <w:rPr>
          <w:rFonts w:ascii="Times New Roman" w:hAnsi="Times New Roman" w:cs="Times New Roman"/>
          <w:sz w:val="24"/>
          <w:szCs w:val="24"/>
        </w:rPr>
        <w:t>P</w:t>
      </w:r>
      <w:r w:rsidR="00DC599E" w:rsidRPr="00DC599E">
        <w:rPr>
          <w:rFonts w:ascii="Times New Roman" w:hAnsi="Times New Roman" w:cs="Times New Roman"/>
          <w:sz w:val="24"/>
          <w:szCs w:val="24"/>
        </w:rPr>
        <w:t xml:space="preserve">rijavitelj dokazuje </w:t>
      </w:r>
      <w:r w:rsidR="00EF6A7A">
        <w:rPr>
          <w:rFonts w:ascii="Times New Roman" w:hAnsi="Times New Roman" w:cs="Times New Roman"/>
          <w:sz w:val="24"/>
          <w:szCs w:val="24"/>
        </w:rPr>
        <w:t xml:space="preserve">Obrascem 4 - </w:t>
      </w:r>
      <w:r w:rsidR="00BC77F2">
        <w:rPr>
          <w:rFonts w:ascii="Times New Roman" w:hAnsi="Times New Roman" w:cs="Times New Roman"/>
          <w:sz w:val="24"/>
          <w:szCs w:val="24"/>
        </w:rPr>
        <w:t>Izjav</w:t>
      </w:r>
      <w:r w:rsidR="00EF6A7A">
        <w:rPr>
          <w:rFonts w:ascii="Times New Roman" w:hAnsi="Times New Roman" w:cs="Times New Roman"/>
          <w:sz w:val="24"/>
          <w:szCs w:val="24"/>
        </w:rPr>
        <w:t>a</w:t>
      </w:r>
      <w:r w:rsidR="00BC77F2">
        <w:rPr>
          <w:rFonts w:ascii="Times New Roman" w:hAnsi="Times New Roman" w:cs="Times New Roman"/>
          <w:sz w:val="24"/>
          <w:szCs w:val="24"/>
        </w:rPr>
        <w:t xml:space="preserve"> prijavitelja</w:t>
      </w:r>
      <w:r w:rsidR="002A2DA8">
        <w:rPr>
          <w:rFonts w:ascii="Times New Roman" w:hAnsi="Times New Roman" w:cs="Times New Roman"/>
          <w:sz w:val="24"/>
          <w:szCs w:val="24"/>
        </w:rPr>
        <w:t>.</w:t>
      </w:r>
      <w:r w:rsidR="00BC77F2">
        <w:rPr>
          <w:rFonts w:ascii="Times New Roman" w:hAnsi="Times New Roman" w:cs="Times New Roman"/>
          <w:sz w:val="24"/>
          <w:szCs w:val="24"/>
        </w:rPr>
        <w:t xml:space="preserve">  </w:t>
      </w:r>
    </w:p>
    <w:p w14:paraId="775D0011" w14:textId="77777777" w:rsidR="002D2510" w:rsidRDefault="002612D4" w:rsidP="00CC3033">
      <w:pPr>
        <w:pStyle w:val="Bezproreda"/>
        <w:numPr>
          <w:ilvl w:val="0"/>
          <w:numId w:val="14"/>
        </w:numPr>
        <w:spacing w:after="80" w:line="276" w:lineRule="auto"/>
        <w:ind w:hanging="357"/>
        <w:jc w:val="both"/>
        <w:rPr>
          <w:rFonts w:ascii="Times New Roman" w:hAnsi="Times New Roman" w:cs="Times New Roman"/>
          <w:sz w:val="24"/>
          <w:szCs w:val="24"/>
        </w:rPr>
      </w:pPr>
      <w:r w:rsidRPr="00DC599E">
        <w:rPr>
          <w:rFonts w:ascii="Times New Roman" w:hAnsi="Times New Roman" w:cs="Times New Roman"/>
          <w:sz w:val="24"/>
          <w:szCs w:val="24"/>
        </w:rPr>
        <w:t>Prijavitelj mora osigurati održivost projekta i projektnih rezultata. Prijavitelj</w:t>
      </w:r>
      <w:r w:rsidR="00DC599E">
        <w:rPr>
          <w:rFonts w:ascii="Times New Roman" w:hAnsi="Times New Roman" w:cs="Times New Roman"/>
          <w:sz w:val="24"/>
          <w:szCs w:val="24"/>
        </w:rPr>
        <w:t xml:space="preserve"> je obvezan osigurati trajnost P</w:t>
      </w:r>
      <w:r w:rsidRPr="00DC599E">
        <w:rPr>
          <w:rFonts w:ascii="Times New Roman" w:hAnsi="Times New Roman" w:cs="Times New Roman"/>
          <w:sz w:val="24"/>
          <w:szCs w:val="24"/>
        </w:rPr>
        <w:t>rojekta</w:t>
      </w:r>
      <w:r w:rsidR="00DC599E">
        <w:rPr>
          <w:rFonts w:ascii="Times New Roman" w:hAnsi="Times New Roman" w:cs="Times New Roman"/>
          <w:sz w:val="24"/>
          <w:szCs w:val="24"/>
        </w:rPr>
        <w:t>,</w:t>
      </w:r>
      <w:r w:rsidR="00E2362A" w:rsidRPr="00DC599E">
        <w:rPr>
          <w:rFonts w:ascii="Times New Roman" w:hAnsi="Times New Roman" w:cs="Times New Roman"/>
          <w:sz w:val="24"/>
          <w:szCs w:val="24"/>
        </w:rPr>
        <w:t xml:space="preserve"> </w:t>
      </w:r>
      <w:r w:rsidR="00DC599E" w:rsidRPr="00924E66">
        <w:rPr>
          <w:rFonts w:ascii="Times New Roman" w:hAnsi="Times New Roman" w:cs="Times New Roman"/>
          <w:sz w:val="24"/>
          <w:szCs w:val="24"/>
        </w:rPr>
        <w:t xml:space="preserve">odnosno tijekom razdoblja od </w:t>
      </w:r>
      <w:r w:rsidR="00DC599E">
        <w:rPr>
          <w:rFonts w:ascii="Times New Roman" w:hAnsi="Times New Roman" w:cs="Times New Roman"/>
          <w:sz w:val="24"/>
          <w:szCs w:val="24"/>
        </w:rPr>
        <w:t>5</w:t>
      </w:r>
      <w:r w:rsidR="00DC599E" w:rsidRPr="00924E66">
        <w:rPr>
          <w:rFonts w:ascii="Times New Roman" w:hAnsi="Times New Roman" w:cs="Times New Roman"/>
          <w:sz w:val="24"/>
          <w:szCs w:val="24"/>
        </w:rPr>
        <w:t xml:space="preserve"> </w:t>
      </w:r>
      <w:r w:rsidR="00DC599E">
        <w:rPr>
          <w:rFonts w:ascii="Times New Roman" w:hAnsi="Times New Roman" w:cs="Times New Roman"/>
          <w:sz w:val="24"/>
          <w:szCs w:val="24"/>
        </w:rPr>
        <w:t xml:space="preserve">(pet) </w:t>
      </w:r>
      <w:r w:rsidR="00DC599E" w:rsidRPr="00924E66">
        <w:rPr>
          <w:rFonts w:ascii="Times New Roman" w:hAnsi="Times New Roman" w:cs="Times New Roman"/>
          <w:sz w:val="24"/>
          <w:szCs w:val="24"/>
        </w:rPr>
        <w:t xml:space="preserve">godina od </w:t>
      </w:r>
      <w:r w:rsidR="00DC599E" w:rsidRPr="00DC599E">
        <w:rPr>
          <w:rFonts w:ascii="Times New Roman" w:hAnsi="Times New Roman" w:cs="Times New Roman"/>
          <w:sz w:val="24"/>
          <w:szCs w:val="24"/>
        </w:rPr>
        <w:t xml:space="preserve">završnog plaćanja (korisniku) </w:t>
      </w:r>
      <w:r w:rsidR="00DC599E">
        <w:rPr>
          <w:rFonts w:ascii="Times New Roman" w:hAnsi="Times New Roman" w:cs="Times New Roman"/>
          <w:sz w:val="24"/>
          <w:szCs w:val="24"/>
        </w:rPr>
        <w:t>mora</w:t>
      </w:r>
      <w:r w:rsidR="00E2362A" w:rsidRPr="00DC599E">
        <w:rPr>
          <w:rFonts w:ascii="Times New Roman" w:hAnsi="Times New Roman" w:cs="Times New Roman"/>
          <w:sz w:val="24"/>
          <w:szCs w:val="24"/>
        </w:rPr>
        <w:t xml:space="preserve"> osigurati da rezultati Projekta ne podliježu situacijama navedenima u članku 71. Uredbe (EU) br. 1303/2013</w:t>
      </w:r>
      <w:r w:rsidR="002A2DA8">
        <w:rPr>
          <w:rFonts w:ascii="Times New Roman" w:hAnsi="Times New Roman" w:cs="Times New Roman"/>
          <w:sz w:val="24"/>
          <w:szCs w:val="24"/>
        </w:rPr>
        <w:t>:</w:t>
      </w:r>
      <w:r w:rsidR="00DC599E">
        <w:rPr>
          <w:rFonts w:ascii="Times New Roman" w:hAnsi="Times New Roman" w:cs="Times New Roman"/>
          <w:sz w:val="24"/>
          <w:szCs w:val="24"/>
        </w:rPr>
        <w:t xml:space="preserve"> </w:t>
      </w:r>
    </w:p>
    <w:p w14:paraId="45D88F9A" w14:textId="77777777" w:rsidR="002D2510" w:rsidRPr="00924E66" w:rsidRDefault="002D2510" w:rsidP="00CC3033">
      <w:pPr>
        <w:pStyle w:val="Bezproreda"/>
        <w:numPr>
          <w:ilvl w:val="0"/>
          <w:numId w:val="27"/>
        </w:numPr>
        <w:spacing w:after="80" w:line="276" w:lineRule="auto"/>
        <w:ind w:hanging="357"/>
        <w:jc w:val="both"/>
        <w:rPr>
          <w:rFonts w:ascii="Times New Roman" w:hAnsi="Times New Roman" w:cs="Times New Roman"/>
          <w:sz w:val="24"/>
          <w:szCs w:val="24"/>
        </w:rPr>
      </w:pPr>
      <w:r w:rsidRPr="00924E66">
        <w:rPr>
          <w:rFonts w:ascii="Times New Roman" w:hAnsi="Times New Roman" w:cs="Times New Roman"/>
          <w:sz w:val="24"/>
          <w:szCs w:val="24"/>
        </w:rPr>
        <w:t>prestanku ili premještanju proizvodne aktivnosti izvan programskog područja;</w:t>
      </w:r>
    </w:p>
    <w:p w14:paraId="2009D180" w14:textId="77777777" w:rsidR="002D2510" w:rsidRPr="00924E66" w:rsidRDefault="002D2510" w:rsidP="00CC3033">
      <w:pPr>
        <w:pStyle w:val="Bezproreda"/>
        <w:numPr>
          <w:ilvl w:val="0"/>
          <w:numId w:val="27"/>
        </w:numPr>
        <w:spacing w:after="80" w:line="276" w:lineRule="auto"/>
        <w:ind w:hanging="357"/>
        <w:jc w:val="both"/>
        <w:rPr>
          <w:rFonts w:ascii="Times New Roman" w:hAnsi="Times New Roman" w:cs="Times New Roman"/>
          <w:sz w:val="24"/>
          <w:szCs w:val="24"/>
        </w:rPr>
      </w:pPr>
      <w:r w:rsidRPr="00924E66">
        <w:rPr>
          <w:rFonts w:ascii="Times New Roman" w:hAnsi="Times New Roman" w:cs="Times New Roman"/>
          <w:sz w:val="24"/>
          <w:szCs w:val="24"/>
        </w:rPr>
        <w:t xml:space="preserve">promjeni vlasništva nad predmetom infrastrukture čime se trgovačkom društvu ili javnom tijelu daje neopravdana prednost; </w:t>
      </w:r>
    </w:p>
    <w:p w14:paraId="33B6EB13" w14:textId="77777777" w:rsidR="002D2510" w:rsidRPr="00924E66" w:rsidRDefault="002D2510" w:rsidP="00CC3033">
      <w:pPr>
        <w:pStyle w:val="Bezproreda"/>
        <w:numPr>
          <w:ilvl w:val="0"/>
          <w:numId w:val="27"/>
        </w:numPr>
        <w:spacing w:after="80" w:line="276" w:lineRule="auto"/>
        <w:ind w:right="1" w:hanging="357"/>
        <w:jc w:val="both"/>
        <w:rPr>
          <w:rFonts w:ascii="Times New Roman" w:hAnsi="Times New Roman" w:cs="Times New Roman"/>
          <w:sz w:val="24"/>
          <w:szCs w:val="24"/>
        </w:rPr>
      </w:pPr>
      <w:r w:rsidRPr="00924E66">
        <w:rPr>
          <w:rFonts w:ascii="Times New Roman" w:hAnsi="Times New Roman" w:cs="Times New Roman"/>
          <w:sz w:val="24"/>
          <w:szCs w:val="24"/>
        </w:rPr>
        <w:t xml:space="preserve">značajnoj promjeni koja utječe na prirodu projekta, ciljeve ili provedbene uvjete i zbog koje bi se doveli u pitanje njegovi prvotni ciljevi. </w:t>
      </w:r>
    </w:p>
    <w:p w14:paraId="0B650E00" w14:textId="77777777" w:rsidR="002612D4" w:rsidRPr="002D2510" w:rsidRDefault="002D2510" w:rsidP="00CC3033">
      <w:pPr>
        <w:pStyle w:val="Bezproreda"/>
        <w:numPr>
          <w:ilvl w:val="0"/>
          <w:numId w:val="14"/>
        </w:numPr>
        <w:spacing w:after="80" w:line="276" w:lineRule="auto"/>
        <w:ind w:hanging="357"/>
        <w:jc w:val="both"/>
        <w:rPr>
          <w:rFonts w:ascii="Times New Roman" w:hAnsi="Times New Roman" w:cs="Times New Roman"/>
          <w:sz w:val="24"/>
          <w:szCs w:val="24"/>
        </w:rPr>
      </w:pPr>
      <w:r>
        <w:rPr>
          <w:rFonts w:ascii="Times New Roman" w:hAnsi="Times New Roman" w:cs="Times New Roman"/>
          <w:sz w:val="24"/>
          <w:szCs w:val="24"/>
        </w:rPr>
        <w:t xml:space="preserve">Prijavitelj tijekom razdoblja od 5 (pet) godina od završnog plaćanja (korisniku) mora osigurati: </w:t>
      </w:r>
    </w:p>
    <w:p w14:paraId="3ED6BE29" w14:textId="77777777" w:rsidR="002612D4" w:rsidRPr="0090621C" w:rsidRDefault="002612D4" w:rsidP="00334AD5">
      <w:pPr>
        <w:pStyle w:val="Odlomakpopisa"/>
        <w:numPr>
          <w:ilvl w:val="0"/>
          <w:numId w:val="2"/>
        </w:numPr>
        <w:spacing w:before="40" w:after="0"/>
        <w:ind w:left="714" w:hanging="357"/>
        <w:contextualSpacing w:val="0"/>
        <w:jc w:val="both"/>
        <w:rPr>
          <w:rFonts w:ascii="Times New Roman" w:hAnsi="Times New Roman" w:cs="Times New Roman"/>
          <w:sz w:val="24"/>
          <w:szCs w:val="24"/>
        </w:rPr>
      </w:pPr>
      <w:r w:rsidRPr="0090621C">
        <w:rPr>
          <w:rFonts w:ascii="Times New Roman" w:hAnsi="Times New Roman" w:cs="Times New Roman"/>
          <w:sz w:val="24"/>
          <w:szCs w:val="24"/>
        </w:rPr>
        <w:t>Održavanje opreme i druge imovine nabavljene tijekom projekta, u skladu s uputama/preporukama proizvođača</w:t>
      </w:r>
      <w:r w:rsidR="000D1416" w:rsidRPr="0090621C">
        <w:rPr>
          <w:rFonts w:ascii="Times New Roman" w:hAnsi="Times New Roman" w:cs="Times New Roman"/>
          <w:sz w:val="24"/>
          <w:szCs w:val="24"/>
        </w:rPr>
        <w:t>, i</w:t>
      </w:r>
    </w:p>
    <w:p w14:paraId="4F4A1285" w14:textId="77777777" w:rsidR="002612D4" w:rsidRPr="0090621C" w:rsidRDefault="002612D4" w:rsidP="002A2DA8">
      <w:pPr>
        <w:pStyle w:val="Odlomakpopisa"/>
        <w:numPr>
          <w:ilvl w:val="0"/>
          <w:numId w:val="2"/>
        </w:numPr>
        <w:spacing w:before="40" w:after="0"/>
        <w:contextualSpacing w:val="0"/>
        <w:jc w:val="both"/>
        <w:rPr>
          <w:rFonts w:ascii="Times New Roman" w:hAnsi="Times New Roman" w:cs="Times New Roman"/>
          <w:sz w:val="24"/>
          <w:szCs w:val="24"/>
        </w:rPr>
      </w:pPr>
      <w:r w:rsidRPr="0090621C">
        <w:rPr>
          <w:rFonts w:ascii="Times New Roman" w:hAnsi="Times New Roman" w:cs="Times New Roman"/>
          <w:sz w:val="24"/>
          <w:szCs w:val="24"/>
        </w:rPr>
        <w:t xml:space="preserve">Održivost aktivnosti i rezultata kako bi se osigurala realizacija ciljanih pokazatelja utvrđenih u točki </w:t>
      </w:r>
      <w:r w:rsidR="00804C8D" w:rsidRPr="0090621C">
        <w:rPr>
          <w:rFonts w:ascii="Times New Roman" w:hAnsi="Times New Roman" w:cs="Times New Roman"/>
          <w:sz w:val="24"/>
          <w:szCs w:val="24"/>
        </w:rPr>
        <w:t>1</w:t>
      </w:r>
      <w:r w:rsidRPr="0090621C">
        <w:rPr>
          <w:rFonts w:ascii="Times New Roman" w:hAnsi="Times New Roman" w:cs="Times New Roman"/>
          <w:sz w:val="24"/>
          <w:szCs w:val="24"/>
        </w:rPr>
        <w:t xml:space="preserve">.3. </w:t>
      </w:r>
      <w:r w:rsidR="00234F43" w:rsidRPr="0090621C">
        <w:rPr>
          <w:rFonts w:ascii="Times New Roman" w:hAnsi="Times New Roman" w:cs="Times New Roman"/>
          <w:sz w:val="24"/>
          <w:szCs w:val="24"/>
        </w:rPr>
        <w:t>Uputa „</w:t>
      </w:r>
      <w:r w:rsidR="00F80AB1" w:rsidRPr="0090621C">
        <w:rPr>
          <w:rFonts w:ascii="Times New Roman" w:hAnsi="Times New Roman" w:cs="Times New Roman"/>
          <w:sz w:val="24"/>
          <w:szCs w:val="24"/>
        </w:rPr>
        <w:t>Predmet, svrha i pokazatelji Poziva</w:t>
      </w:r>
      <w:r w:rsidR="002A2DA8">
        <w:rPr>
          <w:rFonts w:ascii="Times New Roman" w:hAnsi="Times New Roman" w:cs="Times New Roman"/>
          <w:sz w:val="24"/>
          <w:szCs w:val="24"/>
        </w:rPr>
        <w:t xml:space="preserve"> </w:t>
      </w:r>
      <w:r w:rsidR="002A2DA8" w:rsidRPr="002A2DA8">
        <w:rPr>
          <w:rFonts w:ascii="Times New Roman" w:hAnsi="Times New Roman" w:cs="Times New Roman"/>
          <w:sz w:val="24"/>
          <w:szCs w:val="24"/>
        </w:rPr>
        <w:t>na dostavu projektnih prijedloga</w:t>
      </w:r>
      <w:r w:rsidR="00234F43" w:rsidRPr="0090621C">
        <w:rPr>
          <w:rFonts w:ascii="Times New Roman" w:hAnsi="Times New Roman" w:cs="Times New Roman"/>
          <w:sz w:val="24"/>
          <w:szCs w:val="24"/>
        </w:rPr>
        <w:t>“</w:t>
      </w:r>
      <w:r w:rsidR="000D1416" w:rsidRPr="0090621C">
        <w:rPr>
          <w:rFonts w:ascii="Times New Roman" w:hAnsi="Times New Roman" w:cs="Times New Roman"/>
          <w:sz w:val="24"/>
          <w:szCs w:val="24"/>
        </w:rPr>
        <w:t>, i</w:t>
      </w:r>
    </w:p>
    <w:p w14:paraId="67B55A2C" w14:textId="77777777" w:rsidR="00145F3C" w:rsidRPr="0090621C" w:rsidRDefault="002612D4" w:rsidP="00334AD5">
      <w:pPr>
        <w:pStyle w:val="Odlomakpopisa"/>
        <w:numPr>
          <w:ilvl w:val="0"/>
          <w:numId w:val="2"/>
        </w:numPr>
        <w:spacing w:before="40" w:after="0"/>
        <w:ind w:left="714" w:hanging="357"/>
        <w:contextualSpacing w:val="0"/>
        <w:jc w:val="both"/>
        <w:rPr>
          <w:rFonts w:ascii="Times New Roman" w:hAnsi="Times New Roman" w:cs="Times New Roman"/>
          <w:sz w:val="24"/>
          <w:szCs w:val="24"/>
        </w:rPr>
      </w:pPr>
      <w:r w:rsidRPr="0090621C">
        <w:rPr>
          <w:rFonts w:ascii="Times New Roman" w:hAnsi="Times New Roman" w:cs="Times New Roman"/>
          <w:sz w:val="24"/>
          <w:szCs w:val="24"/>
        </w:rPr>
        <w:t>Da ne dođe do bitne izmjene projektnih rezultata uslijed promjene prirode vlasništva dijela infrastrukture ili prestanka proizvodne aktivnosti</w:t>
      </w:r>
      <w:r w:rsidR="002353FC" w:rsidRPr="0090621C">
        <w:rPr>
          <w:rFonts w:ascii="Times New Roman" w:hAnsi="Times New Roman" w:cs="Times New Roman"/>
          <w:sz w:val="24"/>
          <w:szCs w:val="24"/>
        </w:rPr>
        <w:t>.</w:t>
      </w:r>
      <w:r w:rsidR="00145F3C" w:rsidRPr="0090621C">
        <w:rPr>
          <w:rFonts w:ascii="Times New Roman" w:hAnsi="Times New Roman" w:cs="Times New Roman"/>
          <w:sz w:val="24"/>
        </w:rPr>
        <w:t xml:space="preserve"> </w:t>
      </w:r>
    </w:p>
    <w:p w14:paraId="33512C5E" w14:textId="3361D763" w:rsidR="00595C07" w:rsidRDefault="0097372B" w:rsidP="00595C07">
      <w:pPr>
        <w:spacing w:before="80" w:after="0"/>
        <w:jc w:val="both"/>
        <w:rPr>
          <w:rFonts w:ascii="Times New Roman" w:hAnsi="Times New Roman" w:cs="Times New Roman"/>
          <w:sz w:val="24"/>
          <w:szCs w:val="24"/>
        </w:rPr>
      </w:pPr>
      <w:r w:rsidRPr="009B0AC0">
        <w:rPr>
          <w:rFonts w:ascii="Times New Roman" w:hAnsi="Times New Roman" w:cs="Times New Roman"/>
          <w:sz w:val="24"/>
          <w:szCs w:val="24"/>
        </w:rPr>
        <w:lastRenderedPageBreak/>
        <w:t>Nepridržavanje zahtjeva koji se odnose na sposobnost Prijavitelja, učinkovito korištenje sredstava i zahtjeva povezanih s trajnošću, smatrat će se kršenjem Ugovora te je moguće od Prijavitelja zatražiti povrat sredstava.</w:t>
      </w:r>
      <w:bookmarkStart w:id="37" w:name="_Toc453747670"/>
      <w:r w:rsidR="0061297A">
        <w:rPr>
          <w:rFonts w:ascii="Times New Roman" w:hAnsi="Times New Roman" w:cs="Times New Roman"/>
          <w:sz w:val="24"/>
          <w:szCs w:val="24"/>
        </w:rPr>
        <w:t xml:space="preserve"> </w:t>
      </w:r>
    </w:p>
    <w:p w14:paraId="4C1FD895" w14:textId="348B376D" w:rsidR="00AD3887" w:rsidRPr="00787DB9" w:rsidRDefault="000F38A0" w:rsidP="00263465">
      <w:pPr>
        <w:pStyle w:val="Odlomakpopisa"/>
        <w:numPr>
          <w:ilvl w:val="1"/>
          <w:numId w:val="1"/>
        </w:numPr>
        <w:spacing w:before="280" w:after="240"/>
        <w:contextualSpacing w:val="0"/>
        <w:outlineLvl w:val="1"/>
        <w:rPr>
          <w:rStyle w:val="Naglaeno"/>
        </w:rPr>
      </w:pPr>
      <w:bookmarkStart w:id="38" w:name="_Toc502220933"/>
      <w:bookmarkEnd w:id="37"/>
      <w:r w:rsidRPr="00787DB9">
        <w:rPr>
          <w:rStyle w:val="Naglaeno"/>
        </w:rPr>
        <w:t>Prihvatljivost projek</w:t>
      </w:r>
      <w:r w:rsidR="005175D1" w:rsidRPr="00787DB9">
        <w:rPr>
          <w:rStyle w:val="Naglaeno"/>
        </w:rPr>
        <w:t>ta</w:t>
      </w:r>
      <w:bookmarkEnd w:id="38"/>
    </w:p>
    <w:tbl>
      <w:tblPr>
        <w:tblStyle w:val="TableGrid1"/>
        <w:tblpPr w:leftFromText="180" w:rightFromText="180" w:vertAnchor="text" w:horzAnchor="margin" w:tblpX="108" w:tblpY="233"/>
        <w:tblW w:w="0" w:type="auto"/>
        <w:tblLook w:val="04A0" w:firstRow="1" w:lastRow="0" w:firstColumn="1" w:lastColumn="0" w:noHBand="0" w:noVBand="1"/>
      </w:tblPr>
      <w:tblGrid>
        <w:gridCol w:w="9039"/>
      </w:tblGrid>
      <w:tr w:rsidR="007901D6" w:rsidRPr="0090621C" w14:paraId="1DA47DD7" w14:textId="77777777" w:rsidTr="005B105E">
        <w:trPr>
          <w:trHeight w:val="438"/>
        </w:trPr>
        <w:tc>
          <w:tcPr>
            <w:tcW w:w="9039" w:type="dxa"/>
            <w:shd w:val="clear" w:color="auto" w:fill="D6F8D7"/>
          </w:tcPr>
          <w:p w14:paraId="7CC49C13" w14:textId="77777777" w:rsidR="007901D6" w:rsidRPr="0090621C" w:rsidRDefault="007901D6" w:rsidP="00B7506F">
            <w:pPr>
              <w:spacing w:line="276" w:lineRule="auto"/>
              <w:contextualSpacing/>
              <w:jc w:val="both"/>
              <w:rPr>
                <w:rFonts w:ascii="Times New Roman" w:eastAsiaTheme="minorHAnsi" w:hAnsi="Times New Roman" w:cs="Times New Roman"/>
                <w:i/>
              </w:rPr>
            </w:pPr>
            <w:r w:rsidRPr="0090621C">
              <w:rPr>
                <w:rFonts w:ascii="Times New Roman" w:eastAsiaTheme="minorHAnsi" w:hAnsi="Times New Roman" w:cs="Times New Roman"/>
                <w:b/>
                <w:i/>
              </w:rPr>
              <w:t xml:space="preserve">Napomena: </w:t>
            </w:r>
            <w:r w:rsidRPr="0090621C">
              <w:rPr>
                <w:rFonts w:ascii="Times New Roman" w:eastAsiaTheme="minorHAnsi" w:hAnsi="Times New Roman" w:cs="Times New Roman"/>
                <w:i/>
              </w:rPr>
              <w:t>Kriteriji prihvatljivosti projekta (navedeni niže) provjeravaju se tijekom odgovarajuće faze postupka do</w:t>
            </w:r>
            <w:r w:rsidR="009A235E" w:rsidRPr="0090621C">
              <w:rPr>
                <w:rFonts w:ascii="Times New Roman" w:eastAsiaTheme="minorHAnsi" w:hAnsi="Times New Roman" w:cs="Times New Roman"/>
                <w:i/>
              </w:rPr>
              <w:t xml:space="preserve">djele (kako je opisano u </w:t>
            </w:r>
            <w:r w:rsidR="009A235E" w:rsidRPr="00AA6E86">
              <w:rPr>
                <w:rFonts w:ascii="Times New Roman" w:eastAsiaTheme="minorHAnsi" w:hAnsi="Times New Roman" w:cs="Times New Roman"/>
                <w:i/>
              </w:rPr>
              <w:t xml:space="preserve">točki </w:t>
            </w:r>
            <w:r w:rsidR="00D30213" w:rsidRPr="00AA6E86">
              <w:rPr>
                <w:rFonts w:ascii="Times New Roman" w:eastAsiaTheme="minorHAnsi" w:hAnsi="Times New Roman" w:cs="Times New Roman"/>
                <w:i/>
              </w:rPr>
              <w:t>5</w:t>
            </w:r>
            <w:r w:rsidRPr="00AA6E86">
              <w:rPr>
                <w:rFonts w:ascii="Times New Roman" w:eastAsiaTheme="minorHAnsi" w:hAnsi="Times New Roman" w:cs="Times New Roman"/>
                <w:i/>
              </w:rPr>
              <w:t>.</w:t>
            </w:r>
            <w:r w:rsidR="00E63909" w:rsidRPr="00AA6E86">
              <w:rPr>
                <w:rFonts w:ascii="Times New Roman" w:eastAsiaTheme="minorHAnsi" w:hAnsi="Times New Roman" w:cs="Times New Roman"/>
                <w:i/>
              </w:rPr>
              <w:t>3.</w:t>
            </w:r>
            <w:r w:rsidRPr="00AA6E86">
              <w:rPr>
                <w:rFonts w:ascii="Times New Roman" w:eastAsiaTheme="minorHAnsi" w:hAnsi="Times New Roman" w:cs="Times New Roman"/>
                <w:i/>
              </w:rPr>
              <w:t xml:space="preserve"> ovih Uputa).</w:t>
            </w:r>
            <w:r w:rsidRPr="0090621C">
              <w:rPr>
                <w:rFonts w:ascii="Times New Roman" w:eastAsiaTheme="minorHAnsi" w:hAnsi="Times New Roman" w:cs="Times New Roman"/>
                <w:i/>
              </w:rPr>
              <w:t xml:space="preserve"> </w:t>
            </w:r>
          </w:p>
        </w:tc>
      </w:tr>
    </w:tbl>
    <w:p w14:paraId="4A7C5B2D" w14:textId="77777777" w:rsidR="007901D6" w:rsidRPr="0090621C" w:rsidRDefault="007901D6" w:rsidP="007A42F5"/>
    <w:p w14:paraId="1FC29E6C" w14:textId="77777777" w:rsidR="00441DE2" w:rsidRPr="0090621C" w:rsidRDefault="00942D78" w:rsidP="00E54DCB">
      <w:pPr>
        <w:pStyle w:val="Odlomakpopisa"/>
        <w:spacing w:after="160"/>
        <w:ind w:left="0"/>
        <w:contextualSpacing w:val="0"/>
        <w:rPr>
          <w:rFonts w:ascii="Times New Roman" w:hAnsi="Times New Roman" w:cs="Times New Roman"/>
          <w:sz w:val="24"/>
          <w:szCs w:val="24"/>
        </w:rPr>
      </w:pPr>
      <w:r w:rsidRPr="0090621C">
        <w:rPr>
          <w:rFonts w:ascii="Times New Roman" w:hAnsi="Times New Roman" w:cs="Times New Roman"/>
          <w:sz w:val="24"/>
          <w:szCs w:val="24"/>
        </w:rPr>
        <w:t xml:space="preserve">Kako bi bio prihvatljiv, projekt mora udovoljavati </w:t>
      </w:r>
      <w:r w:rsidR="00441DE2" w:rsidRPr="0090621C">
        <w:rPr>
          <w:rFonts w:ascii="Times New Roman" w:hAnsi="Times New Roman" w:cs="Times New Roman"/>
          <w:sz w:val="24"/>
          <w:szCs w:val="24"/>
        </w:rPr>
        <w:t xml:space="preserve">svim utvrđenim kriterijima prihvatljivosti, kako slijede: </w:t>
      </w:r>
    </w:p>
    <w:p w14:paraId="08445D3F" w14:textId="77777777" w:rsidR="00BE4C3D" w:rsidRDefault="00BE4C3D" w:rsidP="00334AD5">
      <w:pPr>
        <w:pStyle w:val="Odlomakpopisa"/>
        <w:numPr>
          <w:ilvl w:val="0"/>
          <w:numId w:val="2"/>
        </w:numPr>
        <w:spacing w:before="40" w:after="40"/>
        <w:contextualSpacing w:val="0"/>
        <w:jc w:val="both"/>
        <w:rPr>
          <w:rFonts w:ascii="Times New Roman" w:hAnsi="Times New Roman" w:cs="Times New Roman"/>
          <w:sz w:val="24"/>
          <w:szCs w:val="24"/>
        </w:rPr>
      </w:pPr>
      <w:r w:rsidRPr="0090621C">
        <w:rPr>
          <w:rFonts w:ascii="Times New Roman" w:hAnsi="Times New Roman" w:cs="Times New Roman"/>
          <w:sz w:val="24"/>
          <w:szCs w:val="24"/>
        </w:rPr>
        <w:t xml:space="preserve">Projekt mora biti u skladu s ciljevima Prioritetne osi 6 i Investicijskog prioriteta 6iii te Specifičnim </w:t>
      </w:r>
      <w:r w:rsidR="0034194E">
        <w:rPr>
          <w:rFonts w:ascii="Times New Roman" w:hAnsi="Times New Roman" w:cs="Times New Roman"/>
          <w:sz w:val="24"/>
          <w:szCs w:val="24"/>
        </w:rPr>
        <w:t>ciljem 6iii1</w:t>
      </w:r>
      <w:r w:rsidRPr="0090621C">
        <w:rPr>
          <w:rFonts w:ascii="Times New Roman" w:hAnsi="Times New Roman" w:cs="Times New Roman"/>
          <w:sz w:val="24"/>
          <w:szCs w:val="24"/>
        </w:rPr>
        <w:t xml:space="preserve">, kao i ciljevima ovog </w:t>
      </w:r>
      <w:r w:rsidR="0084330B" w:rsidRPr="0090621C">
        <w:rPr>
          <w:rFonts w:ascii="Times New Roman" w:hAnsi="Times New Roman" w:cs="Times New Roman"/>
          <w:sz w:val="24"/>
          <w:szCs w:val="24"/>
        </w:rPr>
        <w:t>Poziva</w:t>
      </w:r>
      <w:r w:rsidR="00BC28C7">
        <w:rPr>
          <w:rFonts w:ascii="Times New Roman" w:hAnsi="Times New Roman" w:cs="Times New Roman"/>
          <w:sz w:val="24"/>
          <w:szCs w:val="24"/>
        </w:rPr>
        <w:t xml:space="preserve">, </w:t>
      </w:r>
      <w:r w:rsidR="00BC28C7" w:rsidRPr="00AF3166">
        <w:rPr>
          <w:rFonts w:ascii="Times New Roman" w:hAnsi="Times New Roman" w:cs="Times New Roman"/>
          <w:sz w:val="24"/>
          <w:szCs w:val="24"/>
        </w:rPr>
        <w:t xml:space="preserve">ovaj zahtjev/kriterij će </w:t>
      </w:r>
      <w:r w:rsidR="00BC28C7">
        <w:rPr>
          <w:rFonts w:ascii="Times New Roman" w:hAnsi="Times New Roman" w:cs="Times New Roman"/>
          <w:sz w:val="24"/>
          <w:szCs w:val="24"/>
        </w:rPr>
        <w:t>se primjenjivati putem sljedećeg</w:t>
      </w:r>
      <w:r w:rsidR="00BC28C7" w:rsidRPr="00AF3166">
        <w:rPr>
          <w:rFonts w:ascii="Times New Roman" w:hAnsi="Times New Roman" w:cs="Times New Roman"/>
          <w:sz w:val="24"/>
          <w:szCs w:val="24"/>
        </w:rPr>
        <w:t xml:space="preserve"> kriterija prihvatljivosti</w:t>
      </w:r>
      <w:r w:rsidR="0061297A">
        <w:rPr>
          <w:rFonts w:ascii="Times New Roman" w:hAnsi="Times New Roman" w:cs="Times New Roman"/>
          <w:sz w:val="24"/>
          <w:szCs w:val="24"/>
        </w:rPr>
        <w:t xml:space="preserve">; </w:t>
      </w:r>
      <w:r w:rsidR="0061297A" w:rsidRPr="0061297A">
        <w:rPr>
          <w:rFonts w:ascii="Times New Roman" w:hAnsi="Times New Roman" w:cs="Times New Roman"/>
          <w:i/>
          <w:sz w:val="24"/>
          <w:szCs w:val="24"/>
        </w:rPr>
        <w:t xml:space="preserve">dokazuje se </w:t>
      </w:r>
      <w:r w:rsidR="00516B5D" w:rsidRPr="0061297A">
        <w:rPr>
          <w:rFonts w:ascii="Times New Roman" w:hAnsi="Times New Roman" w:cs="Times New Roman"/>
          <w:i/>
          <w:sz w:val="24"/>
          <w:szCs w:val="24"/>
        </w:rPr>
        <w:t>uvidom u dostavljeni projektni prijedlog, primarno Obrazac 1 - Prijavni Obrazac</w:t>
      </w:r>
      <w:r w:rsidR="0061297A" w:rsidRPr="0061297A">
        <w:rPr>
          <w:rFonts w:ascii="Times New Roman" w:hAnsi="Times New Roman" w:cs="Times New Roman"/>
          <w:i/>
          <w:sz w:val="24"/>
          <w:szCs w:val="24"/>
        </w:rPr>
        <w:t>.</w:t>
      </w:r>
    </w:p>
    <w:p w14:paraId="41B9DC5B" w14:textId="77777777" w:rsidR="00E54DCB" w:rsidRPr="0061297A" w:rsidRDefault="006553F3" w:rsidP="00334AD5">
      <w:pPr>
        <w:pStyle w:val="Odlomakpopisa"/>
        <w:numPr>
          <w:ilvl w:val="0"/>
          <w:numId w:val="2"/>
        </w:numPr>
        <w:spacing w:before="40" w:after="40"/>
        <w:ind w:left="714" w:hanging="357"/>
        <w:contextualSpacing w:val="0"/>
        <w:jc w:val="both"/>
        <w:rPr>
          <w:rFonts w:ascii="Times New Roman" w:hAnsi="Times New Roman" w:cs="Times New Roman"/>
          <w:i/>
          <w:sz w:val="24"/>
          <w:szCs w:val="24"/>
        </w:rPr>
      </w:pPr>
      <w:r w:rsidRPr="0090621C">
        <w:rPr>
          <w:rFonts w:ascii="Times New Roman" w:hAnsi="Times New Roman" w:cs="Times New Roman"/>
          <w:sz w:val="24"/>
          <w:szCs w:val="24"/>
        </w:rPr>
        <w:t xml:space="preserve">Projekt se provodi na prihvatljivom zemljopisnom području, odnosno u Republici Hrvatskoj, a provedba u drugim Zemljama članicama Europske </w:t>
      </w:r>
      <w:r w:rsidR="00D435FA">
        <w:rPr>
          <w:rFonts w:ascii="Times New Roman" w:hAnsi="Times New Roman" w:cs="Times New Roman"/>
          <w:sz w:val="24"/>
          <w:szCs w:val="24"/>
        </w:rPr>
        <w:t>u</w:t>
      </w:r>
      <w:r w:rsidRPr="0090621C">
        <w:rPr>
          <w:rFonts w:ascii="Times New Roman" w:hAnsi="Times New Roman" w:cs="Times New Roman"/>
          <w:sz w:val="24"/>
          <w:szCs w:val="24"/>
        </w:rPr>
        <w:t xml:space="preserve">nije ograničena je na </w:t>
      </w:r>
      <w:r w:rsidRPr="00292982">
        <w:rPr>
          <w:rFonts w:ascii="Times New Roman" w:hAnsi="Times New Roman" w:cs="Times New Roman"/>
          <w:sz w:val="24"/>
          <w:szCs w:val="24"/>
        </w:rPr>
        <w:t xml:space="preserve">aktivnosti jačanja kapaciteta </w:t>
      </w:r>
      <w:r w:rsidR="00B1437C">
        <w:rPr>
          <w:rFonts w:ascii="Times New Roman" w:hAnsi="Times New Roman" w:cs="Times New Roman"/>
          <w:sz w:val="24"/>
          <w:szCs w:val="24"/>
        </w:rPr>
        <w:t>s ciljem</w:t>
      </w:r>
      <w:r w:rsidR="00CD174E" w:rsidRPr="00292982">
        <w:rPr>
          <w:rFonts w:ascii="Times New Roman" w:hAnsi="Times New Roman" w:cs="Times New Roman"/>
          <w:sz w:val="24"/>
          <w:szCs w:val="24"/>
        </w:rPr>
        <w:t xml:space="preserve"> </w:t>
      </w:r>
      <w:r w:rsidRPr="00292982">
        <w:rPr>
          <w:rFonts w:ascii="Times New Roman" w:hAnsi="Times New Roman" w:cs="Times New Roman"/>
          <w:sz w:val="24"/>
          <w:szCs w:val="24"/>
        </w:rPr>
        <w:t>jačanja stručnog znanja</w:t>
      </w:r>
      <w:r w:rsidR="00EF6A7A">
        <w:rPr>
          <w:rFonts w:ascii="Times New Roman" w:hAnsi="Times New Roman" w:cs="Times New Roman"/>
          <w:sz w:val="24"/>
          <w:szCs w:val="24"/>
        </w:rPr>
        <w:t xml:space="preserve"> i razmjene iskustava i primjera dobre prakse</w:t>
      </w:r>
      <w:r w:rsidRPr="00292982">
        <w:rPr>
          <w:rFonts w:ascii="Times New Roman" w:hAnsi="Times New Roman" w:cs="Times New Roman"/>
          <w:sz w:val="24"/>
          <w:szCs w:val="24"/>
        </w:rPr>
        <w:t xml:space="preserve"> </w:t>
      </w:r>
      <w:r w:rsidR="00C258E0">
        <w:rPr>
          <w:rFonts w:ascii="Times New Roman" w:eastAsia="PMingLiU" w:hAnsi="Times New Roman" w:cs="Times New Roman"/>
          <w:sz w:val="24"/>
          <w:szCs w:val="24"/>
        </w:rPr>
        <w:t>vezane uz</w:t>
      </w:r>
      <w:r w:rsidR="00B00C96">
        <w:rPr>
          <w:rFonts w:ascii="Times New Roman" w:eastAsia="PMingLiU" w:hAnsi="Times New Roman" w:cs="Times New Roman"/>
          <w:sz w:val="24"/>
          <w:szCs w:val="24"/>
        </w:rPr>
        <w:t xml:space="preserve"> razvoj </w:t>
      </w:r>
      <w:r w:rsidR="00544C42">
        <w:rPr>
          <w:rFonts w:ascii="Times New Roman" w:eastAsia="PMingLiU" w:hAnsi="Times New Roman" w:cs="Times New Roman"/>
          <w:sz w:val="24"/>
          <w:szCs w:val="24"/>
        </w:rPr>
        <w:t xml:space="preserve">Sustava praćenja i izvješćivanja </w:t>
      </w:r>
      <w:r w:rsidR="00CD174E">
        <w:rPr>
          <w:rFonts w:ascii="Times New Roman" w:eastAsia="PMingLiU" w:hAnsi="Times New Roman" w:cs="Times New Roman"/>
          <w:sz w:val="24"/>
          <w:szCs w:val="24"/>
        </w:rPr>
        <w:t>za djelatnike Prijavitelja</w:t>
      </w:r>
      <w:r>
        <w:rPr>
          <w:rFonts w:ascii="Times New Roman" w:hAnsi="Times New Roman" w:cs="Times New Roman"/>
          <w:sz w:val="24"/>
          <w:szCs w:val="24"/>
        </w:rPr>
        <w:t xml:space="preserve">; </w:t>
      </w:r>
      <w:r w:rsidRPr="0061297A">
        <w:rPr>
          <w:rFonts w:ascii="Times New Roman" w:hAnsi="Times New Roman" w:cs="Times New Roman"/>
          <w:i/>
          <w:sz w:val="24"/>
          <w:szCs w:val="24"/>
        </w:rPr>
        <w:t>dokazuje se uvidom u dostavljen projektni prijedlog, primarno Obrazac 1 - Prijavni obrazac te uvidom u Obrazac 4 - Izjava Prijavitelja;</w:t>
      </w:r>
    </w:p>
    <w:p w14:paraId="124757D1" w14:textId="77777777" w:rsidR="00BE4C3D" w:rsidRPr="00A7613A" w:rsidRDefault="00BE4C3D" w:rsidP="00334AD5">
      <w:pPr>
        <w:pStyle w:val="Odlomakpopisa"/>
        <w:numPr>
          <w:ilvl w:val="0"/>
          <w:numId w:val="2"/>
        </w:numPr>
        <w:spacing w:before="40" w:after="40"/>
        <w:ind w:left="714" w:hanging="357"/>
        <w:contextualSpacing w:val="0"/>
        <w:jc w:val="both"/>
        <w:rPr>
          <w:rFonts w:ascii="Times New Roman" w:hAnsi="Times New Roman" w:cs="Times New Roman"/>
          <w:i/>
          <w:sz w:val="24"/>
          <w:szCs w:val="24"/>
        </w:rPr>
      </w:pPr>
      <w:r w:rsidRPr="0090621C">
        <w:rPr>
          <w:rFonts w:ascii="Times New Roman" w:hAnsi="Times New Roman" w:cs="Times New Roman"/>
          <w:sz w:val="24"/>
          <w:szCs w:val="24"/>
        </w:rPr>
        <w:t xml:space="preserve">Projekt se provodi unutar perioda od </w:t>
      </w:r>
      <w:r w:rsidRPr="0032762A">
        <w:rPr>
          <w:rFonts w:ascii="Times New Roman" w:hAnsi="Times New Roman" w:cs="Times New Roman"/>
          <w:sz w:val="24"/>
          <w:szCs w:val="24"/>
        </w:rPr>
        <w:t xml:space="preserve">1. </w:t>
      </w:r>
      <w:r w:rsidR="00443D70" w:rsidRPr="0032762A">
        <w:rPr>
          <w:rFonts w:ascii="Times New Roman" w:hAnsi="Times New Roman" w:cs="Times New Roman"/>
          <w:sz w:val="24"/>
          <w:szCs w:val="24"/>
        </w:rPr>
        <w:t>s</w:t>
      </w:r>
      <w:r w:rsidR="00B00C96">
        <w:rPr>
          <w:rFonts w:ascii="Times New Roman" w:hAnsi="Times New Roman" w:cs="Times New Roman"/>
          <w:sz w:val="24"/>
          <w:szCs w:val="24"/>
        </w:rPr>
        <w:t>iječnja</w:t>
      </w:r>
      <w:r w:rsidR="00443D70" w:rsidRPr="0032762A">
        <w:rPr>
          <w:rFonts w:ascii="Times New Roman" w:hAnsi="Times New Roman" w:cs="Times New Roman"/>
          <w:sz w:val="24"/>
          <w:szCs w:val="24"/>
        </w:rPr>
        <w:t xml:space="preserve"> </w:t>
      </w:r>
      <w:r w:rsidRPr="0032762A">
        <w:rPr>
          <w:rFonts w:ascii="Times New Roman" w:hAnsi="Times New Roman" w:cs="Times New Roman"/>
          <w:sz w:val="24"/>
          <w:szCs w:val="24"/>
        </w:rPr>
        <w:t>201</w:t>
      </w:r>
      <w:r w:rsidR="003C5606" w:rsidRPr="0032762A">
        <w:rPr>
          <w:rFonts w:ascii="Times New Roman" w:hAnsi="Times New Roman" w:cs="Times New Roman"/>
          <w:sz w:val="24"/>
          <w:szCs w:val="24"/>
        </w:rPr>
        <w:t>7</w:t>
      </w:r>
      <w:r w:rsidRPr="0032762A">
        <w:rPr>
          <w:rFonts w:ascii="Times New Roman" w:hAnsi="Times New Roman" w:cs="Times New Roman"/>
          <w:sz w:val="24"/>
          <w:szCs w:val="24"/>
        </w:rPr>
        <w:t xml:space="preserve">. godine do </w:t>
      </w:r>
      <w:r w:rsidR="00547926" w:rsidRPr="0032762A">
        <w:rPr>
          <w:rFonts w:ascii="Times New Roman" w:hAnsi="Times New Roman" w:cs="Times New Roman"/>
          <w:sz w:val="24"/>
          <w:szCs w:val="24"/>
        </w:rPr>
        <w:t>3</w:t>
      </w:r>
      <w:r w:rsidR="00B00C96">
        <w:rPr>
          <w:rFonts w:ascii="Times New Roman" w:hAnsi="Times New Roman" w:cs="Times New Roman"/>
          <w:sz w:val="24"/>
          <w:szCs w:val="24"/>
        </w:rPr>
        <w:t>0</w:t>
      </w:r>
      <w:r w:rsidR="006E48F1" w:rsidRPr="0032762A">
        <w:rPr>
          <w:rFonts w:ascii="Times New Roman" w:hAnsi="Times New Roman" w:cs="Times New Roman"/>
          <w:sz w:val="24"/>
          <w:szCs w:val="24"/>
        </w:rPr>
        <w:t>.</w:t>
      </w:r>
      <w:r w:rsidR="003439B2" w:rsidRPr="0032762A">
        <w:rPr>
          <w:rFonts w:ascii="Times New Roman" w:hAnsi="Times New Roman" w:cs="Times New Roman"/>
          <w:sz w:val="24"/>
          <w:szCs w:val="24"/>
        </w:rPr>
        <w:t xml:space="preserve"> </w:t>
      </w:r>
      <w:r w:rsidR="00B00C96">
        <w:rPr>
          <w:rFonts w:ascii="Times New Roman" w:hAnsi="Times New Roman" w:cs="Times New Roman"/>
          <w:sz w:val="24"/>
          <w:szCs w:val="24"/>
        </w:rPr>
        <w:t xml:space="preserve">lipnja </w:t>
      </w:r>
      <w:r w:rsidR="00547926" w:rsidRPr="0032762A">
        <w:rPr>
          <w:rFonts w:ascii="Times New Roman" w:hAnsi="Times New Roman" w:cs="Times New Roman"/>
          <w:sz w:val="24"/>
          <w:szCs w:val="24"/>
        </w:rPr>
        <w:t>202</w:t>
      </w:r>
      <w:r w:rsidR="00B00C96">
        <w:rPr>
          <w:rFonts w:ascii="Times New Roman" w:hAnsi="Times New Roman" w:cs="Times New Roman"/>
          <w:sz w:val="24"/>
          <w:szCs w:val="24"/>
        </w:rPr>
        <w:t>3</w:t>
      </w:r>
      <w:r w:rsidRPr="0032762A">
        <w:rPr>
          <w:rFonts w:ascii="Times New Roman" w:hAnsi="Times New Roman" w:cs="Times New Roman"/>
          <w:sz w:val="24"/>
          <w:szCs w:val="24"/>
        </w:rPr>
        <w:t>.</w:t>
      </w:r>
      <w:r w:rsidR="00A7613A">
        <w:rPr>
          <w:rFonts w:ascii="Times New Roman" w:hAnsi="Times New Roman" w:cs="Times New Roman"/>
          <w:sz w:val="24"/>
          <w:szCs w:val="24"/>
        </w:rPr>
        <w:t xml:space="preserve"> godine; </w:t>
      </w:r>
      <w:r w:rsidR="00A7613A" w:rsidRPr="00A7613A">
        <w:rPr>
          <w:rFonts w:ascii="Times New Roman" w:hAnsi="Times New Roman" w:cs="Times New Roman"/>
          <w:i/>
          <w:sz w:val="24"/>
          <w:szCs w:val="24"/>
        </w:rPr>
        <w:t xml:space="preserve">dokazuje se </w:t>
      </w:r>
      <w:r w:rsidRPr="00A7613A">
        <w:rPr>
          <w:rFonts w:ascii="Times New Roman" w:hAnsi="Times New Roman" w:cs="Times New Roman"/>
          <w:i/>
          <w:sz w:val="24"/>
          <w:szCs w:val="24"/>
        </w:rPr>
        <w:t xml:space="preserve">uvidom u dostavljen </w:t>
      </w:r>
      <w:r w:rsidR="002F5299" w:rsidRPr="00A7613A">
        <w:rPr>
          <w:rFonts w:ascii="Times New Roman" w:hAnsi="Times New Roman" w:cs="Times New Roman"/>
          <w:i/>
          <w:sz w:val="24"/>
          <w:szCs w:val="24"/>
        </w:rPr>
        <w:t>projektni prijedlog</w:t>
      </w:r>
      <w:r w:rsidRPr="00A7613A">
        <w:rPr>
          <w:rFonts w:ascii="Times New Roman" w:hAnsi="Times New Roman" w:cs="Times New Roman"/>
          <w:i/>
          <w:sz w:val="24"/>
          <w:szCs w:val="24"/>
        </w:rPr>
        <w:t xml:space="preserve">, primarno Obrazac 1 - Prijavni </w:t>
      </w:r>
      <w:r w:rsidR="002F5299" w:rsidRPr="00A7613A">
        <w:rPr>
          <w:rFonts w:ascii="Times New Roman" w:hAnsi="Times New Roman" w:cs="Times New Roman"/>
          <w:i/>
          <w:sz w:val="24"/>
          <w:szCs w:val="24"/>
        </w:rPr>
        <w:t>o</w:t>
      </w:r>
      <w:r w:rsidRPr="00A7613A">
        <w:rPr>
          <w:rFonts w:ascii="Times New Roman" w:hAnsi="Times New Roman" w:cs="Times New Roman"/>
          <w:i/>
          <w:sz w:val="24"/>
          <w:szCs w:val="24"/>
        </w:rPr>
        <w:t xml:space="preserve">brazac te u </w:t>
      </w:r>
      <w:r w:rsidR="00F531B5" w:rsidRPr="00A7613A">
        <w:rPr>
          <w:rFonts w:ascii="Times New Roman" w:hAnsi="Times New Roman" w:cs="Times New Roman"/>
          <w:i/>
          <w:sz w:val="24"/>
          <w:szCs w:val="24"/>
        </w:rPr>
        <w:t xml:space="preserve">Obrazac </w:t>
      </w:r>
      <w:r w:rsidRPr="00A7613A">
        <w:rPr>
          <w:rFonts w:ascii="Times New Roman" w:hAnsi="Times New Roman" w:cs="Times New Roman"/>
          <w:i/>
          <w:sz w:val="24"/>
          <w:szCs w:val="24"/>
        </w:rPr>
        <w:t xml:space="preserve">2 – </w:t>
      </w:r>
      <w:r w:rsidR="00FE3532" w:rsidRPr="00B17882">
        <w:rPr>
          <w:rFonts w:ascii="Times New Roman" w:hAnsi="Times New Roman" w:cs="Times New Roman"/>
          <w:i/>
          <w:sz w:val="24"/>
          <w:szCs w:val="24"/>
        </w:rPr>
        <w:t>Obrazac s dodatnim podacima o projektnom prijedlogu</w:t>
      </w:r>
      <w:r w:rsidRPr="00A7613A">
        <w:rPr>
          <w:rFonts w:ascii="Times New Roman" w:hAnsi="Times New Roman" w:cs="Times New Roman"/>
          <w:i/>
          <w:sz w:val="24"/>
          <w:szCs w:val="24"/>
        </w:rPr>
        <w:t xml:space="preserve">, </w:t>
      </w:r>
      <w:r w:rsidRPr="00C87BE8">
        <w:rPr>
          <w:rFonts w:ascii="Times New Roman" w:hAnsi="Times New Roman" w:cs="Times New Roman"/>
          <w:i/>
          <w:sz w:val="24"/>
          <w:szCs w:val="24"/>
        </w:rPr>
        <w:t xml:space="preserve">točka </w:t>
      </w:r>
      <w:r w:rsidR="00C2431D" w:rsidRPr="00C87BE8">
        <w:rPr>
          <w:rFonts w:ascii="Times New Roman" w:hAnsi="Times New Roman" w:cs="Times New Roman"/>
          <w:i/>
          <w:sz w:val="24"/>
          <w:szCs w:val="24"/>
        </w:rPr>
        <w:t>4</w:t>
      </w:r>
      <w:r w:rsidRPr="00C87BE8">
        <w:rPr>
          <w:rFonts w:ascii="Times New Roman" w:hAnsi="Times New Roman" w:cs="Times New Roman"/>
          <w:i/>
          <w:sz w:val="24"/>
          <w:szCs w:val="24"/>
        </w:rPr>
        <w:t>.;</w:t>
      </w:r>
    </w:p>
    <w:p w14:paraId="5600AEB6" w14:textId="77777777" w:rsidR="00BE4C3D" w:rsidRPr="00A7613A" w:rsidRDefault="00BE4C3D" w:rsidP="00334AD5">
      <w:pPr>
        <w:pStyle w:val="Odlomakpopisa"/>
        <w:numPr>
          <w:ilvl w:val="0"/>
          <w:numId w:val="2"/>
        </w:numPr>
        <w:spacing w:before="40" w:after="40"/>
        <w:ind w:left="714" w:hanging="357"/>
        <w:contextualSpacing w:val="0"/>
        <w:jc w:val="both"/>
        <w:rPr>
          <w:rFonts w:ascii="Times New Roman" w:hAnsi="Times New Roman" w:cs="Times New Roman"/>
          <w:i/>
          <w:sz w:val="24"/>
          <w:szCs w:val="24"/>
        </w:rPr>
      </w:pPr>
      <w:r w:rsidRPr="0090621C">
        <w:rPr>
          <w:rFonts w:ascii="Times New Roman" w:hAnsi="Times New Roman" w:cs="Times New Roman"/>
          <w:sz w:val="24"/>
          <w:szCs w:val="24"/>
        </w:rPr>
        <w:t xml:space="preserve">Aktivnosti projekta su u skladu s prihvatljivim aktivnostima u sklopu ovog </w:t>
      </w:r>
      <w:r w:rsidR="002F5299" w:rsidRPr="0090621C">
        <w:rPr>
          <w:rFonts w:ascii="Times New Roman" w:hAnsi="Times New Roman" w:cs="Times New Roman"/>
          <w:sz w:val="24"/>
          <w:szCs w:val="24"/>
        </w:rPr>
        <w:t>Poziva</w:t>
      </w:r>
      <w:r w:rsidR="00A7613A">
        <w:rPr>
          <w:rFonts w:ascii="Times New Roman" w:hAnsi="Times New Roman" w:cs="Times New Roman"/>
          <w:sz w:val="24"/>
          <w:szCs w:val="24"/>
        </w:rPr>
        <w:t xml:space="preserve">; </w:t>
      </w:r>
      <w:r w:rsidR="00A7613A" w:rsidRPr="00A7613A">
        <w:rPr>
          <w:rFonts w:ascii="Times New Roman" w:hAnsi="Times New Roman" w:cs="Times New Roman"/>
          <w:i/>
          <w:sz w:val="24"/>
          <w:szCs w:val="24"/>
        </w:rPr>
        <w:t xml:space="preserve">dokazuje se </w:t>
      </w:r>
      <w:r w:rsidR="00EF6A7A">
        <w:rPr>
          <w:rFonts w:ascii="Times New Roman" w:hAnsi="Times New Roman" w:cs="Times New Roman"/>
          <w:i/>
          <w:sz w:val="24"/>
          <w:szCs w:val="24"/>
        </w:rPr>
        <w:t>uvidom u dostavljen</w:t>
      </w:r>
      <w:r w:rsidRPr="00A7613A">
        <w:rPr>
          <w:rFonts w:ascii="Times New Roman" w:hAnsi="Times New Roman" w:cs="Times New Roman"/>
          <w:i/>
          <w:sz w:val="24"/>
          <w:szCs w:val="24"/>
        </w:rPr>
        <w:t xml:space="preserve"> </w:t>
      </w:r>
      <w:r w:rsidR="00EF6A7A">
        <w:rPr>
          <w:rFonts w:ascii="Times New Roman" w:hAnsi="Times New Roman" w:cs="Times New Roman"/>
          <w:i/>
          <w:sz w:val="24"/>
          <w:szCs w:val="24"/>
        </w:rPr>
        <w:t>Projektni prijedlog</w:t>
      </w:r>
      <w:r w:rsidRPr="00A7613A">
        <w:rPr>
          <w:rFonts w:ascii="Times New Roman" w:hAnsi="Times New Roman" w:cs="Times New Roman"/>
          <w:i/>
          <w:sz w:val="24"/>
          <w:szCs w:val="24"/>
        </w:rPr>
        <w:t xml:space="preserve">, primarno Obrazac 1 - Prijavni </w:t>
      </w:r>
      <w:r w:rsidR="002F5299" w:rsidRPr="00A7613A">
        <w:rPr>
          <w:rFonts w:ascii="Times New Roman" w:hAnsi="Times New Roman" w:cs="Times New Roman"/>
          <w:i/>
          <w:sz w:val="24"/>
          <w:szCs w:val="24"/>
        </w:rPr>
        <w:t>o</w:t>
      </w:r>
      <w:r w:rsidRPr="00A7613A">
        <w:rPr>
          <w:rFonts w:ascii="Times New Roman" w:hAnsi="Times New Roman" w:cs="Times New Roman"/>
          <w:i/>
          <w:sz w:val="24"/>
          <w:szCs w:val="24"/>
        </w:rPr>
        <w:t xml:space="preserve">brazac i Obrazac 2 - </w:t>
      </w:r>
      <w:r w:rsidR="00FE3532" w:rsidRPr="001A6693">
        <w:rPr>
          <w:rFonts w:ascii="Times New Roman" w:hAnsi="Times New Roman" w:cs="Times New Roman"/>
          <w:i/>
          <w:sz w:val="24"/>
          <w:szCs w:val="24"/>
        </w:rPr>
        <w:t>Obrazac s dodatnim podacima o projektnom prijedlogu</w:t>
      </w:r>
      <w:r w:rsidRPr="00A7613A">
        <w:rPr>
          <w:rFonts w:ascii="Times New Roman" w:hAnsi="Times New Roman" w:cs="Times New Roman"/>
          <w:i/>
          <w:sz w:val="24"/>
          <w:szCs w:val="24"/>
        </w:rPr>
        <w:t xml:space="preserve">, točka </w:t>
      </w:r>
      <w:r w:rsidR="0061297A" w:rsidRPr="00A7613A">
        <w:rPr>
          <w:rFonts w:ascii="Times New Roman" w:hAnsi="Times New Roman" w:cs="Times New Roman"/>
          <w:i/>
          <w:sz w:val="24"/>
          <w:szCs w:val="24"/>
        </w:rPr>
        <w:t>2</w:t>
      </w:r>
      <w:r w:rsidRPr="00A7613A">
        <w:rPr>
          <w:rFonts w:ascii="Times New Roman" w:hAnsi="Times New Roman" w:cs="Times New Roman"/>
          <w:i/>
          <w:sz w:val="24"/>
          <w:szCs w:val="24"/>
        </w:rPr>
        <w:t>.;</w:t>
      </w:r>
    </w:p>
    <w:p w14:paraId="733B6863" w14:textId="77777777" w:rsidR="00BE4C3D" w:rsidRPr="00A7613A" w:rsidRDefault="00BE4C3D"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90621C">
        <w:rPr>
          <w:rFonts w:ascii="Times New Roman" w:hAnsi="Times New Roman" w:cs="Times New Roman"/>
          <w:sz w:val="24"/>
          <w:szCs w:val="24"/>
        </w:rPr>
        <w:t>Projekt ne uključuje aktivnosti koje su bile dio operacije koja je, ili je trebala biti, podložna postupku povrata sredstava (u skladu s člankom 125. stavkom 3(f) Uredbe (EU) br. 1303/2013) nakon promjene proizvodne aktivnosti izvan programskog područja</w:t>
      </w:r>
      <w:r w:rsidR="00A7613A">
        <w:rPr>
          <w:rFonts w:ascii="Times New Roman" w:hAnsi="Times New Roman" w:cs="Times New Roman"/>
          <w:sz w:val="24"/>
          <w:szCs w:val="24"/>
        </w:rPr>
        <w:t xml:space="preserve">; </w:t>
      </w:r>
      <w:r w:rsidR="00A7613A" w:rsidRPr="00A7613A">
        <w:rPr>
          <w:rFonts w:ascii="Times New Roman" w:hAnsi="Times New Roman" w:cs="Times New Roman"/>
          <w:i/>
          <w:sz w:val="24"/>
          <w:szCs w:val="24"/>
        </w:rPr>
        <w:t xml:space="preserve">dokazuje se uvidom </w:t>
      </w:r>
      <w:r w:rsidRPr="00A7613A">
        <w:rPr>
          <w:rFonts w:ascii="Times New Roman" w:hAnsi="Times New Roman" w:cs="Times New Roman"/>
          <w:i/>
          <w:sz w:val="24"/>
          <w:szCs w:val="24"/>
        </w:rPr>
        <w:t>u dostavljen</w:t>
      </w:r>
      <w:r w:rsidR="0084330B" w:rsidRPr="00A7613A">
        <w:rPr>
          <w:rFonts w:ascii="Times New Roman" w:hAnsi="Times New Roman" w:cs="Times New Roman"/>
          <w:i/>
          <w:sz w:val="24"/>
          <w:szCs w:val="24"/>
        </w:rPr>
        <w:t xml:space="preserve"> projektni prijedlog, </w:t>
      </w:r>
      <w:r w:rsidRPr="00A7613A">
        <w:rPr>
          <w:rFonts w:ascii="Times New Roman" w:hAnsi="Times New Roman" w:cs="Times New Roman"/>
          <w:i/>
          <w:sz w:val="24"/>
          <w:szCs w:val="24"/>
        </w:rPr>
        <w:t>uvidom u O</w:t>
      </w:r>
      <w:r w:rsidR="00A7613A">
        <w:rPr>
          <w:rFonts w:ascii="Times New Roman" w:hAnsi="Times New Roman" w:cs="Times New Roman"/>
          <w:i/>
          <w:sz w:val="24"/>
          <w:szCs w:val="24"/>
        </w:rPr>
        <w:t>brazac 4 - Izjava Prijavitelja</w:t>
      </w:r>
      <w:r w:rsidRPr="00A7613A">
        <w:rPr>
          <w:rFonts w:ascii="Times New Roman" w:hAnsi="Times New Roman" w:cs="Times New Roman"/>
          <w:i/>
          <w:sz w:val="24"/>
          <w:szCs w:val="24"/>
        </w:rPr>
        <w:t>;</w:t>
      </w:r>
    </w:p>
    <w:p w14:paraId="492089DD" w14:textId="77777777" w:rsidR="00BE4C3D" w:rsidRPr="002261BF" w:rsidRDefault="00BE4C3D" w:rsidP="00334AD5">
      <w:pPr>
        <w:pStyle w:val="Odlomakpopisa"/>
        <w:numPr>
          <w:ilvl w:val="0"/>
          <w:numId w:val="2"/>
        </w:numPr>
        <w:spacing w:before="40" w:after="40"/>
        <w:contextualSpacing w:val="0"/>
        <w:jc w:val="both"/>
        <w:rPr>
          <w:rFonts w:ascii="Times New Roman" w:hAnsi="Times New Roman" w:cs="Times New Roman"/>
          <w:sz w:val="24"/>
          <w:szCs w:val="24"/>
        </w:rPr>
      </w:pPr>
      <w:r w:rsidRPr="0090621C">
        <w:rPr>
          <w:rFonts w:ascii="Times New Roman" w:hAnsi="Times New Roman" w:cs="Times New Roman"/>
          <w:sz w:val="24"/>
          <w:szCs w:val="24"/>
        </w:rPr>
        <w:t xml:space="preserve">Projekt je u skladu s nacionalnim propisima i propisima EU, uvažavajući pravila o državnim potporama/potporama male vrijednosti, i u skladu je sa specifičnim pravilima i zahtjevima primjenjivima na ovaj </w:t>
      </w:r>
      <w:r w:rsidR="0084330B" w:rsidRPr="0090621C">
        <w:rPr>
          <w:rFonts w:ascii="Times New Roman" w:hAnsi="Times New Roman" w:cs="Times New Roman"/>
          <w:sz w:val="24"/>
          <w:szCs w:val="24"/>
        </w:rPr>
        <w:t>Poziv</w:t>
      </w:r>
      <w:r w:rsidRPr="0090621C">
        <w:rPr>
          <w:rFonts w:ascii="Times New Roman" w:hAnsi="Times New Roman" w:cs="Times New Roman"/>
          <w:sz w:val="24"/>
          <w:szCs w:val="24"/>
        </w:rPr>
        <w:t xml:space="preserve">; ovaj zahtjev/kriterij će se primjenjivati putem </w:t>
      </w:r>
      <w:r w:rsidRPr="002261BF">
        <w:rPr>
          <w:rFonts w:ascii="Times New Roman" w:hAnsi="Times New Roman" w:cs="Times New Roman"/>
          <w:sz w:val="24"/>
          <w:szCs w:val="24"/>
        </w:rPr>
        <w:t>sljedećeg kriterija prihvatljivosti;</w:t>
      </w:r>
    </w:p>
    <w:p w14:paraId="0055AC58" w14:textId="77777777" w:rsidR="00BE4C3D" w:rsidRPr="00631C00" w:rsidRDefault="00BE4C3D" w:rsidP="00334AD5">
      <w:pPr>
        <w:pStyle w:val="Odlomakpopisa"/>
        <w:numPr>
          <w:ilvl w:val="1"/>
          <w:numId w:val="6"/>
        </w:numPr>
        <w:spacing w:before="40" w:after="40"/>
        <w:ind w:left="1434" w:hanging="357"/>
        <w:contextualSpacing w:val="0"/>
        <w:jc w:val="both"/>
        <w:rPr>
          <w:rFonts w:ascii="Times New Roman" w:hAnsi="Times New Roman" w:cs="Times New Roman"/>
          <w:sz w:val="24"/>
          <w:szCs w:val="24"/>
        </w:rPr>
      </w:pPr>
      <w:r w:rsidRPr="00631C00">
        <w:rPr>
          <w:rFonts w:ascii="Times New Roman" w:hAnsi="Times New Roman" w:cs="Times New Roman"/>
          <w:sz w:val="24"/>
          <w:szCs w:val="24"/>
        </w:rPr>
        <w:t>Projektni prijedlog doprinosi ispunjavanju obveza prema zakonodavstvu EU iz područja zaštite prirode i/ili ciljeva odnosno aktivnosti Strategije EU o bioraznolikosti do 2020. godine;</w:t>
      </w:r>
    </w:p>
    <w:p w14:paraId="71C16343" w14:textId="77777777" w:rsidR="00BE4C3D" w:rsidRPr="00A7613A" w:rsidRDefault="00BE4C3D" w:rsidP="00BE4C3D">
      <w:pPr>
        <w:spacing w:before="40" w:after="40"/>
        <w:ind w:left="1418"/>
        <w:jc w:val="both"/>
        <w:rPr>
          <w:rFonts w:ascii="Times New Roman" w:hAnsi="Times New Roman" w:cs="Times New Roman"/>
          <w:sz w:val="24"/>
          <w:szCs w:val="24"/>
        </w:rPr>
      </w:pPr>
      <w:r w:rsidRPr="0090621C">
        <w:rPr>
          <w:rFonts w:ascii="Times New Roman" w:hAnsi="Times New Roman" w:cs="Times New Roman"/>
          <w:sz w:val="24"/>
          <w:szCs w:val="24"/>
        </w:rPr>
        <w:lastRenderedPageBreak/>
        <w:t>Ispunjenost ovog kriterija temeljit će se na provjeri povezanosti rezultata projekta s ispunjavanjem obveza prema barem jednom od navedenih EU propisa: Direktiva o pticama</w:t>
      </w:r>
      <w:r w:rsidRPr="0090621C">
        <w:rPr>
          <w:rStyle w:val="Referencafusnote"/>
          <w:rFonts w:ascii="Times New Roman" w:hAnsi="Times New Roman" w:cs="Times New Roman"/>
          <w:sz w:val="24"/>
          <w:szCs w:val="24"/>
        </w:rPr>
        <w:footnoteReference w:id="10"/>
      </w:r>
      <w:r w:rsidRPr="0090621C">
        <w:rPr>
          <w:rFonts w:ascii="Times New Roman" w:hAnsi="Times New Roman" w:cs="Times New Roman"/>
          <w:sz w:val="24"/>
          <w:szCs w:val="24"/>
        </w:rPr>
        <w:t>, Direktiva o staništima</w:t>
      </w:r>
      <w:r w:rsidRPr="0090621C">
        <w:rPr>
          <w:rStyle w:val="Referencafusnote"/>
          <w:rFonts w:ascii="Times New Roman" w:hAnsi="Times New Roman" w:cs="Times New Roman"/>
          <w:sz w:val="24"/>
          <w:szCs w:val="24"/>
        </w:rPr>
        <w:footnoteReference w:id="11"/>
      </w:r>
      <w:r w:rsidRPr="0090621C">
        <w:rPr>
          <w:rFonts w:ascii="Times New Roman" w:hAnsi="Times New Roman" w:cs="Times New Roman"/>
          <w:sz w:val="24"/>
          <w:szCs w:val="24"/>
        </w:rPr>
        <w:t>, Uredba o invazivnim stranim vrstama</w:t>
      </w:r>
      <w:r w:rsidRPr="0090621C">
        <w:rPr>
          <w:rStyle w:val="Referencafusnote"/>
          <w:rFonts w:ascii="Times New Roman" w:hAnsi="Times New Roman" w:cs="Times New Roman"/>
          <w:sz w:val="24"/>
          <w:szCs w:val="24"/>
        </w:rPr>
        <w:footnoteReference w:id="12"/>
      </w:r>
      <w:r w:rsidRPr="0090621C">
        <w:rPr>
          <w:rFonts w:ascii="Times New Roman" w:hAnsi="Times New Roman" w:cs="Times New Roman"/>
          <w:sz w:val="24"/>
          <w:szCs w:val="24"/>
        </w:rPr>
        <w:t>, Uredba o trgovini divljim vrstama</w:t>
      </w:r>
      <w:r w:rsidRPr="0090621C">
        <w:rPr>
          <w:rStyle w:val="Referencafusnote"/>
          <w:rFonts w:ascii="Times New Roman" w:hAnsi="Times New Roman" w:cs="Times New Roman"/>
          <w:sz w:val="24"/>
          <w:szCs w:val="24"/>
        </w:rPr>
        <w:footnoteReference w:id="13"/>
      </w:r>
      <w:r w:rsidRPr="0090621C">
        <w:rPr>
          <w:rFonts w:ascii="Times New Roman" w:hAnsi="Times New Roman" w:cs="Times New Roman"/>
          <w:sz w:val="24"/>
          <w:szCs w:val="24"/>
        </w:rPr>
        <w:t>, Okvirna direktiva o morskoj strategiji</w:t>
      </w:r>
      <w:r w:rsidRPr="0090621C">
        <w:rPr>
          <w:rStyle w:val="Referencafusnote"/>
          <w:rFonts w:ascii="Times New Roman" w:hAnsi="Times New Roman" w:cs="Times New Roman"/>
          <w:sz w:val="24"/>
          <w:szCs w:val="24"/>
        </w:rPr>
        <w:footnoteReference w:id="14"/>
      </w:r>
      <w:r w:rsidRPr="0090621C">
        <w:rPr>
          <w:rFonts w:ascii="Times New Roman" w:hAnsi="Times New Roman" w:cs="Times New Roman"/>
          <w:sz w:val="24"/>
          <w:szCs w:val="24"/>
        </w:rPr>
        <w:t xml:space="preserve"> i/ili povezanosti rezultata projekta s ispunjavanjem barem jednog od šest ciljeva ili barem jedne od 20 aktivnosti Strategije EU o bioraznolikosti do 2020. godine. Prijavitelj je dužan dostaviti i opisati način na koji je projekt </w:t>
      </w:r>
      <w:r w:rsidR="00A7613A" w:rsidRPr="00A7613A">
        <w:rPr>
          <w:rFonts w:ascii="Times New Roman" w:hAnsi="Times New Roman" w:cs="Times New Roman"/>
          <w:sz w:val="24"/>
          <w:szCs w:val="24"/>
        </w:rPr>
        <w:t xml:space="preserve">povezan s navedenim dokumentima; </w:t>
      </w:r>
      <w:r w:rsidR="00A7613A" w:rsidRPr="00A7613A">
        <w:rPr>
          <w:rFonts w:ascii="Times New Roman" w:hAnsi="Times New Roman" w:cs="Times New Roman"/>
          <w:i/>
          <w:sz w:val="24"/>
          <w:szCs w:val="24"/>
        </w:rPr>
        <w:t xml:space="preserve">dokazuje se </w:t>
      </w:r>
      <w:r w:rsidRPr="00A7613A">
        <w:rPr>
          <w:rFonts w:ascii="Times New Roman" w:hAnsi="Times New Roman" w:cs="Times New Roman"/>
          <w:i/>
          <w:sz w:val="24"/>
          <w:szCs w:val="24"/>
        </w:rPr>
        <w:t>uvidom u dostavljeni projektni p</w:t>
      </w:r>
      <w:r w:rsidR="00C43CD3" w:rsidRPr="00A7613A">
        <w:rPr>
          <w:rFonts w:ascii="Times New Roman" w:hAnsi="Times New Roman" w:cs="Times New Roman"/>
          <w:i/>
          <w:sz w:val="24"/>
          <w:szCs w:val="24"/>
        </w:rPr>
        <w:t>rijedlog, Obrazac 1 - Prijavni o</w:t>
      </w:r>
      <w:r w:rsidRPr="00A7613A">
        <w:rPr>
          <w:rFonts w:ascii="Times New Roman" w:hAnsi="Times New Roman" w:cs="Times New Roman"/>
          <w:i/>
          <w:sz w:val="24"/>
          <w:szCs w:val="24"/>
        </w:rPr>
        <w:t xml:space="preserve">brazac i </w:t>
      </w:r>
      <w:r w:rsidR="00C43CD3" w:rsidRPr="00A7613A">
        <w:rPr>
          <w:rFonts w:ascii="Times New Roman" w:hAnsi="Times New Roman" w:cs="Times New Roman"/>
          <w:i/>
          <w:sz w:val="24"/>
          <w:szCs w:val="24"/>
        </w:rPr>
        <w:t xml:space="preserve">Obrazac 2 - </w:t>
      </w:r>
      <w:r w:rsidR="00FE3532" w:rsidRPr="00375A34">
        <w:rPr>
          <w:rFonts w:ascii="Times New Roman" w:hAnsi="Times New Roman" w:cs="Times New Roman"/>
          <w:i/>
          <w:sz w:val="24"/>
          <w:szCs w:val="24"/>
        </w:rPr>
        <w:t>Obrazac s dodatnim podacima o projektnom prijedlogu</w:t>
      </w:r>
      <w:r w:rsidR="00B437AE" w:rsidRPr="00A7613A">
        <w:rPr>
          <w:rFonts w:ascii="Times New Roman" w:hAnsi="Times New Roman" w:cs="Times New Roman"/>
          <w:i/>
          <w:sz w:val="24"/>
          <w:szCs w:val="24"/>
        </w:rPr>
        <w:t xml:space="preserve">, </w:t>
      </w:r>
      <w:r w:rsidR="00A7613A">
        <w:rPr>
          <w:rFonts w:ascii="Times New Roman" w:hAnsi="Times New Roman" w:cs="Times New Roman"/>
          <w:i/>
          <w:sz w:val="24"/>
          <w:szCs w:val="24"/>
        </w:rPr>
        <w:t>točk</w:t>
      </w:r>
      <w:r w:rsidR="00B17882">
        <w:rPr>
          <w:rFonts w:ascii="Times New Roman" w:hAnsi="Times New Roman" w:cs="Times New Roman"/>
          <w:i/>
          <w:sz w:val="24"/>
          <w:szCs w:val="24"/>
        </w:rPr>
        <w:t>a</w:t>
      </w:r>
      <w:r w:rsidR="00A7613A">
        <w:rPr>
          <w:rFonts w:ascii="Times New Roman" w:hAnsi="Times New Roman" w:cs="Times New Roman"/>
          <w:i/>
          <w:sz w:val="24"/>
          <w:szCs w:val="24"/>
        </w:rPr>
        <w:t xml:space="preserve"> 10.</w:t>
      </w:r>
      <w:r w:rsidR="00C43CD3" w:rsidRPr="00A7613A">
        <w:rPr>
          <w:rFonts w:ascii="Times New Roman" w:hAnsi="Times New Roman" w:cs="Times New Roman"/>
          <w:i/>
          <w:sz w:val="24"/>
          <w:szCs w:val="24"/>
        </w:rPr>
        <w:t xml:space="preserve"> te uvidom u Obrazac 4 – Izjava prijavitelja</w:t>
      </w:r>
      <w:r w:rsidRPr="00A7613A">
        <w:rPr>
          <w:rFonts w:ascii="Times New Roman" w:hAnsi="Times New Roman" w:cs="Times New Roman"/>
          <w:i/>
          <w:sz w:val="24"/>
          <w:szCs w:val="24"/>
        </w:rPr>
        <w:t>.</w:t>
      </w:r>
    </w:p>
    <w:p w14:paraId="230A037E" w14:textId="0A2E747F" w:rsidR="00BE4C3D" w:rsidRPr="002261BF" w:rsidRDefault="00BE4C3D" w:rsidP="00334AD5">
      <w:pPr>
        <w:pStyle w:val="Odlomakpopisa"/>
        <w:numPr>
          <w:ilvl w:val="0"/>
          <w:numId w:val="2"/>
        </w:numPr>
        <w:spacing w:before="40" w:after="40"/>
        <w:ind w:left="714" w:hanging="357"/>
        <w:contextualSpacing w:val="0"/>
        <w:jc w:val="both"/>
        <w:rPr>
          <w:rFonts w:ascii="Times New Roman" w:hAnsi="Times New Roman" w:cs="Times New Roman"/>
          <w:i/>
          <w:sz w:val="24"/>
          <w:szCs w:val="24"/>
        </w:rPr>
      </w:pPr>
      <w:r w:rsidRPr="0090621C">
        <w:rPr>
          <w:rFonts w:ascii="Times New Roman" w:hAnsi="Times New Roman" w:cs="Times New Roman"/>
          <w:sz w:val="24"/>
          <w:szCs w:val="24"/>
        </w:rPr>
        <w:t>Projekt, u trenutku podnošenja projektnog prijedloga</w:t>
      </w:r>
      <w:r w:rsidR="0084330B" w:rsidRPr="0090621C">
        <w:rPr>
          <w:rFonts w:ascii="Times New Roman" w:hAnsi="Times New Roman" w:cs="Times New Roman"/>
          <w:sz w:val="24"/>
          <w:szCs w:val="24"/>
        </w:rPr>
        <w:t xml:space="preserve"> </w:t>
      </w:r>
      <w:r w:rsidRPr="0090621C">
        <w:rPr>
          <w:rFonts w:ascii="Times New Roman" w:hAnsi="Times New Roman" w:cs="Times New Roman"/>
          <w:sz w:val="24"/>
          <w:szCs w:val="24"/>
        </w:rPr>
        <w:t xml:space="preserve">nije </w:t>
      </w:r>
      <w:r w:rsidR="002A2DA8">
        <w:rPr>
          <w:rFonts w:ascii="Times New Roman" w:hAnsi="Times New Roman" w:cs="Times New Roman"/>
          <w:sz w:val="24"/>
          <w:szCs w:val="24"/>
        </w:rPr>
        <w:t xml:space="preserve">ni </w:t>
      </w:r>
      <w:r w:rsidRPr="0090621C">
        <w:rPr>
          <w:rFonts w:ascii="Times New Roman" w:hAnsi="Times New Roman" w:cs="Times New Roman"/>
          <w:sz w:val="24"/>
          <w:szCs w:val="24"/>
        </w:rPr>
        <w:t>fizički ni financijski završen</w:t>
      </w:r>
      <w:r w:rsidR="00A7613A">
        <w:rPr>
          <w:rFonts w:ascii="Times New Roman" w:hAnsi="Times New Roman" w:cs="Times New Roman"/>
          <w:sz w:val="24"/>
          <w:szCs w:val="24"/>
        </w:rPr>
        <w:t>;</w:t>
      </w:r>
      <w:r w:rsidRPr="0090621C">
        <w:rPr>
          <w:rFonts w:ascii="Times New Roman" w:hAnsi="Times New Roman" w:cs="Times New Roman"/>
          <w:sz w:val="24"/>
          <w:szCs w:val="24"/>
        </w:rPr>
        <w:t xml:space="preserve"> </w:t>
      </w:r>
      <w:r w:rsidR="00A7613A" w:rsidRPr="00A7613A">
        <w:rPr>
          <w:rFonts w:ascii="Times New Roman" w:hAnsi="Times New Roman" w:cs="Times New Roman"/>
          <w:i/>
          <w:sz w:val="24"/>
          <w:szCs w:val="24"/>
        </w:rPr>
        <w:t>dokazuje se</w:t>
      </w:r>
      <w:r w:rsidRPr="00A7613A">
        <w:rPr>
          <w:rFonts w:ascii="Times New Roman" w:hAnsi="Times New Roman" w:cs="Times New Roman"/>
          <w:i/>
          <w:sz w:val="24"/>
          <w:szCs w:val="24"/>
        </w:rPr>
        <w:t xml:space="preserve"> uvidom u </w:t>
      </w:r>
      <w:r w:rsidR="0084330B" w:rsidRPr="00A7613A">
        <w:rPr>
          <w:rFonts w:ascii="Times New Roman" w:hAnsi="Times New Roman" w:cs="Times New Roman"/>
          <w:i/>
          <w:sz w:val="24"/>
          <w:szCs w:val="24"/>
        </w:rPr>
        <w:t>dostavljen p</w:t>
      </w:r>
      <w:r w:rsidR="009A0882" w:rsidRPr="00A7613A">
        <w:rPr>
          <w:rFonts w:ascii="Times New Roman" w:hAnsi="Times New Roman" w:cs="Times New Roman"/>
          <w:i/>
          <w:sz w:val="24"/>
          <w:szCs w:val="24"/>
        </w:rPr>
        <w:t xml:space="preserve">rojektni prijedlog, primarno Obrazac 1 – </w:t>
      </w:r>
      <w:r w:rsidR="009A0882" w:rsidRPr="002261BF">
        <w:rPr>
          <w:rFonts w:ascii="Times New Roman" w:hAnsi="Times New Roman" w:cs="Times New Roman"/>
          <w:i/>
          <w:sz w:val="24"/>
          <w:szCs w:val="24"/>
        </w:rPr>
        <w:t xml:space="preserve">Prijavni obrazac te uvidom u </w:t>
      </w:r>
      <w:r w:rsidRPr="002261BF">
        <w:rPr>
          <w:rFonts w:ascii="Times New Roman" w:hAnsi="Times New Roman" w:cs="Times New Roman"/>
          <w:i/>
          <w:sz w:val="24"/>
          <w:szCs w:val="24"/>
        </w:rPr>
        <w:t xml:space="preserve">Obrazac </w:t>
      </w:r>
      <w:r w:rsidR="00A7613A" w:rsidRPr="002261BF">
        <w:rPr>
          <w:rFonts w:ascii="Times New Roman" w:hAnsi="Times New Roman" w:cs="Times New Roman"/>
          <w:i/>
          <w:sz w:val="24"/>
          <w:szCs w:val="24"/>
        </w:rPr>
        <w:t>4 - Izjava Prijavitelja</w:t>
      </w:r>
      <w:r w:rsidRPr="002261BF">
        <w:rPr>
          <w:rFonts w:ascii="Times New Roman" w:hAnsi="Times New Roman" w:cs="Times New Roman"/>
          <w:i/>
          <w:sz w:val="24"/>
          <w:szCs w:val="24"/>
        </w:rPr>
        <w:t>;</w:t>
      </w:r>
    </w:p>
    <w:p w14:paraId="5234CE44" w14:textId="77777777" w:rsidR="00BE4C3D" w:rsidRPr="002261BF" w:rsidRDefault="00BE4C3D" w:rsidP="00334AD5">
      <w:pPr>
        <w:pStyle w:val="Odlomakpopisa"/>
        <w:numPr>
          <w:ilvl w:val="0"/>
          <w:numId w:val="2"/>
        </w:numPr>
        <w:spacing w:before="40" w:after="40"/>
        <w:ind w:left="714" w:hanging="357"/>
        <w:contextualSpacing w:val="0"/>
        <w:jc w:val="both"/>
        <w:rPr>
          <w:rFonts w:ascii="Times New Roman" w:hAnsi="Times New Roman" w:cs="Times New Roman"/>
          <w:i/>
          <w:sz w:val="24"/>
          <w:szCs w:val="24"/>
        </w:rPr>
      </w:pPr>
      <w:r w:rsidRPr="00631C00">
        <w:rPr>
          <w:rFonts w:ascii="Times New Roman" w:hAnsi="Times New Roman" w:cs="Times New Roman"/>
          <w:sz w:val="24"/>
          <w:szCs w:val="24"/>
        </w:rPr>
        <w:t>Projekt se, na način opisan u projektno</w:t>
      </w:r>
      <w:r w:rsidRPr="002261BF">
        <w:rPr>
          <w:rFonts w:ascii="Times New Roman" w:hAnsi="Times New Roman" w:cs="Times New Roman"/>
          <w:sz w:val="24"/>
          <w:szCs w:val="24"/>
        </w:rPr>
        <w:t>m prijedlogu, ne bi mogao provesti bez potpore iz OPKK-a tj. Prijavitelj nema osigurana sredstva za provedbu projekta na način, u opsegu i vremenskom okviru kako je opisano u projektnom prijedlogu, odnosno potporom iz OPKK-a osigurava se dodana vrijednost, bilo u opsegu ili kvaliteti aktivnosti, ili u pogledu vremena potrebnog za ost</w:t>
      </w:r>
      <w:r w:rsidR="00A7613A" w:rsidRPr="002261BF">
        <w:rPr>
          <w:rFonts w:ascii="Times New Roman" w:hAnsi="Times New Roman" w:cs="Times New Roman"/>
          <w:sz w:val="24"/>
          <w:szCs w:val="24"/>
        </w:rPr>
        <w:t xml:space="preserve">varenje cilja/ciljeva projekta; </w:t>
      </w:r>
      <w:r w:rsidR="00A7613A" w:rsidRPr="002261BF">
        <w:rPr>
          <w:rFonts w:ascii="Times New Roman" w:hAnsi="Times New Roman" w:cs="Times New Roman"/>
          <w:i/>
          <w:sz w:val="24"/>
          <w:szCs w:val="24"/>
        </w:rPr>
        <w:t>dokazuje se uvidom u Obrazac 4 - Izjava Prijavitelja</w:t>
      </w:r>
      <w:r w:rsidRPr="002261BF">
        <w:rPr>
          <w:rFonts w:ascii="Times New Roman" w:hAnsi="Times New Roman" w:cs="Times New Roman"/>
          <w:i/>
          <w:sz w:val="24"/>
          <w:szCs w:val="24"/>
        </w:rPr>
        <w:t>;</w:t>
      </w:r>
    </w:p>
    <w:p w14:paraId="4ED9EA35" w14:textId="77777777" w:rsidR="00BE4C3D" w:rsidRPr="002261BF" w:rsidRDefault="00BE4C3D" w:rsidP="00334AD5">
      <w:pPr>
        <w:pStyle w:val="Odlomakpopisa"/>
        <w:numPr>
          <w:ilvl w:val="0"/>
          <w:numId w:val="2"/>
        </w:numPr>
        <w:spacing w:before="40" w:after="40"/>
        <w:ind w:left="714" w:hanging="357"/>
        <w:contextualSpacing w:val="0"/>
        <w:jc w:val="both"/>
        <w:rPr>
          <w:rFonts w:ascii="Times New Roman" w:hAnsi="Times New Roman" w:cs="Times New Roman"/>
          <w:i/>
          <w:sz w:val="24"/>
          <w:szCs w:val="24"/>
        </w:rPr>
      </w:pPr>
      <w:r w:rsidRPr="002261BF">
        <w:rPr>
          <w:rFonts w:ascii="Times New Roman" w:hAnsi="Times New Roman" w:cs="Times New Roman"/>
          <w:sz w:val="24"/>
          <w:szCs w:val="24"/>
        </w:rPr>
        <w:t>Projekt poštuje načelo nekumulativnosti, odnosno ne pred</w:t>
      </w:r>
      <w:r w:rsidR="00A7613A" w:rsidRPr="002261BF">
        <w:rPr>
          <w:rFonts w:ascii="Times New Roman" w:hAnsi="Times New Roman" w:cs="Times New Roman"/>
          <w:sz w:val="24"/>
          <w:szCs w:val="24"/>
        </w:rPr>
        <w:t xml:space="preserve">stavlja dvostruko financiranje; </w:t>
      </w:r>
      <w:r w:rsidR="00A7613A" w:rsidRPr="002261BF">
        <w:rPr>
          <w:rFonts w:ascii="Times New Roman" w:hAnsi="Times New Roman" w:cs="Times New Roman"/>
          <w:i/>
          <w:sz w:val="24"/>
          <w:szCs w:val="24"/>
        </w:rPr>
        <w:t>dokazuje se</w:t>
      </w:r>
      <w:r w:rsidRPr="002261BF">
        <w:rPr>
          <w:rFonts w:ascii="Times New Roman" w:hAnsi="Times New Roman" w:cs="Times New Roman"/>
          <w:i/>
          <w:sz w:val="24"/>
          <w:szCs w:val="24"/>
        </w:rPr>
        <w:t xml:space="preserve"> uvidom u </w:t>
      </w:r>
      <w:r w:rsidR="00A7613A" w:rsidRPr="002261BF">
        <w:rPr>
          <w:rFonts w:ascii="Times New Roman" w:hAnsi="Times New Roman" w:cs="Times New Roman"/>
          <w:i/>
          <w:sz w:val="24"/>
          <w:szCs w:val="24"/>
        </w:rPr>
        <w:t>Obrazac 4 - Izjava Prijavitelja</w:t>
      </w:r>
      <w:r w:rsidRPr="002261BF">
        <w:rPr>
          <w:rFonts w:ascii="Times New Roman" w:hAnsi="Times New Roman" w:cs="Times New Roman"/>
          <w:i/>
          <w:sz w:val="24"/>
          <w:szCs w:val="24"/>
        </w:rPr>
        <w:t>;</w:t>
      </w:r>
    </w:p>
    <w:p w14:paraId="18FAD57D" w14:textId="3337E29C" w:rsidR="00BE4C3D" w:rsidRPr="002261BF" w:rsidRDefault="00BE4C3D" w:rsidP="00334AD5">
      <w:pPr>
        <w:pStyle w:val="Odlomakpopisa"/>
        <w:numPr>
          <w:ilvl w:val="0"/>
          <w:numId w:val="2"/>
        </w:numPr>
        <w:spacing w:before="40" w:after="40"/>
        <w:ind w:left="714" w:hanging="357"/>
        <w:contextualSpacing w:val="0"/>
        <w:jc w:val="both"/>
        <w:rPr>
          <w:rFonts w:ascii="Times New Roman" w:hAnsi="Times New Roman" w:cs="Times New Roman"/>
          <w:i/>
          <w:sz w:val="24"/>
          <w:szCs w:val="24"/>
        </w:rPr>
      </w:pPr>
      <w:r w:rsidRPr="002261BF">
        <w:rPr>
          <w:rFonts w:ascii="Times New Roman" w:hAnsi="Times New Roman" w:cs="Times New Roman"/>
          <w:sz w:val="24"/>
          <w:szCs w:val="24"/>
        </w:rPr>
        <w:t xml:space="preserve">Projekt je u skladu s horizontalnim politikama Europske unije o </w:t>
      </w:r>
      <w:r w:rsidR="00513966" w:rsidRPr="002261BF">
        <w:rPr>
          <w:rFonts w:ascii="Times New Roman" w:hAnsi="Times New Roman" w:cs="Times New Roman"/>
          <w:sz w:val="24"/>
          <w:szCs w:val="24"/>
        </w:rPr>
        <w:t xml:space="preserve">održivome razvoju, </w:t>
      </w:r>
      <w:r w:rsidRPr="002261BF">
        <w:rPr>
          <w:rFonts w:ascii="Times New Roman" w:hAnsi="Times New Roman" w:cs="Times New Roman"/>
          <w:sz w:val="24"/>
          <w:szCs w:val="24"/>
        </w:rPr>
        <w:t xml:space="preserve">ravnopravnosti spolova i nediskriminaciji, tj. projekt mora doprinositi ovim politikama </w:t>
      </w:r>
      <w:r w:rsidR="00513966" w:rsidRPr="002261BF">
        <w:rPr>
          <w:rFonts w:ascii="Times New Roman" w:hAnsi="Times New Roman" w:cs="Times New Roman"/>
          <w:sz w:val="24"/>
          <w:szCs w:val="24"/>
        </w:rPr>
        <w:t xml:space="preserve"> </w:t>
      </w:r>
      <w:r w:rsidRPr="002261BF">
        <w:rPr>
          <w:rFonts w:ascii="Times New Roman" w:hAnsi="Times New Roman" w:cs="Times New Roman"/>
          <w:sz w:val="24"/>
          <w:szCs w:val="24"/>
        </w:rPr>
        <w:t>ili barem biti neutralan u odnosu na njih</w:t>
      </w:r>
      <w:r w:rsidR="00513966" w:rsidRPr="002261BF">
        <w:rPr>
          <w:rFonts w:ascii="Times New Roman" w:hAnsi="Times New Roman" w:cs="Times New Roman"/>
          <w:sz w:val="24"/>
          <w:szCs w:val="24"/>
        </w:rPr>
        <w:t xml:space="preserve"> (točka 2.8. Uputa)</w:t>
      </w:r>
      <w:r w:rsidR="00A7613A" w:rsidRPr="002261BF">
        <w:rPr>
          <w:rFonts w:ascii="Times New Roman" w:hAnsi="Times New Roman" w:cs="Times New Roman"/>
          <w:sz w:val="24"/>
          <w:szCs w:val="24"/>
        </w:rPr>
        <w:t xml:space="preserve">; </w:t>
      </w:r>
      <w:r w:rsidR="00A7613A" w:rsidRPr="002261BF">
        <w:rPr>
          <w:rFonts w:ascii="Times New Roman" w:hAnsi="Times New Roman" w:cs="Times New Roman"/>
          <w:i/>
          <w:sz w:val="24"/>
          <w:szCs w:val="24"/>
        </w:rPr>
        <w:t xml:space="preserve">dokazuje se </w:t>
      </w:r>
      <w:r w:rsidRPr="002261BF">
        <w:rPr>
          <w:rFonts w:ascii="Times New Roman" w:hAnsi="Times New Roman" w:cs="Times New Roman"/>
          <w:i/>
          <w:sz w:val="24"/>
          <w:szCs w:val="24"/>
        </w:rPr>
        <w:t>uvidom u dostavljen</w:t>
      </w:r>
      <w:r w:rsidR="009A0882" w:rsidRPr="002261BF">
        <w:rPr>
          <w:rFonts w:ascii="Times New Roman" w:hAnsi="Times New Roman" w:cs="Times New Roman"/>
          <w:i/>
          <w:sz w:val="24"/>
          <w:szCs w:val="24"/>
        </w:rPr>
        <w:t xml:space="preserve"> projektni prijedlog</w:t>
      </w:r>
      <w:r w:rsidRPr="002261BF">
        <w:rPr>
          <w:rFonts w:ascii="Times New Roman" w:hAnsi="Times New Roman" w:cs="Times New Roman"/>
          <w:i/>
          <w:sz w:val="24"/>
          <w:szCs w:val="24"/>
        </w:rPr>
        <w:t>, primarno Obrazac 1</w:t>
      </w:r>
      <w:r w:rsidR="00C43CD3" w:rsidRPr="002261BF">
        <w:rPr>
          <w:rFonts w:ascii="Times New Roman" w:hAnsi="Times New Roman" w:cs="Times New Roman"/>
          <w:i/>
          <w:sz w:val="24"/>
          <w:szCs w:val="24"/>
        </w:rPr>
        <w:t xml:space="preserve"> - Prijavni o</w:t>
      </w:r>
      <w:r w:rsidRPr="002261BF">
        <w:rPr>
          <w:rFonts w:ascii="Times New Roman" w:hAnsi="Times New Roman" w:cs="Times New Roman"/>
          <w:i/>
          <w:sz w:val="24"/>
          <w:szCs w:val="24"/>
        </w:rPr>
        <w:t>brazac, te uvidom u Obrazac 4 - Izjava Pr</w:t>
      </w:r>
      <w:r w:rsidR="00A7613A" w:rsidRPr="002261BF">
        <w:rPr>
          <w:rFonts w:ascii="Times New Roman" w:hAnsi="Times New Roman" w:cs="Times New Roman"/>
          <w:i/>
          <w:sz w:val="24"/>
          <w:szCs w:val="24"/>
        </w:rPr>
        <w:t>ijavitelja</w:t>
      </w:r>
      <w:r w:rsidRPr="002261BF">
        <w:rPr>
          <w:rFonts w:ascii="Times New Roman" w:hAnsi="Times New Roman" w:cs="Times New Roman"/>
          <w:i/>
          <w:sz w:val="24"/>
          <w:szCs w:val="24"/>
        </w:rPr>
        <w:t>;</w:t>
      </w:r>
    </w:p>
    <w:p w14:paraId="69DCD4E7" w14:textId="77777777" w:rsidR="00BE4C3D" w:rsidRPr="002261BF" w:rsidRDefault="00BE4C3D" w:rsidP="00334AD5">
      <w:pPr>
        <w:pStyle w:val="Odlomakpopisa"/>
        <w:numPr>
          <w:ilvl w:val="0"/>
          <w:numId w:val="2"/>
        </w:numPr>
        <w:spacing w:before="40" w:after="40"/>
        <w:ind w:left="714" w:hanging="357"/>
        <w:contextualSpacing w:val="0"/>
        <w:jc w:val="both"/>
        <w:rPr>
          <w:rFonts w:ascii="Times New Roman" w:hAnsi="Times New Roman" w:cs="Times New Roman"/>
          <w:i/>
          <w:sz w:val="24"/>
          <w:szCs w:val="24"/>
        </w:rPr>
      </w:pPr>
      <w:r w:rsidRPr="002261BF">
        <w:rPr>
          <w:rFonts w:ascii="Times New Roman" w:hAnsi="Times New Roman" w:cs="Times New Roman"/>
          <w:sz w:val="24"/>
          <w:szCs w:val="24"/>
        </w:rPr>
        <w:t xml:space="preserve">Projekt je spreman za početak provedbe aktivnosti projekta i njihov završetak u skladu s planom aktivnosti navedenim </w:t>
      </w:r>
      <w:r w:rsidR="0099647B" w:rsidRPr="002261BF">
        <w:rPr>
          <w:rFonts w:ascii="Times New Roman" w:hAnsi="Times New Roman" w:cs="Times New Roman"/>
          <w:sz w:val="24"/>
          <w:szCs w:val="24"/>
        </w:rPr>
        <w:t>u projektnom prijedlogu</w:t>
      </w:r>
      <w:r w:rsidRPr="002261BF">
        <w:rPr>
          <w:rFonts w:ascii="Times New Roman" w:hAnsi="Times New Roman" w:cs="Times New Roman"/>
          <w:sz w:val="24"/>
          <w:szCs w:val="24"/>
        </w:rPr>
        <w:t xml:space="preserve"> i zadanim vremenskim okvirima za provedbu projekta</w:t>
      </w:r>
      <w:r w:rsidR="00A7613A" w:rsidRPr="002261BF">
        <w:rPr>
          <w:rFonts w:ascii="Times New Roman" w:hAnsi="Times New Roman" w:cs="Times New Roman"/>
          <w:sz w:val="24"/>
          <w:szCs w:val="24"/>
        </w:rPr>
        <w:t xml:space="preserve"> definiranim u točki </w:t>
      </w:r>
      <w:r w:rsidR="001C00B9" w:rsidRPr="002261BF">
        <w:rPr>
          <w:rFonts w:ascii="Times New Roman" w:hAnsi="Times New Roman" w:cs="Times New Roman"/>
          <w:sz w:val="24"/>
          <w:szCs w:val="24"/>
        </w:rPr>
        <w:t>5.1.</w:t>
      </w:r>
      <w:r w:rsidR="00A7613A" w:rsidRPr="002261BF">
        <w:rPr>
          <w:rFonts w:ascii="Times New Roman" w:hAnsi="Times New Roman" w:cs="Times New Roman"/>
          <w:sz w:val="24"/>
          <w:szCs w:val="24"/>
        </w:rPr>
        <w:t xml:space="preserve"> ovih Uputa; </w:t>
      </w:r>
      <w:r w:rsidR="00A7613A" w:rsidRPr="00631C00">
        <w:rPr>
          <w:rFonts w:ascii="Times New Roman" w:hAnsi="Times New Roman" w:cs="Times New Roman"/>
          <w:i/>
          <w:sz w:val="24"/>
          <w:szCs w:val="24"/>
        </w:rPr>
        <w:t xml:space="preserve">dokazuje se uvidom </w:t>
      </w:r>
      <w:r w:rsidRPr="002261BF">
        <w:rPr>
          <w:rFonts w:ascii="Times New Roman" w:hAnsi="Times New Roman" w:cs="Times New Roman"/>
          <w:i/>
          <w:sz w:val="24"/>
          <w:szCs w:val="24"/>
        </w:rPr>
        <w:t xml:space="preserve">u </w:t>
      </w:r>
      <w:r w:rsidR="00B25108" w:rsidRPr="002261BF">
        <w:rPr>
          <w:rFonts w:ascii="Times New Roman" w:hAnsi="Times New Roman" w:cs="Times New Roman"/>
          <w:i/>
          <w:sz w:val="24"/>
          <w:szCs w:val="24"/>
        </w:rPr>
        <w:t>dostavljen projektni prijedlog</w:t>
      </w:r>
      <w:r w:rsidRPr="002261BF">
        <w:rPr>
          <w:rFonts w:ascii="Times New Roman" w:hAnsi="Times New Roman" w:cs="Times New Roman"/>
          <w:i/>
          <w:sz w:val="24"/>
          <w:szCs w:val="24"/>
        </w:rPr>
        <w:t>, primarno Obrazac 1</w:t>
      </w:r>
      <w:r w:rsidR="00C43CD3" w:rsidRPr="002261BF">
        <w:rPr>
          <w:rFonts w:ascii="Times New Roman" w:hAnsi="Times New Roman" w:cs="Times New Roman"/>
          <w:i/>
          <w:sz w:val="24"/>
          <w:szCs w:val="24"/>
        </w:rPr>
        <w:t xml:space="preserve"> - Prijavni o</w:t>
      </w:r>
      <w:r w:rsidRPr="002261BF">
        <w:rPr>
          <w:rFonts w:ascii="Times New Roman" w:hAnsi="Times New Roman" w:cs="Times New Roman"/>
          <w:i/>
          <w:sz w:val="24"/>
          <w:szCs w:val="24"/>
        </w:rPr>
        <w:t xml:space="preserve">brazac, Obrazac 2 – </w:t>
      </w:r>
      <w:r w:rsidR="00FE3532" w:rsidRPr="002261BF">
        <w:rPr>
          <w:rFonts w:ascii="Times New Roman" w:hAnsi="Times New Roman" w:cs="Times New Roman"/>
          <w:sz w:val="24"/>
          <w:szCs w:val="24"/>
        </w:rPr>
        <w:t>Obrazac s dodatnim podacima o projektnom prijedlogu</w:t>
      </w:r>
      <w:r w:rsidR="00751C72" w:rsidRPr="002261BF">
        <w:rPr>
          <w:rFonts w:ascii="Times New Roman" w:hAnsi="Times New Roman" w:cs="Times New Roman"/>
          <w:i/>
          <w:sz w:val="24"/>
          <w:szCs w:val="24"/>
        </w:rPr>
        <w:t>, točk</w:t>
      </w:r>
      <w:r w:rsidR="002C21D7" w:rsidRPr="002261BF">
        <w:rPr>
          <w:rFonts w:ascii="Times New Roman" w:hAnsi="Times New Roman" w:cs="Times New Roman"/>
          <w:i/>
          <w:sz w:val="24"/>
          <w:szCs w:val="24"/>
        </w:rPr>
        <w:t>e 4.</w:t>
      </w:r>
      <w:r w:rsidR="00C2431D" w:rsidRPr="002261BF">
        <w:rPr>
          <w:rFonts w:ascii="Times New Roman" w:hAnsi="Times New Roman" w:cs="Times New Roman"/>
          <w:i/>
          <w:sz w:val="24"/>
          <w:szCs w:val="24"/>
        </w:rPr>
        <w:t>,</w:t>
      </w:r>
      <w:r w:rsidR="002C21D7" w:rsidRPr="002261BF">
        <w:rPr>
          <w:rFonts w:ascii="Times New Roman" w:hAnsi="Times New Roman" w:cs="Times New Roman"/>
          <w:i/>
          <w:sz w:val="24"/>
          <w:szCs w:val="24"/>
        </w:rPr>
        <w:t xml:space="preserve"> 5.</w:t>
      </w:r>
      <w:r w:rsidR="00C2431D" w:rsidRPr="002261BF">
        <w:rPr>
          <w:rFonts w:ascii="Times New Roman" w:hAnsi="Times New Roman" w:cs="Times New Roman"/>
          <w:i/>
          <w:sz w:val="24"/>
          <w:szCs w:val="24"/>
        </w:rPr>
        <w:t xml:space="preserve"> i 6.</w:t>
      </w:r>
      <w:r w:rsidR="002C21D7" w:rsidRPr="002261BF">
        <w:rPr>
          <w:rFonts w:ascii="Times New Roman" w:hAnsi="Times New Roman" w:cs="Times New Roman"/>
          <w:i/>
          <w:sz w:val="24"/>
          <w:szCs w:val="24"/>
        </w:rPr>
        <w:t xml:space="preserve"> </w:t>
      </w:r>
      <w:r w:rsidRPr="002261BF">
        <w:rPr>
          <w:rFonts w:ascii="Times New Roman" w:hAnsi="Times New Roman" w:cs="Times New Roman"/>
          <w:i/>
          <w:sz w:val="24"/>
          <w:szCs w:val="24"/>
        </w:rPr>
        <w:t>te uvidom u Obrazac 4 - Izjava Prijavitelja;</w:t>
      </w:r>
    </w:p>
    <w:p w14:paraId="57E0A079" w14:textId="240D5AE8" w:rsidR="00BE4C3D" w:rsidRPr="00671F13" w:rsidRDefault="00EF094F" w:rsidP="00334AD5">
      <w:pPr>
        <w:pStyle w:val="Odlomakpopisa"/>
        <w:numPr>
          <w:ilvl w:val="0"/>
          <w:numId w:val="2"/>
        </w:numPr>
        <w:spacing w:before="40" w:after="40"/>
        <w:ind w:left="714" w:hanging="357"/>
        <w:contextualSpacing w:val="0"/>
        <w:jc w:val="both"/>
        <w:rPr>
          <w:rFonts w:ascii="Times New Roman" w:hAnsi="Times New Roman" w:cs="Times New Roman"/>
          <w:i/>
          <w:sz w:val="24"/>
          <w:szCs w:val="24"/>
        </w:rPr>
      </w:pPr>
      <w:r>
        <w:rPr>
          <w:rFonts w:ascii="Times New Roman" w:hAnsi="Times New Roman" w:cs="Times New Roman"/>
          <w:sz w:val="24"/>
          <w:szCs w:val="24"/>
        </w:rPr>
        <w:lastRenderedPageBreak/>
        <w:t>U</w:t>
      </w:r>
      <w:r w:rsidR="00D56668">
        <w:rPr>
          <w:rFonts w:ascii="Times New Roman" w:hAnsi="Times New Roman" w:cs="Times New Roman"/>
          <w:sz w:val="24"/>
          <w:szCs w:val="24"/>
        </w:rPr>
        <w:t>kupna vrijednost prihvatljivih</w:t>
      </w:r>
      <w:r w:rsidR="009E50B0">
        <w:rPr>
          <w:rFonts w:ascii="Times New Roman" w:hAnsi="Times New Roman" w:cs="Times New Roman"/>
          <w:sz w:val="24"/>
          <w:szCs w:val="24"/>
        </w:rPr>
        <w:t xml:space="preserve"> troškova projektnog prijedloga je u okviru najvećeg dopuštenog iznosa, a i</w:t>
      </w:r>
      <w:r w:rsidR="00BE4C3D" w:rsidRPr="0090621C">
        <w:rPr>
          <w:rFonts w:ascii="Times New Roman" w:hAnsi="Times New Roman" w:cs="Times New Roman"/>
          <w:sz w:val="24"/>
          <w:szCs w:val="24"/>
        </w:rPr>
        <w:t xml:space="preserve">znos traženih bespovratnih sredstava za projekt u okviru je propisanog </w:t>
      </w:r>
      <w:r w:rsidR="00671F13">
        <w:rPr>
          <w:rFonts w:ascii="Times New Roman" w:hAnsi="Times New Roman" w:cs="Times New Roman"/>
          <w:sz w:val="24"/>
          <w:szCs w:val="24"/>
        </w:rPr>
        <w:t xml:space="preserve">najmanjeg i najvećeg dopuštenog </w:t>
      </w:r>
      <w:r w:rsidR="00BE4C3D" w:rsidRPr="0090621C">
        <w:rPr>
          <w:rFonts w:ascii="Times New Roman" w:hAnsi="Times New Roman" w:cs="Times New Roman"/>
          <w:sz w:val="24"/>
          <w:szCs w:val="24"/>
        </w:rPr>
        <w:t xml:space="preserve">iznosa bespovratnih sredstava za financiranje prihvatljivih izdataka koji se mogu dodijeliti temeljem </w:t>
      </w:r>
      <w:r w:rsidR="00671F13">
        <w:rPr>
          <w:rFonts w:ascii="Times New Roman" w:hAnsi="Times New Roman" w:cs="Times New Roman"/>
          <w:sz w:val="24"/>
          <w:szCs w:val="24"/>
        </w:rPr>
        <w:t xml:space="preserve">ovog </w:t>
      </w:r>
      <w:r w:rsidR="00BE4C3D" w:rsidRPr="0090621C">
        <w:rPr>
          <w:rFonts w:ascii="Times New Roman" w:hAnsi="Times New Roman" w:cs="Times New Roman"/>
          <w:sz w:val="24"/>
          <w:szCs w:val="24"/>
        </w:rPr>
        <w:t>Poziva</w:t>
      </w:r>
      <w:r w:rsidR="00671F13">
        <w:rPr>
          <w:rFonts w:ascii="Times New Roman" w:hAnsi="Times New Roman" w:cs="Times New Roman"/>
          <w:sz w:val="24"/>
          <w:szCs w:val="24"/>
        </w:rPr>
        <w:t xml:space="preserve"> (točka 1.4.</w:t>
      </w:r>
      <w:r w:rsidR="00EF6A7A">
        <w:rPr>
          <w:rFonts w:ascii="Times New Roman" w:hAnsi="Times New Roman" w:cs="Times New Roman"/>
          <w:sz w:val="24"/>
          <w:szCs w:val="24"/>
        </w:rPr>
        <w:t xml:space="preserve"> ovih</w:t>
      </w:r>
      <w:r w:rsidR="00671F13">
        <w:rPr>
          <w:rFonts w:ascii="Times New Roman" w:hAnsi="Times New Roman" w:cs="Times New Roman"/>
          <w:sz w:val="24"/>
          <w:szCs w:val="24"/>
        </w:rPr>
        <w:t xml:space="preserve"> Uputa); </w:t>
      </w:r>
      <w:r w:rsidR="00671F13" w:rsidRPr="00671F13">
        <w:rPr>
          <w:rFonts w:ascii="Times New Roman" w:hAnsi="Times New Roman" w:cs="Times New Roman"/>
          <w:i/>
          <w:sz w:val="24"/>
          <w:szCs w:val="24"/>
        </w:rPr>
        <w:t xml:space="preserve">dokazuje se </w:t>
      </w:r>
      <w:r w:rsidR="00BE4C3D" w:rsidRPr="00671F13">
        <w:rPr>
          <w:rFonts w:ascii="Times New Roman" w:hAnsi="Times New Roman" w:cs="Times New Roman"/>
          <w:i/>
          <w:sz w:val="24"/>
          <w:szCs w:val="24"/>
        </w:rPr>
        <w:t>uvidom u dostavljen</w:t>
      </w:r>
      <w:r w:rsidR="00B25108" w:rsidRPr="00671F13">
        <w:rPr>
          <w:rFonts w:ascii="Times New Roman" w:hAnsi="Times New Roman" w:cs="Times New Roman"/>
          <w:i/>
          <w:sz w:val="24"/>
          <w:szCs w:val="24"/>
        </w:rPr>
        <w:t xml:space="preserve"> projektni prijedlog, p</w:t>
      </w:r>
      <w:r w:rsidR="00BE4C3D" w:rsidRPr="00671F13">
        <w:rPr>
          <w:rFonts w:ascii="Times New Roman" w:hAnsi="Times New Roman" w:cs="Times New Roman"/>
          <w:i/>
          <w:sz w:val="24"/>
          <w:szCs w:val="24"/>
        </w:rPr>
        <w:t>rimarno Obra</w:t>
      </w:r>
      <w:r w:rsidR="00C43CD3" w:rsidRPr="00671F13">
        <w:rPr>
          <w:rFonts w:ascii="Times New Roman" w:hAnsi="Times New Roman" w:cs="Times New Roman"/>
          <w:i/>
          <w:sz w:val="24"/>
          <w:szCs w:val="24"/>
        </w:rPr>
        <w:t>zac 1 - Prijavni o</w:t>
      </w:r>
      <w:r w:rsidR="00671F13" w:rsidRPr="00671F13">
        <w:rPr>
          <w:rFonts w:ascii="Times New Roman" w:hAnsi="Times New Roman" w:cs="Times New Roman"/>
          <w:i/>
          <w:sz w:val="24"/>
          <w:szCs w:val="24"/>
        </w:rPr>
        <w:t>brazac</w:t>
      </w:r>
      <w:r w:rsidR="00BE4C3D" w:rsidRPr="00671F13">
        <w:rPr>
          <w:rFonts w:ascii="Times New Roman" w:hAnsi="Times New Roman" w:cs="Times New Roman"/>
          <w:i/>
          <w:sz w:val="24"/>
          <w:szCs w:val="24"/>
        </w:rPr>
        <w:t>;</w:t>
      </w:r>
    </w:p>
    <w:p w14:paraId="5F7913C7" w14:textId="77777777" w:rsidR="000F38A0" w:rsidRPr="00DD1D63" w:rsidRDefault="00BE4C3D"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90621C">
        <w:rPr>
          <w:rFonts w:ascii="Times New Roman" w:hAnsi="Times New Roman" w:cs="Times New Roman"/>
          <w:sz w:val="24"/>
          <w:szCs w:val="24"/>
        </w:rPr>
        <w:t>Prijavitelj se obvezuje osigurati trajnost operacije na način da se neposredni učinci i rezultati ulaganja ostvareni provedbom projekta očuvaju i koriste pod u</w:t>
      </w:r>
      <w:r w:rsidR="00671F13">
        <w:rPr>
          <w:rFonts w:ascii="Times New Roman" w:hAnsi="Times New Roman" w:cs="Times New Roman"/>
          <w:sz w:val="24"/>
          <w:szCs w:val="24"/>
        </w:rPr>
        <w:t xml:space="preserve">vjetima pod kojima su odobreni; </w:t>
      </w:r>
      <w:r w:rsidR="00671F13" w:rsidRPr="00671F13">
        <w:rPr>
          <w:rFonts w:ascii="Times New Roman" w:hAnsi="Times New Roman" w:cs="Times New Roman"/>
          <w:i/>
          <w:sz w:val="24"/>
          <w:szCs w:val="24"/>
        </w:rPr>
        <w:t xml:space="preserve">dokazuje se </w:t>
      </w:r>
      <w:r w:rsidRPr="00671F13">
        <w:rPr>
          <w:rFonts w:ascii="Times New Roman" w:hAnsi="Times New Roman" w:cs="Times New Roman"/>
          <w:i/>
          <w:sz w:val="24"/>
          <w:szCs w:val="24"/>
        </w:rPr>
        <w:t>uvidom u dostavljen</w:t>
      </w:r>
      <w:r w:rsidR="00B25108" w:rsidRPr="00671F13">
        <w:rPr>
          <w:rFonts w:ascii="Times New Roman" w:hAnsi="Times New Roman" w:cs="Times New Roman"/>
          <w:i/>
          <w:sz w:val="24"/>
          <w:szCs w:val="24"/>
        </w:rPr>
        <w:t xml:space="preserve"> projektni prijedlog</w:t>
      </w:r>
      <w:r w:rsidRPr="00671F13">
        <w:rPr>
          <w:rFonts w:ascii="Times New Roman" w:hAnsi="Times New Roman" w:cs="Times New Roman"/>
          <w:i/>
          <w:sz w:val="24"/>
          <w:szCs w:val="24"/>
        </w:rPr>
        <w:t xml:space="preserve">, primarno uvidom u </w:t>
      </w:r>
      <w:r w:rsidR="00671F13" w:rsidRPr="00671F13">
        <w:rPr>
          <w:rFonts w:ascii="Times New Roman" w:hAnsi="Times New Roman" w:cs="Times New Roman"/>
          <w:i/>
          <w:sz w:val="24"/>
          <w:szCs w:val="24"/>
        </w:rPr>
        <w:t>Obrazac 4 - Izjava Prijavitelja</w:t>
      </w:r>
      <w:r w:rsidRPr="00671F13">
        <w:rPr>
          <w:rFonts w:ascii="Times New Roman" w:hAnsi="Times New Roman" w:cs="Times New Roman"/>
          <w:i/>
          <w:sz w:val="24"/>
          <w:szCs w:val="24"/>
        </w:rPr>
        <w:t>.</w:t>
      </w:r>
    </w:p>
    <w:p w14:paraId="42F8A09F" w14:textId="77777777" w:rsidR="000F38A0" w:rsidRPr="000F38A0" w:rsidRDefault="000F38A0" w:rsidP="000F38A0">
      <w:pPr>
        <w:spacing w:before="40" w:after="40"/>
        <w:jc w:val="both"/>
        <w:rPr>
          <w:rFonts w:ascii="Times New Roman" w:hAnsi="Times New Roman" w:cs="Times New Roman"/>
          <w:sz w:val="24"/>
          <w:szCs w:val="24"/>
        </w:rPr>
      </w:pPr>
    </w:p>
    <w:p w14:paraId="5736B9BE" w14:textId="77777777" w:rsidR="008B5C09" w:rsidRPr="00787DB9" w:rsidRDefault="00993B71" w:rsidP="000F38A0">
      <w:pPr>
        <w:pStyle w:val="Odlomakpopisa"/>
        <w:numPr>
          <w:ilvl w:val="1"/>
          <w:numId w:val="1"/>
        </w:numPr>
        <w:spacing w:before="280" w:after="240"/>
        <w:contextualSpacing w:val="0"/>
        <w:outlineLvl w:val="1"/>
        <w:rPr>
          <w:rStyle w:val="Naglaeno"/>
        </w:rPr>
      </w:pPr>
      <w:bookmarkStart w:id="39" w:name="_Toc453747672"/>
      <w:bookmarkStart w:id="40" w:name="_Toc502220934"/>
      <w:r w:rsidRPr="00787DB9">
        <w:rPr>
          <w:rStyle w:val="Naglaeno"/>
        </w:rPr>
        <w:t xml:space="preserve">Prihvatljive </w:t>
      </w:r>
      <w:r w:rsidR="00E2532E" w:rsidRPr="00787DB9">
        <w:rPr>
          <w:rStyle w:val="Naglaeno"/>
        </w:rPr>
        <w:t xml:space="preserve">projektne </w:t>
      </w:r>
      <w:r w:rsidRPr="00787DB9">
        <w:rPr>
          <w:rStyle w:val="Naglaeno"/>
        </w:rPr>
        <w:t>aktivnosti</w:t>
      </w:r>
      <w:bookmarkEnd w:id="39"/>
      <w:r w:rsidR="00B25108" w:rsidRPr="00787DB9">
        <w:rPr>
          <w:rStyle w:val="Naglaeno"/>
        </w:rPr>
        <w:t>: koja ulaganju su dozvoljena?</w:t>
      </w:r>
      <w:bookmarkEnd w:id="40"/>
    </w:p>
    <w:p w14:paraId="6980A0E3" w14:textId="77777777" w:rsidR="00AF504B" w:rsidRPr="0090621C" w:rsidRDefault="00D33196" w:rsidP="00E635A6">
      <w:pPr>
        <w:pStyle w:val="Odlomakpopisa"/>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Prihvatljive aktivnosti koje se mogu financirati u okviru ovog Poziva su: </w:t>
      </w:r>
    </w:p>
    <w:p w14:paraId="06A90FC4" w14:textId="5C85A2FE" w:rsidR="000A7B83" w:rsidRDefault="000A7B83" w:rsidP="000A7B83">
      <w:pPr>
        <w:numPr>
          <w:ilvl w:val="0"/>
          <w:numId w:val="5"/>
        </w:numPr>
        <w:spacing w:after="0"/>
        <w:ind w:left="360"/>
        <w:contextualSpacing/>
        <w:jc w:val="both"/>
        <w:rPr>
          <w:rFonts w:ascii="Times New Roman" w:eastAsia="PMingLiU" w:hAnsi="Times New Roman" w:cs="Times New Roman"/>
          <w:sz w:val="24"/>
          <w:szCs w:val="24"/>
        </w:rPr>
      </w:pPr>
      <w:r>
        <w:rPr>
          <w:rFonts w:ascii="Times New Roman" w:hAnsi="Times New Roman" w:cs="Times New Roman"/>
          <w:sz w:val="24"/>
          <w:szCs w:val="24"/>
        </w:rPr>
        <w:t xml:space="preserve">Razvoj </w:t>
      </w:r>
      <w:r w:rsidRPr="005D34E5">
        <w:rPr>
          <w:rFonts w:ascii="Times New Roman" w:eastAsia="PMingLiU" w:hAnsi="Times New Roman" w:cs="Times New Roman"/>
          <w:sz w:val="24"/>
          <w:szCs w:val="24"/>
        </w:rPr>
        <w:t>S</w:t>
      </w:r>
      <w:r>
        <w:rPr>
          <w:rFonts w:ascii="Times New Roman" w:eastAsia="PMingLiU" w:hAnsi="Times New Roman" w:cs="Times New Roman"/>
          <w:sz w:val="24"/>
          <w:szCs w:val="24"/>
        </w:rPr>
        <w:t>ustava praćenja i izvješćivanja, uključujući i razvoj</w:t>
      </w:r>
      <w:r>
        <w:rPr>
          <w:rFonts w:ascii="Times New Roman" w:hAnsi="Times New Roman" w:cs="Times New Roman"/>
          <w:sz w:val="24"/>
          <w:szCs w:val="24"/>
        </w:rPr>
        <w:t xml:space="preserve"> Programa praćenja</w:t>
      </w:r>
      <w:r w:rsidR="007E4CA9">
        <w:rPr>
          <w:rStyle w:val="Referencafusnote"/>
          <w:rFonts w:ascii="Times New Roman" w:hAnsi="Times New Roman" w:cs="Times New Roman"/>
          <w:sz w:val="24"/>
          <w:szCs w:val="24"/>
        </w:rPr>
        <w:footnoteReference w:id="15"/>
      </w:r>
      <w:r>
        <w:rPr>
          <w:rFonts w:ascii="Times New Roman" w:hAnsi="Times New Roman" w:cs="Times New Roman"/>
          <w:sz w:val="24"/>
          <w:szCs w:val="24"/>
        </w:rPr>
        <w:t>:</w:t>
      </w:r>
    </w:p>
    <w:p w14:paraId="1ECE89E1" w14:textId="2541A05F" w:rsidR="000A7B83" w:rsidRPr="00A941B7" w:rsidRDefault="001F502F" w:rsidP="000A7B83">
      <w:pPr>
        <w:numPr>
          <w:ilvl w:val="0"/>
          <w:numId w:val="37"/>
        </w:numPr>
        <w:spacing w:after="0"/>
        <w:ind w:left="1068"/>
        <w:contextualSpacing/>
        <w:jc w:val="both"/>
        <w:rPr>
          <w:rFonts w:ascii="Times New Roman" w:hAnsi="Times New Roman" w:cs="Times New Roman"/>
          <w:sz w:val="24"/>
          <w:szCs w:val="24"/>
        </w:rPr>
      </w:pPr>
      <w:r>
        <w:rPr>
          <w:rFonts w:ascii="Times New Roman" w:hAnsi="Times New Roman" w:cs="Times New Roman"/>
          <w:sz w:val="24"/>
          <w:szCs w:val="24"/>
        </w:rPr>
        <w:t>p</w:t>
      </w:r>
      <w:r w:rsidR="000A7B83">
        <w:rPr>
          <w:rFonts w:ascii="Times New Roman" w:hAnsi="Times New Roman" w:cs="Times New Roman"/>
          <w:sz w:val="24"/>
          <w:szCs w:val="24"/>
        </w:rPr>
        <w:t>riprema i provedba analiza jaza (eng</w:t>
      </w:r>
      <w:r w:rsidR="000A7B83" w:rsidRPr="00D0607D">
        <w:rPr>
          <w:rFonts w:ascii="Times New Roman" w:hAnsi="Times New Roman" w:cs="Times New Roman"/>
          <w:i/>
          <w:sz w:val="24"/>
          <w:szCs w:val="24"/>
        </w:rPr>
        <w:t>. gap analysis</w:t>
      </w:r>
      <w:r w:rsidR="000A7B83">
        <w:rPr>
          <w:rFonts w:ascii="Times New Roman" w:hAnsi="Times New Roman" w:cs="Times New Roman"/>
          <w:sz w:val="24"/>
          <w:szCs w:val="24"/>
        </w:rPr>
        <w:t xml:space="preserve">) postojećih podataka i podataka koji su potrebni za ocjenu stanja očuvanosti vrsta i staništa i izvješćivanje sukladno </w:t>
      </w:r>
      <w:r w:rsidR="000A7B83" w:rsidRPr="00A941B7">
        <w:rPr>
          <w:rFonts w:ascii="Times New Roman" w:hAnsi="Times New Roman" w:cs="Times New Roman"/>
          <w:sz w:val="24"/>
          <w:szCs w:val="24"/>
        </w:rPr>
        <w:t xml:space="preserve">Direktivi o staništima i Direktivi o pticama </w:t>
      </w:r>
    </w:p>
    <w:p w14:paraId="748C2EA3" w14:textId="61B22378" w:rsidR="000A7B83" w:rsidRPr="00370348" w:rsidRDefault="001F502F" w:rsidP="00F07B83">
      <w:pPr>
        <w:numPr>
          <w:ilvl w:val="0"/>
          <w:numId w:val="37"/>
        </w:numPr>
        <w:spacing w:after="0"/>
        <w:ind w:left="1068"/>
        <w:contextualSpacing/>
        <w:jc w:val="both"/>
        <w:rPr>
          <w:rFonts w:ascii="Times New Roman" w:hAnsi="Times New Roman" w:cs="Times New Roman"/>
          <w:sz w:val="24"/>
          <w:szCs w:val="24"/>
        </w:rPr>
      </w:pPr>
      <w:r>
        <w:rPr>
          <w:rFonts w:ascii="Times New Roman" w:eastAsia="PMingLiU" w:hAnsi="Times New Roman" w:cs="Times New Roman"/>
          <w:sz w:val="24"/>
          <w:szCs w:val="24"/>
        </w:rPr>
        <w:t>u</w:t>
      </w:r>
      <w:r w:rsidR="000A7B83">
        <w:rPr>
          <w:rFonts w:ascii="Times New Roman" w:eastAsia="PMingLiU" w:hAnsi="Times New Roman" w:cs="Times New Roman"/>
          <w:sz w:val="24"/>
          <w:szCs w:val="24"/>
        </w:rPr>
        <w:t>tvrđivanje referentnog stanja</w:t>
      </w:r>
      <w:r w:rsidR="000A7B83">
        <w:rPr>
          <w:rStyle w:val="Referencafusnote"/>
          <w:rFonts w:ascii="Times New Roman" w:eastAsia="PMingLiU" w:hAnsi="Times New Roman" w:cs="Times New Roman"/>
          <w:sz w:val="24"/>
          <w:szCs w:val="24"/>
        </w:rPr>
        <w:footnoteReference w:id="16"/>
      </w:r>
      <w:r w:rsidR="000A7B83">
        <w:rPr>
          <w:rFonts w:ascii="Times New Roman" w:eastAsia="PMingLiU" w:hAnsi="Times New Roman" w:cs="Times New Roman"/>
          <w:sz w:val="24"/>
          <w:szCs w:val="24"/>
        </w:rPr>
        <w:t xml:space="preserve"> za vrste i staništa od interesa za EU</w:t>
      </w:r>
      <w:r w:rsidR="000A7B83">
        <w:rPr>
          <w:rFonts w:ascii="Times New Roman" w:hAnsi="Times New Roman" w:cs="Times New Roman"/>
          <w:sz w:val="24"/>
          <w:szCs w:val="24"/>
        </w:rPr>
        <w:t xml:space="preserve">, što uključuje terensko prikupljanje podataka koji su potrebni za utvrđivanje referentnog stanja </w:t>
      </w:r>
    </w:p>
    <w:p w14:paraId="40E6225E" w14:textId="242DA87A" w:rsidR="000A7B83" w:rsidRDefault="001F502F" w:rsidP="000A7B83">
      <w:pPr>
        <w:numPr>
          <w:ilvl w:val="0"/>
          <w:numId w:val="37"/>
        </w:numPr>
        <w:spacing w:after="0"/>
        <w:ind w:left="1068"/>
        <w:contextualSpacing/>
        <w:jc w:val="both"/>
        <w:rPr>
          <w:rFonts w:ascii="Times New Roman" w:hAnsi="Times New Roman" w:cs="Times New Roman"/>
          <w:sz w:val="24"/>
          <w:szCs w:val="24"/>
        </w:rPr>
      </w:pPr>
      <w:r>
        <w:rPr>
          <w:rFonts w:ascii="Times New Roman" w:hAnsi="Times New Roman" w:cs="Times New Roman"/>
          <w:sz w:val="24"/>
          <w:szCs w:val="24"/>
        </w:rPr>
        <w:t>i</w:t>
      </w:r>
      <w:r w:rsidR="000A7B83" w:rsidRPr="00A35F6F">
        <w:rPr>
          <w:rFonts w:ascii="Times New Roman" w:hAnsi="Times New Roman" w:cs="Times New Roman"/>
          <w:sz w:val="24"/>
          <w:szCs w:val="24"/>
        </w:rPr>
        <w:t xml:space="preserve">zrada nacrta </w:t>
      </w:r>
      <w:r w:rsidR="000A7B83">
        <w:rPr>
          <w:rFonts w:ascii="Times New Roman" w:hAnsi="Times New Roman" w:cs="Times New Roman"/>
          <w:sz w:val="24"/>
          <w:szCs w:val="24"/>
        </w:rPr>
        <w:t>P</w:t>
      </w:r>
      <w:r w:rsidR="000A7B83" w:rsidRPr="00A35F6F">
        <w:rPr>
          <w:rFonts w:ascii="Times New Roman" w:hAnsi="Times New Roman" w:cs="Times New Roman"/>
          <w:sz w:val="24"/>
          <w:szCs w:val="24"/>
        </w:rPr>
        <w:t>rograma praćenja</w:t>
      </w:r>
      <w:r w:rsidR="000A7B83">
        <w:rPr>
          <w:rFonts w:ascii="Times New Roman" w:hAnsi="Times New Roman" w:cs="Times New Roman"/>
          <w:sz w:val="24"/>
          <w:szCs w:val="24"/>
        </w:rPr>
        <w:t xml:space="preserve"> </w:t>
      </w:r>
    </w:p>
    <w:p w14:paraId="57C1536D" w14:textId="06A50825" w:rsidR="000A7B83" w:rsidRDefault="001F502F" w:rsidP="000A7B83">
      <w:pPr>
        <w:numPr>
          <w:ilvl w:val="0"/>
          <w:numId w:val="37"/>
        </w:numPr>
        <w:spacing w:after="0"/>
        <w:ind w:left="1068"/>
        <w:contextualSpacing/>
        <w:jc w:val="both"/>
        <w:rPr>
          <w:rFonts w:ascii="Times New Roman" w:eastAsia="PMingLiU" w:hAnsi="Times New Roman" w:cs="Times New Roman"/>
          <w:sz w:val="24"/>
          <w:szCs w:val="24"/>
        </w:rPr>
      </w:pPr>
      <w:r>
        <w:rPr>
          <w:rFonts w:ascii="Times New Roman" w:hAnsi="Times New Roman" w:cs="Times New Roman"/>
          <w:sz w:val="24"/>
          <w:szCs w:val="24"/>
        </w:rPr>
        <w:t>t</w:t>
      </w:r>
      <w:r w:rsidR="000A7B83" w:rsidRPr="00D0607D">
        <w:rPr>
          <w:rFonts w:ascii="Times New Roman" w:hAnsi="Times New Roman" w:cs="Times New Roman"/>
          <w:sz w:val="24"/>
          <w:szCs w:val="24"/>
        </w:rPr>
        <w:t xml:space="preserve">erensko testiranje </w:t>
      </w:r>
      <w:r w:rsidR="000A7B83">
        <w:rPr>
          <w:rFonts w:ascii="Times New Roman" w:hAnsi="Times New Roman" w:cs="Times New Roman"/>
          <w:sz w:val="24"/>
          <w:szCs w:val="24"/>
        </w:rPr>
        <w:t>P</w:t>
      </w:r>
      <w:r w:rsidR="000A7B83" w:rsidRPr="00D0607D">
        <w:rPr>
          <w:rFonts w:ascii="Times New Roman" w:hAnsi="Times New Roman" w:cs="Times New Roman"/>
          <w:sz w:val="24"/>
          <w:szCs w:val="24"/>
        </w:rPr>
        <w:t xml:space="preserve">rograma praćenja </w:t>
      </w:r>
      <w:r w:rsidR="000A7B83">
        <w:rPr>
          <w:rFonts w:ascii="Times New Roman" w:hAnsi="Times New Roman" w:cs="Times New Roman"/>
          <w:sz w:val="24"/>
          <w:szCs w:val="24"/>
        </w:rPr>
        <w:t xml:space="preserve">s ciljem utvrđivanja usklađenosti s </w:t>
      </w:r>
      <w:r w:rsidR="000A7B83" w:rsidRPr="00D0607D">
        <w:rPr>
          <w:rFonts w:ascii="Times New Roman" w:eastAsia="PMingLiU" w:hAnsi="Times New Roman" w:cs="Times New Roman"/>
          <w:sz w:val="24"/>
          <w:szCs w:val="24"/>
        </w:rPr>
        <w:t>obveza</w:t>
      </w:r>
      <w:r w:rsidR="000A7B83">
        <w:rPr>
          <w:rFonts w:ascii="Times New Roman" w:eastAsia="PMingLiU" w:hAnsi="Times New Roman" w:cs="Times New Roman"/>
          <w:sz w:val="24"/>
          <w:szCs w:val="24"/>
        </w:rPr>
        <w:t>ma</w:t>
      </w:r>
      <w:r w:rsidR="000A7B83" w:rsidRPr="00D0607D">
        <w:rPr>
          <w:rFonts w:ascii="Times New Roman" w:eastAsia="PMingLiU" w:hAnsi="Times New Roman" w:cs="Times New Roman"/>
          <w:sz w:val="24"/>
          <w:szCs w:val="24"/>
        </w:rPr>
        <w:t xml:space="preserve"> iz EU </w:t>
      </w:r>
      <w:r w:rsidR="000A7B83">
        <w:rPr>
          <w:rFonts w:ascii="Times New Roman" w:eastAsia="PMingLiU" w:hAnsi="Times New Roman" w:cs="Times New Roman"/>
          <w:sz w:val="24"/>
          <w:szCs w:val="24"/>
        </w:rPr>
        <w:t>D</w:t>
      </w:r>
      <w:r w:rsidR="000A7B83" w:rsidRPr="00D0607D">
        <w:rPr>
          <w:rFonts w:ascii="Times New Roman" w:eastAsia="PMingLiU" w:hAnsi="Times New Roman" w:cs="Times New Roman"/>
          <w:sz w:val="24"/>
          <w:szCs w:val="24"/>
        </w:rPr>
        <w:t>irektiv</w:t>
      </w:r>
      <w:r w:rsidR="000A7B83">
        <w:rPr>
          <w:rFonts w:ascii="Times New Roman" w:eastAsia="PMingLiU" w:hAnsi="Times New Roman" w:cs="Times New Roman"/>
          <w:sz w:val="24"/>
          <w:szCs w:val="24"/>
        </w:rPr>
        <w:t>e</w:t>
      </w:r>
      <w:r w:rsidR="000A7B83" w:rsidRPr="00D0607D">
        <w:rPr>
          <w:rFonts w:ascii="Times New Roman" w:eastAsia="PMingLiU" w:hAnsi="Times New Roman" w:cs="Times New Roman"/>
          <w:sz w:val="24"/>
          <w:szCs w:val="24"/>
        </w:rPr>
        <w:t xml:space="preserve"> o pticama i </w:t>
      </w:r>
      <w:r w:rsidR="000A7B83">
        <w:rPr>
          <w:rFonts w:ascii="Times New Roman" w:eastAsia="PMingLiU" w:hAnsi="Times New Roman" w:cs="Times New Roman"/>
          <w:sz w:val="24"/>
          <w:szCs w:val="24"/>
        </w:rPr>
        <w:t xml:space="preserve">Direktive o </w:t>
      </w:r>
      <w:r w:rsidR="000A7B83" w:rsidRPr="00D0607D">
        <w:rPr>
          <w:rFonts w:ascii="Times New Roman" w:eastAsia="PMingLiU" w:hAnsi="Times New Roman" w:cs="Times New Roman"/>
          <w:sz w:val="24"/>
          <w:szCs w:val="24"/>
        </w:rPr>
        <w:t xml:space="preserve">staništima </w:t>
      </w:r>
      <w:r w:rsidR="000A7B83">
        <w:rPr>
          <w:rFonts w:ascii="Times New Roman" w:eastAsia="PMingLiU" w:hAnsi="Times New Roman" w:cs="Times New Roman"/>
          <w:sz w:val="24"/>
          <w:szCs w:val="24"/>
        </w:rPr>
        <w:t xml:space="preserve">te </w:t>
      </w:r>
      <w:r w:rsidR="000A7B83" w:rsidRPr="00D0607D">
        <w:rPr>
          <w:rFonts w:ascii="Times New Roman" w:eastAsia="PMingLiU" w:hAnsi="Times New Roman" w:cs="Times New Roman"/>
          <w:sz w:val="24"/>
          <w:szCs w:val="24"/>
        </w:rPr>
        <w:t>vezanim smjernicama E</w:t>
      </w:r>
      <w:r w:rsidR="000A7B83">
        <w:rPr>
          <w:rFonts w:ascii="Times New Roman" w:eastAsia="PMingLiU" w:hAnsi="Times New Roman" w:cs="Times New Roman"/>
          <w:sz w:val="24"/>
          <w:szCs w:val="24"/>
        </w:rPr>
        <w:t>K</w:t>
      </w:r>
      <w:r w:rsidR="000A7B83" w:rsidRPr="00D0607D">
        <w:rPr>
          <w:rFonts w:ascii="Times New Roman" w:eastAsia="PMingLiU" w:hAnsi="Times New Roman" w:cs="Times New Roman"/>
          <w:sz w:val="24"/>
          <w:szCs w:val="24"/>
        </w:rPr>
        <w:t xml:space="preserve"> </w:t>
      </w:r>
    </w:p>
    <w:p w14:paraId="2EAA704A" w14:textId="04363349" w:rsidR="000A7B83" w:rsidRDefault="001F502F" w:rsidP="00000A1C">
      <w:pPr>
        <w:numPr>
          <w:ilvl w:val="0"/>
          <w:numId w:val="37"/>
        </w:numPr>
        <w:ind w:left="1066" w:hanging="357"/>
        <w:jc w:val="both"/>
        <w:rPr>
          <w:rFonts w:ascii="Times New Roman" w:eastAsia="PMingLiU" w:hAnsi="Times New Roman" w:cs="Times New Roman"/>
          <w:sz w:val="24"/>
          <w:szCs w:val="24"/>
        </w:rPr>
      </w:pPr>
      <w:r>
        <w:rPr>
          <w:rFonts w:ascii="Times New Roman" w:hAnsi="Times New Roman" w:cs="Times New Roman"/>
          <w:sz w:val="24"/>
          <w:szCs w:val="24"/>
        </w:rPr>
        <w:t>d</w:t>
      </w:r>
      <w:r w:rsidR="000A7B83">
        <w:rPr>
          <w:rFonts w:ascii="Times New Roman" w:hAnsi="Times New Roman" w:cs="Times New Roman"/>
          <w:sz w:val="24"/>
          <w:szCs w:val="24"/>
        </w:rPr>
        <w:t xml:space="preserve">orada </w:t>
      </w:r>
      <w:r w:rsidR="000A7B83" w:rsidRPr="00B1437C">
        <w:rPr>
          <w:rFonts w:ascii="Times New Roman" w:hAnsi="Times New Roman" w:cs="Times New Roman"/>
          <w:sz w:val="24"/>
          <w:szCs w:val="24"/>
        </w:rPr>
        <w:t xml:space="preserve">Programa </w:t>
      </w:r>
      <w:r w:rsidR="000A7B83" w:rsidRPr="00B1437C">
        <w:rPr>
          <w:rFonts w:ascii="Times New Roman" w:eastAsia="PMingLiU" w:hAnsi="Times New Roman" w:cs="Times New Roman"/>
          <w:sz w:val="24"/>
          <w:szCs w:val="24"/>
        </w:rPr>
        <w:t>praćenja</w:t>
      </w:r>
      <w:r w:rsidR="000A7B83" w:rsidRPr="00B1437C">
        <w:rPr>
          <w:rFonts w:ascii="Times New Roman" w:hAnsi="Times New Roman" w:cs="Times New Roman"/>
          <w:sz w:val="24"/>
          <w:szCs w:val="24"/>
        </w:rPr>
        <w:t xml:space="preserve"> na temelju rezultata terenskog</w:t>
      </w:r>
      <w:r w:rsidR="000A7B83">
        <w:rPr>
          <w:rFonts w:ascii="Times New Roman" w:hAnsi="Times New Roman" w:cs="Times New Roman"/>
          <w:sz w:val="24"/>
          <w:szCs w:val="24"/>
        </w:rPr>
        <w:t xml:space="preserve"> testiranja</w:t>
      </w:r>
      <w:r w:rsidR="00FE3532">
        <w:rPr>
          <w:rFonts w:ascii="Times New Roman" w:hAnsi="Times New Roman" w:cs="Times New Roman"/>
          <w:sz w:val="24"/>
          <w:szCs w:val="24"/>
        </w:rPr>
        <w:t>.</w:t>
      </w:r>
    </w:p>
    <w:p w14:paraId="5BA28BBE" w14:textId="77777777" w:rsidR="000A7B83" w:rsidRPr="00CD174E" w:rsidRDefault="000A7B83" w:rsidP="000A7B83">
      <w:pPr>
        <w:numPr>
          <w:ilvl w:val="0"/>
          <w:numId w:val="5"/>
        </w:numPr>
        <w:spacing w:after="0"/>
        <w:ind w:left="360"/>
        <w:contextualSpacing/>
        <w:jc w:val="both"/>
        <w:rPr>
          <w:rFonts w:ascii="Times New Roman" w:eastAsia="PMingLiU" w:hAnsi="Times New Roman" w:cs="Times New Roman"/>
          <w:sz w:val="24"/>
          <w:szCs w:val="24"/>
        </w:rPr>
      </w:pPr>
      <w:r>
        <w:rPr>
          <w:rFonts w:ascii="Times New Roman" w:eastAsia="PMingLiU" w:hAnsi="Times New Roman" w:cs="Times New Roman"/>
          <w:sz w:val="24"/>
          <w:szCs w:val="24"/>
        </w:rPr>
        <w:t>Aktivnosti</w:t>
      </w:r>
      <w:r w:rsidRPr="005D34E5">
        <w:rPr>
          <w:rFonts w:ascii="Times New Roman" w:eastAsia="PMingLiU" w:hAnsi="Times New Roman" w:cs="Times New Roman"/>
          <w:sz w:val="24"/>
          <w:szCs w:val="24"/>
        </w:rPr>
        <w:t xml:space="preserve"> </w:t>
      </w:r>
      <w:r>
        <w:rPr>
          <w:rFonts w:ascii="Times New Roman" w:eastAsia="PMingLiU" w:hAnsi="Times New Roman" w:cs="Times New Roman"/>
          <w:sz w:val="24"/>
          <w:szCs w:val="24"/>
        </w:rPr>
        <w:t>jačanja kapaciteta s ciljem jačanja stručnog znanja i razmjene iskustava i primjera dobre prakse, vezane uz razvoj Sustava praćenja i izvješćivanja za djelatnike Prijavitelja te za djelatnike tijela koji su dionici S</w:t>
      </w:r>
      <w:r w:rsidRPr="005D34E5">
        <w:rPr>
          <w:rFonts w:ascii="Times New Roman" w:eastAsia="PMingLiU" w:hAnsi="Times New Roman" w:cs="Times New Roman"/>
          <w:sz w:val="24"/>
          <w:szCs w:val="24"/>
        </w:rPr>
        <w:t>ustava praćenja i izvješćivanja</w:t>
      </w:r>
      <w:r>
        <w:rPr>
          <w:rStyle w:val="Referencafusnote"/>
          <w:rFonts w:ascii="Times New Roman" w:eastAsia="PMingLiU" w:hAnsi="Times New Roman" w:cs="Times New Roman"/>
          <w:sz w:val="24"/>
          <w:szCs w:val="24"/>
        </w:rPr>
        <w:footnoteReference w:id="17"/>
      </w:r>
    </w:p>
    <w:p w14:paraId="05D7CF18" w14:textId="2E5A21B5" w:rsidR="000A7B83" w:rsidRPr="00F32CEB" w:rsidRDefault="001F502F" w:rsidP="000A7B83">
      <w:pPr>
        <w:numPr>
          <w:ilvl w:val="0"/>
          <w:numId w:val="37"/>
        </w:numPr>
        <w:spacing w:after="0"/>
        <w:ind w:left="1068"/>
        <w:contextualSpacing/>
        <w:jc w:val="both"/>
        <w:rPr>
          <w:rFonts w:ascii="Times New Roman" w:eastAsia="PMingLiU" w:hAnsi="Times New Roman" w:cs="Times New Roman"/>
          <w:sz w:val="24"/>
          <w:szCs w:val="24"/>
        </w:rPr>
      </w:pPr>
      <w:r>
        <w:rPr>
          <w:rFonts w:ascii="Times New Roman" w:eastAsia="PMingLiU" w:hAnsi="Times New Roman" w:cs="Times New Roman"/>
          <w:sz w:val="24"/>
          <w:szCs w:val="24"/>
        </w:rPr>
        <w:t>o</w:t>
      </w:r>
      <w:r w:rsidR="000A7B83">
        <w:rPr>
          <w:rFonts w:ascii="Times New Roman" w:eastAsia="PMingLiU" w:hAnsi="Times New Roman" w:cs="Times New Roman"/>
          <w:sz w:val="24"/>
          <w:szCs w:val="24"/>
        </w:rPr>
        <w:t>rganizacija i provedba studijskih putovanja</w:t>
      </w:r>
      <w:r w:rsidR="00CF4C01">
        <w:rPr>
          <w:rFonts w:ascii="Times New Roman" w:eastAsia="PMingLiU" w:hAnsi="Times New Roman" w:cs="Times New Roman"/>
          <w:sz w:val="24"/>
          <w:szCs w:val="24"/>
        </w:rPr>
        <w:t xml:space="preserve"> (</w:t>
      </w:r>
      <w:r w:rsidR="0014618D">
        <w:rPr>
          <w:rFonts w:ascii="Times New Roman" w:eastAsia="PMingLiU" w:hAnsi="Times New Roman" w:cs="Times New Roman"/>
          <w:sz w:val="24"/>
          <w:szCs w:val="24"/>
        </w:rPr>
        <w:t>ograničeno na djelatnike Prijavitelja</w:t>
      </w:r>
      <w:r w:rsidR="00BD6EAD">
        <w:rPr>
          <w:rFonts w:ascii="Times New Roman" w:eastAsia="PMingLiU" w:hAnsi="Times New Roman" w:cs="Times New Roman"/>
          <w:sz w:val="24"/>
          <w:szCs w:val="24"/>
        </w:rPr>
        <w:t>,</w:t>
      </w:r>
      <w:r w:rsidR="0014618D">
        <w:rPr>
          <w:rFonts w:ascii="Times New Roman" w:eastAsia="PMingLiU" w:hAnsi="Times New Roman" w:cs="Times New Roman"/>
          <w:sz w:val="24"/>
          <w:szCs w:val="24"/>
        </w:rPr>
        <w:t xml:space="preserve"> </w:t>
      </w:r>
      <w:r w:rsidR="000A7B83">
        <w:rPr>
          <w:rFonts w:ascii="Times New Roman" w:eastAsia="PMingLiU" w:hAnsi="Times New Roman" w:cs="Times New Roman"/>
          <w:sz w:val="24"/>
          <w:szCs w:val="24"/>
        </w:rPr>
        <w:t>i u druge države članice EU</w:t>
      </w:r>
      <w:r w:rsidR="00CF4C01">
        <w:rPr>
          <w:rFonts w:ascii="Times New Roman" w:eastAsia="PMingLiU" w:hAnsi="Times New Roman" w:cs="Times New Roman"/>
          <w:sz w:val="24"/>
          <w:szCs w:val="24"/>
        </w:rPr>
        <w:t>)</w:t>
      </w:r>
      <w:r w:rsidR="0014618D">
        <w:rPr>
          <w:rFonts w:ascii="Times New Roman" w:eastAsia="PMingLiU" w:hAnsi="Times New Roman" w:cs="Times New Roman"/>
          <w:sz w:val="24"/>
          <w:szCs w:val="24"/>
        </w:rPr>
        <w:t xml:space="preserve"> </w:t>
      </w:r>
    </w:p>
    <w:p w14:paraId="433081BE" w14:textId="52CBDA58" w:rsidR="000A7B83" w:rsidRDefault="001F502F" w:rsidP="00000A1C">
      <w:pPr>
        <w:numPr>
          <w:ilvl w:val="0"/>
          <w:numId w:val="40"/>
        </w:numPr>
        <w:ind w:left="1066" w:hanging="357"/>
        <w:jc w:val="both"/>
        <w:rPr>
          <w:rFonts w:ascii="Times New Roman" w:eastAsia="PMingLiU" w:hAnsi="Times New Roman" w:cs="Times New Roman"/>
          <w:sz w:val="24"/>
          <w:szCs w:val="24"/>
        </w:rPr>
      </w:pPr>
      <w:r>
        <w:rPr>
          <w:rFonts w:ascii="Times New Roman" w:eastAsia="PMingLiU" w:hAnsi="Times New Roman" w:cs="Times New Roman"/>
          <w:sz w:val="24"/>
          <w:szCs w:val="24"/>
        </w:rPr>
        <w:lastRenderedPageBreak/>
        <w:t>o</w:t>
      </w:r>
      <w:r w:rsidR="000A7B83" w:rsidRPr="00EF47D6">
        <w:rPr>
          <w:rFonts w:ascii="Times New Roman" w:eastAsia="PMingLiU" w:hAnsi="Times New Roman" w:cs="Times New Roman"/>
          <w:sz w:val="24"/>
          <w:szCs w:val="24"/>
        </w:rPr>
        <w:t>rganizacij</w:t>
      </w:r>
      <w:r w:rsidR="000A7B83">
        <w:rPr>
          <w:rFonts w:ascii="Times New Roman" w:eastAsia="PMingLiU" w:hAnsi="Times New Roman" w:cs="Times New Roman"/>
          <w:sz w:val="24"/>
          <w:szCs w:val="24"/>
        </w:rPr>
        <w:t xml:space="preserve">a, provedba i </w:t>
      </w:r>
      <w:r w:rsidR="000A7B83" w:rsidRPr="00F32CEB">
        <w:rPr>
          <w:rFonts w:ascii="Times New Roman" w:eastAsia="PMingLiU" w:hAnsi="Times New Roman" w:cs="Times New Roman"/>
          <w:sz w:val="24"/>
          <w:szCs w:val="24"/>
        </w:rPr>
        <w:t xml:space="preserve">sudjelovanje na </w:t>
      </w:r>
      <w:r w:rsidR="000A7B83">
        <w:rPr>
          <w:rFonts w:ascii="Times New Roman" w:eastAsia="PMingLiU" w:hAnsi="Times New Roman" w:cs="Times New Roman"/>
          <w:sz w:val="24"/>
          <w:szCs w:val="24"/>
        </w:rPr>
        <w:t xml:space="preserve">edukacijama, </w:t>
      </w:r>
      <w:r w:rsidR="000A7B83" w:rsidRPr="00F32CEB">
        <w:rPr>
          <w:rFonts w:ascii="Times New Roman" w:eastAsia="PMingLiU" w:hAnsi="Times New Roman" w:cs="Times New Roman"/>
          <w:sz w:val="24"/>
          <w:szCs w:val="24"/>
        </w:rPr>
        <w:t>tečajevima, kongresima, radionicama</w:t>
      </w:r>
      <w:r w:rsidR="000A7B83">
        <w:rPr>
          <w:rFonts w:ascii="Times New Roman" w:eastAsia="PMingLiU" w:hAnsi="Times New Roman" w:cs="Times New Roman"/>
          <w:sz w:val="24"/>
          <w:szCs w:val="24"/>
        </w:rPr>
        <w:t>, seminarima, simpozijima i konferencijama</w:t>
      </w:r>
      <w:r w:rsidR="00CF4C01">
        <w:rPr>
          <w:rFonts w:ascii="Times New Roman" w:eastAsia="PMingLiU" w:hAnsi="Times New Roman" w:cs="Times New Roman"/>
          <w:sz w:val="24"/>
          <w:szCs w:val="24"/>
        </w:rPr>
        <w:t xml:space="preserve"> (</w:t>
      </w:r>
      <w:r w:rsidR="0014618D">
        <w:rPr>
          <w:rFonts w:ascii="Times New Roman" w:eastAsia="PMingLiU" w:hAnsi="Times New Roman" w:cs="Times New Roman"/>
          <w:sz w:val="24"/>
          <w:szCs w:val="24"/>
        </w:rPr>
        <w:t>ograničeno na djelatnike Prijavitelja</w:t>
      </w:r>
      <w:r w:rsidR="000A7B83">
        <w:rPr>
          <w:rFonts w:ascii="Times New Roman" w:eastAsia="PMingLiU" w:hAnsi="Times New Roman" w:cs="Times New Roman"/>
          <w:sz w:val="24"/>
          <w:szCs w:val="24"/>
        </w:rPr>
        <w:t xml:space="preserve"> i u druge države članice EU</w:t>
      </w:r>
      <w:r w:rsidR="00CF4C01">
        <w:rPr>
          <w:rFonts w:ascii="Times New Roman" w:eastAsia="PMingLiU" w:hAnsi="Times New Roman" w:cs="Times New Roman"/>
          <w:sz w:val="24"/>
          <w:szCs w:val="24"/>
        </w:rPr>
        <w:t>)</w:t>
      </w:r>
      <w:r w:rsidR="00FE3532">
        <w:rPr>
          <w:rFonts w:ascii="Times New Roman" w:eastAsia="PMingLiU" w:hAnsi="Times New Roman" w:cs="Times New Roman"/>
          <w:sz w:val="24"/>
          <w:szCs w:val="24"/>
        </w:rPr>
        <w:t>.</w:t>
      </w:r>
      <w:r w:rsidR="000A7B83">
        <w:rPr>
          <w:rFonts w:ascii="Times New Roman" w:eastAsia="PMingLiU" w:hAnsi="Times New Roman" w:cs="Times New Roman"/>
          <w:sz w:val="24"/>
          <w:szCs w:val="24"/>
        </w:rPr>
        <w:t xml:space="preserve"> </w:t>
      </w:r>
    </w:p>
    <w:p w14:paraId="36EE2E71" w14:textId="77777777" w:rsidR="000A7B83" w:rsidRDefault="000A7B83" w:rsidP="000A7B83">
      <w:pPr>
        <w:pStyle w:val="Odlomakpopisa"/>
        <w:numPr>
          <w:ilvl w:val="0"/>
          <w:numId w:val="38"/>
        </w:numPr>
        <w:spacing w:after="0"/>
        <w:jc w:val="both"/>
        <w:rPr>
          <w:rFonts w:ascii="Times New Roman" w:hAnsi="Times New Roman" w:cs="Times New Roman"/>
          <w:sz w:val="24"/>
          <w:szCs w:val="24"/>
        </w:rPr>
      </w:pPr>
      <w:r w:rsidRPr="001B2418">
        <w:rPr>
          <w:rFonts w:ascii="Times New Roman" w:hAnsi="Times New Roman" w:cs="Times New Roman"/>
          <w:sz w:val="24"/>
          <w:szCs w:val="24"/>
        </w:rPr>
        <w:t xml:space="preserve">Aktivnosti vezane uz </w:t>
      </w:r>
      <w:r>
        <w:rPr>
          <w:rFonts w:ascii="Times New Roman" w:hAnsi="Times New Roman" w:cs="Times New Roman"/>
          <w:sz w:val="24"/>
          <w:szCs w:val="24"/>
        </w:rPr>
        <w:t xml:space="preserve">razvoj i uspostavu </w:t>
      </w:r>
      <w:r w:rsidRPr="001B2418">
        <w:rPr>
          <w:rFonts w:ascii="Times New Roman" w:hAnsi="Times New Roman" w:cs="Times New Roman"/>
          <w:sz w:val="24"/>
          <w:szCs w:val="24"/>
        </w:rPr>
        <w:t>Informacijskog sustava zaštite prirode</w:t>
      </w:r>
      <w:r>
        <w:rPr>
          <w:rFonts w:ascii="Times New Roman" w:hAnsi="Times New Roman" w:cs="Times New Roman"/>
          <w:sz w:val="24"/>
          <w:szCs w:val="24"/>
        </w:rPr>
        <w:t xml:space="preserve"> (ISZP) u dijelu koji se odnosi na razvoj Sustava praćenja stanja i izvješćivanja:</w:t>
      </w:r>
    </w:p>
    <w:p w14:paraId="6A786569" w14:textId="77777777" w:rsidR="000A7B83" w:rsidRDefault="000A7B83" w:rsidP="000A7B83">
      <w:pPr>
        <w:numPr>
          <w:ilvl w:val="0"/>
          <w:numId w:val="37"/>
        </w:numPr>
        <w:spacing w:after="0"/>
        <w:ind w:left="1068"/>
        <w:contextualSpacing/>
        <w:jc w:val="both"/>
        <w:rPr>
          <w:rFonts w:ascii="Times New Roman" w:eastAsia="PMingLiU" w:hAnsi="Times New Roman" w:cs="Times New Roman"/>
          <w:sz w:val="24"/>
          <w:szCs w:val="24"/>
        </w:rPr>
      </w:pPr>
      <w:r w:rsidRPr="00D0607D">
        <w:rPr>
          <w:rFonts w:ascii="Times New Roman" w:eastAsia="PMingLiU" w:hAnsi="Times New Roman" w:cs="Times New Roman"/>
          <w:sz w:val="24"/>
          <w:szCs w:val="24"/>
        </w:rPr>
        <w:t xml:space="preserve">nadogradnja i adaptacija baze podataka i aplikativnog dijela ISZP za unos, pregled i analizu sadržaja o vrstama i staništima u RH </w:t>
      </w:r>
    </w:p>
    <w:p w14:paraId="27D76E79" w14:textId="77777777" w:rsidR="000A7B83" w:rsidRDefault="000A7B83" w:rsidP="00000A1C">
      <w:pPr>
        <w:numPr>
          <w:ilvl w:val="0"/>
          <w:numId w:val="37"/>
        </w:numPr>
        <w:spacing w:after="0"/>
        <w:ind w:left="1068"/>
        <w:contextualSpacing/>
        <w:jc w:val="both"/>
        <w:rPr>
          <w:rFonts w:ascii="Times New Roman" w:eastAsia="PMingLiU" w:hAnsi="Times New Roman" w:cs="Times New Roman"/>
          <w:sz w:val="24"/>
          <w:szCs w:val="24"/>
        </w:rPr>
      </w:pPr>
      <w:r w:rsidRPr="00D0607D">
        <w:rPr>
          <w:rFonts w:ascii="Times New Roman" w:eastAsia="PMingLiU" w:hAnsi="Times New Roman" w:cs="Times New Roman"/>
          <w:sz w:val="24"/>
          <w:szCs w:val="24"/>
        </w:rPr>
        <w:t>razvoj funkcionalnosti za razmjenu podataka s ostalim komponentama i tematskim bazama ISZP te s vanjskim bazama podataka</w:t>
      </w:r>
    </w:p>
    <w:p w14:paraId="0EB5DF11" w14:textId="77777777" w:rsidR="00E635A6" w:rsidRPr="000B1246" w:rsidRDefault="00E635A6" w:rsidP="00E635A6">
      <w:pPr>
        <w:numPr>
          <w:ilvl w:val="0"/>
          <w:numId w:val="37"/>
        </w:numPr>
        <w:spacing w:after="0"/>
        <w:ind w:left="1068"/>
        <w:contextualSpacing/>
        <w:jc w:val="both"/>
        <w:rPr>
          <w:rFonts w:ascii="Times New Roman" w:eastAsia="PMingLiU" w:hAnsi="Times New Roman" w:cs="Times New Roman"/>
          <w:sz w:val="24"/>
          <w:szCs w:val="24"/>
        </w:rPr>
      </w:pPr>
      <w:r>
        <w:rPr>
          <w:rFonts w:ascii="Times New Roman" w:eastAsia="PMingLiU" w:hAnsi="Times New Roman" w:cs="Times New Roman"/>
          <w:sz w:val="24"/>
          <w:szCs w:val="24"/>
        </w:rPr>
        <w:t>o</w:t>
      </w:r>
      <w:r w:rsidRPr="000B1246">
        <w:rPr>
          <w:rFonts w:ascii="Times New Roman" w:eastAsia="PMingLiU" w:hAnsi="Times New Roman" w:cs="Times New Roman"/>
          <w:sz w:val="24"/>
          <w:szCs w:val="24"/>
        </w:rPr>
        <w:t xml:space="preserve">državanje i adaptivno održavanje aplikativnog dijela IZSP </w:t>
      </w:r>
      <w:r>
        <w:rPr>
          <w:rFonts w:ascii="Times New Roman" w:eastAsia="PMingLiU" w:hAnsi="Times New Roman" w:cs="Times New Roman"/>
          <w:sz w:val="24"/>
          <w:szCs w:val="24"/>
        </w:rPr>
        <w:t>u dijelu u kojem se odnosi na razvoj S</w:t>
      </w:r>
      <w:r w:rsidRPr="000B1246">
        <w:rPr>
          <w:rFonts w:ascii="Times New Roman" w:eastAsia="PMingLiU" w:hAnsi="Times New Roman" w:cs="Times New Roman"/>
          <w:sz w:val="24"/>
          <w:szCs w:val="24"/>
        </w:rPr>
        <w:t xml:space="preserve">ustava </w:t>
      </w:r>
      <w:r>
        <w:rPr>
          <w:rFonts w:ascii="Times New Roman" w:eastAsia="PMingLiU" w:hAnsi="Times New Roman" w:cs="Times New Roman"/>
          <w:sz w:val="24"/>
          <w:szCs w:val="24"/>
        </w:rPr>
        <w:t>praćenja stanja i izvješćivanja</w:t>
      </w:r>
    </w:p>
    <w:p w14:paraId="723B511C" w14:textId="77777777" w:rsidR="000A7B83" w:rsidRPr="00D0607D" w:rsidRDefault="000A7B83" w:rsidP="000A7B83">
      <w:pPr>
        <w:numPr>
          <w:ilvl w:val="0"/>
          <w:numId w:val="37"/>
        </w:numPr>
        <w:spacing w:after="0"/>
        <w:ind w:left="1068"/>
        <w:contextualSpacing/>
        <w:jc w:val="both"/>
        <w:rPr>
          <w:rFonts w:ascii="Times New Roman" w:eastAsia="PMingLiU" w:hAnsi="Times New Roman" w:cs="Times New Roman"/>
          <w:sz w:val="24"/>
          <w:szCs w:val="24"/>
        </w:rPr>
      </w:pPr>
      <w:r w:rsidRPr="00D0607D">
        <w:rPr>
          <w:rFonts w:ascii="Times New Roman" w:eastAsia="PMingLiU" w:hAnsi="Times New Roman" w:cs="Times New Roman"/>
          <w:sz w:val="24"/>
          <w:szCs w:val="24"/>
        </w:rPr>
        <w:t>tehnička prilagodba i usklađivanje podataka i prostornih podloga s nadograđenom i adaptiranom strukturom baze podataka ISZP</w:t>
      </w:r>
    </w:p>
    <w:p w14:paraId="68A39961" w14:textId="77777777" w:rsidR="000A7B83" w:rsidRPr="00D0607D" w:rsidRDefault="000A7B83" w:rsidP="00F07B83">
      <w:pPr>
        <w:numPr>
          <w:ilvl w:val="0"/>
          <w:numId w:val="37"/>
        </w:numPr>
        <w:ind w:left="1066" w:hanging="357"/>
        <w:jc w:val="both"/>
        <w:rPr>
          <w:rFonts w:ascii="Times New Roman" w:eastAsia="PMingLiU" w:hAnsi="Times New Roman" w:cs="Times New Roman"/>
          <w:sz w:val="24"/>
          <w:szCs w:val="24"/>
        </w:rPr>
      </w:pPr>
      <w:r w:rsidRPr="00D0607D">
        <w:rPr>
          <w:rFonts w:ascii="Times New Roman" w:eastAsia="PMingLiU" w:hAnsi="Times New Roman" w:cs="Times New Roman"/>
          <w:sz w:val="24"/>
          <w:szCs w:val="24"/>
        </w:rPr>
        <w:t>verifikacija i ažuriranje podataka</w:t>
      </w:r>
      <w:r>
        <w:rPr>
          <w:rFonts w:ascii="Times New Roman" w:eastAsia="PMingLiU" w:hAnsi="Times New Roman" w:cs="Times New Roman"/>
          <w:sz w:val="24"/>
          <w:szCs w:val="24"/>
        </w:rPr>
        <w:t xml:space="preserve"> u bazama podataka </w:t>
      </w:r>
      <w:r w:rsidRPr="00D0607D">
        <w:rPr>
          <w:rFonts w:ascii="Times New Roman" w:eastAsia="PMingLiU" w:hAnsi="Times New Roman" w:cs="Times New Roman"/>
          <w:sz w:val="24"/>
          <w:szCs w:val="24"/>
        </w:rPr>
        <w:t>ISZP</w:t>
      </w:r>
      <w:r>
        <w:rPr>
          <w:rFonts w:ascii="Times New Roman" w:eastAsia="PMingLiU" w:hAnsi="Times New Roman" w:cs="Times New Roman"/>
          <w:sz w:val="24"/>
          <w:szCs w:val="24"/>
        </w:rPr>
        <w:t>-a</w:t>
      </w:r>
      <w:r w:rsidR="00FE3532">
        <w:rPr>
          <w:rFonts w:ascii="Times New Roman" w:eastAsia="PMingLiU" w:hAnsi="Times New Roman" w:cs="Times New Roman"/>
          <w:sz w:val="24"/>
          <w:szCs w:val="24"/>
        </w:rPr>
        <w:t>.</w:t>
      </w:r>
    </w:p>
    <w:p w14:paraId="674001F7" w14:textId="77777777" w:rsidR="000A7B83" w:rsidRPr="00F32CEB" w:rsidRDefault="000A7B83" w:rsidP="00F07B83">
      <w:pPr>
        <w:numPr>
          <w:ilvl w:val="0"/>
          <w:numId w:val="5"/>
        </w:numPr>
        <w:ind w:left="714" w:hanging="357"/>
        <w:jc w:val="both"/>
        <w:rPr>
          <w:rFonts w:ascii="Times New Roman" w:eastAsia="PMingLiU" w:hAnsi="Times New Roman" w:cs="Times New Roman"/>
          <w:sz w:val="24"/>
          <w:szCs w:val="24"/>
        </w:rPr>
      </w:pPr>
      <w:r w:rsidRPr="00F32CEB">
        <w:rPr>
          <w:rFonts w:ascii="Times New Roman" w:eastAsia="PMingLiU" w:hAnsi="Times New Roman" w:cs="Times New Roman"/>
          <w:sz w:val="24"/>
          <w:szCs w:val="24"/>
        </w:rPr>
        <w:t xml:space="preserve">Provedba mjera promidžbe i vidljivosti projekta, sukladno točki </w:t>
      </w:r>
      <w:r>
        <w:rPr>
          <w:rFonts w:ascii="Times New Roman" w:eastAsia="PMingLiU" w:hAnsi="Times New Roman" w:cs="Times New Roman"/>
          <w:sz w:val="24"/>
          <w:szCs w:val="24"/>
        </w:rPr>
        <w:t>5</w:t>
      </w:r>
      <w:r w:rsidRPr="00F32CEB">
        <w:rPr>
          <w:rFonts w:ascii="Times New Roman" w:eastAsia="PMingLiU" w:hAnsi="Times New Roman" w:cs="Times New Roman"/>
          <w:sz w:val="24"/>
          <w:szCs w:val="24"/>
        </w:rPr>
        <w:t>.7. Uputa</w:t>
      </w:r>
      <w:r w:rsidR="00FE3532">
        <w:rPr>
          <w:rFonts w:ascii="Times New Roman" w:eastAsia="PMingLiU" w:hAnsi="Times New Roman" w:cs="Times New Roman"/>
          <w:sz w:val="24"/>
          <w:szCs w:val="24"/>
        </w:rPr>
        <w:t>.</w:t>
      </w:r>
    </w:p>
    <w:p w14:paraId="1D9857DE" w14:textId="77777777" w:rsidR="000A7B83" w:rsidRPr="00551244" w:rsidRDefault="000A7B83" w:rsidP="000A7B83">
      <w:pPr>
        <w:numPr>
          <w:ilvl w:val="0"/>
          <w:numId w:val="5"/>
        </w:numPr>
        <w:spacing w:after="0"/>
        <w:contextualSpacing/>
        <w:jc w:val="both"/>
        <w:rPr>
          <w:rFonts w:ascii="Times New Roman" w:eastAsia="PMingLiU" w:hAnsi="Times New Roman" w:cs="Times New Roman"/>
          <w:sz w:val="24"/>
          <w:szCs w:val="24"/>
        </w:rPr>
      </w:pPr>
      <w:r w:rsidRPr="00F32CEB">
        <w:rPr>
          <w:rFonts w:ascii="Times New Roman" w:eastAsia="PMingLiU" w:hAnsi="Times New Roman" w:cs="Times New Roman"/>
          <w:sz w:val="24"/>
          <w:szCs w:val="24"/>
        </w:rPr>
        <w:t xml:space="preserve">Upravljanje projektom obuhvaća prihvatljive aktivnosti za </w:t>
      </w:r>
      <w:r>
        <w:rPr>
          <w:rFonts w:ascii="Times New Roman" w:eastAsia="PMingLiU" w:hAnsi="Times New Roman" w:cs="Times New Roman"/>
          <w:sz w:val="24"/>
          <w:szCs w:val="24"/>
        </w:rPr>
        <w:t>realizaciju</w:t>
      </w:r>
      <w:r w:rsidRPr="00F32CEB">
        <w:rPr>
          <w:rFonts w:ascii="Times New Roman" w:eastAsia="PMingLiU" w:hAnsi="Times New Roman" w:cs="Times New Roman"/>
          <w:sz w:val="24"/>
          <w:szCs w:val="24"/>
        </w:rPr>
        <w:t xml:space="preserve"> projekta:</w:t>
      </w:r>
    </w:p>
    <w:p w14:paraId="786FB224" w14:textId="1B12DB7E" w:rsidR="000A7B83" w:rsidRPr="00F32CEB" w:rsidRDefault="001F502F" w:rsidP="000A7B83">
      <w:pPr>
        <w:numPr>
          <w:ilvl w:val="1"/>
          <w:numId w:val="11"/>
        </w:numPr>
        <w:spacing w:before="240"/>
        <w:contextualSpacing/>
        <w:jc w:val="both"/>
        <w:rPr>
          <w:rFonts w:ascii="Times New Roman" w:eastAsia="PMingLiU" w:hAnsi="Times New Roman" w:cs="Times New Roman"/>
          <w:sz w:val="24"/>
          <w:szCs w:val="24"/>
        </w:rPr>
      </w:pPr>
      <w:r>
        <w:rPr>
          <w:rFonts w:ascii="Times New Roman" w:eastAsia="PMingLiU" w:hAnsi="Times New Roman" w:cs="Times New Roman"/>
          <w:sz w:val="24"/>
          <w:szCs w:val="24"/>
        </w:rPr>
        <w:t>u</w:t>
      </w:r>
      <w:r w:rsidR="000A7B83" w:rsidRPr="00F32CEB">
        <w:rPr>
          <w:rFonts w:ascii="Times New Roman" w:eastAsia="PMingLiU" w:hAnsi="Times New Roman" w:cs="Times New Roman"/>
          <w:sz w:val="24"/>
          <w:szCs w:val="24"/>
        </w:rPr>
        <w:t>pravljanje aktivnostima projekta</w:t>
      </w:r>
    </w:p>
    <w:p w14:paraId="70120EC1" w14:textId="3D7B3290" w:rsidR="000A7B83" w:rsidRDefault="001F502F" w:rsidP="000A7B83">
      <w:pPr>
        <w:numPr>
          <w:ilvl w:val="1"/>
          <w:numId w:val="11"/>
        </w:numPr>
        <w:spacing w:before="240"/>
        <w:contextualSpacing/>
        <w:jc w:val="both"/>
        <w:rPr>
          <w:rFonts w:ascii="Times New Roman" w:eastAsia="PMingLiU" w:hAnsi="Times New Roman" w:cs="Times New Roman"/>
          <w:sz w:val="24"/>
          <w:szCs w:val="24"/>
        </w:rPr>
      </w:pPr>
      <w:r>
        <w:rPr>
          <w:rFonts w:ascii="Times New Roman" w:eastAsia="PMingLiU" w:hAnsi="Times New Roman" w:cs="Times New Roman"/>
          <w:sz w:val="24"/>
          <w:szCs w:val="24"/>
        </w:rPr>
        <w:t>a</w:t>
      </w:r>
      <w:r w:rsidR="000A7B83" w:rsidRPr="00F32CEB">
        <w:rPr>
          <w:rFonts w:ascii="Times New Roman" w:eastAsia="PMingLiU" w:hAnsi="Times New Roman" w:cs="Times New Roman"/>
          <w:sz w:val="24"/>
          <w:szCs w:val="24"/>
        </w:rPr>
        <w:t>dministracija i tehnička koordinacija</w:t>
      </w:r>
    </w:p>
    <w:p w14:paraId="7FCCEFBB" w14:textId="3A4F8439" w:rsidR="000A7B83" w:rsidRPr="00F32CEB" w:rsidRDefault="001F502F" w:rsidP="000A7B83">
      <w:pPr>
        <w:numPr>
          <w:ilvl w:val="1"/>
          <w:numId w:val="11"/>
        </w:numPr>
        <w:spacing w:before="240"/>
        <w:contextualSpacing/>
        <w:jc w:val="both"/>
        <w:rPr>
          <w:rFonts w:ascii="Times New Roman" w:eastAsia="PMingLiU" w:hAnsi="Times New Roman" w:cs="Times New Roman"/>
          <w:sz w:val="24"/>
          <w:szCs w:val="24"/>
        </w:rPr>
      </w:pPr>
      <w:r>
        <w:rPr>
          <w:rFonts w:ascii="Times New Roman" w:eastAsia="PMingLiU" w:hAnsi="Times New Roman" w:cs="Times New Roman"/>
          <w:sz w:val="24"/>
          <w:szCs w:val="24"/>
        </w:rPr>
        <w:t>p</w:t>
      </w:r>
      <w:r w:rsidR="000A7B83">
        <w:rPr>
          <w:rFonts w:ascii="Times New Roman" w:eastAsia="PMingLiU" w:hAnsi="Times New Roman" w:cs="Times New Roman"/>
          <w:sz w:val="24"/>
          <w:szCs w:val="24"/>
        </w:rPr>
        <w:t xml:space="preserve">rovedba odgovarajućih postupaka javne nabave </w:t>
      </w:r>
    </w:p>
    <w:p w14:paraId="7415CF3E" w14:textId="1790443E" w:rsidR="000A7B83" w:rsidRPr="00F32CEB" w:rsidRDefault="001F502F" w:rsidP="000A7B83">
      <w:pPr>
        <w:numPr>
          <w:ilvl w:val="1"/>
          <w:numId w:val="11"/>
        </w:numPr>
        <w:spacing w:before="240"/>
        <w:contextualSpacing/>
        <w:jc w:val="both"/>
        <w:rPr>
          <w:rFonts w:ascii="Times New Roman" w:eastAsia="PMingLiU" w:hAnsi="Times New Roman" w:cs="Times New Roman"/>
          <w:sz w:val="24"/>
          <w:szCs w:val="24"/>
        </w:rPr>
      </w:pPr>
      <w:r>
        <w:rPr>
          <w:rFonts w:ascii="Times New Roman" w:eastAsia="PMingLiU" w:hAnsi="Times New Roman" w:cs="Times New Roman"/>
          <w:sz w:val="24"/>
          <w:szCs w:val="24"/>
        </w:rPr>
        <w:t>f</w:t>
      </w:r>
      <w:r w:rsidR="000A7B83" w:rsidRPr="00F32CEB">
        <w:rPr>
          <w:rFonts w:ascii="Times New Roman" w:eastAsia="PMingLiU" w:hAnsi="Times New Roman" w:cs="Times New Roman"/>
          <w:sz w:val="24"/>
          <w:szCs w:val="24"/>
        </w:rPr>
        <w:t>inancijsko upravljanje</w:t>
      </w:r>
    </w:p>
    <w:p w14:paraId="03BC7689" w14:textId="1496C795" w:rsidR="000A7B83" w:rsidRPr="00F32CEB" w:rsidRDefault="001F502F" w:rsidP="000A7B83">
      <w:pPr>
        <w:numPr>
          <w:ilvl w:val="1"/>
          <w:numId w:val="11"/>
        </w:numPr>
        <w:spacing w:before="240"/>
        <w:contextualSpacing/>
        <w:jc w:val="both"/>
        <w:rPr>
          <w:rFonts w:ascii="Times New Roman" w:eastAsia="PMingLiU" w:hAnsi="Times New Roman" w:cs="Times New Roman"/>
          <w:sz w:val="24"/>
          <w:szCs w:val="24"/>
        </w:rPr>
      </w:pPr>
      <w:r>
        <w:rPr>
          <w:rFonts w:ascii="Times New Roman" w:eastAsia="PMingLiU" w:hAnsi="Times New Roman" w:cs="Times New Roman"/>
          <w:sz w:val="24"/>
          <w:szCs w:val="24"/>
        </w:rPr>
        <w:t>i</w:t>
      </w:r>
      <w:r w:rsidR="000A7B83" w:rsidRPr="00F32CEB">
        <w:rPr>
          <w:rFonts w:ascii="Times New Roman" w:eastAsia="PMingLiU" w:hAnsi="Times New Roman" w:cs="Times New Roman"/>
          <w:sz w:val="24"/>
          <w:szCs w:val="24"/>
        </w:rPr>
        <w:t>zvještavanje</w:t>
      </w:r>
    </w:p>
    <w:p w14:paraId="701C26BB" w14:textId="7773566C" w:rsidR="000A7B83" w:rsidRDefault="001F502F" w:rsidP="00F07B83">
      <w:pPr>
        <w:numPr>
          <w:ilvl w:val="1"/>
          <w:numId w:val="11"/>
        </w:numPr>
        <w:ind w:left="1434" w:hanging="357"/>
        <w:jc w:val="both"/>
        <w:rPr>
          <w:rFonts w:ascii="Times New Roman" w:eastAsia="PMingLiU" w:hAnsi="Times New Roman" w:cs="Times New Roman"/>
          <w:sz w:val="24"/>
          <w:szCs w:val="24"/>
        </w:rPr>
      </w:pPr>
      <w:r>
        <w:rPr>
          <w:rFonts w:ascii="Times New Roman" w:eastAsia="PMingLiU" w:hAnsi="Times New Roman" w:cs="Times New Roman"/>
          <w:sz w:val="24"/>
          <w:szCs w:val="24"/>
        </w:rPr>
        <w:t>o</w:t>
      </w:r>
      <w:r w:rsidR="000A7B83" w:rsidRPr="00F32CEB">
        <w:rPr>
          <w:rFonts w:ascii="Times New Roman" w:eastAsia="PMingLiU" w:hAnsi="Times New Roman" w:cs="Times New Roman"/>
          <w:sz w:val="24"/>
          <w:szCs w:val="24"/>
        </w:rPr>
        <w:t>stale aktivnosti u svezi s upravljanjem projektom.</w:t>
      </w:r>
    </w:p>
    <w:p w14:paraId="0306C049" w14:textId="77777777" w:rsidR="000A7B83" w:rsidRDefault="000A7B83" w:rsidP="000A7B83">
      <w:pPr>
        <w:spacing w:after="0"/>
        <w:jc w:val="both"/>
        <w:rPr>
          <w:rFonts w:ascii="Times New Roman" w:hAnsi="Times New Roman" w:cs="Times New Roman"/>
          <w:sz w:val="24"/>
          <w:szCs w:val="24"/>
        </w:rPr>
      </w:pPr>
      <w:r w:rsidRPr="0090621C">
        <w:rPr>
          <w:rFonts w:ascii="Times New Roman" w:eastAsia="AngsanaUPC" w:hAnsi="Times New Roman" w:cs="Times New Roman"/>
          <w:color w:val="000000"/>
          <w:sz w:val="24"/>
          <w:szCs w:val="24"/>
          <w:shd w:val="clear" w:color="auto" w:fill="FFFFFF"/>
        </w:rPr>
        <w:t xml:space="preserve">Navedeno ne predstavlja iscrpnu listu, već može uključivati i sve ostale aktivnosti i dokumentaciju potrebnu za izvođenje/realizaciju </w:t>
      </w:r>
      <w:r w:rsidRPr="0090621C">
        <w:rPr>
          <w:rFonts w:ascii="Times New Roman" w:hAnsi="Times New Roman" w:cs="Times New Roman"/>
          <w:sz w:val="24"/>
          <w:szCs w:val="24"/>
        </w:rPr>
        <w:t>projekta.</w:t>
      </w:r>
    </w:p>
    <w:p w14:paraId="350B56CF" w14:textId="77777777" w:rsidR="00DD1D63" w:rsidRPr="0090621C" w:rsidRDefault="00DD1D63" w:rsidP="00202104">
      <w:pPr>
        <w:spacing w:after="0"/>
        <w:jc w:val="both"/>
        <w:rPr>
          <w:rFonts w:ascii="Times New Roman" w:hAnsi="Times New Roman" w:cs="Times New Roman"/>
          <w:sz w:val="24"/>
          <w:szCs w:val="24"/>
        </w:rPr>
      </w:pPr>
    </w:p>
    <w:p w14:paraId="0F0E1613" w14:textId="77777777" w:rsidR="00B0797C" w:rsidRPr="00787DB9" w:rsidRDefault="00B0797C" w:rsidP="00263465">
      <w:pPr>
        <w:pStyle w:val="Odlomakpopisa"/>
        <w:numPr>
          <w:ilvl w:val="1"/>
          <w:numId w:val="1"/>
        </w:numPr>
        <w:spacing w:before="280" w:after="240"/>
        <w:contextualSpacing w:val="0"/>
        <w:outlineLvl w:val="1"/>
        <w:rPr>
          <w:rStyle w:val="Naglaeno"/>
        </w:rPr>
      </w:pPr>
      <w:bookmarkStart w:id="41" w:name="_Toc453747676"/>
      <w:bookmarkStart w:id="42" w:name="_Toc502220935"/>
      <w:r w:rsidRPr="00787DB9">
        <w:rPr>
          <w:rStyle w:val="Naglaeno"/>
        </w:rPr>
        <w:t>Opći zahtjevi koji se odnose na prihvatljivost izdataka za provedbu projekta</w:t>
      </w:r>
      <w:bookmarkEnd w:id="41"/>
      <w:bookmarkEnd w:id="42"/>
    </w:p>
    <w:p w14:paraId="2A719D56" w14:textId="77777777" w:rsidR="000F38A0" w:rsidRDefault="000F38A0" w:rsidP="00B7506F">
      <w:pPr>
        <w:spacing w:before="80" w:after="80"/>
        <w:jc w:val="both"/>
        <w:rPr>
          <w:rFonts w:ascii="Times New Roman" w:hAnsi="Times New Roman" w:cs="Times New Roman"/>
          <w:sz w:val="24"/>
          <w:szCs w:val="24"/>
        </w:rPr>
      </w:pPr>
      <w:r w:rsidRPr="000F38A0">
        <w:rPr>
          <w:rFonts w:ascii="Times New Roman" w:hAnsi="Times New Roman" w:cs="Times New Roman"/>
          <w:sz w:val="24"/>
          <w:szCs w:val="24"/>
        </w:rPr>
        <w:t xml:space="preserve">Proračun projekta treba biti realan i učinkovit tj. troškovi/izdatci projekta moraju biti dostatni za postizanje očekivanih rezultata, a cijene trebaju </w:t>
      </w:r>
      <w:r w:rsidRPr="00671F13">
        <w:rPr>
          <w:rFonts w:ascii="Times New Roman" w:hAnsi="Times New Roman" w:cs="Times New Roman"/>
          <w:sz w:val="24"/>
          <w:szCs w:val="24"/>
          <w:shd w:val="clear" w:color="auto" w:fill="FFFFFF" w:themeFill="background1"/>
        </w:rPr>
        <w:t xml:space="preserve">odgovarati tržišnim cijenama. Pri određivanju prihvatljivosti izdataka, potrebno je uzeti u obzir točke </w:t>
      </w:r>
      <w:r w:rsidR="00D33196" w:rsidRPr="00671F13">
        <w:rPr>
          <w:rFonts w:ascii="Times New Roman" w:hAnsi="Times New Roman" w:cs="Times New Roman"/>
          <w:sz w:val="24"/>
          <w:szCs w:val="24"/>
          <w:shd w:val="clear" w:color="auto" w:fill="FFFFFF" w:themeFill="background1"/>
        </w:rPr>
        <w:t>2.8.1. i 2.8</w:t>
      </w:r>
      <w:r w:rsidRPr="00671F13">
        <w:rPr>
          <w:rFonts w:ascii="Times New Roman" w:hAnsi="Times New Roman" w:cs="Times New Roman"/>
          <w:sz w:val="24"/>
          <w:szCs w:val="24"/>
          <w:shd w:val="clear" w:color="auto" w:fill="FFFFFF" w:themeFill="background1"/>
        </w:rPr>
        <w:t>.2. ovog</w:t>
      </w:r>
      <w:r w:rsidRPr="000F38A0">
        <w:rPr>
          <w:rFonts w:ascii="Times New Roman" w:hAnsi="Times New Roman" w:cs="Times New Roman"/>
          <w:sz w:val="24"/>
          <w:szCs w:val="24"/>
        </w:rPr>
        <w:t xml:space="preserve"> Poziva i Pravilnik o prihvatljivosti izdataka (Narodne novine, br. 143/14). </w:t>
      </w:r>
    </w:p>
    <w:p w14:paraId="63ADBC30" w14:textId="77777777" w:rsidR="00751C72" w:rsidRPr="0090621C" w:rsidRDefault="00D33196" w:rsidP="00B7506F">
      <w:pPr>
        <w:spacing w:before="80" w:after="80"/>
        <w:jc w:val="both"/>
        <w:rPr>
          <w:rFonts w:ascii="Times New Roman" w:hAnsi="Times New Roman" w:cs="Times New Roman"/>
          <w:sz w:val="24"/>
          <w:szCs w:val="24"/>
        </w:rPr>
      </w:pPr>
      <w:r w:rsidRPr="00924E66">
        <w:rPr>
          <w:rFonts w:ascii="Times New Roman" w:hAnsi="Times New Roman" w:cs="Times New Roman"/>
          <w:sz w:val="24"/>
          <w:szCs w:val="24"/>
        </w:rPr>
        <w:t>Pri obračunu i dodjeli bespovratnih sredstava</w:t>
      </w:r>
      <w:r w:rsidR="00BE7D55" w:rsidRPr="0090621C">
        <w:rPr>
          <w:rFonts w:ascii="Times New Roman" w:hAnsi="Times New Roman" w:cs="Times New Roman"/>
          <w:sz w:val="24"/>
          <w:szCs w:val="24"/>
        </w:rPr>
        <w:t>,</w:t>
      </w:r>
      <w:r w:rsidR="006C706D" w:rsidRPr="0090621C">
        <w:rPr>
          <w:rFonts w:ascii="Times New Roman" w:hAnsi="Times New Roman" w:cs="Times New Roman"/>
          <w:sz w:val="24"/>
          <w:szCs w:val="24"/>
        </w:rPr>
        <w:t xml:space="preserve"> u obzir će se uzeti samo prihvatljivi </w:t>
      </w:r>
      <w:r w:rsidR="00C77FCB" w:rsidRPr="0090621C">
        <w:rPr>
          <w:rFonts w:ascii="Times New Roman" w:hAnsi="Times New Roman" w:cs="Times New Roman"/>
          <w:sz w:val="24"/>
          <w:szCs w:val="24"/>
        </w:rPr>
        <w:t>troškovi.</w:t>
      </w:r>
      <w:r w:rsidR="001D41BC" w:rsidRPr="001D41BC">
        <w:rPr>
          <w:rFonts w:ascii="Times New Roman" w:eastAsia="PMingLiU" w:hAnsi="Times New Roman" w:cs="Times New Roman"/>
          <w:sz w:val="24"/>
          <w:szCs w:val="24"/>
        </w:rPr>
        <w:t xml:space="preserve"> Prihvatljivi troškovi moraju biti stvarno učinjeni i temeljiti se na popratnoj dokumentaciji.</w:t>
      </w:r>
    </w:p>
    <w:p w14:paraId="1B197660" w14:textId="5CCBEE03" w:rsidR="00E138E3" w:rsidRDefault="00E836AF" w:rsidP="00B7506F">
      <w:pPr>
        <w:spacing w:before="80" w:after="80"/>
        <w:jc w:val="both"/>
        <w:rPr>
          <w:rFonts w:ascii="Times New Roman" w:hAnsi="Times New Roman" w:cs="Times New Roman"/>
          <w:sz w:val="24"/>
          <w:szCs w:val="24"/>
        </w:rPr>
      </w:pPr>
      <w:r w:rsidRPr="0090621C">
        <w:rPr>
          <w:rFonts w:ascii="Times New Roman" w:hAnsi="Times New Roman" w:cs="Times New Roman"/>
          <w:sz w:val="24"/>
          <w:szCs w:val="24"/>
        </w:rPr>
        <w:t>P</w:t>
      </w:r>
      <w:r w:rsidR="006C706D" w:rsidRPr="0090621C">
        <w:rPr>
          <w:rFonts w:ascii="Times New Roman" w:hAnsi="Times New Roman" w:cs="Times New Roman"/>
          <w:sz w:val="24"/>
          <w:szCs w:val="24"/>
        </w:rPr>
        <w:t xml:space="preserve">rijavitelj je dužan dostaviti proračun svih </w:t>
      </w:r>
      <w:r w:rsidR="00C77FCB" w:rsidRPr="0090621C">
        <w:rPr>
          <w:rFonts w:ascii="Times New Roman" w:hAnsi="Times New Roman" w:cs="Times New Roman"/>
          <w:sz w:val="24"/>
          <w:szCs w:val="24"/>
        </w:rPr>
        <w:t xml:space="preserve">troškova </w:t>
      </w:r>
      <w:r w:rsidR="00E62DC2" w:rsidRPr="0090621C">
        <w:rPr>
          <w:rFonts w:ascii="Times New Roman" w:hAnsi="Times New Roman" w:cs="Times New Roman"/>
          <w:sz w:val="24"/>
          <w:szCs w:val="24"/>
        </w:rPr>
        <w:t>potrebnih</w:t>
      </w:r>
      <w:r w:rsidR="006C706D" w:rsidRPr="0090621C">
        <w:rPr>
          <w:rFonts w:ascii="Times New Roman" w:hAnsi="Times New Roman" w:cs="Times New Roman"/>
          <w:sz w:val="24"/>
          <w:szCs w:val="24"/>
        </w:rPr>
        <w:t xml:space="preserve"> za realizaciju </w:t>
      </w:r>
      <w:r w:rsidR="00D33196">
        <w:rPr>
          <w:rFonts w:ascii="Times New Roman" w:hAnsi="Times New Roman" w:cs="Times New Roman"/>
          <w:sz w:val="24"/>
          <w:szCs w:val="24"/>
        </w:rPr>
        <w:t>projektnog prijedloga</w:t>
      </w:r>
      <w:r w:rsidR="00522BBA" w:rsidRPr="0090621C">
        <w:rPr>
          <w:rFonts w:ascii="Times New Roman" w:hAnsi="Times New Roman" w:cs="Times New Roman"/>
          <w:sz w:val="24"/>
          <w:szCs w:val="24"/>
        </w:rPr>
        <w:t xml:space="preserve">, </w:t>
      </w:r>
      <w:r w:rsidR="006C706D" w:rsidRPr="0090621C">
        <w:rPr>
          <w:rFonts w:ascii="Times New Roman" w:hAnsi="Times New Roman" w:cs="Times New Roman"/>
          <w:sz w:val="24"/>
          <w:szCs w:val="24"/>
        </w:rPr>
        <w:t xml:space="preserve">uključujući i neprihvatljive </w:t>
      </w:r>
      <w:r w:rsidR="00C77FCB" w:rsidRPr="0090621C">
        <w:rPr>
          <w:rFonts w:ascii="Times New Roman" w:hAnsi="Times New Roman" w:cs="Times New Roman"/>
          <w:sz w:val="24"/>
          <w:szCs w:val="24"/>
        </w:rPr>
        <w:t xml:space="preserve">troškove </w:t>
      </w:r>
      <w:r w:rsidR="008601AD" w:rsidRPr="0090621C">
        <w:rPr>
          <w:rFonts w:ascii="Times New Roman" w:hAnsi="Times New Roman" w:cs="Times New Roman"/>
          <w:sz w:val="24"/>
          <w:szCs w:val="24"/>
        </w:rPr>
        <w:t>(popunjeni Obrazac 3</w:t>
      </w:r>
      <w:r w:rsidR="00522BBA" w:rsidRPr="0090621C">
        <w:rPr>
          <w:rFonts w:ascii="Times New Roman" w:hAnsi="Times New Roman" w:cs="Times New Roman"/>
          <w:sz w:val="24"/>
          <w:szCs w:val="24"/>
        </w:rPr>
        <w:t xml:space="preserve"> – Troškovnik</w:t>
      </w:r>
      <w:r w:rsidR="003E579A">
        <w:rPr>
          <w:rFonts w:ascii="Times New Roman" w:hAnsi="Times New Roman" w:cs="Times New Roman"/>
          <w:sz w:val="24"/>
          <w:szCs w:val="24"/>
        </w:rPr>
        <w:t xml:space="preserve"> s referencama</w:t>
      </w:r>
      <w:r w:rsidR="00522BBA" w:rsidRPr="0090621C">
        <w:rPr>
          <w:rFonts w:ascii="Times New Roman" w:hAnsi="Times New Roman" w:cs="Times New Roman"/>
          <w:sz w:val="24"/>
          <w:szCs w:val="24"/>
        </w:rPr>
        <w:t>)</w:t>
      </w:r>
      <w:r w:rsidR="006C706D" w:rsidRPr="0090621C">
        <w:rPr>
          <w:rFonts w:ascii="Times New Roman" w:hAnsi="Times New Roman" w:cs="Times New Roman"/>
          <w:sz w:val="24"/>
          <w:szCs w:val="24"/>
        </w:rPr>
        <w:t>, pri čemu proračun mora obuhva</w:t>
      </w:r>
      <w:r w:rsidR="00D971B1" w:rsidRPr="0090621C">
        <w:rPr>
          <w:rFonts w:ascii="Times New Roman" w:hAnsi="Times New Roman" w:cs="Times New Roman"/>
          <w:sz w:val="24"/>
          <w:szCs w:val="24"/>
        </w:rPr>
        <w:t xml:space="preserve">titi </w:t>
      </w:r>
      <w:r w:rsidR="00C77FCB" w:rsidRPr="0090621C">
        <w:rPr>
          <w:rFonts w:ascii="Times New Roman" w:hAnsi="Times New Roman" w:cs="Times New Roman"/>
          <w:sz w:val="24"/>
          <w:szCs w:val="24"/>
        </w:rPr>
        <w:t xml:space="preserve">troškove </w:t>
      </w:r>
      <w:r w:rsidR="00D971B1" w:rsidRPr="0090621C">
        <w:rPr>
          <w:rFonts w:ascii="Times New Roman" w:hAnsi="Times New Roman" w:cs="Times New Roman"/>
          <w:sz w:val="24"/>
          <w:szCs w:val="24"/>
        </w:rPr>
        <w:t xml:space="preserve">koje će </w:t>
      </w:r>
      <w:r w:rsidR="002D46BD" w:rsidRPr="002D46BD">
        <w:rPr>
          <w:rFonts w:ascii="Times New Roman" w:hAnsi="Times New Roman" w:cs="Times New Roman"/>
          <w:sz w:val="24"/>
          <w:szCs w:val="24"/>
        </w:rPr>
        <w:t>Korisnik</w:t>
      </w:r>
      <w:r w:rsidR="002D46BD" w:rsidRPr="002D46BD">
        <w:rPr>
          <w:rFonts w:ascii="Times New Roman" w:hAnsi="Times New Roman" w:cs="Times New Roman"/>
          <w:sz w:val="24"/>
          <w:szCs w:val="24"/>
          <w:vertAlign w:val="superscript"/>
        </w:rPr>
        <w:footnoteReference w:id="18"/>
      </w:r>
      <w:r w:rsidR="00A51FFF" w:rsidRPr="0090621C">
        <w:rPr>
          <w:rFonts w:ascii="Times New Roman" w:hAnsi="Times New Roman" w:cs="Times New Roman"/>
          <w:sz w:val="24"/>
          <w:szCs w:val="24"/>
        </w:rPr>
        <w:t xml:space="preserve"> </w:t>
      </w:r>
      <w:r w:rsidR="006C706D" w:rsidRPr="0090621C">
        <w:rPr>
          <w:rFonts w:ascii="Times New Roman" w:hAnsi="Times New Roman" w:cs="Times New Roman"/>
          <w:sz w:val="24"/>
          <w:szCs w:val="24"/>
        </w:rPr>
        <w:t xml:space="preserve">imati nakon </w:t>
      </w:r>
      <w:r w:rsidR="006C706D" w:rsidRPr="0090621C">
        <w:rPr>
          <w:rFonts w:ascii="Times New Roman" w:hAnsi="Times New Roman" w:cs="Times New Roman"/>
          <w:sz w:val="24"/>
          <w:szCs w:val="24"/>
        </w:rPr>
        <w:lastRenderedPageBreak/>
        <w:t xml:space="preserve">odobravanja prijedloga projekta i </w:t>
      </w:r>
      <w:r w:rsidR="002D46BD">
        <w:rPr>
          <w:rFonts w:ascii="Times New Roman" w:hAnsi="Times New Roman" w:cs="Times New Roman"/>
          <w:sz w:val="24"/>
          <w:szCs w:val="24"/>
        </w:rPr>
        <w:t xml:space="preserve">troškove </w:t>
      </w:r>
      <w:r w:rsidR="006C706D" w:rsidRPr="0090621C">
        <w:rPr>
          <w:rFonts w:ascii="Times New Roman" w:hAnsi="Times New Roman" w:cs="Times New Roman"/>
          <w:sz w:val="24"/>
          <w:szCs w:val="24"/>
        </w:rPr>
        <w:t>koje je već imao prije podnošenja</w:t>
      </w:r>
      <w:r w:rsidR="007D221D" w:rsidRPr="0090621C">
        <w:rPr>
          <w:rFonts w:ascii="Times New Roman" w:hAnsi="Times New Roman" w:cs="Times New Roman"/>
          <w:sz w:val="24"/>
          <w:szCs w:val="24"/>
        </w:rPr>
        <w:t xml:space="preserve"> projektnog prijedloga</w:t>
      </w:r>
      <w:r w:rsidR="00D33196">
        <w:rPr>
          <w:rFonts w:ascii="Times New Roman" w:hAnsi="Times New Roman" w:cs="Times New Roman"/>
          <w:sz w:val="24"/>
          <w:szCs w:val="24"/>
        </w:rPr>
        <w:t xml:space="preserve"> </w:t>
      </w:r>
      <w:r w:rsidR="002D46BD">
        <w:rPr>
          <w:rFonts w:ascii="Times New Roman" w:hAnsi="Times New Roman" w:cs="Times New Roman"/>
          <w:sz w:val="24"/>
          <w:szCs w:val="24"/>
        </w:rPr>
        <w:t>u sklopu ovog Poziva</w:t>
      </w:r>
      <w:r w:rsidR="007D221D" w:rsidRPr="0090621C">
        <w:rPr>
          <w:rFonts w:ascii="Times New Roman" w:hAnsi="Times New Roman" w:cs="Times New Roman"/>
          <w:sz w:val="24"/>
          <w:szCs w:val="24"/>
        </w:rPr>
        <w:t>.</w:t>
      </w:r>
      <w:r w:rsidR="006C706D" w:rsidRPr="0090621C">
        <w:rPr>
          <w:rFonts w:ascii="Times New Roman" w:hAnsi="Times New Roman" w:cs="Times New Roman"/>
          <w:sz w:val="24"/>
          <w:szCs w:val="24"/>
        </w:rPr>
        <w:t xml:space="preserve"> </w:t>
      </w:r>
    </w:p>
    <w:p w14:paraId="3ADEFACC" w14:textId="77777777" w:rsidR="00D33196" w:rsidRPr="00191A2B" w:rsidRDefault="000C1597" w:rsidP="00191A2B">
      <w:pPr>
        <w:spacing w:before="80" w:after="80"/>
        <w:jc w:val="both"/>
        <w:rPr>
          <w:rFonts w:ascii="Times New Roman" w:hAnsi="Times New Roman" w:cs="Times New Roman"/>
          <w:sz w:val="24"/>
          <w:szCs w:val="24"/>
        </w:rPr>
      </w:pPr>
      <w:r w:rsidRPr="00191A2B">
        <w:rPr>
          <w:rFonts w:ascii="Times New Roman" w:hAnsi="Times New Roman" w:cs="Times New Roman"/>
          <w:sz w:val="24"/>
          <w:szCs w:val="24"/>
        </w:rPr>
        <w:t xml:space="preserve">Svi </w:t>
      </w:r>
      <w:r w:rsidR="00C77FCB" w:rsidRPr="00191A2B">
        <w:rPr>
          <w:rFonts w:ascii="Times New Roman" w:hAnsi="Times New Roman" w:cs="Times New Roman"/>
          <w:sz w:val="24"/>
          <w:szCs w:val="24"/>
        </w:rPr>
        <w:t>troškovi</w:t>
      </w:r>
      <w:r w:rsidRPr="00191A2B">
        <w:rPr>
          <w:rFonts w:ascii="Times New Roman" w:hAnsi="Times New Roman" w:cs="Times New Roman"/>
          <w:sz w:val="24"/>
          <w:szCs w:val="24"/>
        </w:rPr>
        <w:t>, kako bi bili prihvatljivi, moraju voditi do ispunjenja cilja Poziva:</w:t>
      </w:r>
      <w:r w:rsidR="00481167" w:rsidRPr="00481167">
        <w:rPr>
          <w:rFonts w:ascii="Times New Roman" w:hAnsi="Times New Roman" w:cs="Times New Roman"/>
          <w:sz w:val="24"/>
          <w:szCs w:val="24"/>
        </w:rPr>
        <w:t xml:space="preserve"> </w:t>
      </w:r>
      <w:r w:rsidR="00481167">
        <w:rPr>
          <w:rFonts w:ascii="Times New Roman" w:hAnsi="Times New Roman" w:cs="Times New Roman"/>
          <w:sz w:val="24"/>
          <w:szCs w:val="24"/>
        </w:rPr>
        <w:t>pružanje podrške</w:t>
      </w:r>
      <w:r w:rsidR="00481167" w:rsidRPr="00481167">
        <w:rPr>
          <w:rFonts w:ascii="Times New Roman" w:hAnsi="Times New Roman" w:cs="Times New Roman"/>
          <w:sz w:val="24"/>
          <w:szCs w:val="24"/>
        </w:rPr>
        <w:t xml:space="preserve"> razvoju sustava praćenja s</w:t>
      </w:r>
      <w:r w:rsidR="00402913">
        <w:rPr>
          <w:rFonts w:ascii="Times New Roman" w:hAnsi="Times New Roman" w:cs="Times New Roman"/>
          <w:sz w:val="24"/>
          <w:szCs w:val="24"/>
        </w:rPr>
        <w:t>tanja očuvanosti vrsta i stanišni</w:t>
      </w:r>
      <w:r w:rsidR="00481167" w:rsidRPr="00481167">
        <w:rPr>
          <w:rFonts w:ascii="Times New Roman" w:hAnsi="Times New Roman" w:cs="Times New Roman"/>
          <w:sz w:val="24"/>
          <w:szCs w:val="24"/>
        </w:rPr>
        <w:t xml:space="preserve">h tipova </w:t>
      </w:r>
      <w:r w:rsidR="00481167" w:rsidRPr="00000A1C">
        <w:rPr>
          <w:rFonts w:ascii="Times New Roman" w:hAnsi="Times New Roman" w:cs="Times New Roman"/>
          <w:sz w:val="24"/>
          <w:szCs w:val="24"/>
        </w:rPr>
        <w:t>te izvješćivanja prema Direktivi o staništima i Direktivi o pticama</w:t>
      </w:r>
      <w:r w:rsidR="00D33196">
        <w:rPr>
          <w:rFonts w:ascii="Times New Roman" w:hAnsi="Times New Roman" w:cs="Times New Roman"/>
          <w:sz w:val="24"/>
          <w:szCs w:val="24"/>
        </w:rPr>
        <w:t>.</w:t>
      </w:r>
    </w:p>
    <w:p w14:paraId="1748273F" w14:textId="77777777" w:rsidR="000C1597" w:rsidRPr="0090621C" w:rsidRDefault="000C1597" w:rsidP="00EE33DE">
      <w:pPr>
        <w:shd w:val="clear" w:color="auto" w:fill="FFFFFF" w:themeFill="background1"/>
        <w:spacing w:before="80" w:after="80"/>
        <w:jc w:val="both"/>
        <w:rPr>
          <w:rFonts w:ascii="Times New Roman" w:hAnsi="Times New Roman" w:cs="Times New Roman"/>
          <w:sz w:val="24"/>
          <w:szCs w:val="24"/>
        </w:rPr>
      </w:pPr>
      <w:r w:rsidRPr="0090621C">
        <w:rPr>
          <w:rFonts w:ascii="Times New Roman" w:hAnsi="Times New Roman" w:cs="Times New Roman"/>
          <w:sz w:val="24"/>
          <w:szCs w:val="24"/>
        </w:rPr>
        <w:t xml:space="preserve">Kako bi bili prihvatljivi, </w:t>
      </w:r>
      <w:r w:rsidR="00C77FCB" w:rsidRPr="0090621C">
        <w:rPr>
          <w:rFonts w:ascii="Times New Roman" w:hAnsi="Times New Roman" w:cs="Times New Roman"/>
          <w:sz w:val="24"/>
          <w:szCs w:val="24"/>
        </w:rPr>
        <w:t>troškovi</w:t>
      </w:r>
      <w:r w:rsidRPr="0090621C">
        <w:rPr>
          <w:rFonts w:ascii="Times New Roman" w:hAnsi="Times New Roman" w:cs="Times New Roman"/>
          <w:sz w:val="24"/>
          <w:szCs w:val="24"/>
        </w:rPr>
        <w:t xml:space="preserve"> moraju biti neposredno povezani s projektom te biti neophodni za provedbu projekta. </w:t>
      </w:r>
    </w:p>
    <w:p w14:paraId="46166C23" w14:textId="77777777" w:rsidR="000C1597" w:rsidRPr="0090621C" w:rsidRDefault="00B21A9F" w:rsidP="00B7506F">
      <w:pPr>
        <w:spacing w:before="80" w:after="80"/>
        <w:jc w:val="both"/>
        <w:rPr>
          <w:rFonts w:ascii="Times New Roman" w:hAnsi="Times New Roman" w:cs="Times New Roman"/>
          <w:sz w:val="24"/>
          <w:szCs w:val="24"/>
        </w:rPr>
      </w:pPr>
      <w:r>
        <w:rPr>
          <w:rFonts w:ascii="Times New Roman" w:hAnsi="Times New Roman" w:cs="Times New Roman"/>
          <w:sz w:val="24"/>
          <w:szCs w:val="24"/>
        </w:rPr>
        <w:t>Svi troškovi</w:t>
      </w:r>
      <w:r w:rsidR="00F567CF" w:rsidRPr="0090621C">
        <w:rPr>
          <w:rFonts w:ascii="Times New Roman" w:hAnsi="Times New Roman" w:cs="Times New Roman"/>
          <w:sz w:val="24"/>
          <w:szCs w:val="24"/>
        </w:rPr>
        <w:t xml:space="preserve"> </w:t>
      </w:r>
      <w:r w:rsidR="008601AD" w:rsidRPr="0090621C">
        <w:rPr>
          <w:rFonts w:ascii="Times New Roman" w:hAnsi="Times New Roman" w:cs="Times New Roman"/>
          <w:sz w:val="24"/>
          <w:szCs w:val="24"/>
        </w:rPr>
        <w:t>u Obrascu 3</w:t>
      </w:r>
      <w:r w:rsidR="00522BBA" w:rsidRPr="0090621C">
        <w:rPr>
          <w:rFonts w:ascii="Times New Roman" w:hAnsi="Times New Roman" w:cs="Times New Roman"/>
          <w:sz w:val="24"/>
          <w:szCs w:val="24"/>
        </w:rPr>
        <w:t xml:space="preserve"> – Troškovnik</w:t>
      </w:r>
      <w:r w:rsidR="003E579A">
        <w:rPr>
          <w:rFonts w:ascii="Times New Roman" w:hAnsi="Times New Roman" w:cs="Times New Roman"/>
          <w:sz w:val="24"/>
          <w:szCs w:val="24"/>
        </w:rPr>
        <w:t xml:space="preserve"> s referencama</w:t>
      </w:r>
      <w:r w:rsidR="00522BBA" w:rsidRPr="0090621C">
        <w:rPr>
          <w:rFonts w:ascii="Times New Roman" w:hAnsi="Times New Roman" w:cs="Times New Roman"/>
          <w:sz w:val="24"/>
          <w:szCs w:val="24"/>
        </w:rPr>
        <w:t xml:space="preserve">, </w:t>
      </w:r>
      <w:r w:rsidR="000C1597" w:rsidRPr="0090621C">
        <w:rPr>
          <w:rFonts w:ascii="Times New Roman" w:hAnsi="Times New Roman" w:cs="Times New Roman"/>
          <w:sz w:val="24"/>
          <w:szCs w:val="24"/>
        </w:rPr>
        <w:t>mora</w:t>
      </w:r>
      <w:r w:rsidR="00E43C80" w:rsidRPr="0090621C">
        <w:rPr>
          <w:rFonts w:ascii="Times New Roman" w:hAnsi="Times New Roman" w:cs="Times New Roman"/>
          <w:sz w:val="24"/>
          <w:szCs w:val="24"/>
        </w:rPr>
        <w:t>ju biti odgovarajuće utemeljeni,</w:t>
      </w:r>
      <w:r w:rsidR="00A826A9" w:rsidRPr="0090621C">
        <w:rPr>
          <w:rFonts w:ascii="Times New Roman" w:hAnsi="Times New Roman" w:cs="Times New Roman"/>
          <w:sz w:val="24"/>
          <w:szCs w:val="24"/>
        </w:rPr>
        <w:t xml:space="preserve"> transparentno prikazani,</w:t>
      </w:r>
      <w:r w:rsidR="00E43C80" w:rsidRPr="0090621C">
        <w:rPr>
          <w:rFonts w:ascii="Times New Roman" w:hAnsi="Times New Roman" w:cs="Times New Roman"/>
          <w:sz w:val="24"/>
          <w:szCs w:val="24"/>
        </w:rPr>
        <w:t xml:space="preserve"> </w:t>
      </w:r>
      <w:r w:rsidR="000C1597" w:rsidRPr="0090621C">
        <w:rPr>
          <w:rFonts w:ascii="Times New Roman" w:hAnsi="Times New Roman" w:cs="Times New Roman"/>
          <w:sz w:val="24"/>
          <w:szCs w:val="24"/>
        </w:rPr>
        <w:t>detaljno opisan</w:t>
      </w:r>
      <w:r w:rsidR="00E43C80" w:rsidRPr="0090621C">
        <w:rPr>
          <w:rFonts w:ascii="Times New Roman" w:hAnsi="Times New Roman" w:cs="Times New Roman"/>
          <w:sz w:val="24"/>
          <w:szCs w:val="24"/>
        </w:rPr>
        <w:t>i</w:t>
      </w:r>
      <w:r w:rsidR="000C1597" w:rsidRPr="0090621C">
        <w:rPr>
          <w:rFonts w:ascii="Times New Roman" w:hAnsi="Times New Roman" w:cs="Times New Roman"/>
          <w:sz w:val="24"/>
          <w:szCs w:val="24"/>
        </w:rPr>
        <w:t xml:space="preserve"> i </w:t>
      </w:r>
      <w:r w:rsidR="00522BBA" w:rsidRPr="0090621C">
        <w:rPr>
          <w:rFonts w:ascii="Times New Roman" w:hAnsi="Times New Roman" w:cs="Times New Roman"/>
          <w:sz w:val="24"/>
          <w:szCs w:val="24"/>
        </w:rPr>
        <w:t xml:space="preserve">prikladno </w:t>
      </w:r>
      <w:r w:rsidR="000C1597" w:rsidRPr="0090621C">
        <w:rPr>
          <w:rFonts w:ascii="Times New Roman" w:hAnsi="Times New Roman" w:cs="Times New Roman"/>
          <w:sz w:val="24"/>
          <w:szCs w:val="24"/>
        </w:rPr>
        <w:t>obrazložen</w:t>
      </w:r>
      <w:r w:rsidR="00E43C80" w:rsidRPr="0090621C">
        <w:rPr>
          <w:rFonts w:ascii="Times New Roman" w:hAnsi="Times New Roman" w:cs="Times New Roman"/>
          <w:sz w:val="24"/>
          <w:szCs w:val="24"/>
        </w:rPr>
        <w:t>i</w:t>
      </w:r>
      <w:r w:rsidR="004023E7" w:rsidRPr="0090621C">
        <w:rPr>
          <w:rFonts w:ascii="Times New Roman" w:hAnsi="Times New Roman" w:cs="Times New Roman"/>
          <w:sz w:val="24"/>
          <w:szCs w:val="24"/>
        </w:rPr>
        <w:t xml:space="preserve">. </w:t>
      </w:r>
      <w:r w:rsidR="000C1597" w:rsidRPr="0090621C">
        <w:rPr>
          <w:rFonts w:ascii="Times New Roman" w:hAnsi="Times New Roman" w:cs="Times New Roman"/>
          <w:sz w:val="24"/>
          <w:szCs w:val="24"/>
        </w:rPr>
        <w:t>U slučaju da Prijavitelj predviđa nabavu roba</w:t>
      </w:r>
      <w:r w:rsidR="00522BBA" w:rsidRPr="0090621C">
        <w:rPr>
          <w:rFonts w:ascii="Times New Roman" w:hAnsi="Times New Roman" w:cs="Times New Roman"/>
          <w:sz w:val="24"/>
          <w:szCs w:val="24"/>
        </w:rPr>
        <w:t xml:space="preserve"> ili usluga</w:t>
      </w:r>
      <w:r w:rsidR="000C1597" w:rsidRPr="0090621C">
        <w:rPr>
          <w:rFonts w:ascii="Times New Roman" w:hAnsi="Times New Roman" w:cs="Times New Roman"/>
          <w:sz w:val="24"/>
          <w:szCs w:val="24"/>
        </w:rPr>
        <w:t xml:space="preserve"> u skladu s primjenjivim pravilima javne nabave, procijenjen</w:t>
      </w:r>
      <w:r w:rsidR="00522BBA" w:rsidRPr="0090621C">
        <w:rPr>
          <w:rFonts w:ascii="Times New Roman" w:hAnsi="Times New Roman" w:cs="Times New Roman"/>
          <w:sz w:val="24"/>
          <w:szCs w:val="24"/>
        </w:rPr>
        <w:t>a</w:t>
      </w:r>
      <w:r w:rsidR="000C1597" w:rsidRPr="0090621C">
        <w:rPr>
          <w:rFonts w:ascii="Times New Roman" w:hAnsi="Times New Roman" w:cs="Times New Roman"/>
          <w:sz w:val="24"/>
          <w:szCs w:val="24"/>
        </w:rPr>
        <w:t xml:space="preserve"> </w:t>
      </w:r>
      <w:r w:rsidR="00522BBA" w:rsidRPr="0090621C">
        <w:rPr>
          <w:rFonts w:ascii="Times New Roman" w:hAnsi="Times New Roman" w:cs="Times New Roman"/>
          <w:sz w:val="24"/>
          <w:szCs w:val="24"/>
        </w:rPr>
        <w:t>vrijednost</w:t>
      </w:r>
      <w:r w:rsidR="000C1597" w:rsidRPr="0090621C">
        <w:rPr>
          <w:rFonts w:ascii="Times New Roman" w:hAnsi="Times New Roman" w:cs="Times New Roman"/>
          <w:sz w:val="24"/>
          <w:szCs w:val="24"/>
        </w:rPr>
        <w:t xml:space="preserve"> nabave </w:t>
      </w:r>
      <w:r w:rsidR="0020061B" w:rsidRPr="0090621C">
        <w:rPr>
          <w:rFonts w:ascii="Times New Roman" w:hAnsi="Times New Roman" w:cs="Times New Roman"/>
          <w:sz w:val="24"/>
          <w:szCs w:val="24"/>
        </w:rPr>
        <w:t>m</w:t>
      </w:r>
      <w:r w:rsidR="000C1597" w:rsidRPr="0090621C">
        <w:rPr>
          <w:rFonts w:ascii="Times New Roman" w:hAnsi="Times New Roman" w:cs="Times New Roman"/>
          <w:sz w:val="24"/>
          <w:szCs w:val="24"/>
        </w:rPr>
        <w:t>or</w:t>
      </w:r>
      <w:r w:rsidR="0020061B" w:rsidRPr="0090621C">
        <w:rPr>
          <w:rFonts w:ascii="Times New Roman" w:hAnsi="Times New Roman" w:cs="Times New Roman"/>
          <w:sz w:val="24"/>
          <w:szCs w:val="24"/>
        </w:rPr>
        <w:t>a</w:t>
      </w:r>
      <w:r w:rsidR="00D62439" w:rsidRPr="0090621C">
        <w:rPr>
          <w:rFonts w:ascii="Times New Roman" w:hAnsi="Times New Roman" w:cs="Times New Roman"/>
          <w:sz w:val="24"/>
          <w:szCs w:val="24"/>
        </w:rPr>
        <w:t xml:space="preserve"> </w:t>
      </w:r>
      <w:r w:rsidR="000C1597" w:rsidRPr="0090621C">
        <w:rPr>
          <w:rFonts w:ascii="Times New Roman" w:hAnsi="Times New Roman" w:cs="Times New Roman"/>
          <w:sz w:val="24"/>
          <w:szCs w:val="24"/>
        </w:rPr>
        <w:t xml:space="preserve">biti </w:t>
      </w:r>
      <w:r w:rsidR="00D62439" w:rsidRPr="0090621C">
        <w:rPr>
          <w:rFonts w:ascii="Times New Roman" w:hAnsi="Times New Roman" w:cs="Times New Roman"/>
          <w:sz w:val="24"/>
          <w:szCs w:val="24"/>
        </w:rPr>
        <w:t>ob</w:t>
      </w:r>
      <w:r w:rsidR="000C1597" w:rsidRPr="0090621C">
        <w:rPr>
          <w:rFonts w:ascii="Times New Roman" w:hAnsi="Times New Roman" w:cs="Times New Roman"/>
          <w:sz w:val="24"/>
          <w:szCs w:val="24"/>
        </w:rPr>
        <w:t>razložen</w:t>
      </w:r>
      <w:r w:rsidR="0020061B" w:rsidRPr="0090621C">
        <w:rPr>
          <w:rFonts w:ascii="Times New Roman" w:hAnsi="Times New Roman" w:cs="Times New Roman"/>
          <w:sz w:val="24"/>
          <w:szCs w:val="24"/>
        </w:rPr>
        <w:t>a</w:t>
      </w:r>
      <w:r w:rsidR="00342789" w:rsidRPr="0090621C">
        <w:rPr>
          <w:rFonts w:ascii="Times New Roman" w:hAnsi="Times New Roman" w:cs="Times New Roman"/>
          <w:sz w:val="24"/>
          <w:szCs w:val="24"/>
        </w:rPr>
        <w:t xml:space="preserve">, </w:t>
      </w:r>
      <w:r w:rsidR="0020061B" w:rsidRPr="0090621C">
        <w:rPr>
          <w:rFonts w:ascii="Times New Roman" w:hAnsi="Times New Roman" w:cs="Times New Roman"/>
          <w:sz w:val="24"/>
          <w:szCs w:val="24"/>
        </w:rPr>
        <w:t>a</w:t>
      </w:r>
      <w:r w:rsidR="00D62439" w:rsidRPr="0090621C">
        <w:rPr>
          <w:rFonts w:ascii="Times New Roman" w:hAnsi="Times New Roman" w:cs="Times New Roman"/>
          <w:sz w:val="24"/>
          <w:szCs w:val="24"/>
        </w:rPr>
        <w:t xml:space="preserve"> </w:t>
      </w:r>
      <w:r w:rsidR="00342789" w:rsidRPr="0090621C">
        <w:rPr>
          <w:rFonts w:ascii="Times New Roman" w:hAnsi="Times New Roman" w:cs="Times New Roman"/>
          <w:sz w:val="24"/>
          <w:szCs w:val="24"/>
        </w:rPr>
        <w:t xml:space="preserve">metodologija izračuna detaljno opisana. Kada je to primjenjivo, u Obrascu 3 </w:t>
      </w:r>
      <w:r w:rsidR="003E579A">
        <w:rPr>
          <w:rFonts w:ascii="Times New Roman" w:hAnsi="Times New Roman" w:cs="Times New Roman"/>
          <w:sz w:val="24"/>
          <w:szCs w:val="24"/>
        </w:rPr>
        <w:t>–</w:t>
      </w:r>
      <w:r w:rsidR="00342789" w:rsidRPr="0090621C">
        <w:rPr>
          <w:rFonts w:ascii="Times New Roman" w:hAnsi="Times New Roman" w:cs="Times New Roman"/>
          <w:sz w:val="24"/>
          <w:szCs w:val="24"/>
        </w:rPr>
        <w:t xml:space="preserve"> Troškovnik</w:t>
      </w:r>
      <w:r w:rsidR="003E579A">
        <w:rPr>
          <w:rFonts w:ascii="Times New Roman" w:hAnsi="Times New Roman" w:cs="Times New Roman"/>
          <w:sz w:val="24"/>
          <w:szCs w:val="24"/>
        </w:rPr>
        <w:t xml:space="preserve"> s referencama</w:t>
      </w:r>
      <w:r w:rsidR="00342789" w:rsidRPr="0090621C">
        <w:rPr>
          <w:rFonts w:ascii="Times New Roman" w:hAnsi="Times New Roman" w:cs="Times New Roman"/>
          <w:sz w:val="24"/>
          <w:szCs w:val="24"/>
        </w:rPr>
        <w:t xml:space="preserve"> potrebno je navesti relevantne reference za opravdanje procijenjenog iznosa određene stavke troška</w:t>
      </w:r>
      <w:r w:rsidR="004023E7" w:rsidRPr="0090621C">
        <w:rPr>
          <w:rFonts w:ascii="Times New Roman" w:hAnsi="Times New Roman" w:cs="Times New Roman"/>
          <w:sz w:val="24"/>
          <w:szCs w:val="24"/>
        </w:rPr>
        <w:t>.</w:t>
      </w:r>
      <w:r w:rsidR="00522BBA" w:rsidRPr="0090621C">
        <w:rPr>
          <w:rFonts w:ascii="Times New Roman" w:hAnsi="Times New Roman" w:cs="Times New Roman"/>
          <w:sz w:val="24"/>
          <w:szCs w:val="24"/>
        </w:rPr>
        <w:t xml:space="preserve"> </w:t>
      </w:r>
    </w:p>
    <w:p w14:paraId="653F42CB" w14:textId="77777777" w:rsidR="003C3053" w:rsidRPr="0090621C" w:rsidRDefault="009358E2" w:rsidP="00C648F6">
      <w:pPr>
        <w:spacing w:before="80"/>
        <w:jc w:val="both"/>
        <w:rPr>
          <w:rFonts w:ascii="Times New Roman" w:hAnsi="Times New Roman" w:cs="Times New Roman"/>
          <w:sz w:val="24"/>
          <w:szCs w:val="24"/>
        </w:rPr>
      </w:pPr>
      <w:r w:rsidRPr="0090621C">
        <w:rPr>
          <w:rFonts w:ascii="Times New Roman" w:hAnsi="Times New Roman" w:cs="Times New Roman"/>
          <w:sz w:val="24"/>
          <w:szCs w:val="24"/>
        </w:rPr>
        <w:t>Odstupanja između procijenjene vrijednosti pojedinih akti</w:t>
      </w:r>
      <w:r w:rsidR="008601AD" w:rsidRPr="0090621C">
        <w:rPr>
          <w:rFonts w:ascii="Times New Roman" w:hAnsi="Times New Roman" w:cs="Times New Roman"/>
          <w:sz w:val="24"/>
          <w:szCs w:val="24"/>
        </w:rPr>
        <w:t>vnosti (obrazloženih u Obrascu 3</w:t>
      </w:r>
      <w:r w:rsidR="00B91437">
        <w:rPr>
          <w:rFonts w:ascii="Times New Roman" w:hAnsi="Times New Roman" w:cs="Times New Roman"/>
          <w:sz w:val="24"/>
          <w:szCs w:val="24"/>
        </w:rPr>
        <w:t>. – Troškovnik</w:t>
      </w:r>
      <w:r w:rsidR="003E579A">
        <w:rPr>
          <w:rFonts w:ascii="Times New Roman" w:hAnsi="Times New Roman" w:cs="Times New Roman"/>
          <w:sz w:val="24"/>
          <w:szCs w:val="24"/>
        </w:rPr>
        <w:t xml:space="preserve"> s referencama</w:t>
      </w:r>
      <w:r w:rsidRPr="0090621C">
        <w:rPr>
          <w:rFonts w:ascii="Times New Roman" w:hAnsi="Times New Roman" w:cs="Times New Roman"/>
          <w:sz w:val="24"/>
          <w:szCs w:val="24"/>
        </w:rPr>
        <w:t>) i vrijednosti ponuda zaprimljenih tijekom provedbe projekta, tj. slijedom</w:t>
      </w:r>
      <w:r w:rsidR="00DE240F" w:rsidRPr="0090621C">
        <w:rPr>
          <w:rFonts w:ascii="Times New Roman" w:hAnsi="Times New Roman" w:cs="Times New Roman"/>
          <w:sz w:val="24"/>
          <w:szCs w:val="24"/>
        </w:rPr>
        <w:t xml:space="preserve"> postupka javne nabave, prihvatljiva su </w:t>
      </w:r>
      <w:r w:rsidR="000714D0" w:rsidRPr="0090621C">
        <w:rPr>
          <w:rFonts w:ascii="Times New Roman" w:hAnsi="Times New Roman" w:cs="Times New Roman"/>
          <w:sz w:val="24"/>
          <w:szCs w:val="24"/>
        </w:rPr>
        <w:t>pod</w:t>
      </w:r>
      <w:r w:rsidRPr="0090621C">
        <w:rPr>
          <w:rFonts w:ascii="Times New Roman" w:hAnsi="Times New Roman" w:cs="Times New Roman"/>
          <w:sz w:val="24"/>
          <w:szCs w:val="24"/>
        </w:rPr>
        <w:t xml:space="preserve"> uvjetom da su </w:t>
      </w:r>
      <w:r w:rsidR="000714D0" w:rsidRPr="0090621C">
        <w:rPr>
          <w:rFonts w:ascii="Times New Roman" w:hAnsi="Times New Roman" w:cs="Times New Roman"/>
          <w:sz w:val="24"/>
          <w:szCs w:val="24"/>
        </w:rPr>
        <w:t>ista</w:t>
      </w:r>
      <w:r w:rsidRPr="0090621C">
        <w:rPr>
          <w:rFonts w:ascii="Times New Roman" w:hAnsi="Times New Roman" w:cs="Times New Roman"/>
          <w:sz w:val="24"/>
          <w:szCs w:val="24"/>
        </w:rPr>
        <w:t xml:space="preserve"> usklađen</w:t>
      </w:r>
      <w:r w:rsidR="000714D0" w:rsidRPr="0090621C">
        <w:rPr>
          <w:rFonts w:ascii="Times New Roman" w:hAnsi="Times New Roman" w:cs="Times New Roman"/>
          <w:sz w:val="24"/>
          <w:szCs w:val="24"/>
        </w:rPr>
        <w:t>a</w:t>
      </w:r>
      <w:r w:rsidRPr="0090621C">
        <w:rPr>
          <w:rFonts w:ascii="Times New Roman" w:hAnsi="Times New Roman" w:cs="Times New Roman"/>
          <w:sz w:val="24"/>
          <w:szCs w:val="24"/>
        </w:rPr>
        <w:t xml:space="preserve"> s financijskim ograničenjima</w:t>
      </w:r>
      <w:r w:rsidR="00DE240F" w:rsidRPr="0090621C">
        <w:rPr>
          <w:rFonts w:ascii="Times New Roman" w:hAnsi="Times New Roman" w:cs="Times New Roman"/>
          <w:sz w:val="24"/>
          <w:szCs w:val="24"/>
        </w:rPr>
        <w:t xml:space="preserve"> navedeni</w:t>
      </w:r>
      <w:r w:rsidR="000714D0" w:rsidRPr="0090621C">
        <w:rPr>
          <w:rFonts w:ascii="Times New Roman" w:hAnsi="Times New Roman" w:cs="Times New Roman"/>
          <w:sz w:val="24"/>
          <w:szCs w:val="24"/>
        </w:rPr>
        <w:t>m</w:t>
      </w:r>
      <w:r w:rsidR="00324F00" w:rsidRPr="0090621C">
        <w:rPr>
          <w:rFonts w:ascii="Times New Roman" w:hAnsi="Times New Roman" w:cs="Times New Roman"/>
          <w:sz w:val="24"/>
          <w:szCs w:val="24"/>
        </w:rPr>
        <w:t xml:space="preserve"> u točki 1.4</w:t>
      </w:r>
      <w:r w:rsidRPr="0090621C">
        <w:rPr>
          <w:rFonts w:ascii="Times New Roman" w:hAnsi="Times New Roman" w:cs="Times New Roman"/>
          <w:sz w:val="24"/>
          <w:szCs w:val="24"/>
        </w:rPr>
        <w:t>.</w:t>
      </w:r>
      <w:r w:rsidR="00DE240F" w:rsidRPr="0090621C">
        <w:rPr>
          <w:rFonts w:ascii="Times New Roman" w:hAnsi="Times New Roman" w:cs="Times New Roman"/>
          <w:sz w:val="24"/>
          <w:szCs w:val="24"/>
        </w:rPr>
        <w:t xml:space="preserve"> </w:t>
      </w:r>
      <w:r w:rsidR="00234F43" w:rsidRPr="0090621C">
        <w:rPr>
          <w:rFonts w:ascii="Times New Roman" w:hAnsi="Times New Roman" w:cs="Times New Roman"/>
          <w:sz w:val="24"/>
          <w:szCs w:val="24"/>
        </w:rPr>
        <w:t>ovih Uputa</w:t>
      </w:r>
      <w:r w:rsidR="00DE240F" w:rsidRPr="0090621C">
        <w:rPr>
          <w:rFonts w:ascii="Times New Roman" w:hAnsi="Times New Roman" w:cs="Times New Roman"/>
          <w:sz w:val="24"/>
          <w:szCs w:val="24"/>
        </w:rPr>
        <w:t xml:space="preserve"> (</w:t>
      </w:r>
      <w:r w:rsidRPr="0090621C">
        <w:rPr>
          <w:rFonts w:ascii="Times New Roman" w:hAnsi="Times New Roman" w:cs="Times New Roman"/>
          <w:sz w:val="24"/>
          <w:szCs w:val="24"/>
        </w:rPr>
        <w:t xml:space="preserve">o najvišoj dopuštenoj ukupnoj vrijednosti prihvatljivih troškova </w:t>
      </w:r>
      <w:r w:rsidR="00DE240F" w:rsidRPr="0090621C">
        <w:rPr>
          <w:rFonts w:ascii="Times New Roman" w:hAnsi="Times New Roman" w:cs="Times New Roman"/>
          <w:sz w:val="24"/>
          <w:szCs w:val="24"/>
        </w:rPr>
        <w:t>te</w:t>
      </w:r>
      <w:r w:rsidRPr="0090621C">
        <w:rPr>
          <w:rFonts w:ascii="Times New Roman" w:hAnsi="Times New Roman" w:cs="Times New Roman"/>
          <w:sz w:val="24"/>
          <w:szCs w:val="24"/>
        </w:rPr>
        <w:t xml:space="preserve"> ukupn</w:t>
      </w:r>
      <w:r w:rsidR="00C077F5" w:rsidRPr="0090621C">
        <w:rPr>
          <w:rFonts w:ascii="Times New Roman" w:hAnsi="Times New Roman" w:cs="Times New Roman"/>
          <w:sz w:val="24"/>
          <w:szCs w:val="24"/>
        </w:rPr>
        <w:t>o</w:t>
      </w:r>
      <w:r w:rsidR="000714D0" w:rsidRPr="0090621C">
        <w:rPr>
          <w:rFonts w:ascii="Times New Roman" w:hAnsi="Times New Roman" w:cs="Times New Roman"/>
          <w:sz w:val="24"/>
          <w:szCs w:val="24"/>
        </w:rPr>
        <w:t>m</w:t>
      </w:r>
      <w:r w:rsidRPr="0090621C">
        <w:rPr>
          <w:rFonts w:ascii="Times New Roman" w:hAnsi="Times New Roman" w:cs="Times New Roman"/>
          <w:sz w:val="24"/>
          <w:szCs w:val="24"/>
        </w:rPr>
        <w:t xml:space="preserve"> raspoloži</w:t>
      </w:r>
      <w:r w:rsidR="00C077F5" w:rsidRPr="0090621C">
        <w:rPr>
          <w:rFonts w:ascii="Times New Roman" w:hAnsi="Times New Roman" w:cs="Times New Roman"/>
          <w:sz w:val="24"/>
          <w:szCs w:val="24"/>
        </w:rPr>
        <w:t>vom</w:t>
      </w:r>
      <w:r w:rsidRPr="0090621C">
        <w:rPr>
          <w:rFonts w:ascii="Times New Roman" w:hAnsi="Times New Roman" w:cs="Times New Roman"/>
          <w:sz w:val="24"/>
          <w:szCs w:val="24"/>
        </w:rPr>
        <w:t xml:space="preserve"> </w:t>
      </w:r>
      <w:r w:rsidR="00C077F5" w:rsidRPr="0090621C">
        <w:rPr>
          <w:rFonts w:ascii="Times New Roman" w:hAnsi="Times New Roman" w:cs="Times New Roman"/>
          <w:sz w:val="24"/>
          <w:szCs w:val="24"/>
        </w:rPr>
        <w:t>iznosu</w:t>
      </w:r>
      <w:r w:rsidRPr="0090621C">
        <w:rPr>
          <w:rFonts w:ascii="Times New Roman" w:hAnsi="Times New Roman" w:cs="Times New Roman"/>
          <w:sz w:val="24"/>
          <w:szCs w:val="24"/>
        </w:rPr>
        <w:t xml:space="preserve"> bespovratnih sredstava</w:t>
      </w:r>
      <w:r w:rsidR="00DE240F" w:rsidRPr="0090621C">
        <w:rPr>
          <w:rFonts w:ascii="Times New Roman" w:hAnsi="Times New Roman" w:cs="Times New Roman"/>
          <w:sz w:val="24"/>
          <w:szCs w:val="24"/>
        </w:rPr>
        <w:t>)</w:t>
      </w:r>
      <w:r w:rsidRPr="0090621C">
        <w:rPr>
          <w:rFonts w:ascii="Times New Roman" w:hAnsi="Times New Roman" w:cs="Times New Roman"/>
          <w:sz w:val="24"/>
          <w:szCs w:val="24"/>
        </w:rPr>
        <w:t xml:space="preserve">. </w:t>
      </w:r>
    </w:p>
    <w:p w14:paraId="46F25BE8" w14:textId="77777777" w:rsidR="00E836AF" w:rsidRPr="0090621C" w:rsidRDefault="000B2AEA" w:rsidP="00375A34">
      <w:pPr>
        <w:spacing w:before="80" w:after="240"/>
        <w:jc w:val="both"/>
        <w:rPr>
          <w:rFonts w:ascii="Times New Roman" w:hAnsi="Times New Roman" w:cs="Times New Roman"/>
          <w:sz w:val="24"/>
          <w:szCs w:val="24"/>
        </w:rPr>
      </w:pPr>
      <w:r w:rsidRPr="0090621C">
        <w:rPr>
          <w:rFonts w:ascii="Times New Roman" w:hAnsi="Times New Roman" w:cs="Times New Roman"/>
          <w:sz w:val="24"/>
          <w:szCs w:val="24"/>
        </w:rPr>
        <w:t xml:space="preserve">Kako bi bili prihvatljivi, izdaci </w:t>
      </w:r>
      <w:r w:rsidR="00E836AF" w:rsidRPr="0090621C">
        <w:rPr>
          <w:rFonts w:ascii="Times New Roman" w:hAnsi="Times New Roman" w:cs="Times New Roman"/>
          <w:sz w:val="24"/>
          <w:szCs w:val="24"/>
        </w:rPr>
        <w:t xml:space="preserve">moraju ispunjavati </w:t>
      </w:r>
      <w:r w:rsidR="00B21A9F">
        <w:rPr>
          <w:rFonts w:ascii="Times New Roman" w:hAnsi="Times New Roman" w:cs="Times New Roman"/>
          <w:sz w:val="24"/>
          <w:szCs w:val="24"/>
        </w:rPr>
        <w:t xml:space="preserve">sve </w:t>
      </w:r>
      <w:r w:rsidR="00E836AF" w:rsidRPr="0090621C">
        <w:rPr>
          <w:rFonts w:ascii="Times New Roman" w:hAnsi="Times New Roman" w:cs="Times New Roman"/>
          <w:sz w:val="24"/>
          <w:szCs w:val="24"/>
        </w:rPr>
        <w:t>sljedeće</w:t>
      </w:r>
      <w:r w:rsidR="00E836AF" w:rsidRPr="0090621C">
        <w:rPr>
          <w:rFonts w:ascii="Times New Roman" w:hAnsi="Times New Roman" w:cs="Times New Roman"/>
          <w:b/>
          <w:sz w:val="24"/>
          <w:szCs w:val="24"/>
        </w:rPr>
        <w:t xml:space="preserve"> opće uvjete prihvatljivosti</w:t>
      </w:r>
      <w:r w:rsidR="00E836AF" w:rsidRPr="0090621C">
        <w:rPr>
          <w:rFonts w:ascii="Times New Roman" w:hAnsi="Times New Roman" w:cs="Times New Roman"/>
          <w:sz w:val="24"/>
          <w:szCs w:val="24"/>
        </w:rPr>
        <w:t>:</w:t>
      </w:r>
    </w:p>
    <w:p w14:paraId="5ABCBE47" w14:textId="77777777" w:rsidR="00E836AF" w:rsidRPr="0090621C" w:rsidRDefault="00E836AF"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90621C">
        <w:rPr>
          <w:rFonts w:ascii="Times New Roman" w:hAnsi="Times New Roman" w:cs="Times New Roman"/>
          <w:sz w:val="24"/>
          <w:szCs w:val="24"/>
        </w:rPr>
        <w:t>biti u skladu s općim uvjetima prihvatljivosti navedenima u Pravilniku o prihvatljivosti izdataka</w:t>
      </w:r>
      <w:r w:rsidR="002D46BD">
        <w:rPr>
          <w:rFonts w:ascii="Times New Roman" w:hAnsi="Times New Roman" w:cs="Times New Roman"/>
          <w:sz w:val="24"/>
          <w:szCs w:val="24"/>
        </w:rPr>
        <w:t xml:space="preserve"> </w:t>
      </w:r>
      <w:r w:rsidR="002D46BD" w:rsidRPr="002D46BD">
        <w:rPr>
          <w:rFonts w:ascii="Times New Roman" w:hAnsi="Times New Roman" w:cs="Times New Roman"/>
          <w:sz w:val="24"/>
          <w:szCs w:val="24"/>
        </w:rPr>
        <w:t>(Narodne novine, br. 143/2014</w:t>
      </w:r>
      <w:r w:rsidRPr="0090621C">
        <w:rPr>
          <w:rFonts w:ascii="Times New Roman" w:hAnsi="Times New Roman" w:cs="Times New Roman"/>
          <w:sz w:val="24"/>
          <w:szCs w:val="24"/>
        </w:rPr>
        <w:t xml:space="preserve"> i dodatnim uvjetima za prihvatljivost izdataka primjenjivima na ovaj Poziv</w:t>
      </w:r>
    </w:p>
    <w:p w14:paraId="15DC9252" w14:textId="77777777" w:rsidR="00E836AF" w:rsidRPr="0090621C" w:rsidRDefault="00055586"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90621C">
        <w:rPr>
          <w:rFonts w:ascii="Times New Roman" w:hAnsi="Times New Roman" w:cs="Times New Roman"/>
          <w:sz w:val="24"/>
          <w:szCs w:val="24"/>
        </w:rPr>
        <w:t>nastati kod Prijavitelja</w:t>
      </w:r>
      <w:r w:rsidR="00646538" w:rsidRPr="0090621C">
        <w:rPr>
          <w:rFonts w:ascii="Times New Roman" w:hAnsi="Times New Roman" w:cs="Times New Roman"/>
          <w:sz w:val="24"/>
          <w:szCs w:val="24"/>
        </w:rPr>
        <w:t>/Korisnika</w:t>
      </w:r>
      <w:r w:rsidR="00E836AF" w:rsidRPr="0090621C">
        <w:rPr>
          <w:rFonts w:ascii="Times New Roman" w:hAnsi="Times New Roman" w:cs="Times New Roman"/>
          <w:sz w:val="24"/>
          <w:szCs w:val="24"/>
        </w:rPr>
        <w:t xml:space="preserve"> i biti plaćeni o</w:t>
      </w:r>
      <w:r w:rsidRPr="0090621C">
        <w:rPr>
          <w:rFonts w:ascii="Times New Roman" w:hAnsi="Times New Roman" w:cs="Times New Roman"/>
          <w:sz w:val="24"/>
          <w:szCs w:val="24"/>
        </w:rPr>
        <w:t>d strane Prijavitelja</w:t>
      </w:r>
      <w:r w:rsidR="00646538" w:rsidRPr="0090621C">
        <w:rPr>
          <w:rFonts w:ascii="Times New Roman" w:hAnsi="Times New Roman" w:cs="Times New Roman"/>
          <w:sz w:val="24"/>
          <w:szCs w:val="24"/>
        </w:rPr>
        <w:t>/Korisnika</w:t>
      </w:r>
      <w:r w:rsidR="00B91437" w:rsidRPr="00B91437">
        <w:rPr>
          <w:rFonts w:ascii="Times New Roman" w:eastAsia="Times New Roman" w:hAnsi="Times New Roman" w:cs="Times New Roman"/>
          <w:sz w:val="24"/>
          <w:szCs w:val="24"/>
          <w:lang w:eastAsia="en-US"/>
        </w:rPr>
        <w:t xml:space="preserve"> tijekom razdoblja prihvatljivosti izdataka</w:t>
      </w:r>
    </w:p>
    <w:p w14:paraId="49E6162D" w14:textId="77777777" w:rsidR="00551244" w:rsidRDefault="00E836AF" w:rsidP="0079277F">
      <w:pPr>
        <w:pStyle w:val="Bezproreda"/>
        <w:numPr>
          <w:ilvl w:val="0"/>
          <w:numId w:val="2"/>
        </w:numPr>
        <w:spacing w:before="40" w:after="40"/>
        <w:ind w:left="714" w:hanging="357"/>
        <w:jc w:val="both"/>
        <w:rPr>
          <w:rFonts w:ascii="Times New Roman" w:hAnsi="Times New Roman" w:cs="Times New Roman"/>
          <w:sz w:val="24"/>
          <w:szCs w:val="24"/>
        </w:rPr>
      </w:pPr>
      <w:r w:rsidRPr="0079277F">
        <w:rPr>
          <w:rFonts w:ascii="Times New Roman" w:hAnsi="Times New Roman" w:cs="Times New Roman"/>
          <w:sz w:val="24"/>
          <w:szCs w:val="24"/>
        </w:rPr>
        <w:t>nastati za vrijeme trajanja (razdoblja) provedbe</w:t>
      </w:r>
      <w:r w:rsidR="002D46BD" w:rsidRPr="0079277F">
        <w:rPr>
          <w:rFonts w:ascii="Times New Roman" w:hAnsi="Times New Roman" w:cs="Times New Roman"/>
          <w:sz w:val="24"/>
          <w:szCs w:val="24"/>
        </w:rPr>
        <w:t xml:space="preserve"> projekta</w:t>
      </w:r>
      <w:r w:rsidR="00D33196" w:rsidRPr="0079277F">
        <w:rPr>
          <w:rFonts w:ascii="Times New Roman" w:hAnsi="Times New Roman" w:cs="Times New Roman"/>
          <w:sz w:val="24"/>
          <w:szCs w:val="24"/>
        </w:rPr>
        <w:t xml:space="preserve"> </w:t>
      </w:r>
    </w:p>
    <w:p w14:paraId="1AED93A4" w14:textId="77777777" w:rsidR="00E836AF" w:rsidRPr="0079277F" w:rsidRDefault="00E836AF" w:rsidP="0079277F">
      <w:pPr>
        <w:pStyle w:val="Bezproreda"/>
        <w:numPr>
          <w:ilvl w:val="0"/>
          <w:numId w:val="2"/>
        </w:numPr>
        <w:spacing w:before="40" w:after="40"/>
        <w:ind w:left="714" w:hanging="357"/>
        <w:jc w:val="both"/>
        <w:rPr>
          <w:rFonts w:ascii="Times New Roman" w:hAnsi="Times New Roman" w:cs="Times New Roman"/>
          <w:sz w:val="24"/>
          <w:szCs w:val="24"/>
        </w:rPr>
      </w:pPr>
      <w:r w:rsidRPr="0079277F">
        <w:rPr>
          <w:rFonts w:ascii="Times New Roman" w:hAnsi="Times New Roman" w:cs="Times New Roman"/>
          <w:sz w:val="24"/>
          <w:szCs w:val="24"/>
        </w:rPr>
        <w:t>biti povezani i nastati u okviru projekta</w:t>
      </w:r>
      <w:r w:rsidR="00A27B23" w:rsidRPr="0079277F">
        <w:rPr>
          <w:rFonts w:ascii="Times New Roman" w:hAnsi="Times New Roman" w:cs="Times New Roman"/>
          <w:sz w:val="24"/>
          <w:szCs w:val="24"/>
        </w:rPr>
        <w:t xml:space="preserve"> (proračuna projekta)</w:t>
      </w:r>
      <w:r w:rsidRPr="0079277F">
        <w:rPr>
          <w:rFonts w:ascii="Times New Roman" w:hAnsi="Times New Roman" w:cs="Times New Roman"/>
          <w:sz w:val="24"/>
          <w:szCs w:val="24"/>
        </w:rPr>
        <w:t xml:space="preserve"> koji je odabran u okviru ovog Poziva, u skladu s kriterijima odabira, a za koji je preuzeta obveza u Ugovoru o dodjeli bespovratnih sredstava </w:t>
      </w:r>
    </w:p>
    <w:p w14:paraId="2745C582" w14:textId="77777777" w:rsidR="00E836AF" w:rsidRPr="0090621C" w:rsidRDefault="002D46BD"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2D46BD">
        <w:rPr>
          <w:rFonts w:ascii="Times New Roman" w:hAnsi="Times New Roman" w:cs="Times New Roman"/>
          <w:sz w:val="24"/>
          <w:szCs w:val="24"/>
        </w:rPr>
        <w:t>biti razumni, opravdani i u</w:t>
      </w:r>
      <w:r w:rsidR="00E836AF" w:rsidRPr="0090621C">
        <w:rPr>
          <w:rFonts w:ascii="Times New Roman" w:hAnsi="Times New Roman" w:cs="Times New Roman"/>
          <w:sz w:val="24"/>
          <w:szCs w:val="24"/>
        </w:rPr>
        <w:t xml:space="preserve"> skladu s načelom odgovornog financijskog upravljanja, odnosno u skladu s načelima ekonomičnosti, učinkovitosti i djelotvornosti, za postizanje rezultata te biti u skladu s tržišnim cijenama </w:t>
      </w:r>
    </w:p>
    <w:p w14:paraId="3AB6D848" w14:textId="77777777" w:rsidR="00E836AF" w:rsidRPr="00015A48" w:rsidRDefault="00E836AF"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90621C">
        <w:rPr>
          <w:rFonts w:ascii="Times New Roman" w:hAnsi="Times New Roman" w:cs="Times New Roman"/>
          <w:sz w:val="24"/>
          <w:szCs w:val="24"/>
        </w:rPr>
        <w:t>biti u skladu sa zahtjevima</w:t>
      </w:r>
      <w:r w:rsidR="001B4264" w:rsidRPr="0090621C">
        <w:rPr>
          <w:rFonts w:ascii="Times New Roman" w:hAnsi="Times New Roman" w:cs="Times New Roman"/>
          <w:sz w:val="24"/>
          <w:szCs w:val="24"/>
        </w:rPr>
        <w:t xml:space="preserve"> o javnoj nabavi</w:t>
      </w:r>
      <w:r w:rsidRPr="0090621C">
        <w:rPr>
          <w:rFonts w:ascii="Times New Roman" w:hAnsi="Times New Roman" w:cs="Times New Roman"/>
          <w:sz w:val="24"/>
          <w:szCs w:val="24"/>
        </w:rPr>
        <w:t xml:space="preserve"> postavljenima u </w:t>
      </w:r>
      <w:r w:rsidRPr="00015A48">
        <w:rPr>
          <w:rFonts w:ascii="Times New Roman" w:hAnsi="Times New Roman" w:cs="Times New Roman"/>
          <w:sz w:val="24"/>
          <w:szCs w:val="24"/>
        </w:rPr>
        <w:t xml:space="preserve">točki </w:t>
      </w:r>
      <w:r w:rsidR="00015A48">
        <w:rPr>
          <w:rFonts w:ascii="Times New Roman" w:hAnsi="Times New Roman" w:cs="Times New Roman"/>
          <w:sz w:val="24"/>
          <w:szCs w:val="24"/>
        </w:rPr>
        <w:t>5</w:t>
      </w:r>
      <w:r w:rsidRPr="00015A48">
        <w:rPr>
          <w:rFonts w:ascii="Times New Roman" w:hAnsi="Times New Roman" w:cs="Times New Roman"/>
          <w:sz w:val="24"/>
          <w:szCs w:val="24"/>
        </w:rPr>
        <w:t xml:space="preserve">.2. ovih Uputa </w:t>
      </w:r>
    </w:p>
    <w:p w14:paraId="139403A6" w14:textId="77777777" w:rsidR="00AE51FF" w:rsidRPr="0090621C" w:rsidRDefault="00E836AF"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90621C">
        <w:rPr>
          <w:rFonts w:ascii="Times New Roman" w:hAnsi="Times New Roman" w:cs="Times New Roman"/>
          <w:sz w:val="24"/>
          <w:szCs w:val="24"/>
        </w:rPr>
        <w:t xml:space="preserve">biti stvarni, odnosno potkrijepljeni računima ili računovodstvenim dokumentima jednake dokazne vrijednosti </w:t>
      </w:r>
    </w:p>
    <w:p w14:paraId="305CA157" w14:textId="77777777" w:rsidR="00E836AF" w:rsidRPr="00B21A9F" w:rsidRDefault="00E836AF"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B21A9F">
        <w:rPr>
          <w:rFonts w:ascii="Times New Roman" w:hAnsi="Times New Roman" w:cs="Times New Roman"/>
          <w:sz w:val="24"/>
          <w:szCs w:val="24"/>
        </w:rPr>
        <w:t>biti usklađeni s primjenjivim poreznim i socijalnim zakonodavstvom</w:t>
      </w:r>
    </w:p>
    <w:p w14:paraId="6CA65C9F" w14:textId="77777777" w:rsidR="002D46BD" w:rsidRDefault="00E836AF"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90621C">
        <w:rPr>
          <w:rFonts w:ascii="Times New Roman" w:hAnsi="Times New Roman" w:cs="Times New Roman"/>
          <w:sz w:val="24"/>
          <w:szCs w:val="24"/>
        </w:rPr>
        <w:t xml:space="preserve">biti usklađeni s odredbama čl. 65. stavka 11. Uredbe (EU) br. 1303/2013 koje se odnose na zabranu dvostrukog financiranja iz drugog financijskog instrumenta </w:t>
      </w:r>
      <w:r w:rsidR="002D46BD" w:rsidRPr="002D46BD">
        <w:rPr>
          <w:rFonts w:ascii="Times New Roman" w:hAnsi="Times New Roman" w:cs="Times New Roman"/>
          <w:sz w:val="24"/>
          <w:szCs w:val="24"/>
        </w:rPr>
        <w:t>EU te dvostrukog financiranja iz bilo kojeg drugog izvora osim vlastitih sredstava Prijavitelja</w:t>
      </w:r>
    </w:p>
    <w:p w14:paraId="453C2DAE" w14:textId="77777777" w:rsidR="00015A48" w:rsidRPr="00015A48" w:rsidRDefault="00015A48" w:rsidP="00334AD5">
      <w:pPr>
        <w:pStyle w:val="Bezproreda"/>
        <w:numPr>
          <w:ilvl w:val="0"/>
          <w:numId w:val="2"/>
        </w:numPr>
        <w:spacing w:line="276" w:lineRule="auto"/>
        <w:jc w:val="both"/>
        <w:rPr>
          <w:rFonts w:ascii="Times New Roman" w:hAnsi="Times New Roman" w:cs="Times New Roman"/>
          <w:sz w:val="24"/>
          <w:szCs w:val="24"/>
          <w:lang w:eastAsia="zh-CN"/>
        </w:rPr>
      </w:pPr>
      <w:r w:rsidRPr="00924E66">
        <w:rPr>
          <w:rFonts w:ascii="Times New Roman" w:hAnsi="Times New Roman" w:cs="Times New Roman"/>
          <w:sz w:val="24"/>
          <w:szCs w:val="24"/>
          <w:lang w:eastAsia="zh-CN"/>
        </w:rPr>
        <w:t>biti usklađeni s pravilima o trajnosti operacija iz članka 71. Uredbe</w:t>
      </w:r>
      <w:r>
        <w:rPr>
          <w:rFonts w:ascii="Times New Roman" w:hAnsi="Times New Roman" w:cs="Times New Roman"/>
          <w:sz w:val="24"/>
          <w:szCs w:val="24"/>
          <w:lang w:eastAsia="zh-CN"/>
        </w:rPr>
        <w:t xml:space="preserve"> (EU) br.</w:t>
      </w:r>
      <w:r w:rsidRPr="00924E66">
        <w:rPr>
          <w:rFonts w:ascii="Times New Roman" w:hAnsi="Times New Roman" w:cs="Times New Roman"/>
          <w:sz w:val="24"/>
          <w:szCs w:val="24"/>
          <w:lang w:eastAsia="zh-CN"/>
        </w:rPr>
        <w:t xml:space="preserve"> 1303/2013 (vidi točku </w:t>
      </w:r>
      <w:r w:rsidRPr="00015A48">
        <w:rPr>
          <w:rFonts w:ascii="Times New Roman" w:hAnsi="Times New Roman" w:cs="Times New Roman"/>
          <w:sz w:val="24"/>
          <w:szCs w:val="24"/>
          <w:lang w:eastAsia="zh-CN"/>
        </w:rPr>
        <w:t>2.5.</w:t>
      </w:r>
      <w:r w:rsidRPr="00924E66">
        <w:rPr>
          <w:rFonts w:ascii="Times New Roman" w:hAnsi="Times New Roman" w:cs="Times New Roman"/>
          <w:sz w:val="24"/>
          <w:szCs w:val="24"/>
          <w:lang w:eastAsia="zh-CN"/>
        </w:rPr>
        <w:t xml:space="preserve"> ovih Uputa)</w:t>
      </w:r>
    </w:p>
    <w:p w14:paraId="30B15809" w14:textId="77777777" w:rsidR="005F749B" w:rsidRPr="0090621C" w:rsidRDefault="00E836AF"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90621C">
        <w:rPr>
          <w:rFonts w:ascii="Times New Roman" w:hAnsi="Times New Roman" w:cs="Times New Roman"/>
          <w:sz w:val="24"/>
          <w:szCs w:val="24"/>
        </w:rPr>
        <w:lastRenderedPageBreak/>
        <w:t>biti usklađeni s pravilima financijskih ograničenja na</w:t>
      </w:r>
      <w:r w:rsidR="00AC163F" w:rsidRPr="0090621C">
        <w:rPr>
          <w:rFonts w:ascii="Times New Roman" w:hAnsi="Times New Roman" w:cs="Times New Roman"/>
          <w:sz w:val="24"/>
          <w:szCs w:val="24"/>
        </w:rPr>
        <w:t>vedenih u točki 1.4</w:t>
      </w:r>
      <w:r w:rsidR="00003520" w:rsidRPr="0090621C">
        <w:rPr>
          <w:rFonts w:ascii="Times New Roman" w:hAnsi="Times New Roman" w:cs="Times New Roman"/>
          <w:sz w:val="24"/>
          <w:szCs w:val="24"/>
        </w:rPr>
        <w:t>. ovih Uputa</w:t>
      </w:r>
    </w:p>
    <w:p w14:paraId="1E8B135C" w14:textId="77777777" w:rsidR="005F749B" w:rsidRPr="0090621C" w:rsidRDefault="005F749B"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90621C">
        <w:rPr>
          <w:rFonts w:ascii="Times New Roman" w:hAnsi="Times New Roman" w:cs="Times New Roman"/>
          <w:sz w:val="24"/>
          <w:szCs w:val="24"/>
        </w:rPr>
        <w:t>biti usklađeni s točkom</w:t>
      </w:r>
      <w:r w:rsidR="00A27B23">
        <w:rPr>
          <w:rFonts w:ascii="Times New Roman" w:hAnsi="Times New Roman" w:cs="Times New Roman"/>
          <w:sz w:val="24"/>
          <w:szCs w:val="24"/>
        </w:rPr>
        <w:t xml:space="preserve"> 2.8.1</w:t>
      </w:r>
      <w:r w:rsidRPr="0090621C">
        <w:rPr>
          <w:rFonts w:ascii="Times New Roman" w:hAnsi="Times New Roman" w:cs="Times New Roman"/>
          <w:sz w:val="24"/>
          <w:szCs w:val="24"/>
        </w:rPr>
        <w:t xml:space="preserve">. ovih Uputa (spadati u </w:t>
      </w:r>
      <w:r w:rsidR="00015A48">
        <w:rPr>
          <w:rFonts w:ascii="Times New Roman" w:hAnsi="Times New Roman" w:cs="Times New Roman"/>
          <w:sz w:val="24"/>
          <w:szCs w:val="24"/>
        </w:rPr>
        <w:t>prihvatljive kategorije troškova</w:t>
      </w:r>
      <w:r w:rsidRPr="0090621C">
        <w:rPr>
          <w:rFonts w:ascii="Times New Roman" w:hAnsi="Times New Roman" w:cs="Times New Roman"/>
          <w:sz w:val="24"/>
          <w:szCs w:val="24"/>
        </w:rPr>
        <w:t>)</w:t>
      </w:r>
    </w:p>
    <w:p w14:paraId="58726BD7" w14:textId="77777777" w:rsidR="005C4679" w:rsidRDefault="000C1597"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90621C">
        <w:rPr>
          <w:rFonts w:ascii="Times New Roman" w:hAnsi="Times New Roman" w:cs="Times New Roman"/>
          <w:sz w:val="24"/>
          <w:szCs w:val="24"/>
        </w:rPr>
        <w:t xml:space="preserve">ne </w:t>
      </w:r>
      <w:r w:rsidR="005E78BD" w:rsidRPr="0090621C">
        <w:rPr>
          <w:rFonts w:ascii="Times New Roman" w:hAnsi="Times New Roman" w:cs="Times New Roman"/>
          <w:sz w:val="24"/>
          <w:szCs w:val="24"/>
        </w:rPr>
        <w:t xml:space="preserve">spadati </w:t>
      </w:r>
      <w:r w:rsidRPr="0090621C">
        <w:rPr>
          <w:rFonts w:ascii="Times New Roman" w:hAnsi="Times New Roman" w:cs="Times New Roman"/>
          <w:sz w:val="24"/>
          <w:szCs w:val="24"/>
        </w:rPr>
        <w:t>niti u jednu od kategorija neprihvatljivih troškova (u skladu s točk</w:t>
      </w:r>
      <w:r w:rsidR="00AC163F" w:rsidRPr="0090621C">
        <w:rPr>
          <w:rFonts w:ascii="Times New Roman" w:hAnsi="Times New Roman" w:cs="Times New Roman"/>
          <w:sz w:val="24"/>
          <w:szCs w:val="24"/>
        </w:rPr>
        <w:t xml:space="preserve">om </w:t>
      </w:r>
      <w:r w:rsidR="00A27B23">
        <w:rPr>
          <w:rFonts w:ascii="Times New Roman" w:hAnsi="Times New Roman" w:cs="Times New Roman"/>
          <w:sz w:val="24"/>
          <w:szCs w:val="24"/>
        </w:rPr>
        <w:t>2.8.2.</w:t>
      </w:r>
      <w:r w:rsidRPr="0090621C">
        <w:rPr>
          <w:rFonts w:ascii="Times New Roman" w:hAnsi="Times New Roman" w:cs="Times New Roman"/>
          <w:sz w:val="24"/>
          <w:szCs w:val="24"/>
        </w:rPr>
        <w:t xml:space="preserve"> </w:t>
      </w:r>
      <w:r w:rsidR="005F749B" w:rsidRPr="0090621C">
        <w:rPr>
          <w:rFonts w:ascii="Times New Roman" w:hAnsi="Times New Roman" w:cs="Times New Roman"/>
          <w:sz w:val="24"/>
          <w:szCs w:val="24"/>
        </w:rPr>
        <w:t>Uputa</w:t>
      </w:r>
      <w:r w:rsidR="002D46BD">
        <w:rPr>
          <w:rFonts w:ascii="Times New Roman" w:hAnsi="Times New Roman" w:cs="Times New Roman"/>
          <w:sz w:val="24"/>
          <w:szCs w:val="24"/>
        </w:rPr>
        <w:t>)</w:t>
      </w:r>
    </w:p>
    <w:p w14:paraId="61DAC8E5" w14:textId="77777777" w:rsidR="007F43BF" w:rsidRDefault="002D46BD" w:rsidP="007F43BF">
      <w:pPr>
        <w:pStyle w:val="Odlomakpopisa"/>
        <w:numPr>
          <w:ilvl w:val="0"/>
          <w:numId w:val="2"/>
        </w:numPr>
        <w:rPr>
          <w:rFonts w:ascii="Times New Roman" w:hAnsi="Times New Roman" w:cs="Times New Roman"/>
          <w:sz w:val="24"/>
          <w:szCs w:val="24"/>
        </w:rPr>
      </w:pPr>
      <w:r w:rsidRPr="002D46BD">
        <w:rPr>
          <w:rFonts w:ascii="Times New Roman" w:hAnsi="Times New Roman" w:cs="Times New Roman"/>
          <w:sz w:val="24"/>
          <w:szCs w:val="24"/>
        </w:rPr>
        <w:t>biti u skladu s ograničenjim</w:t>
      </w:r>
      <w:r>
        <w:rPr>
          <w:rFonts w:ascii="Times New Roman" w:hAnsi="Times New Roman" w:cs="Times New Roman"/>
          <w:sz w:val="24"/>
          <w:szCs w:val="24"/>
        </w:rPr>
        <w:t>a za posebne kategorije troškova.</w:t>
      </w:r>
    </w:p>
    <w:p w14:paraId="7020E6EA" w14:textId="77777777" w:rsidR="007F43BF" w:rsidRDefault="007F43BF" w:rsidP="007F43BF">
      <w:pPr>
        <w:rPr>
          <w:rFonts w:ascii="Times New Roman" w:hAnsi="Times New Roman" w:cs="Times New Roman"/>
          <w:sz w:val="24"/>
          <w:szCs w:val="24"/>
        </w:rPr>
      </w:pPr>
    </w:p>
    <w:p w14:paraId="6AA01495" w14:textId="77777777" w:rsidR="0018653B" w:rsidRPr="00787DB9" w:rsidRDefault="00282987" w:rsidP="007F43BF">
      <w:pPr>
        <w:rPr>
          <w:rStyle w:val="Naglaeno"/>
        </w:rPr>
      </w:pPr>
      <w:r w:rsidRPr="00787DB9">
        <w:rPr>
          <w:rStyle w:val="Naglaeno"/>
        </w:rPr>
        <w:t>2.8.1. Prihvatljive kategorije troškova</w:t>
      </w:r>
    </w:p>
    <w:p w14:paraId="1A4294BD" w14:textId="77777777" w:rsidR="00000A1C" w:rsidRPr="00015A48" w:rsidRDefault="00000A1C" w:rsidP="00000A1C">
      <w:pPr>
        <w:spacing w:before="80" w:after="80"/>
        <w:jc w:val="both"/>
        <w:rPr>
          <w:rFonts w:ascii="Times New Roman" w:hAnsi="Times New Roman" w:cs="Times New Roman"/>
          <w:sz w:val="24"/>
          <w:szCs w:val="24"/>
        </w:rPr>
      </w:pPr>
      <w:bookmarkStart w:id="43" w:name="_Toc453747678"/>
      <w:r w:rsidRPr="00015A48">
        <w:rPr>
          <w:rFonts w:ascii="Times New Roman" w:hAnsi="Times New Roman" w:cs="Times New Roman"/>
          <w:sz w:val="24"/>
          <w:szCs w:val="24"/>
        </w:rPr>
        <w:t>Sljedeće kategorije troškova smatraju se prihvatljivima:</w:t>
      </w:r>
      <w:r w:rsidRPr="00015A48">
        <w:rPr>
          <w:rFonts w:ascii="Times New Roman" w:eastAsia="Calibri" w:hAnsi="Times New Roman" w:cs="Times New Roman"/>
          <w:sz w:val="24"/>
          <w:szCs w:val="24"/>
        </w:rPr>
        <w:t xml:space="preserve"> </w:t>
      </w:r>
    </w:p>
    <w:p w14:paraId="0750CCC3" w14:textId="77777777" w:rsidR="00000A1C" w:rsidRDefault="00000A1C" w:rsidP="00000A1C">
      <w:pPr>
        <w:numPr>
          <w:ilvl w:val="0"/>
          <w:numId w:val="5"/>
        </w:numPr>
        <w:spacing w:after="0"/>
        <w:contextualSpacing/>
        <w:jc w:val="both"/>
        <w:rPr>
          <w:rFonts w:ascii="Times New Roman" w:eastAsia="PMingLiU" w:hAnsi="Times New Roman" w:cs="Times New Roman"/>
          <w:sz w:val="24"/>
          <w:szCs w:val="24"/>
        </w:rPr>
      </w:pPr>
      <w:r>
        <w:rPr>
          <w:rFonts w:ascii="Times New Roman" w:hAnsi="Times New Roman" w:cs="Times New Roman"/>
          <w:sz w:val="24"/>
          <w:szCs w:val="24"/>
        </w:rPr>
        <w:t xml:space="preserve">Troškovi usluga i opreme vezane uz razvoj </w:t>
      </w:r>
      <w:r w:rsidRPr="005D34E5">
        <w:rPr>
          <w:rFonts w:ascii="Times New Roman" w:eastAsia="PMingLiU" w:hAnsi="Times New Roman" w:cs="Times New Roman"/>
          <w:sz w:val="24"/>
          <w:szCs w:val="24"/>
        </w:rPr>
        <w:t>S</w:t>
      </w:r>
      <w:r>
        <w:rPr>
          <w:rFonts w:ascii="Times New Roman" w:eastAsia="PMingLiU" w:hAnsi="Times New Roman" w:cs="Times New Roman"/>
          <w:sz w:val="24"/>
          <w:szCs w:val="24"/>
        </w:rPr>
        <w:t>ustava praćenja i izvješćivanja, uključujući i razvoj</w:t>
      </w:r>
      <w:r>
        <w:rPr>
          <w:rFonts w:ascii="Times New Roman" w:hAnsi="Times New Roman" w:cs="Times New Roman"/>
          <w:sz w:val="24"/>
          <w:szCs w:val="24"/>
        </w:rPr>
        <w:t xml:space="preserve"> Programa praćenja</w:t>
      </w:r>
      <w:r w:rsidRPr="00F32CEB">
        <w:rPr>
          <w:rFonts w:ascii="Times New Roman" w:eastAsia="PMingLiU" w:hAnsi="Times New Roman" w:cs="Times New Roman"/>
          <w:sz w:val="24"/>
          <w:szCs w:val="24"/>
        </w:rPr>
        <w:t>:</w:t>
      </w:r>
    </w:p>
    <w:p w14:paraId="41CC0DDC" w14:textId="5055FBE4" w:rsidR="00000A1C" w:rsidRPr="000D46A3" w:rsidRDefault="004C7892" w:rsidP="00000A1C">
      <w:pPr>
        <w:numPr>
          <w:ilvl w:val="0"/>
          <w:numId w:val="37"/>
        </w:numPr>
        <w:spacing w:after="0"/>
        <w:ind w:left="1068"/>
        <w:contextualSpacing/>
        <w:jc w:val="both"/>
        <w:rPr>
          <w:rFonts w:ascii="Times New Roman" w:hAnsi="Times New Roman" w:cs="Times New Roman"/>
          <w:sz w:val="24"/>
          <w:szCs w:val="24"/>
        </w:rPr>
      </w:pPr>
      <w:r>
        <w:rPr>
          <w:rFonts w:ascii="Times New Roman" w:hAnsi="Times New Roman" w:cs="Times New Roman"/>
          <w:sz w:val="24"/>
          <w:szCs w:val="24"/>
        </w:rPr>
        <w:t>p</w:t>
      </w:r>
      <w:r w:rsidR="00000A1C">
        <w:rPr>
          <w:rFonts w:ascii="Times New Roman" w:hAnsi="Times New Roman" w:cs="Times New Roman"/>
          <w:sz w:val="24"/>
          <w:szCs w:val="24"/>
        </w:rPr>
        <w:t>riprem</w:t>
      </w:r>
      <w:r w:rsidR="007F43BF">
        <w:rPr>
          <w:rFonts w:ascii="Times New Roman" w:hAnsi="Times New Roman" w:cs="Times New Roman"/>
          <w:sz w:val="24"/>
          <w:szCs w:val="24"/>
        </w:rPr>
        <w:t>a</w:t>
      </w:r>
      <w:r w:rsidR="00000A1C">
        <w:rPr>
          <w:rFonts w:ascii="Times New Roman" w:hAnsi="Times New Roman" w:cs="Times New Roman"/>
          <w:sz w:val="24"/>
          <w:szCs w:val="24"/>
        </w:rPr>
        <w:t xml:space="preserve"> i provedb</w:t>
      </w:r>
      <w:r w:rsidR="007F43BF">
        <w:rPr>
          <w:rFonts w:ascii="Times New Roman" w:hAnsi="Times New Roman" w:cs="Times New Roman"/>
          <w:sz w:val="24"/>
          <w:szCs w:val="24"/>
        </w:rPr>
        <w:t>a</w:t>
      </w:r>
      <w:r w:rsidR="00000A1C" w:rsidRPr="000D46A3">
        <w:rPr>
          <w:rFonts w:ascii="Times New Roman" w:hAnsi="Times New Roman" w:cs="Times New Roman"/>
          <w:sz w:val="24"/>
          <w:szCs w:val="24"/>
        </w:rPr>
        <w:t xml:space="preserve"> analiza jaza (eng</w:t>
      </w:r>
      <w:r w:rsidR="00000A1C" w:rsidRPr="000D46A3">
        <w:rPr>
          <w:rFonts w:ascii="Times New Roman" w:hAnsi="Times New Roman" w:cs="Times New Roman"/>
          <w:i/>
          <w:sz w:val="24"/>
          <w:szCs w:val="24"/>
        </w:rPr>
        <w:t>. gap analysis</w:t>
      </w:r>
      <w:r w:rsidR="00000A1C" w:rsidRPr="000D46A3">
        <w:rPr>
          <w:rFonts w:ascii="Times New Roman" w:hAnsi="Times New Roman" w:cs="Times New Roman"/>
          <w:sz w:val="24"/>
          <w:szCs w:val="24"/>
        </w:rPr>
        <w:t xml:space="preserve">) postojećih podataka i podataka koji su potrebni za ocjenu stanja očuvanosti vrsta i staništa i izvješćivanje sukladno Direktivi o staništima i Direktivi o pticama </w:t>
      </w:r>
    </w:p>
    <w:p w14:paraId="4C3C9387" w14:textId="0DAD3AA4" w:rsidR="00000A1C" w:rsidRPr="000D46A3" w:rsidRDefault="004C7892" w:rsidP="00000A1C">
      <w:pPr>
        <w:numPr>
          <w:ilvl w:val="0"/>
          <w:numId w:val="37"/>
        </w:numPr>
        <w:spacing w:after="0"/>
        <w:ind w:left="1068"/>
        <w:contextualSpacing/>
        <w:jc w:val="both"/>
        <w:rPr>
          <w:rFonts w:ascii="Times New Roman" w:hAnsi="Times New Roman" w:cs="Times New Roman"/>
          <w:sz w:val="24"/>
          <w:szCs w:val="24"/>
        </w:rPr>
      </w:pPr>
      <w:r>
        <w:rPr>
          <w:rFonts w:ascii="Times New Roman" w:eastAsia="PMingLiU" w:hAnsi="Times New Roman" w:cs="Times New Roman"/>
          <w:sz w:val="24"/>
          <w:szCs w:val="24"/>
        </w:rPr>
        <w:t>u</w:t>
      </w:r>
      <w:r w:rsidR="00000A1C" w:rsidRPr="000D46A3">
        <w:rPr>
          <w:rFonts w:ascii="Times New Roman" w:eastAsia="PMingLiU" w:hAnsi="Times New Roman" w:cs="Times New Roman"/>
          <w:sz w:val="24"/>
          <w:szCs w:val="24"/>
        </w:rPr>
        <w:t>tvrđivanje referentnog stanja za vrste i staništa od interesa za EU</w:t>
      </w:r>
      <w:r w:rsidR="00000A1C" w:rsidRPr="000D46A3">
        <w:rPr>
          <w:rFonts w:ascii="Times New Roman" w:hAnsi="Times New Roman" w:cs="Times New Roman"/>
          <w:sz w:val="24"/>
          <w:szCs w:val="24"/>
        </w:rPr>
        <w:t xml:space="preserve">, što uključuje terenska istraživanja u cilju prikupljanja podataka </w:t>
      </w:r>
    </w:p>
    <w:p w14:paraId="4AF47D61" w14:textId="49AF4CC4" w:rsidR="00000A1C" w:rsidRPr="000D46A3" w:rsidRDefault="004C7892" w:rsidP="00000A1C">
      <w:pPr>
        <w:numPr>
          <w:ilvl w:val="0"/>
          <w:numId w:val="37"/>
        </w:numPr>
        <w:spacing w:after="0"/>
        <w:ind w:left="1068"/>
        <w:contextualSpacing/>
        <w:jc w:val="both"/>
        <w:rPr>
          <w:rFonts w:ascii="Times New Roman" w:hAnsi="Times New Roman" w:cs="Times New Roman"/>
          <w:sz w:val="24"/>
          <w:szCs w:val="24"/>
        </w:rPr>
      </w:pPr>
      <w:r>
        <w:rPr>
          <w:rFonts w:ascii="Times New Roman" w:hAnsi="Times New Roman" w:cs="Times New Roman"/>
          <w:sz w:val="24"/>
          <w:szCs w:val="24"/>
        </w:rPr>
        <w:t>i</w:t>
      </w:r>
      <w:r w:rsidR="00000A1C">
        <w:rPr>
          <w:rFonts w:ascii="Times New Roman" w:hAnsi="Times New Roman" w:cs="Times New Roman"/>
          <w:sz w:val="24"/>
          <w:szCs w:val="24"/>
        </w:rPr>
        <w:t>zrad</w:t>
      </w:r>
      <w:r w:rsidR="007F43BF">
        <w:rPr>
          <w:rFonts w:ascii="Times New Roman" w:hAnsi="Times New Roman" w:cs="Times New Roman"/>
          <w:sz w:val="24"/>
          <w:szCs w:val="24"/>
        </w:rPr>
        <w:t>a</w:t>
      </w:r>
      <w:r w:rsidR="00000A1C" w:rsidRPr="000D46A3">
        <w:rPr>
          <w:rFonts w:ascii="Times New Roman" w:hAnsi="Times New Roman" w:cs="Times New Roman"/>
          <w:sz w:val="24"/>
          <w:szCs w:val="24"/>
        </w:rPr>
        <w:t xml:space="preserve"> nacrta Programa praćenja</w:t>
      </w:r>
    </w:p>
    <w:p w14:paraId="207ADC30" w14:textId="6520D4F7" w:rsidR="00000A1C" w:rsidRDefault="004C7892" w:rsidP="00000A1C">
      <w:pPr>
        <w:numPr>
          <w:ilvl w:val="0"/>
          <w:numId w:val="37"/>
        </w:numPr>
        <w:spacing w:after="0"/>
        <w:ind w:left="1068"/>
        <w:contextualSpacing/>
        <w:jc w:val="both"/>
        <w:rPr>
          <w:rFonts w:ascii="Times New Roman" w:eastAsia="PMingLiU" w:hAnsi="Times New Roman" w:cs="Times New Roman"/>
          <w:sz w:val="24"/>
          <w:szCs w:val="24"/>
        </w:rPr>
      </w:pPr>
      <w:r>
        <w:rPr>
          <w:rFonts w:ascii="Times New Roman" w:hAnsi="Times New Roman" w:cs="Times New Roman"/>
          <w:sz w:val="24"/>
          <w:szCs w:val="24"/>
        </w:rPr>
        <w:t>t</w:t>
      </w:r>
      <w:r w:rsidR="00000A1C">
        <w:rPr>
          <w:rFonts w:ascii="Times New Roman" w:hAnsi="Times New Roman" w:cs="Times New Roman"/>
          <w:sz w:val="24"/>
          <w:szCs w:val="24"/>
        </w:rPr>
        <w:t>erenska testiranja</w:t>
      </w:r>
      <w:r w:rsidR="00000A1C" w:rsidRPr="000D46A3">
        <w:rPr>
          <w:rFonts w:ascii="Times New Roman" w:hAnsi="Times New Roman" w:cs="Times New Roman"/>
          <w:sz w:val="24"/>
          <w:szCs w:val="24"/>
        </w:rPr>
        <w:t xml:space="preserve"> Programa praćenja s ciljem utvrđivanja usklađenosti s </w:t>
      </w:r>
      <w:r w:rsidR="00000A1C" w:rsidRPr="000D46A3">
        <w:rPr>
          <w:rFonts w:ascii="Times New Roman" w:eastAsia="PMingLiU" w:hAnsi="Times New Roman" w:cs="Times New Roman"/>
          <w:sz w:val="24"/>
          <w:szCs w:val="24"/>
        </w:rPr>
        <w:t>obvezama iz EU Direktive o pticama i Direktive o staništima te vezanim smjernicama E</w:t>
      </w:r>
      <w:r w:rsidR="00000A1C">
        <w:rPr>
          <w:rFonts w:ascii="Times New Roman" w:eastAsia="PMingLiU" w:hAnsi="Times New Roman" w:cs="Times New Roman"/>
          <w:sz w:val="24"/>
          <w:szCs w:val="24"/>
        </w:rPr>
        <w:t>K</w:t>
      </w:r>
      <w:r w:rsidR="00000A1C" w:rsidRPr="000D46A3">
        <w:rPr>
          <w:rFonts w:ascii="Times New Roman" w:eastAsia="PMingLiU" w:hAnsi="Times New Roman" w:cs="Times New Roman"/>
          <w:sz w:val="24"/>
          <w:szCs w:val="24"/>
        </w:rPr>
        <w:t xml:space="preserve"> </w:t>
      </w:r>
    </w:p>
    <w:p w14:paraId="245DF122" w14:textId="3796F8CC" w:rsidR="00000A1C" w:rsidRPr="00CE799D" w:rsidRDefault="004C7892" w:rsidP="000420B4">
      <w:pPr>
        <w:numPr>
          <w:ilvl w:val="0"/>
          <w:numId w:val="37"/>
        </w:numPr>
        <w:ind w:left="1066" w:hanging="357"/>
        <w:jc w:val="both"/>
        <w:rPr>
          <w:rFonts w:ascii="Times New Roman" w:eastAsia="PMingLiU" w:hAnsi="Times New Roman" w:cs="Times New Roman"/>
          <w:sz w:val="24"/>
          <w:szCs w:val="24"/>
        </w:rPr>
      </w:pPr>
      <w:r>
        <w:rPr>
          <w:rFonts w:ascii="Times New Roman" w:eastAsia="PMingLiU" w:hAnsi="Times New Roman" w:cs="Times New Roman"/>
          <w:sz w:val="24"/>
          <w:szCs w:val="24"/>
        </w:rPr>
        <w:t>d</w:t>
      </w:r>
      <w:r w:rsidR="00000A1C" w:rsidRPr="000D46A3">
        <w:rPr>
          <w:rFonts w:ascii="Times New Roman" w:eastAsia="PMingLiU" w:hAnsi="Times New Roman" w:cs="Times New Roman"/>
          <w:sz w:val="24"/>
          <w:szCs w:val="24"/>
        </w:rPr>
        <w:t>orad</w:t>
      </w:r>
      <w:r w:rsidR="007F43BF">
        <w:rPr>
          <w:rFonts w:ascii="Times New Roman" w:eastAsia="PMingLiU" w:hAnsi="Times New Roman" w:cs="Times New Roman"/>
          <w:sz w:val="24"/>
          <w:szCs w:val="24"/>
        </w:rPr>
        <w:t>a</w:t>
      </w:r>
      <w:r w:rsidR="00000A1C" w:rsidRPr="00CE799D">
        <w:rPr>
          <w:rFonts w:ascii="Times New Roman" w:eastAsia="PMingLiU" w:hAnsi="Times New Roman" w:cs="Times New Roman"/>
          <w:sz w:val="24"/>
          <w:szCs w:val="24"/>
        </w:rPr>
        <w:t xml:space="preserve"> Programa praćenja stanja na temelju rezultata terenskog testiranja</w:t>
      </w:r>
      <w:r w:rsidR="00000A1C">
        <w:rPr>
          <w:rFonts w:ascii="Times New Roman" w:eastAsia="PMingLiU" w:hAnsi="Times New Roman" w:cs="Times New Roman"/>
          <w:sz w:val="24"/>
          <w:szCs w:val="24"/>
        </w:rPr>
        <w:t>.</w:t>
      </w:r>
    </w:p>
    <w:p w14:paraId="72729767" w14:textId="1BCA3B69" w:rsidR="00CF4C01" w:rsidRPr="00CD174E" w:rsidRDefault="00F71E83" w:rsidP="00EE0BE1">
      <w:pPr>
        <w:numPr>
          <w:ilvl w:val="0"/>
          <w:numId w:val="5"/>
        </w:numPr>
        <w:spacing w:after="0"/>
        <w:ind w:left="357" w:hanging="357"/>
        <w:contextualSpacing/>
        <w:jc w:val="both"/>
        <w:rPr>
          <w:rFonts w:ascii="Times New Roman" w:eastAsia="PMingLiU" w:hAnsi="Times New Roman" w:cs="Times New Roman"/>
          <w:sz w:val="24"/>
          <w:szCs w:val="24"/>
        </w:rPr>
      </w:pPr>
      <w:r>
        <w:rPr>
          <w:rFonts w:ascii="Times New Roman" w:eastAsia="PMingLiU" w:hAnsi="Times New Roman" w:cs="Times New Roman"/>
          <w:sz w:val="24"/>
          <w:szCs w:val="24"/>
        </w:rPr>
        <w:t xml:space="preserve">Troškovi usluga i opreme </w:t>
      </w:r>
      <w:r w:rsidR="00CF4C01">
        <w:rPr>
          <w:rFonts w:ascii="Times New Roman" w:eastAsia="PMingLiU" w:hAnsi="Times New Roman" w:cs="Times New Roman"/>
          <w:sz w:val="24"/>
          <w:szCs w:val="24"/>
        </w:rPr>
        <w:t>za jačanje kapaciteta s ciljem jačanja stručnog znanja i razmjene iskustava i primjera dobre prakse, vezane uz razvoj Sustava praćenja i izvješćivanja za djelatnike Prijavitelja te za djelatnike tijela koji su dionici S</w:t>
      </w:r>
      <w:r w:rsidR="00CF4C01" w:rsidRPr="005D34E5">
        <w:rPr>
          <w:rFonts w:ascii="Times New Roman" w:eastAsia="PMingLiU" w:hAnsi="Times New Roman" w:cs="Times New Roman"/>
          <w:sz w:val="24"/>
          <w:szCs w:val="24"/>
        </w:rPr>
        <w:t>ustava praćenja i izvješćivanja</w:t>
      </w:r>
      <w:r w:rsidR="005130F5">
        <w:rPr>
          <w:rFonts w:ascii="Times New Roman" w:eastAsia="PMingLiU" w:hAnsi="Times New Roman" w:cs="Times New Roman"/>
          <w:sz w:val="24"/>
          <w:szCs w:val="24"/>
        </w:rPr>
        <w:t>:</w:t>
      </w:r>
    </w:p>
    <w:p w14:paraId="31275184" w14:textId="35D3879F" w:rsidR="00CF4C01" w:rsidRPr="00086A21" w:rsidRDefault="004C7892" w:rsidP="00CF4C01">
      <w:pPr>
        <w:numPr>
          <w:ilvl w:val="0"/>
          <w:numId w:val="37"/>
        </w:numPr>
        <w:spacing w:after="0"/>
        <w:ind w:left="1068"/>
        <w:contextualSpacing/>
        <w:jc w:val="both"/>
        <w:rPr>
          <w:rFonts w:ascii="Times New Roman" w:eastAsia="PMingLiU" w:hAnsi="Times New Roman" w:cs="Times New Roman"/>
          <w:sz w:val="24"/>
          <w:szCs w:val="24"/>
        </w:rPr>
      </w:pPr>
      <w:r>
        <w:rPr>
          <w:rFonts w:ascii="Times New Roman" w:eastAsia="PMingLiU" w:hAnsi="Times New Roman" w:cs="Times New Roman"/>
          <w:sz w:val="24"/>
          <w:szCs w:val="24"/>
        </w:rPr>
        <w:t>o</w:t>
      </w:r>
      <w:r w:rsidR="00CF4C01" w:rsidRPr="00086A21">
        <w:rPr>
          <w:rFonts w:ascii="Times New Roman" w:eastAsia="PMingLiU" w:hAnsi="Times New Roman" w:cs="Times New Roman"/>
          <w:sz w:val="24"/>
          <w:szCs w:val="24"/>
        </w:rPr>
        <w:t>rganizacija i provedba studijskih putovanja (</w:t>
      </w:r>
      <w:r w:rsidR="00F71E83" w:rsidRPr="00086A21">
        <w:rPr>
          <w:rFonts w:ascii="Times New Roman" w:eastAsia="PMingLiU" w:hAnsi="Times New Roman" w:cs="Times New Roman"/>
          <w:sz w:val="24"/>
          <w:szCs w:val="24"/>
        </w:rPr>
        <w:t xml:space="preserve">za djelatnike Prijavitelja i dionike unutar RH, a </w:t>
      </w:r>
      <w:r w:rsidR="00CF4C01" w:rsidRPr="00086A21">
        <w:rPr>
          <w:rFonts w:ascii="Times New Roman" w:eastAsia="PMingLiU" w:hAnsi="Times New Roman" w:cs="Times New Roman"/>
          <w:sz w:val="24"/>
          <w:szCs w:val="24"/>
        </w:rPr>
        <w:t>ogranič</w:t>
      </w:r>
      <w:r w:rsidR="00F71E83" w:rsidRPr="00086A21">
        <w:rPr>
          <w:rFonts w:ascii="Times New Roman" w:eastAsia="PMingLiU" w:hAnsi="Times New Roman" w:cs="Times New Roman"/>
          <w:sz w:val="24"/>
          <w:szCs w:val="24"/>
        </w:rPr>
        <w:t xml:space="preserve">eno na djelatnike Prijavitelja </w:t>
      </w:r>
      <w:r w:rsidR="00CF4C01" w:rsidRPr="00086A21">
        <w:rPr>
          <w:rFonts w:ascii="Times New Roman" w:eastAsia="PMingLiU" w:hAnsi="Times New Roman" w:cs="Times New Roman"/>
          <w:sz w:val="24"/>
          <w:szCs w:val="24"/>
        </w:rPr>
        <w:t>i u druge države članice EU)</w:t>
      </w:r>
    </w:p>
    <w:p w14:paraId="4C6EFB9C" w14:textId="0F06AC9E" w:rsidR="00CF4C01" w:rsidRPr="006970F4" w:rsidRDefault="004C7892" w:rsidP="006970F4">
      <w:pPr>
        <w:numPr>
          <w:ilvl w:val="0"/>
          <w:numId w:val="40"/>
        </w:numPr>
        <w:ind w:left="1066" w:hanging="357"/>
        <w:jc w:val="both"/>
        <w:rPr>
          <w:rFonts w:ascii="Times New Roman" w:eastAsia="PMingLiU" w:hAnsi="Times New Roman" w:cs="Times New Roman"/>
          <w:sz w:val="24"/>
          <w:szCs w:val="24"/>
        </w:rPr>
      </w:pPr>
      <w:r>
        <w:rPr>
          <w:rFonts w:ascii="Times New Roman" w:eastAsia="PMingLiU" w:hAnsi="Times New Roman" w:cs="Times New Roman"/>
          <w:sz w:val="24"/>
          <w:szCs w:val="24"/>
        </w:rPr>
        <w:t>o</w:t>
      </w:r>
      <w:r w:rsidR="00CF4C01" w:rsidRPr="00086A21">
        <w:rPr>
          <w:rFonts w:ascii="Times New Roman" w:eastAsia="PMingLiU" w:hAnsi="Times New Roman" w:cs="Times New Roman"/>
          <w:sz w:val="24"/>
          <w:szCs w:val="24"/>
        </w:rPr>
        <w:t>rganizacija, provedba i sudjelovanje na edukacijama, tečajevima, kongresima, radionicama, seminarima, simpozijima i konferencijama (</w:t>
      </w:r>
      <w:r w:rsidR="00F71E83" w:rsidRPr="00086A21">
        <w:rPr>
          <w:rFonts w:ascii="Times New Roman" w:eastAsia="PMingLiU" w:hAnsi="Times New Roman" w:cs="Times New Roman"/>
          <w:sz w:val="24"/>
          <w:szCs w:val="24"/>
        </w:rPr>
        <w:t>za djelatnike Prijavitelja i dionike unutar RH</w:t>
      </w:r>
      <w:r w:rsidR="00F71E83">
        <w:rPr>
          <w:rFonts w:ascii="Times New Roman" w:eastAsia="PMingLiU" w:hAnsi="Times New Roman" w:cs="Times New Roman"/>
          <w:sz w:val="24"/>
          <w:szCs w:val="24"/>
        </w:rPr>
        <w:t xml:space="preserve">, a </w:t>
      </w:r>
      <w:r w:rsidR="00CF4C01">
        <w:rPr>
          <w:rFonts w:ascii="Times New Roman" w:eastAsia="PMingLiU" w:hAnsi="Times New Roman" w:cs="Times New Roman"/>
          <w:sz w:val="24"/>
          <w:szCs w:val="24"/>
        </w:rPr>
        <w:t>ograničeno na djelatnike Prijavitelja i u druge države članice EU)</w:t>
      </w:r>
      <w:r w:rsidR="006970F4">
        <w:rPr>
          <w:rFonts w:ascii="Times New Roman" w:eastAsia="PMingLiU" w:hAnsi="Times New Roman" w:cs="Times New Roman"/>
          <w:sz w:val="24"/>
          <w:szCs w:val="24"/>
        </w:rPr>
        <w:t>.</w:t>
      </w:r>
      <w:r w:rsidR="00CF4C01">
        <w:rPr>
          <w:rFonts w:ascii="Times New Roman" w:eastAsia="PMingLiU" w:hAnsi="Times New Roman" w:cs="Times New Roman"/>
          <w:sz w:val="24"/>
          <w:szCs w:val="24"/>
        </w:rPr>
        <w:t xml:space="preserve"> </w:t>
      </w:r>
    </w:p>
    <w:p w14:paraId="58B77486" w14:textId="77777777" w:rsidR="00000A1C" w:rsidRDefault="00000A1C" w:rsidP="00EE0BE1">
      <w:pPr>
        <w:pStyle w:val="Odlomakpopisa"/>
        <w:numPr>
          <w:ilvl w:val="0"/>
          <w:numId w:val="38"/>
        </w:numPr>
        <w:spacing w:after="0"/>
        <w:ind w:left="709" w:hanging="357"/>
        <w:jc w:val="both"/>
        <w:rPr>
          <w:rFonts w:ascii="Times New Roman" w:hAnsi="Times New Roman" w:cs="Times New Roman"/>
          <w:sz w:val="24"/>
          <w:szCs w:val="24"/>
        </w:rPr>
      </w:pPr>
      <w:r>
        <w:rPr>
          <w:rFonts w:ascii="Times New Roman" w:hAnsi="Times New Roman" w:cs="Times New Roman"/>
          <w:sz w:val="24"/>
          <w:szCs w:val="24"/>
        </w:rPr>
        <w:t>Troškovi usluga i opreme vezanih</w:t>
      </w:r>
      <w:r w:rsidRPr="001B2418">
        <w:rPr>
          <w:rFonts w:ascii="Times New Roman" w:hAnsi="Times New Roman" w:cs="Times New Roman"/>
          <w:sz w:val="24"/>
          <w:szCs w:val="24"/>
        </w:rPr>
        <w:t xml:space="preserve"> uz </w:t>
      </w:r>
      <w:r>
        <w:rPr>
          <w:rFonts w:ascii="Times New Roman" w:hAnsi="Times New Roman" w:cs="Times New Roman"/>
          <w:sz w:val="24"/>
          <w:szCs w:val="24"/>
        </w:rPr>
        <w:t xml:space="preserve">razvoj i uspostavu </w:t>
      </w:r>
      <w:r w:rsidRPr="001B2418">
        <w:rPr>
          <w:rFonts w:ascii="Times New Roman" w:hAnsi="Times New Roman" w:cs="Times New Roman"/>
          <w:sz w:val="24"/>
          <w:szCs w:val="24"/>
        </w:rPr>
        <w:t>Informacijskog sustava zaštite prirode</w:t>
      </w:r>
      <w:r>
        <w:rPr>
          <w:rFonts w:ascii="Times New Roman" w:hAnsi="Times New Roman" w:cs="Times New Roman"/>
          <w:sz w:val="24"/>
          <w:szCs w:val="24"/>
        </w:rPr>
        <w:t xml:space="preserve"> (ISZP) u dijelu koji se odnosi na Sustav praćenja stanja i izvješćivanja:</w:t>
      </w:r>
    </w:p>
    <w:p w14:paraId="10FE2541" w14:textId="77777777" w:rsidR="00000A1C" w:rsidRDefault="00000A1C" w:rsidP="00000A1C">
      <w:pPr>
        <w:numPr>
          <w:ilvl w:val="0"/>
          <w:numId w:val="37"/>
        </w:numPr>
        <w:spacing w:after="0"/>
        <w:ind w:left="1417" w:hanging="357"/>
        <w:jc w:val="both"/>
        <w:rPr>
          <w:rFonts w:ascii="Times New Roman" w:eastAsia="PMingLiU" w:hAnsi="Times New Roman" w:cs="Times New Roman"/>
          <w:sz w:val="24"/>
          <w:szCs w:val="24"/>
        </w:rPr>
      </w:pPr>
      <w:r w:rsidRPr="00D0607D">
        <w:rPr>
          <w:rFonts w:ascii="Times New Roman" w:eastAsia="PMingLiU" w:hAnsi="Times New Roman" w:cs="Times New Roman"/>
          <w:sz w:val="24"/>
          <w:szCs w:val="24"/>
        </w:rPr>
        <w:t>n</w:t>
      </w:r>
      <w:r>
        <w:rPr>
          <w:rFonts w:ascii="Times New Roman" w:eastAsia="PMingLiU" w:hAnsi="Times New Roman" w:cs="Times New Roman"/>
          <w:sz w:val="24"/>
          <w:szCs w:val="24"/>
        </w:rPr>
        <w:t>adogradnju i adaptaciju</w:t>
      </w:r>
      <w:r w:rsidRPr="00D0607D">
        <w:rPr>
          <w:rFonts w:ascii="Times New Roman" w:eastAsia="PMingLiU" w:hAnsi="Times New Roman" w:cs="Times New Roman"/>
          <w:sz w:val="24"/>
          <w:szCs w:val="24"/>
        </w:rPr>
        <w:t xml:space="preserve"> baze podataka i aplikativnog dijela ISZP za unos, pregled i analizu sadržaja o vrstama i staništima u RH. </w:t>
      </w:r>
    </w:p>
    <w:p w14:paraId="00E7E9A9" w14:textId="77777777" w:rsidR="00000A1C" w:rsidRPr="00D0607D" w:rsidRDefault="00000A1C" w:rsidP="00000A1C">
      <w:pPr>
        <w:numPr>
          <w:ilvl w:val="0"/>
          <w:numId w:val="37"/>
        </w:numPr>
        <w:spacing w:after="0"/>
        <w:ind w:left="1418"/>
        <w:contextualSpacing/>
        <w:jc w:val="both"/>
        <w:rPr>
          <w:rFonts w:ascii="Times New Roman" w:eastAsia="PMingLiU" w:hAnsi="Times New Roman" w:cs="Times New Roman"/>
          <w:sz w:val="24"/>
          <w:szCs w:val="24"/>
        </w:rPr>
      </w:pPr>
      <w:r w:rsidRPr="00D0607D">
        <w:rPr>
          <w:rFonts w:ascii="Times New Roman" w:eastAsia="PMingLiU" w:hAnsi="Times New Roman" w:cs="Times New Roman"/>
          <w:sz w:val="24"/>
          <w:szCs w:val="24"/>
        </w:rPr>
        <w:t xml:space="preserve">razvoj funkcionalnosti za razmjenu podataka s ostalim komponentama i tematskim bazama ISZP te s vanjskim bazama podataka </w:t>
      </w:r>
    </w:p>
    <w:p w14:paraId="5BFBB0F7" w14:textId="77777777" w:rsidR="00000A1C" w:rsidRPr="000B1246" w:rsidRDefault="00000A1C" w:rsidP="00000A1C">
      <w:pPr>
        <w:numPr>
          <w:ilvl w:val="0"/>
          <w:numId w:val="37"/>
        </w:numPr>
        <w:spacing w:after="0"/>
        <w:ind w:left="1418"/>
        <w:contextualSpacing/>
        <w:jc w:val="both"/>
        <w:rPr>
          <w:rFonts w:ascii="Times New Roman" w:eastAsia="PMingLiU" w:hAnsi="Times New Roman" w:cs="Times New Roman"/>
          <w:sz w:val="24"/>
          <w:szCs w:val="24"/>
        </w:rPr>
      </w:pPr>
      <w:r>
        <w:rPr>
          <w:rFonts w:ascii="Times New Roman" w:eastAsia="PMingLiU" w:hAnsi="Times New Roman" w:cs="Times New Roman"/>
          <w:sz w:val="24"/>
          <w:szCs w:val="24"/>
        </w:rPr>
        <w:t>o</w:t>
      </w:r>
      <w:r w:rsidRPr="000B1246">
        <w:rPr>
          <w:rFonts w:ascii="Times New Roman" w:eastAsia="PMingLiU" w:hAnsi="Times New Roman" w:cs="Times New Roman"/>
          <w:sz w:val="24"/>
          <w:szCs w:val="24"/>
        </w:rPr>
        <w:t xml:space="preserve">državanje i adaptivno održavanje aplikativnog dijela IZSP </w:t>
      </w:r>
      <w:r>
        <w:rPr>
          <w:rFonts w:ascii="Times New Roman" w:eastAsia="PMingLiU" w:hAnsi="Times New Roman" w:cs="Times New Roman"/>
          <w:sz w:val="24"/>
          <w:szCs w:val="24"/>
        </w:rPr>
        <w:t xml:space="preserve">u dijelu u kojem se </w:t>
      </w:r>
      <w:r w:rsidR="00E635A6">
        <w:rPr>
          <w:rFonts w:ascii="Times New Roman" w:eastAsia="PMingLiU" w:hAnsi="Times New Roman" w:cs="Times New Roman"/>
          <w:sz w:val="24"/>
          <w:szCs w:val="24"/>
        </w:rPr>
        <w:t>odnosi na razvoj S</w:t>
      </w:r>
      <w:r w:rsidRPr="000B1246">
        <w:rPr>
          <w:rFonts w:ascii="Times New Roman" w:eastAsia="PMingLiU" w:hAnsi="Times New Roman" w:cs="Times New Roman"/>
          <w:sz w:val="24"/>
          <w:szCs w:val="24"/>
        </w:rPr>
        <w:t xml:space="preserve">ustava </w:t>
      </w:r>
      <w:r w:rsidR="00E635A6">
        <w:rPr>
          <w:rFonts w:ascii="Times New Roman" w:eastAsia="PMingLiU" w:hAnsi="Times New Roman" w:cs="Times New Roman"/>
          <w:sz w:val="24"/>
          <w:szCs w:val="24"/>
        </w:rPr>
        <w:t>praćenja stanja i izvješćivanja</w:t>
      </w:r>
      <w:r w:rsidRPr="000B1246">
        <w:rPr>
          <w:rFonts w:ascii="Times New Roman" w:eastAsia="PMingLiU" w:hAnsi="Times New Roman" w:cs="Times New Roman"/>
          <w:sz w:val="24"/>
          <w:szCs w:val="24"/>
        </w:rPr>
        <w:t xml:space="preserve"> </w:t>
      </w:r>
    </w:p>
    <w:p w14:paraId="61C0D2E4" w14:textId="77777777" w:rsidR="00000A1C" w:rsidRPr="00D0607D" w:rsidRDefault="00000A1C" w:rsidP="00000A1C">
      <w:pPr>
        <w:numPr>
          <w:ilvl w:val="0"/>
          <w:numId w:val="37"/>
        </w:numPr>
        <w:spacing w:after="0"/>
        <w:ind w:left="1418"/>
        <w:contextualSpacing/>
        <w:jc w:val="both"/>
        <w:rPr>
          <w:rFonts w:ascii="Times New Roman" w:eastAsia="PMingLiU" w:hAnsi="Times New Roman" w:cs="Times New Roman"/>
          <w:sz w:val="24"/>
          <w:szCs w:val="24"/>
        </w:rPr>
      </w:pPr>
      <w:r>
        <w:rPr>
          <w:rFonts w:ascii="Times New Roman" w:eastAsia="PMingLiU" w:hAnsi="Times New Roman" w:cs="Times New Roman"/>
          <w:sz w:val="24"/>
          <w:szCs w:val="24"/>
        </w:rPr>
        <w:t>tehničku prilagodbu</w:t>
      </w:r>
      <w:r w:rsidRPr="00D0607D">
        <w:rPr>
          <w:rFonts w:ascii="Times New Roman" w:eastAsia="PMingLiU" w:hAnsi="Times New Roman" w:cs="Times New Roman"/>
          <w:sz w:val="24"/>
          <w:szCs w:val="24"/>
        </w:rPr>
        <w:t xml:space="preserve"> i usklađivanje podataka i prostornih podloga s nadograđenom i adaptiranom strukturom baze podataka ISZP</w:t>
      </w:r>
    </w:p>
    <w:p w14:paraId="3D674DFE" w14:textId="77777777" w:rsidR="00000A1C" w:rsidRPr="00D0607D" w:rsidRDefault="00000A1C" w:rsidP="000420B4">
      <w:pPr>
        <w:numPr>
          <w:ilvl w:val="0"/>
          <w:numId w:val="37"/>
        </w:numPr>
        <w:ind w:left="1417" w:hanging="357"/>
        <w:jc w:val="both"/>
        <w:rPr>
          <w:rFonts w:ascii="Times New Roman" w:eastAsia="PMingLiU" w:hAnsi="Times New Roman" w:cs="Times New Roman"/>
          <w:sz w:val="24"/>
          <w:szCs w:val="24"/>
        </w:rPr>
      </w:pPr>
      <w:r w:rsidRPr="00D0607D">
        <w:rPr>
          <w:rFonts w:ascii="Times New Roman" w:eastAsia="PMingLiU" w:hAnsi="Times New Roman" w:cs="Times New Roman"/>
          <w:sz w:val="24"/>
          <w:szCs w:val="24"/>
        </w:rPr>
        <w:t>s</w:t>
      </w:r>
      <w:r>
        <w:rPr>
          <w:rFonts w:ascii="Times New Roman" w:eastAsia="PMingLiU" w:hAnsi="Times New Roman" w:cs="Times New Roman"/>
          <w:sz w:val="24"/>
          <w:szCs w:val="24"/>
        </w:rPr>
        <w:t>tručnu verifikaciju</w:t>
      </w:r>
      <w:r w:rsidRPr="00D0607D">
        <w:rPr>
          <w:rFonts w:ascii="Times New Roman" w:eastAsia="PMingLiU" w:hAnsi="Times New Roman" w:cs="Times New Roman"/>
          <w:sz w:val="24"/>
          <w:szCs w:val="24"/>
        </w:rPr>
        <w:t xml:space="preserve"> i ažuriranje podataka</w:t>
      </w:r>
      <w:r>
        <w:rPr>
          <w:rFonts w:ascii="Times New Roman" w:eastAsia="PMingLiU" w:hAnsi="Times New Roman" w:cs="Times New Roman"/>
          <w:sz w:val="24"/>
          <w:szCs w:val="24"/>
        </w:rPr>
        <w:t xml:space="preserve"> u bazama podataka </w:t>
      </w:r>
      <w:r w:rsidRPr="00D0607D">
        <w:rPr>
          <w:rFonts w:ascii="Times New Roman" w:eastAsia="PMingLiU" w:hAnsi="Times New Roman" w:cs="Times New Roman"/>
          <w:sz w:val="24"/>
          <w:szCs w:val="24"/>
        </w:rPr>
        <w:t>ISZP</w:t>
      </w:r>
      <w:r>
        <w:rPr>
          <w:rFonts w:ascii="Times New Roman" w:eastAsia="PMingLiU" w:hAnsi="Times New Roman" w:cs="Times New Roman"/>
          <w:sz w:val="24"/>
          <w:szCs w:val="24"/>
        </w:rPr>
        <w:t>-a</w:t>
      </w:r>
      <w:r w:rsidR="00FE3532">
        <w:rPr>
          <w:rFonts w:ascii="Times New Roman" w:eastAsia="PMingLiU" w:hAnsi="Times New Roman" w:cs="Times New Roman"/>
          <w:sz w:val="24"/>
          <w:szCs w:val="24"/>
        </w:rPr>
        <w:t>.</w:t>
      </w:r>
    </w:p>
    <w:p w14:paraId="3F27E8F5" w14:textId="77777777" w:rsidR="00000A1C" w:rsidRPr="00F32CEB" w:rsidRDefault="00000A1C" w:rsidP="000420B4">
      <w:pPr>
        <w:numPr>
          <w:ilvl w:val="0"/>
          <w:numId w:val="5"/>
        </w:numPr>
        <w:ind w:left="714" w:hanging="357"/>
        <w:jc w:val="both"/>
        <w:rPr>
          <w:rFonts w:ascii="Times New Roman" w:eastAsia="PMingLiU" w:hAnsi="Times New Roman" w:cs="Times New Roman"/>
          <w:sz w:val="24"/>
          <w:szCs w:val="24"/>
        </w:rPr>
      </w:pPr>
      <w:r w:rsidRPr="00F32CEB">
        <w:rPr>
          <w:rFonts w:ascii="Times New Roman" w:eastAsia="PMingLiU" w:hAnsi="Times New Roman" w:cs="Times New Roman"/>
          <w:sz w:val="24"/>
          <w:szCs w:val="24"/>
        </w:rPr>
        <w:lastRenderedPageBreak/>
        <w:t xml:space="preserve">Troškovi usluga i opreme vezanih uz provedbu mjera promidžbe i vidljivosti u skladu s točkom </w:t>
      </w:r>
      <w:r>
        <w:rPr>
          <w:rFonts w:ascii="Times New Roman" w:eastAsia="PMingLiU" w:hAnsi="Times New Roman" w:cs="Times New Roman"/>
          <w:sz w:val="24"/>
          <w:szCs w:val="24"/>
        </w:rPr>
        <w:t>5</w:t>
      </w:r>
      <w:r w:rsidRPr="00F32CEB">
        <w:rPr>
          <w:rFonts w:ascii="Times New Roman" w:eastAsia="PMingLiU" w:hAnsi="Times New Roman" w:cs="Times New Roman"/>
          <w:sz w:val="24"/>
          <w:szCs w:val="24"/>
        </w:rPr>
        <w:t>.7. Uputa</w:t>
      </w:r>
      <w:r w:rsidR="009C0B12">
        <w:rPr>
          <w:rFonts w:ascii="Times New Roman" w:eastAsia="PMingLiU" w:hAnsi="Times New Roman" w:cs="Times New Roman"/>
          <w:sz w:val="24"/>
          <w:szCs w:val="24"/>
        </w:rPr>
        <w:t>.</w:t>
      </w:r>
      <w:r w:rsidRPr="00F32CEB">
        <w:rPr>
          <w:rFonts w:ascii="Times New Roman" w:eastAsia="PMingLiU" w:hAnsi="Times New Roman" w:cs="Times New Roman"/>
          <w:sz w:val="24"/>
          <w:szCs w:val="24"/>
        </w:rPr>
        <w:t xml:space="preserve"> </w:t>
      </w:r>
    </w:p>
    <w:p w14:paraId="7920D71E" w14:textId="77777777" w:rsidR="00000A1C" w:rsidRDefault="00000A1C" w:rsidP="000420B4">
      <w:pPr>
        <w:numPr>
          <w:ilvl w:val="0"/>
          <w:numId w:val="2"/>
        </w:numPr>
        <w:ind w:left="714" w:hanging="357"/>
        <w:jc w:val="both"/>
        <w:rPr>
          <w:rFonts w:ascii="Times New Roman" w:eastAsia="PMingLiU" w:hAnsi="Times New Roman" w:cs="Times New Roman"/>
          <w:sz w:val="24"/>
          <w:szCs w:val="24"/>
        </w:rPr>
      </w:pPr>
      <w:r w:rsidRPr="00F32CEB">
        <w:rPr>
          <w:rFonts w:ascii="Times New Roman" w:eastAsia="PMingLiU" w:hAnsi="Times New Roman" w:cs="Times New Roman"/>
          <w:sz w:val="24"/>
          <w:szCs w:val="24"/>
        </w:rPr>
        <w:t>Troškovi upravljanja kao troškovi savjetodavnih usluga koje pružaju vanjski konzultanti, a koji su izabrani u postupku javne nabave prema Zakonu o javnoj nabavi (Narodne novine br. 120/16). Troškovi uključuju i putne troškove (i dnevnice, po potrebi) i troškove smještaja</w:t>
      </w:r>
      <w:r w:rsidR="009C0B12">
        <w:rPr>
          <w:rFonts w:ascii="Times New Roman" w:eastAsia="PMingLiU" w:hAnsi="Times New Roman" w:cs="Times New Roman"/>
          <w:sz w:val="24"/>
          <w:szCs w:val="24"/>
        </w:rPr>
        <w:t>.</w:t>
      </w:r>
    </w:p>
    <w:p w14:paraId="7BE98B1D" w14:textId="77777777" w:rsidR="00000A1C" w:rsidRPr="00C46210" w:rsidRDefault="00000A1C" w:rsidP="000420B4">
      <w:pPr>
        <w:pStyle w:val="Odlomakpopisa"/>
        <w:numPr>
          <w:ilvl w:val="0"/>
          <w:numId w:val="2"/>
        </w:numPr>
        <w:shd w:val="clear" w:color="auto" w:fill="FFFFFF" w:themeFill="background1"/>
        <w:tabs>
          <w:tab w:val="left" w:pos="2055"/>
        </w:tabs>
        <w:ind w:left="714" w:hanging="357"/>
        <w:contextualSpacing w:val="0"/>
        <w:jc w:val="both"/>
        <w:rPr>
          <w:rFonts w:ascii="Times New Roman" w:hAnsi="Times New Roman" w:cs="Times New Roman"/>
          <w:sz w:val="24"/>
          <w:szCs w:val="24"/>
        </w:rPr>
      </w:pPr>
      <w:r w:rsidRPr="00C46210">
        <w:rPr>
          <w:rFonts w:ascii="Times New Roman" w:hAnsi="Times New Roman" w:cs="Times New Roman"/>
          <w:sz w:val="24"/>
          <w:szCs w:val="24"/>
        </w:rPr>
        <w:t>Troškovi osoblja</w:t>
      </w:r>
    </w:p>
    <w:p w14:paraId="498AC30F" w14:textId="01000EA9" w:rsidR="00000A1C" w:rsidRPr="00C46210" w:rsidRDefault="00000A1C" w:rsidP="00000A1C">
      <w:pPr>
        <w:pStyle w:val="Bezproreda"/>
        <w:shd w:val="clear" w:color="auto" w:fill="FFFFFF" w:themeFill="background1"/>
        <w:spacing w:line="276" w:lineRule="auto"/>
        <w:ind w:left="720"/>
        <w:jc w:val="both"/>
        <w:rPr>
          <w:rFonts w:ascii="Times New Roman" w:eastAsiaTheme="minorHAnsi" w:hAnsi="Times New Roman" w:cs="Times New Roman"/>
          <w:sz w:val="24"/>
          <w:szCs w:val="24"/>
        </w:rPr>
      </w:pPr>
      <w:r w:rsidRPr="00C46210">
        <w:rPr>
          <w:rFonts w:ascii="Times New Roman" w:eastAsia="Calibri" w:hAnsi="Times New Roman" w:cs="Times New Roman"/>
          <w:sz w:val="24"/>
          <w:szCs w:val="24"/>
        </w:rPr>
        <w:t>Troškovi plaća osoblja</w:t>
      </w:r>
      <w:r w:rsidRPr="00C46210">
        <w:rPr>
          <w:rStyle w:val="Referencafusnote"/>
          <w:rFonts w:ascii="Times New Roman" w:eastAsia="Calibri" w:hAnsi="Times New Roman" w:cs="Times New Roman"/>
          <w:sz w:val="24"/>
          <w:szCs w:val="24"/>
        </w:rPr>
        <w:footnoteReference w:id="19"/>
      </w:r>
      <w:r w:rsidRPr="00C46210">
        <w:rPr>
          <w:rFonts w:ascii="Times New Roman" w:eastAsia="Calibri" w:hAnsi="Times New Roman" w:cs="Times New Roman"/>
          <w:sz w:val="24"/>
          <w:szCs w:val="24"/>
        </w:rPr>
        <w:t xml:space="preserve"> zaposlenog kod Prijavitelja koji će raditi na provedbi projekta, </w:t>
      </w:r>
      <w:r w:rsidRPr="00C46210">
        <w:rPr>
          <w:rFonts w:ascii="Times New Roman" w:hAnsi="Times New Roman" w:cs="Times New Roman"/>
          <w:sz w:val="24"/>
          <w:szCs w:val="24"/>
        </w:rPr>
        <w:t>izračunavaju</w:t>
      </w:r>
      <w:r>
        <w:rPr>
          <w:rFonts w:ascii="Times New Roman" w:hAnsi="Times New Roman" w:cs="Times New Roman"/>
          <w:sz w:val="24"/>
          <w:szCs w:val="24"/>
        </w:rPr>
        <w:t xml:space="preserve"> </w:t>
      </w:r>
      <w:r w:rsidRPr="00C46210">
        <w:rPr>
          <w:rFonts w:ascii="Times New Roman" w:hAnsi="Times New Roman" w:cs="Times New Roman"/>
          <w:sz w:val="24"/>
          <w:szCs w:val="24"/>
        </w:rPr>
        <w:t>se</w:t>
      </w:r>
      <w:r>
        <w:rPr>
          <w:rFonts w:ascii="Times New Roman" w:hAnsi="Times New Roman" w:cs="Times New Roman"/>
          <w:sz w:val="24"/>
          <w:szCs w:val="24"/>
        </w:rPr>
        <w:t xml:space="preserve"> </w:t>
      </w:r>
      <w:r w:rsidRPr="00C46210">
        <w:rPr>
          <w:rFonts w:ascii="Times New Roman" w:hAnsi="Times New Roman" w:cs="Times New Roman"/>
          <w:sz w:val="24"/>
          <w:szCs w:val="24"/>
        </w:rPr>
        <w:t>primjenom standardne veličine jediničnih troškova iz Uredbe (EU) br. 1303/2013 sukladno članku 68. stavku 2. na način da se zadnji dokumentirani godišnji bruto 2</w:t>
      </w:r>
      <w:r w:rsidRPr="00C46210">
        <w:rPr>
          <w:rStyle w:val="Referencafusnote"/>
          <w:rFonts w:ascii="Times New Roman" w:hAnsi="Times New Roman" w:cs="Times New Roman"/>
          <w:sz w:val="24"/>
          <w:szCs w:val="24"/>
        </w:rPr>
        <w:footnoteReference w:id="20"/>
      </w:r>
      <w:r w:rsidRPr="00C46210">
        <w:rPr>
          <w:rFonts w:ascii="Times New Roman" w:hAnsi="Times New Roman" w:cs="Times New Roman"/>
          <w:sz w:val="24"/>
          <w:szCs w:val="24"/>
        </w:rPr>
        <w:t xml:space="preserve"> iznos troškova plaća osoblja podijeli s 1720 sati. </w:t>
      </w:r>
    </w:p>
    <w:p w14:paraId="6B69E319" w14:textId="77777777" w:rsidR="00000A1C" w:rsidRPr="00C46210" w:rsidRDefault="00000A1C" w:rsidP="00C2215F">
      <w:pPr>
        <w:pStyle w:val="Bezproreda"/>
        <w:shd w:val="clear" w:color="auto" w:fill="FFFFFF" w:themeFill="background1"/>
        <w:spacing w:before="80" w:line="276" w:lineRule="auto"/>
        <w:ind w:left="720"/>
        <w:jc w:val="both"/>
        <w:rPr>
          <w:rFonts w:ascii="Times New Roman" w:hAnsi="Times New Roman" w:cs="Times New Roman"/>
          <w:sz w:val="24"/>
          <w:szCs w:val="24"/>
        </w:rPr>
      </w:pPr>
      <w:r w:rsidRPr="00C46210">
        <w:rPr>
          <w:rFonts w:ascii="Times New Roman" w:hAnsi="Times New Roman" w:cs="Times New Roman"/>
          <w:sz w:val="24"/>
          <w:szCs w:val="24"/>
        </w:rPr>
        <w:t xml:space="preserve">a) Za djelatnika koji je bio zaposlen zadnjih 12 uzastopnih punih mjeseci koji prethode podnošenju projektnog prijedloga, bruto iznos 2 temeljen je na stvarnoj plaći te osobe (dokumentirani dokazi o stvarnoj plaći kao što su platna lista, akt temeljem kojeg se utvrđuje iznos plaće i akt o unutarnjem ustrojstvu). </w:t>
      </w:r>
    </w:p>
    <w:p w14:paraId="583A2F51" w14:textId="77777777" w:rsidR="00000A1C" w:rsidRPr="00C46210" w:rsidRDefault="00000A1C" w:rsidP="00C2215F">
      <w:pPr>
        <w:pStyle w:val="Bezproreda"/>
        <w:shd w:val="clear" w:color="auto" w:fill="FFFFFF" w:themeFill="background1"/>
        <w:spacing w:before="80" w:line="276" w:lineRule="auto"/>
        <w:ind w:left="720"/>
        <w:jc w:val="both"/>
        <w:rPr>
          <w:rFonts w:ascii="Times New Roman" w:hAnsi="Times New Roman" w:cs="Times New Roman"/>
          <w:sz w:val="24"/>
          <w:szCs w:val="24"/>
        </w:rPr>
      </w:pPr>
      <w:r w:rsidRPr="00C46210">
        <w:rPr>
          <w:rFonts w:ascii="Times New Roman" w:hAnsi="Times New Roman" w:cs="Times New Roman"/>
          <w:sz w:val="24"/>
          <w:szCs w:val="24"/>
        </w:rPr>
        <w:t>b) Za djelatnika za kojeg nije dostupan podatak o zadnjem godišnjem bruto iznosu plaće za punih 12 mjeseci koji prethode podnošenju projektnog prijedloga iz razloga što nije bio zaposlen ili je koristio rodiljni dopust, bio na dugotrajnom bolovanju, neplaćenom dopustu i slično te za djelatnike zaposlene na nepuno radno vrijeme, izračun se vrši na temelju izračuna plaće za drugog zaposlenog djelatnika raspoređenog na isto ili slično</w:t>
      </w:r>
      <w:r w:rsidRPr="00C46210">
        <w:rPr>
          <w:rStyle w:val="Referencafusnote"/>
          <w:rFonts w:ascii="Times New Roman" w:hAnsi="Times New Roman" w:cs="Times New Roman"/>
          <w:sz w:val="24"/>
          <w:szCs w:val="24"/>
        </w:rPr>
        <w:footnoteReference w:id="21"/>
      </w:r>
      <w:r w:rsidRPr="00C46210">
        <w:rPr>
          <w:rFonts w:ascii="Times New Roman" w:hAnsi="Times New Roman" w:cs="Times New Roman"/>
          <w:sz w:val="24"/>
          <w:szCs w:val="24"/>
        </w:rPr>
        <w:t xml:space="preserve"> radno mjesto, a čiji su zadnji godišnji troškovi dostupni za referentno razdoblje odnosno za 12 uzastopnih mjeseci koji prethode projektnom prijedlogu.</w:t>
      </w:r>
    </w:p>
    <w:p w14:paraId="4B360C5E" w14:textId="6D71043E" w:rsidR="00000A1C" w:rsidRPr="00C46210" w:rsidRDefault="00000A1C" w:rsidP="00C2215F">
      <w:pPr>
        <w:pStyle w:val="Bezproreda"/>
        <w:shd w:val="clear" w:color="auto" w:fill="FFFFFF" w:themeFill="background1"/>
        <w:spacing w:before="80" w:line="276" w:lineRule="auto"/>
        <w:ind w:left="720"/>
        <w:jc w:val="both"/>
        <w:rPr>
          <w:rFonts w:ascii="Times New Roman" w:hAnsi="Times New Roman" w:cs="Times New Roman"/>
          <w:sz w:val="24"/>
          <w:szCs w:val="24"/>
        </w:rPr>
      </w:pPr>
      <w:r w:rsidRPr="00C46210">
        <w:rPr>
          <w:rFonts w:ascii="Times New Roman" w:hAnsi="Times New Roman" w:cs="Times New Roman"/>
          <w:sz w:val="24"/>
          <w:szCs w:val="24"/>
        </w:rPr>
        <w:t>c) Za novozaposlenog djelatnika izračun se vrši na temelju dokumentiranih podataka o visini plaće drugog zaposlenog osoblja raspoređenog na isto ili slično radno mjesto, a čiji su zadnji godišnji troškovi dostupni za referentno razdoblje odnosno za 12 uzastopnih mjeseci koji prethode projektnom prijedlogu, uz uvjet da postoji dokaz o sistematizaciji radnog mjesta budućeg novog djelatnika.</w:t>
      </w:r>
    </w:p>
    <w:p w14:paraId="73855919" w14:textId="77777777" w:rsidR="00000A1C" w:rsidRPr="00C46210" w:rsidRDefault="00000A1C" w:rsidP="00C2215F">
      <w:pPr>
        <w:pStyle w:val="Bezproreda"/>
        <w:shd w:val="clear" w:color="auto" w:fill="FFFFFF" w:themeFill="background1"/>
        <w:spacing w:before="80" w:line="276" w:lineRule="auto"/>
        <w:ind w:left="720"/>
        <w:jc w:val="both"/>
        <w:rPr>
          <w:rFonts w:ascii="Times New Roman" w:hAnsi="Times New Roman" w:cs="Times New Roman"/>
          <w:sz w:val="24"/>
          <w:szCs w:val="24"/>
        </w:rPr>
      </w:pPr>
      <w:r w:rsidRPr="00C46210">
        <w:rPr>
          <w:rFonts w:ascii="Times New Roman" w:hAnsi="Times New Roman" w:cs="Times New Roman"/>
          <w:sz w:val="24"/>
          <w:szCs w:val="24"/>
        </w:rPr>
        <w:t>Iznos jediničnog troška ne može se</w:t>
      </w:r>
      <w:r>
        <w:rPr>
          <w:rFonts w:ascii="Times New Roman" w:hAnsi="Times New Roman" w:cs="Times New Roman"/>
          <w:sz w:val="24"/>
          <w:szCs w:val="24"/>
        </w:rPr>
        <w:t xml:space="preserve"> </w:t>
      </w:r>
      <w:r w:rsidRPr="00C46210">
        <w:rPr>
          <w:rFonts w:ascii="Times New Roman" w:hAnsi="Times New Roman" w:cs="Times New Roman"/>
          <w:sz w:val="24"/>
          <w:szCs w:val="24"/>
        </w:rPr>
        <w:t>neosnovano</w:t>
      </w:r>
      <w:r>
        <w:rPr>
          <w:rFonts w:ascii="Times New Roman" w:hAnsi="Times New Roman" w:cs="Times New Roman"/>
          <w:sz w:val="24"/>
          <w:szCs w:val="24"/>
        </w:rPr>
        <w:t xml:space="preserve"> </w:t>
      </w:r>
      <w:r w:rsidRPr="00C46210">
        <w:rPr>
          <w:rFonts w:ascii="Times New Roman" w:hAnsi="Times New Roman" w:cs="Times New Roman"/>
          <w:sz w:val="24"/>
          <w:szCs w:val="24"/>
        </w:rPr>
        <w:t>mijenjati tijekom provedbe projekata. Prijavitelj je dužan dostaviti platne liste za prethodnu godinu.</w:t>
      </w:r>
      <w:r>
        <w:rPr>
          <w:rFonts w:ascii="Times New Roman" w:hAnsi="Times New Roman" w:cs="Times New Roman"/>
          <w:sz w:val="24"/>
          <w:szCs w:val="24"/>
        </w:rPr>
        <w:t xml:space="preserve"> </w:t>
      </w:r>
      <w:r w:rsidRPr="00C46210">
        <w:rPr>
          <w:rFonts w:ascii="Times New Roman" w:hAnsi="Times New Roman" w:cs="Times New Roman"/>
          <w:sz w:val="24"/>
          <w:szCs w:val="24"/>
        </w:rPr>
        <w:t xml:space="preserve">U okviru projektnog prijedloga potrebno je dostaviti sljedeće potporne dokumente: </w:t>
      </w:r>
    </w:p>
    <w:p w14:paraId="5DB803F3" w14:textId="77777777" w:rsidR="00000A1C" w:rsidRPr="00C46210" w:rsidRDefault="00000A1C" w:rsidP="00000A1C">
      <w:pPr>
        <w:pStyle w:val="Bezproreda"/>
        <w:numPr>
          <w:ilvl w:val="0"/>
          <w:numId w:val="28"/>
        </w:numPr>
        <w:shd w:val="clear" w:color="auto" w:fill="FFFFFF" w:themeFill="background1"/>
        <w:spacing w:line="276" w:lineRule="auto"/>
        <w:jc w:val="both"/>
        <w:rPr>
          <w:rFonts w:ascii="Times New Roman" w:hAnsi="Times New Roman" w:cs="Times New Roman"/>
          <w:sz w:val="24"/>
          <w:szCs w:val="24"/>
        </w:rPr>
      </w:pPr>
      <w:r w:rsidRPr="00C46210">
        <w:rPr>
          <w:rFonts w:ascii="Times New Roman" w:hAnsi="Times New Roman" w:cs="Times New Roman"/>
          <w:sz w:val="24"/>
          <w:szCs w:val="24"/>
        </w:rPr>
        <w:t xml:space="preserve">dokument (akt) temeljem kojeg se utvrđuje iznos bruto plaće; </w:t>
      </w:r>
    </w:p>
    <w:p w14:paraId="777C6275" w14:textId="77777777" w:rsidR="00000A1C" w:rsidRPr="00C46210" w:rsidRDefault="00000A1C" w:rsidP="00000A1C">
      <w:pPr>
        <w:pStyle w:val="Bezproreda"/>
        <w:numPr>
          <w:ilvl w:val="0"/>
          <w:numId w:val="28"/>
        </w:numPr>
        <w:shd w:val="clear" w:color="auto" w:fill="FFFFFF" w:themeFill="background1"/>
        <w:spacing w:line="276" w:lineRule="auto"/>
        <w:jc w:val="both"/>
        <w:rPr>
          <w:rFonts w:ascii="Times New Roman" w:hAnsi="Times New Roman" w:cs="Times New Roman"/>
          <w:sz w:val="24"/>
          <w:szCs w:val="24"/>
        </w:rPr>
      </w:pPr>
      <w:r w:rsidRPr="00C46210">
        <w:rPr>
          <w:rFonts w:ascii="Times New Roman" w:hAnsi="Times New Roman" w:cs="Times New Roman"/>
          <w:sz w:val="24"/>
          <w:szCs w:val="24"/>
        </w:rPr>
        <w:t xml:space="preserve">platne liste (IP1 obrazac) za razdoblje od 12 mjeseci koji prethode projektnom prijedlogu; </w:t>
      </w:r>
    </w:p>
    <w:p w14:paraId="79DA12E5" w14:textId="77777777" w:rsidR="00000A1C" w:rsidRPr="00C46210" w:rsidRDefault="00000A1C" w:rsidP="00000A1C">
      <w:pPr>
        <w:pStyle w:val="Bezproreda"/>
        <w:numPr>
          <w:ilvl w:val="0"/>
          <w:numId w:val="28"/>
        </w:numPr>
        <w:shd w:val="clear" w:color="auto" w:fill="FFFFFF" w:themeFill="background1"/>
        <w:spacing w:line="276" w:lineRule="auto"/>
        <w:jc w:val="both"/>
        <w:rPr>
          <w:rFonts w:ascii="Times New Roman" w:eastAsiaTheme="minorHAnsi" w:hAnsi="Times New Roman" w:cs="Times New Roman"/>
          <w:sz w:val="24"/>
          <w:szCs w:val="24"/>
        </w:rPr>
      </w:pPr>
      <w:r w:rsidRPr="00C46210">
        <w:rPr>
          <w:rFonts w:ascii="Times New Roman" w:hAnsi="Times New Roman" w:cs="Times New Roman"/>
          <w:sz w:val="24"/>
          <w:szCs w:val="24"/>
        </w:rPr>
        <w:t>akt/i o unutarnjem ustrojstvu i organizacijsku shemu institucije s posebno označenim organizacijskim jedinicama i radnim mjestima za obavljanje prihvatljivih aktivnosti (ako je primjenjivo).</w:t>
      </w:r>
    </w:p>
    <w:p w14:paraId="3E13C6B7" w14:textId="3DEC6E5D" w:rsidR="00000A1C" w:rsidRPr="00C46210" w:rsidRDefault="00000A1C" w:rsidP="00EE0BE1">
      <w:pPr>
        <w:pStyle w:val="Bezproreda"/>
        <w:shd w:val="clear" w:color="auto" w:fill="FFFFFF" w:themeFill="background1"/>
        <w:spacing w:line="276" w:lineRule="auto"/>
        <w:ind w:left="426"/>
        <w:jc w:val="both"/>
        <w:rPr>
          <w:rFonts w:ascii="Times New Roman" w:hAnsi="Times New Roman" w:cs="Times New Roman"/>
          <w:sz w:val="24"/>
          <w:szCs w:val="24"/>
        </w:rPr>
      </w:pPr>
      <w:r w:rsidRPr="00C46210">
        <w:rPr>
          <w:rFonts w:ascii="Times New Roman" w:hAnsi="Times New Roman" w:cs="Times New Roman"/>
          <w:sz w:val="24"/>
          <w:szCs w:val="24"/>
        </w:rPr>
        <w:lastRenderedPageBreak/>
        <w:t>Prijavitelj</w:t>
      </w:r>
      <w:r>
        <w:rPr>
          <w:rFonts w:ascii="Times New Roman" w:hAnsi="Times New Roman" w:cs="Times New Roman"/>
          <w:sz w:val="24"/>
          <w:szCs w:val="24"/>
        </w:rPr>
        <w:t xml:space="preserve"> je</w:t>
      </w:r>
      <w:r w:rsidRPr="00C46210">
        <w:rPr>
          <w:rFonts w:ascii="Times New Roman" w:hAnsi="Times New Roman" w:cs="Times New Roman"/>
          <w:sz w:val="24"/>
          <w:szCs w:val="24"/>
        </w:rPr>
        <w:t xml:space="preserve"> obavezan</w:t>
      </w:r>
      <w:r>
        <w:rPr>
          <w:rFonts w:ascii="Times New Roman" w:hAnsi="Times New Roman" w:cs="Times New Roman"/>
          <w:sz w:val="24"/>
          <w:szCs w:val="24"/>
        </w:rPr>
        <w:t xml:space="preserve"> </w:t>
      </w:r>
      <w:r w:rsidRPr="00C46210">
        <w:rPr>
          <w:rFonts w:ascii="Times New Roman" w:hAnsi="Times New Roman" w:cs="Times New Roman"/>
          <w:sz w:val="24"/>
          <w:szCs w:val="24"/>
        </w:rPr>
        <w:t xml:space="preserve">čuvati dokumentaciju koja se odnosi na izravne troškove osoblja - dokazi o izdacima (npr. ugovori, odluke, platne liste, evidencije radnog vremena - ako je potrebno), kako bi osigurao odgovarajući revizijski  trag. Sve osoblje zaposleno na projektu obvezno je voditi evidenciju radnih sati kako bi se izračunali stvarni sati rada na projektu. Troškovi osoblja za sate stvarno odrađene na provedbi projektnih aktivnosti isplaćivat će se temeljem satnice izračunate na gore opisan način. </w:t>
      </w:r>
    </w:p>
    <w:p w14:paraId="17BB2723" w14:textId="3252B9DB" w:rsidR="00000A1C" w:rsidRPr="00C46210" w:rsidRDefault="0046071B" w:rsidP="00595C07">
      <w:pPr>
        <w:pStyle w:val="Bezproreda"/>
        <w:shd w:val="clear" w:color="auto" w:fill="FFFFFF" w:themeFill="background1"/>
        <w:spacing w:line="276" w:lineRule="auto"/>
        <w:jc w:val="both"/>
        <w:rPr>
          <w:rFonts w:ascii="Times New Roman" w:hAnsi="Times New Roman" w:cs="Times New Roman"/>
          <w:sz w:val="24"/>
          <w:szCs w:val="24"/>
        </w:rPr>
      </w:pPr>
      <w:r w:rsidRPr="00595C07">
        <w:rPr>
          <w:rFonts w:ascii="Times New Roman" w:hAnsi="Times New Roman" w:cs="Times New Roman"/>
          <w:i/>
          <w:noProof/>
          <w:sz w:val="24"/>
          <w:szCs w:val="24"/>
          <w:lang w:eastAsia="hr-HR"/>
        </w:rPr>
        <mc:AlternateContent>
          <mc:Choice Requires="wps">
            <w:drawing>
              <wp:anchor distT="45720" distB="45720" distL="114300" distR="114300" simplePos="0" relativeHeight="251659264" behindDoc="0" locked="0" layoutInCell="1" allowOverlap="1" wp14:anchorId="506B391E" wp14:editId="2CCF4AE8">
                <wp:simplePos x="0" y="0"/>
                <wp:positionH relativeFrom="margin">
                  <wp:align>right</wp:align>
                </wp:positionH>
                <wp:positionV relativeFrom="paragraph">
                  <wp:posOffset>233045</wp:posOffset>
                </wp:positionV>
                <wp:extent cx="5495925" cy="695325"/>
                <wp:effectExtent l="0" t="0" r="28575" b="28575"/>
                <wp:wrapSquare wrapText="bothSides"/>
                <wp:docPr id="217"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5925" cy="695325"/>
                        </a:xfrm>
                        <a:prstGeom prst="rect">
                          <a:avLst/>
                        </a:prstGeom>
                        <a:solidFill>
                          <a:srgbClr val="FFFFFF"/>
                        </a:solidFill>
                        <a:ln w="9525">
                          <a:solidFill>
                            <a:srgbClr val="000000"/>
                          </a:solidFill>
                          <a:miter lim="800000"/>
                          <a:headEnd/>
                          <a:tailEnd/>
                        </a:ln>
                      </wps:spPr>
                      <wps:txbx>
                        <w:txbxContent>
                          <w:p w14:paraId="57D66DD0" w14:textId="77777777" w:rsidR="00EF4F15" w:rsidRDefault="00EF4F15">
                            <w:r w:rsidRPr="00C46210">
                              <w:rPr>
                                <w:rFonts w:ascii="Times New Roman" w:hAnsi="Times New Roman" w:cs="Times New Roman"/>
                                <w:i/>
                                <w:sz w:val="24"/>
                                <w:szCs w:val="24"/>
                              </w:rPr>
                              <w:t>Napomena: kod pripreme prijedloga pro</w:t>
                            </w:r>
                            <w:r>
                              <w:rPr>
                                <w:rFonts w:ascii="Times New Roman" w:hAnsi="Times New Roman" w:cs="Times New Roman"/>
                                <w:i/>
                                <w:sz w:val="24"/>
                                <w:szCs w:val="24"/>
                              </w:rPr>
                              <w:t>jekta, tj. proračuna projekta, P</w:t>
                            </w:r>
                            <w:r w:rsidRPr="00C46210">
                              <w:rPr>
                                <w:rFonts w:ascii="Times New Roman" w:hAnsi="Times New Roman" w:cs="Times New Roman"/>
                                <w:i/>
                                <w:sz w:val="24"/>
                                <w:szCs w:val="24"/>
                              </w:rPr>
                              <w:t>rijavitelj treba uzeti u obzir projicirane stvarne sate koje će djelatnici utrošiti n</w:t>
                            </w:r>
                            <w:r>
                              <w:rPr>
                                <w:rFonts w:ascii="Times New Roman" w:hAnsi="Times New Roman" w:cs="Times New Roman"/>
                                <w:i/>
                                <w:sz w:val="24"/>
                                <w:szCs w:val="24"/>
                              </w:rPr>
                              <w:t>a provedbu projektnih aktivnosti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6B391E" id="_x0000_t202" coordsize="21600,21600" o:spt="202" path="m,l,21600r21600,l21600,xe">
                <v:stroke joinstyle="miter"/>
                <v:path gradientshapeok="t" o:connecttype="rect"/>
              </v:shapetype>
              <v:shape id="Tekstni okvir 2" o:spid="_x0000_s1026" type="#_x0000_t202" style="position:absolute;left:0;text-align:left;margin-left:381.55pt;margin-top:18.35pt;width:432.75pt;height:54.7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">
                <v:textbox>
                  <w:txbxContent>
                    <w:p w14:paraId="57D66DD0" w14:textId="77777777" w:rsidR="00EF4F15" w:rsidRDefault="00EF4F15">
                      <w:r w:rsidRPr="00C46210">
                        <w:rPr>
                          <w:rFonts w:ascii="Times New Roman" w:hAnsi="Times New Roman" w:cs="Times New Roman"/>
                          <w:i/>
                          <w:sz w:val="24"/>
                          <w:szCs w:val="24"/>
                        </w:rPr>
                        <w:t>Napomena: kod pripreme prijedloga pro</w:t>
                      </w:r>
                      <w:r>
                        <w:rPr>
                          <w:rFonts w:ascii="Times New Roman" w:hAnsi="Times New Roman" w:cs="Times New Roman"/>
                          <w:i/>
                          <w:sz w:val="24"/>
                          <w:szCs w:val="24"/>
                        </w:rPr>
                        <w:t>jekta, tj. proračuna projekta, P</w:t>
                      </w:r>
                      <w:r w:rsidRPr="00C46210">
                        <w:rPr>
                          <w:rFonts w:ascii="Times New Roman" w:hAnsi="Times New Roman" w:cs="Times New Roman"/>
                          <w:i/>
                          <w:sz w:val="24"/>
                          <w:szCs w:val="24"/>
                        </w:rPr>
                        <w:t>rijavitelj treba uzeti u obzir projicirane stvarne sate koje će djelatnici utrošiti n</w:t>
                      </w:r>
                      <w:r>
                        <w:rPr>
                          <w:rFonts w:ascii="Times New Roman" w:hAnsi="Times New Roman" w:cs="Times New Roman"/>
                          <w:i/>
                          <w:sz w:val="24"/>
                          <w:szCs w:val="24"/>
                        </w:rPr>
                        <w:t>a provedbu projektnih aktivnosti</w:t>
                      </w:r>
                    </w:p>
                  </w:txbxContent>
                </v:textbox>
                <w10:wrap type="square" anchorx="margin"/>
              </v:shape>
            </w:pict>
          </mc:Fallback>
        </mc:AlternateContent>
      </w:r>
    </w:p>
    <w:p w14:paraId="01D9163A" w14:textId="77777777" w:rsidR="00000A1C" w:rsidRDefault="00000A1C" w:rsidP="000420B4">
      <w:pPr>
        <w:ind w:left="357"/>
        <w:jc w:val="both"/>
        <w:rPr>
          <w:rFonts w:ascii="Times New Roman" w:hAnsi="Times New Roman" w:cs="Times New Roman"/>
          <w:sz w:val="24"/>
          <w:szCs w:val="24"/>
        </w:rPr>
      </w:pPr>
      <w:r w:rsidRPr="00C46210">
        <w:rPr>
          <w:rFonts w:ascii="Times New Roman" w:hAnsi="Times New Roman" w:cs="Times New Roman"/>
          <w:sz w:val="24"/>
          <w:szCs w:val="24"/>
        </w:rPr>
        <w:t>Satnica se računa ponovno nakon 24 mjeseca provedbe u slučaju da trajanje projekta premašuje 24 mjeseca, a na temelju najnovijih stvarnih podataka o troškovima plaća.</w:t>
      </w:r>
    </w:p>
    <w:p w14:paraId="00365E81" w14:textId="77777777" w:rsidR="00000A1C" w:rsidRPr="00F32CEB" w:rsidRDefault="00000A1C" w:rsidP="000420B4">
      <w:pPr>
        <w:numPr>
          <w:ilvl w:val="0"/>
          <w:numId w:val="2"/>
        </w:numPr>
        <w:spacing w:before="40" w:after="40"/>
        <w:jc w:val="both"/>
        <w:rPr>
          <w:rFonts w:ascii="Times New Roman" w:eastAsia="Calibri" w:hAnsi="Times New Roman" w:cs="Times New Roman"/>
          <w:sz w:val="24"/>
          <w:szCs w:val="24"/>
        </w:rPr>
      </w:pPr>
      <w:r w:rsidRPr="00F32CEB">
        <w:rPr>
          <w:rFonts w:ascii="Times New Roman" w:eastAsia="Calibri" w:hAnsi="Times New Roman" w:cs="Times New Roman"/>
          <w:sz w:val="24"/>
          <w:szCs w:val="24"/>
        </w:rPr>
        <w:t xml:space="preserve">Troškovi </w:t>
      </w:r>
      <w:r w:rsidRPr="00F32CEB">
        <w:rPr>
          <w:rFonts w:ascii="Times New Roman" w:eastAsia="PMingLiU" w:hAnsi="Times New Roman" w:cs="Times New Roman"/>
          <w:sz w:val="24"/>
          <w:szCs w:val="24"/>
        </w:rPr>
        <w:t>putovanja</w:t>
      </w:r>
      <w:r w:rsidRPr="00F32CEB">
        <w:rPr>
          <w:rFonts w:ascii="Times New Roman" w:eastAsia="Calibri" w:hAnsi="Times New Roman" w:cs="Times New Roman"/>
          <w:sz w:val="24"/>
          <w:szCs w:val="24"/>
        </w:rPr>
        <w:t xml:space="preserve">, kotizacija, dnevnica i smještaja </w:t>
      </w:r>
    </w:p>
    <w:p w14:paraId="40D42D84" w14:textId="77777777" w:rsidR="00000A1C" w:rsidRPr="00F32CEB" w:rsidRDefault="00000A1C" w:rsidP="00000A1C">
      <w:pPr>
        <w:spacing w:before="40" w:after="40"/>
        <w:ind w:left="714"/>
        <w:jc w:val="both"/>
        <w:rPr>
          <w:rFonts w:ascii="Times New Roman" w:eastAsia="Calibri" w:hAnsi="Times New Roman" w:cs="Times New Roman"/>
          <w:sz w:val="24"/>
          <w:szCs w:val="24"/>
        </w:rPr>
      </w:pPr>
      <w:r w:rsidRPr="00F32CEB">
        <w:rPr>
          <w:rFonts w:ascii="Times New Roman" w:eastAsia="Calibri" w:hAnsi="Times New Roman" w:cs="Times New Roman"/>
          <w:sz w:val="24"/>
          <w:szCs w:val="24"/>
        </w:rPr>
        <w:t xml:space="preserve">Troškovi </w:t>
      </w:r>
      <w:r w:rsidRPr="00F32CEB">
        <w:rPr>
          <w:rFonts w:ascii="Times New Roman" w:eastAsia="PMingLiU" w:hAnsi="Times New Roman" w:cs="Times New Roman"/>
          <w:sz w:val="24"/>
          <w:szCs w:val="24"/>
        </w:rPr>
        <w:t>putovanja</w:t>
      </w:r>
      <w:r w:rsidRPr="00F32CEB">
        <w:rPr>
          <w:rFonts w:ascii="Times New Roman" w:eastAsia="Calibri" w:hAnsi="Times New Roman" w:cs="Times New Roman"/>
          <w:sz w:val="24"/>
          <w:szCs w:val="24"/>
        </w:rPr>
        <w:t xml:space="preserve">, smještaja i dnevnica prihvatljivi su ako: </w:t>
      </w:r>
    </w:p>
    <w:p w14:paraId="26E309B3" w14:textId="77777777" w:rsidR="00000A1C" w:rsidRPr="00F32CEB" w:rsidRDefault="00000A1C" w:rsidP="00000A1C">
      <w:pPr>
        <w:numPr>
          <w:ilvl w:val="0"/>
          <w:numId w:val="10"/>
        </w:numPr>
        <w:spacing w:after="0"/>
        <w:contextualSpacing/>
        <w:jc w:val="both"/>
        <w:rPr>
          <w:rFonts w:ascii="Times New Roman" w:eastAsia="Calibri" w:hAnsi="Times New Roman" w:cs="Times New Roman"/>
          <w:sz w:val="24"/>
          <w:szCs w:val="24"/>
        </w:rPr>
      </w:pPr>
      <w:r w:rsidRPr="00F32CEB">
        <w:rPr>
          <w:rFonts w:ascii="Times New Roman" w:eastAsia="Calibri" w:hAnsi="Times New Roman" w:cs="Times New Roman"/>
          <w:sz w:val="24"/>
          <w:szCs w:val="24"/>
        </w:rPr>
        <w:t xml:space="preserve">nastaju u Republici Hrvatskoj </w:t>
      </w:r>
    </w:p>
    <w:p w14:paraId="6EF7DF0F" w14:textId="77777777" w:rsidR="00000A1C" w:rsidRPr="00F32CEB" w:rsidRDefault="00000A1C" w:rsidP="00000A1C">
      <w:pPr>
        <w:numPr>
          <w:ilvl w:val="0"/>
          <w:numId w:val="10"/>
        </w:numPr>
        <w:spacing w:after="0"/>
        <w:contextualSpacing/>
        <w:jc w:val="both"/>
        <w:rPr>
          <w:rFonts w:ascii="Times New Roman" w:eastAsia="Calibri" w:hAnsi="Times New Roman" w:cs="Times New Roman"/>
          <w:sz w:val="24"/>
          <w:szCs w:val="24"/>
        </w:rPr>
      </w:pPr>
      <w:r w:rsidRPr="00F32CEB">
        <w:rPr>
          <w:rFonts w:ascii="Times New Roman" w:eastAsia="Calibri" w:hAnsi="Times New Roman" w:cs="Times New Roman"/>
          <w:sz w:val="24"/>
          <w:szCs w:val="24"/>
        </w:rPr>
        <w:t xml:space="preserve">nastaju u nekoj drugoj državi članici Europske unije (ali se </w:t>
      </w:r>
      <w:r w:rsidR="00CF4C01">
        <w:rPr>
          <w:rFonts w:ascii="Times New Roman" w:eastAsia="Calibri" w:hAnsi="Times New Roman" w:cs="Times New Roman"/>
          <w:sz w:val="24"/>
          <w:szCs w:val="24"/>
        </w:rPr>
        <w:t xml:space="preserve">ograničavaju na </w:t>
      </w:r>
      <w:r w:rsidR="0084353D" w:rsidRPr="00292982">
        <w:rPr>
          <w:rFonts w:ascii="Times New Roman" w:hAnsi="Times New Roman" w:cs="Times New Roman"/>
          <w:sz w:val="24"/>
          <w:szCs w:val="24"/>
        </w:rPr>
        <w:t xml:space="preserve">aktivnosti jačanja kapaciteta </w:t>
      </w:r>
      <w:r w:rsidR="0084353D">
        <w:rPr>
          <w:rFonts w:ascii="Times New Roman" w:hAnsi="Times New Roman" w:cs="Times New Roman"/>
          <w:sz w:val="24"/>
          <w:szCs w:val="24"/>
        </w:rPr>
        <w:t>s ciljem</w:t>
      </w:r>
      <w:r w:rsidR="0084353D" w:rsidRPr="00292982">
        <w:rPr>
          <w:rFonts w:ascii="Times New Roman" w:hAnsi="Times New Roman" w:cs="Times New Roman"/>
          <w:sz w:val="24"/>
          <w:szCs w:val="24"/>
        </w:rPr>
        <w:t xml:space="preserve"> jačanja stručnog znanja</w:t>
      </w:r>
      <w:r w:rsidR="0084353D">
        <w:rPr>
          <w:rFonts w:ascii="Times New Roman" w:hAnsi="Times New Roman" w:cs="Times New Roman"/>
          <w:sz w:val="24"/>
          <w:szCs w:val="24"/>
        </w:rPr>
        <w:t xml:space="preserve"> i razmjene iskustava i primjera dobre prakse</w:t>
      </w:r>
      <w:r w:rsidR="0084353D" w:rsidRPr="00292982">
        <w:rPr>
          <w:rFonts w:ascii="Times New Roman" w:hAnsi="Times New Roman" w:cs="Times New Roman"/>
          <w:sz w:val="24"/>
          <w:szCs w:val="24"/>
        </w:rPr>
        <w:t xml:space="preserve"> </w:t>
      </w:r>
      <w:r w:rsidR="0084353D">
        <w:rPr>
          <w:rFonts w:ascii="Times New Roman" w:eastAsia="PMingLiU" w:hAnsi="Times New Roman" w:cs="Times New Roman"/>
          <w:sz w:val="24"/>
          <w:szCs w:val="24"/>
        </w:rPr>
        <w:t>vezanih uz razvoj Sustava praćenja i izvješćivanja</w:t>
      </w:r>
      <w:r w:rsidRPr="00F32CEB">
        <w:rPr>
          <w:rFonts w:ascii="Times New Roman" w:eastAsia="PMingLiU" w:hAnsi="Times New Roman" w:cs="Times New Roman"/>
          <w:sz w:val="24"/>
          <w:szCs w:val="24"/>
        </w:rPr>
        <w:t>)</w:t>
      </w:r>
    </w:p>
    <w:p w14:paraId="363523C8" w14:textId="77777777" w:rsidR="00000A1C" w:rsidRPr="00F32CEB" w:rsidRDefault="00000A1C" w:rsidP="00000A1C">
      <w:pPr>
        <w:numPr>
          <w:ilvl w:val="0"/>
          <w:numId w:val="10"/>
        </w:numPr>
        <w:spacing w:after="0"/>
        <w:contextualSpacing/>
        <w:jc w:val="both"/>
        <w:rPr>
          <w:rFonts w:ascii="Times New Roman" w:eastAsia="Calibri" w:hAnsi="Times New Roman" w:cs="Times New Roman"/>
          <w:sz w:val="24"/>
          <w:szCs w:val="24"/>
        </w:rPr>
      </w:pPr>
      <w:r w:rsidRPr="00F32CEB">
        <w:rPr>
          <w:rFonts w:ascii="Times New Roman" w:eastAsia="Calibri" w:hAnsi="Times New Roman" w:cs="Times New Roman"/>
          <w:sz w:val="24"/>
          <w:szCs w:val="24"/>
        </w:rPr>
        <w:t xml:space="preserve">odnose se na djelatnike Prijavitelja. </w:t>
      </w:r>
    </w:p>
    <w:p w14:paraId="2FAA87B3" w14:textId="7A3F1D2B" w:rsidR="00000A1C" w:rsidRPr="00F32CEB" w:rsidRDefault="00000A1C" w:rsidP="00000A1C">
      <w:pPr>
        <w:spacing w:before="40" w:after="40"/>
        <w:ind w:left="714"/>
        <w:jc w:val="both"/>
        <w:rPr>
          <w:rFonts w:ascii="Times New Roman" w:eastAsia="Calibri" w:hAnsi="Times New Roman" w:cs="Times New Roman"/>
          <w:sz w:val="24"/>
          <w:szCs w:val="24"/>
        </w:rPr>
      </w:pPr>
      <w:r w:rsidRPr="00F32CEB">
        <w:rPr>
          <w:rFonts w:ascii="Times New Roman" w:eastAsia="Calibri" w:hAnsi="Times New Roman" w:cs="Times New Roman"/>
          <w:sz w:val="24"/>
          <w:szCs w:val="24"/>
        </w:rPr>
        <w:t xml:space="preserve">Troškovi kotizacija prihvatljivi su ako se odnose na uplate za sudjelovanje na </w:t>
      </w:r>
      <w:r>
        <w:rPr>
          <w:rFonts w:ascii="Times New Roman" w:eastAsia="Calibri" w:hAnsi="Times New Roman" w:cs="Times New Roman"/>
          <w:sz w:val="24"/>
          <w:szCs w:val="24"/>
        </w:rPr>
        <w:t xml:space="preserve">tečajevima, kongresima, radionicama, </w:t>
      </w:r>
      <w:r w:rsidRPr="00F32CEB">
        <w:rPr>
          <w:rFonts w:ascii="Times New Roman" w:eastAsia="Calibri" w:hAnsi="Times New Roman" w:cs="Times New Roman"/>
          <w:sz w:val="24"/>
          <w:szCs w:val="24"/>
        </w:rPr>
        <w:t>seminarima, simpozijima</w:t>
      </w:r>
      <w:r>
        <w:rPr>
          <w:rFonts w:ascii="Times New Roman" w:eastAsia="Calibri" w:hAnsi="Times New Roman" w:cs="Times New Roman"/>
          <w:sz w:val="24"/>
          <w:szCs w:val="24"/>
        </w:rPr>
        <w:t xml:space="preserve"> i</w:t>
      </w:r>
      <w:r w:rsidRPr="00F32CEB">
        <w:rPr>
          <w:rFonts w:ascii="Times New Roman" w:eastAsia="Calibri" w:hAnsi="Times New Roman" w:cs="Times New Roman"/>
          <w:sz w:val="24"/>
          <w:szCs w:val="24"/>
        </w:rPr>
        <w:t xml:space="preserve"> konferencijama </w:t>
      </w:r>
      <w:r>
        <w:rPr>
          <w:rFonts w:ascii="Times New Roman" w:eastAsia="Calibri" w:hAnsi="Times New Roman" w:cs="Times New Roman"/>
          <w:sz w:val="24"/>
          <w:szCs w:val="24"/>
        </w:rPr>
        <w:t xml:space="preserve">po potrebi i u druge zemlje članice EU (ali se ograničavaju na jačanje stručnog znanja </w:t>
      </w:r>
      <w:r>
        <w:rPr>
          <w:rFonts w:ascii="Times New Roman" w:eastAsia="PMingLiU" w:hAnsi="Times New Roman" w:cs="Times New Roman"/>
          <w:sz w:val="24"/>
          <w:szCs w:val="24"/>
        </w:rPr>
        <w:t>vezanog</w:t>
      </w:r>
      <w:r w:rsidRPr="00EC2333">
        <w:rPr>
          <w:rFonts w:ascii="Times New Roman" w:eastAsia="PMingLiU" w:hAnsi="Times New Roman" w:cs="Times New Roman"/>
          <w:sz w:val="24"/>
          <w:szCs w:val="24"/>
        </w:rPr>
        <w:t xml:space="preserve"> uz razvoj Sustava praćenja i izvješćivanja prema EU Direktivi o pticama i Direktivi o staništima</w:t>
      </w:r>
      <w:r w:rsidR="00CF4C01">
        <w:rPr>
          <w:rFonts w:ascii="Times New Roman" w:eastAsia="PMingLiU" w:hAnsi="Times New Roman" w:cs="Times New Roman"/>
          <w:sz w:val="24"/>
          <w:szCs w:val="24"/>
        </w:rPr>
        <w:t xml:space="preserve"> za</w:t>
      </w:r>
      <w:r w:rsidRPr="00EC2333" w:rsidDel="00A02762">
        <w:rPr>
          <w:rFonts w:ascii="Times New Roman" w:eastAsia="PMingLiU" w:hAnsi="Times New Roman" w:cs="Times New Roman"/>
          <w:sz w:val="24"/>
          <w:szCs w:val="24"/>
        </w:rPr>
        <w:t xml:space="preserve"> </w:t>
      </w:r>
      <w:r w:rsidRPr="00F32CEB">
        <w:rPr>
          <w:rFonts w:ascii="Times New Roman" w:eastAsia="Calibri" w:hAnsi="Times New Roman" w:cs="Times New Roman"/>
          <w:sz w:val="24"/>
          <w:szCs w:val="24"/>
        </w:rPr>
        <w:t>djelatnik</w:t>
      </w:r>
      <w:r w:rsidR="00CF4C01">
        <w:rPr>
          <w:rFonts w:ascii="Times New Roman" w:eastAsia="Calibri" w:hAnsi="Times New Roman" w:cs="Times New Roman"/>
          <w:sz w:val="24"/>
          <w:szCs w:val="24"/>
        </w:rPr>
        <w:t>e</w:t>
      </w:r>
      <w:r w:rsidRPr="00F32CEB">
        <w:rPr>
          <w:rFonts w:ascii="Times New Roman" w:eastAsia="Calibri" w:hAnsi="Times New Roman" w:cs="Times New Roman"/>
          <w:sz w:val="24"/>
          <w:szCs w:val="24"/>
        </w:rPr>
        <w:t xml:space="preserve"> Prijavitelja</w:t>
      </w:r>
      <w:r>
        <w:rPr>
          <w:rFonts w:ascii="Times New Roman" w:eastAsia="Calibri" w:hAnsi="Times New Roman" w:cs="Times New Roman"/>
          <w:sz w:val="24"/>
          <w:szCs w:val="24"/>
        </w:rPr>
        <w:t>)</w:t>
      </w:r>
      <w:r w:rsidR="00FF379B">
        <w:rPr>
          <w:rFonts w:ascii="Times New Roman" w:eastAsia="Calibri" w:hAnsi="Times New Roman" w:cs="Times New Roman"/>
          <w:sz w:val="24"/>
          <w:szCs w:val="24"/>
        </w:rPr>
        <w:t>.</w:t>
      </w:r>
      <w:r w:rsidRPr="00F32CEB">
        <w:rPr>
          <w:rFonts w:ascii="Times New Roman" w:eastAsia="Calibri" w:hAnsi="Times New Roman" w:cs="Times New Roman"/>
          <w:sz w:val="24"/>
          <w:szCs w:val="24"/>
        </w:rPr>
        <w:t xml:space="preserve"> </w:t>
      </w:r>
    </w:p>
    <w:p w14:paraId="3C24A1EA" w14:textId="77777777" w:rsidR="00000A1C" w:rsidRPr="00F32CEB" w:rsidRDefault="00000A1C" w:rsidP="000420B4">
      <w:pPr>
        <w:ind w:left="714"/>
        <w:jc w:val="both"/>
        <w:rPr>
          <w:rFonts w:ascii="Times New Roman" w:eastAsia="Calibri" w:hAnsi="Times New Roman" w:cs="Times New Roman"/>
          <w:sz w:val="24"/>
          <w:szCs w:val="24"/>
        </w:rPr>
      </w:pPr>
      <w:r w:rsidRPr="00F32CEB">
        <w:rPr>
          <w:rFonts w:ascii="Times New Roman" w:eastAsia="Calibri" w:hAnsi="Times New Roman" w:cs="Times New Roman"/>
          <w:sz w:val="24"/>
          <w:szCs w:val="24"/>
        </w:rPr>
        <w:t>Troškovi su prihvatljivi ukoliko su izravno povezani s prihvatljivim aktivnostima iz točke 2.7 ovih Uputa, ukoliko predstavljaju ekonomski najpovoljniju opciju i ne čine više od 5% ukupnih prihvatljivih troškova projekta</w:t>
      </w:r>
      <w:r w:rsidR="00FF379B">
        <w:rPr>
          <w:rFonts w:ascii="Times New Roman" w:eastAsia="Calibri" w:hAnsi="Times New Roman" w:cs="Times New Roman"/>
          <w:sz w:val="24"/>
          <w:szCs w:val="24"/>
        </w:rPr>
        <w:t>.</w:t>
      </w:r>
    </w:p>
    <w:p w14:paraId="64645736" w14:textId="77777777" w:rsidR="00000A1C" w:rsidRPr="003754F6" w:rsidRDefault="00000A1C" w:rsidP="000420B4">
      <w:pPr>
        <w:numPr>
          <w:ilvl w:val="0"/>
          <w:numId w:val="2"/>
        </w:numPr>
        <w:ind w:left="714" w:hanging="357"/>
        <w:jc w:val="both"/>
        <w:rPr>
          <w:rFonts w:ascii="Times New Roman" w:eastAsiaTheme="minorHAnsi" w:hAnsi="Times New Roman" w:cs="Times New Roman"/>
          <w:sz w:val="24"/>
          <w:szCs w:val="24"/>
          <w:lang w:eastAsia="en-US"/>
        </w:rPr>
      </w:pPr>
      <w:r w:rsidRPr="007565BD">
        <w:rPr>
          <w:rFonts w:ascii="Times New Roman" w:eastAsia="PMingLiU" w:hAnsi="Times New Roman" w:cs="Times New Roman"/>
          <w:sz w:val="24"/>
          <w:szCs w:val="24"/>
        </w:rPr>
        <w:t>Neizravni troškovi po fiksnoj stopi do visine od 15% prihvatljivih izravnih troškova osoblja, sukladno članku 68 (1b) Uredbe EU 1303/2013. Indirektni (neizravni) troškovi odnose se na troškove uredskog prostora u kojem prijavitelj obavlja djelatnost od općeg gospodarskog interesa (najam prostora, režijski troškovi: grijanje/hlađenje, struja, voda, čišćenje, odvoz otpada, telekomunikacije, i sl. te troškove održavanja uredskih prostora za potrebe provedbe projekta)</w:t>
      </w:r>
      <w:r w:rsidR="009C0B12">
        <w:rPr>
          <w:rFonts w:ascii="Times New Roman" w:eastAsia="PMingLiU" w:hAnsi="Times New Roman" w:cs="Times New Roman"/>
          <w:sz w:val="24"/>
          <w:szCs w:val="24"/>
        </w:rPr>
        <w:t>.</w:t>
      </w:r>
      <w:r w:rsidRPr="007565BD">
        <w:rPr>
          <w:rFonts w:ascii="Times New Roman" w:eastAsia="PMingLiU" w:hAnsi="Times New Roman" w:cs="Times New Roman"/>
          <w:sz w:val="24"/>
          <w:szCs w:val="24"/>
        </w:rPr>
        <w:t xml:space="preserve"> </w:t>
      </w:r>
    </w:p>
    <w:p w14:paraId="78729E36" w14:textId="77777777" w:rsidR="00000A1C" w:rsidRDefault="00000A1C" w:rsidP="000420B4">
      <w:pPr>
        <w:numPr>
          <w:ilvl w:val="0"/>
          <w:numId w:val="2"/>
        </w:numPr>
        <w:ind w:left="714" w:hanging="357"/>
        <w:jc w:val="both"/>
        <w:rPr>
          <w:rFonts w:ascii="Times New Roman" w:eastAsia="PMingLiU" w:hAnsi="Times New Roman" w:cs="Times New Roman"/>
          <w:sz w:val="24"/>
          <w:szCs w:val="24"/>
        </w:rPr>
      </w:pPr>
      <w:r w:rsidRPr="007565BD">
        <w:rPr>
          <w:rFonts w:ascii="Times New Roman" w:hAnsi="Times New Roman" w:cs="Times New Roman"/>
          <w:sz w:val="24"/>
          <w:szCs w:val="24"/>
        </w:rPr>
        <w:t>Trošak prekovremenog rada sukladno članku 65. Zakona o radu (NN 93/14), ukoliko je utvrđeno kako je trošak koji se potražuje opravdan i dokazan okolnostima više sile, izvanrednog povećanja opsega poslova ili drugim sličnim slučajevima prijeke potrebe, koji je nastao kod poslodavca, uvažavajući sve druge odredbe ovog Poziva</w:t>
      </w:r>
      <w:r w:rsidR="009C0B12">
        <w:rPr>
          <w:rFonts w:ascii="Times New Roman" w:hAnsi="Times New Roman" w:cs="Times New Roman"/>
          <w:sz w:val="24"/>
          <w:szCs w:val="24"/>
        </w:rPr>
        <w:t>.</w:t>
      </w:r>
      <w:r w:rsidRPr="003754F6">
        <w:rPr>
          <w:rFonts w:ascii="Times New Roman" w:eastAsia="PMingLiU" w:hAnsi="Times New Roman" w:cs="Times New Roman"/>
          <w:sz w:val="24"/>
          <w:szCs w:val="24"/>
        </w:rPr>
        <w:t xml:space="preserve"> </w:t>
      </w:r>
    </w:p>
    <w:p w14:paraId="602C7786" w14:textId="77777777" w:rsidR="00000A1C" w:rsidRPr="00F32CEB" w:rsidRDefault="00000A1C" w:rsidP="00000A1C">
      <w:pPr>
        <w:numPr>
          <w:ilvl w:val="0"/>
          <w:numId w:val="2"/>
        </w:numPr>
        <w:spacing w:before="40" w:after="40"/>
        <w:ind w:left="714" w:hanging="357"/>
        <w:jc w:val="both"/>
        <w:rPr>
          <w:rFonts w:ascii="Times New Roman" w:eastAsia="PMingLiU" w:hAnsi="Times New Roman" w:cs="Times New Roman"/>
          <w:sz w:val="24"/>
          <w:szCs w:val="24"/>
        </w:rPr>
      </w:pPr>
      <w:r w:rsidRPr="00F32CEB">
        <w:rPr>
          <w:rFonts w:ascii="Times New Roman" w:eastAsia="PMingLiU" w:hAnsi="Times New Roman" w:cs="Times New Roman"/>
          <w:sz w:val="24"/>
          <w:szCs w:val="24"/>
        </w:rPr>
        <w:t>Trošak poreza na dodanu vrijednost za koji Prijavitelj nema pravo ostvariti odbitak</w:t>
      </w:r>
      <w:r>
        <w:rPr>
          <w:rFonts w:ascii="Times New Roman" w:eastAsia="PMingLiU" w:hAnsi="Times New Roman" w:cs="Times New Roman"/>
          <w:sz w:val="24"/>
          <w:szCs w:val="24"/>
        </w:rPr>
        <w:t>.</w:t>
      </w:r>
    </w:p>
    <w:p w14:paraId="7C3D81CF" w14:textId="77777777" w:rsidR="00520084" w:rsidRPr="00787DB9" w:rsidRDefault="00993B71" w:rsidP="00263465">
      <w:pPr>
        <w:pStyle w:val="Odlomakpopisa"/>
        <w:numPr>
          <w:ilvl w:val="1"/>
          <w:numId w:val="1"/>
        </w:numPr>
        <w:spacing w:before="280" w:after="240"/>
        <w:contextualSpacing w:val="0"/>
        <w:outlineLvl w:val="1"/>
        <w:rPr>
          <w:rStyle w:val="Naglaeno"/>
        </w:rPr>
      </w:pPr>
      <w:bookmarkStart w:id="44" w:name="_Toc502220936"/>
      <w:r w:rsidRPr="00787DB9">
        <w:rPr>
          <w:rStyle w:val="Naglaeno"/>
        </w:rPr>
        <w:lastRenderedPageBreak/>
        <w:t xml:space="preserve">Neprihvatljivi </w:t>
      </w:r>
      <w:bookmarkEnd w:id="43"/>
      <w:r w:rsidR="00513966" w:rsidRPr="00787DB9">
        <w:rPr>
          <w:rStyle w:val="Naglaeno"/>
        </w:rPr>
        <w:t>troškovi</w:t>
      </w:r>
      <w:bookmarkEnd w:id="44"/>
    </w:p>
    <w:p w14:paraId="5EA9D98F" w14:textId="77777777" w:rsidR="002F05AE" w:rsidRPr="00D83E9E" w:rsidRDefault="00C307A4" w:rsidP="002457A6">
      <w:pPr>
        <w:spacing w:before="80" w:after="160"/>
        <w:jc w:val="both"/>
        <w:rPr>
          <w:rFonts w:ascii="Times New Roman" w:hAnsi="Times New Roman" w:cs="Times New Roman"/>
          <w:sz w:val="24"/>
          <w:szCs w:val="24"/>
        </w:rPr>
      </w:pPr>
      <w:r w:rsidRPr="003A2E2B">
        <w:rPr>
          <w:rFonts w:ascii="Times New Roman" w:hAnsi="Times New Roman" w:cs="Times New Roman"/>
          <w:sz w:val="24"/>
          <w:szCs w:val="24"/>
        </w:rPr>
        <w:t xml:space="preserve">Neprihvatljivi </w:t>
      </w:r>
      <w:r w:rsidR="00015A48">
        <w:rPr>
          <w:rFonts w:ascii="Times New Roman" w:hAnsi="Times New Roman" w:cs="Times New Roman"/>
          <w:sz w:val="24"/>
          <w:szCs w:val="24"/>
        </w:rPr>
        <w:t>troškovi</w:t>
      </w:r>
      <w:r w:rsidR="00015A48" w:rsidRPr="003A2E2B">
        <w:rPr>
          <w:rFonts w:ascii="Times New Roman" w:hAnsi="Times New Roman" w:cs="Times New Roman"/>
          <w:sz w:val="24"/>
          <w:szCs w:val="24"/>
        </w:rPr>
        <w:t xml:space="preserve"> </w:t>
      </w:r>
      <w:r w:rsidR="00520084" w:rsidRPr="003A2E2B">
        <w:rPr>
          <w:rFonts w:ascii="Times New Roman" w:hAnsi="Times New Roman" w:cs="Times New Roman"/>
          <w:sz w:val="24"/>
          <w:szCs w:val="24"/>
        </w:rPr>
        <w:t>Prijavitelja</w:t>
      </w:r>
      <w:r w:rsidR="00015A48">
        <w:rPr>
          <w:rFonts w:ascii="Times New Roman" w:hAnsi="Times New Roman" w:cs="Times New Roman"/>
          <w:sz w:val="24"/>
          <w:szCs w:val="24"/>
        </w:rPr>
        <w:t xml:space="preserve">: </w:t>
      </w:r>
    </w:p>
    <w:p w14:paraId="350C2A6D" w14:textId="77777777" w:rsidR="007E16C9" w:rsidRPr="00B52906" w:rsidRDefault="00DA6A11"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3A2E2B">
        <w:rPr>
          <w:rFonts w:ascii="Times New Roman" w:hAnsi="Times New Roman" w:cs="Times New Roman"/>
          <w:sz w:val="24"/>
          <w:szCs w:val="24"/>
        </w:rPr>
        <w:t>N</w:t>
      </w:r>
      <w:r w:rsidR="007E16C9" w:rsidRPr="003A2E2B">
        <w:rPr>
          <w:rFonts w:ascii="Times New Roman" w:hAnsi="Times New Roman" w:cs="Times New Roman"/>
          <w:sz w:val="24"/>
          <w:szCs w:val="24"/>
        </w:rPr>
        <w:t>adoknadivi PDV tj. porez na dodanu</w:t>
      </w:r>
      <w:r w:rsidR="00055586" w:rsidRPr="0090621C">
        <w:rPr>
          <w:rFonts w:ascii="Times New Roman" w:hAnsi="Times New Roman" w:cs="Times New Roman"/>
          <w:sz w:val="24"/>
          <w:szCs w:val="24"/>
        </w:rPr>
        <w:t xml:space="preserve"> vrijednost za koji Prijavitelj</w:t>
      </w:r>
      <w:r w:rsidR="00646538" w:rsidRPr="0090621C">
        <w:rPr>
          <w:rFonts w:ascii="Times New Roman" w:hAnsi="Times New Roman" w:cs="Times New Roman"/>
          <w:sz w:val="24"/>
          <w:szCs w:val="24"/>
        </w:rPr>
        <w:t>/Korisnik</w:t>
      </w:r>
      <w:r w:rsidR="002457A6" w:rsidRPr="003A2E2B">
        <w:rPr>
          <w:rFonts w:ascii="Times New Roman" w:hAnsi="Times New Roman" w:cs="Times New Roman"/>
          <w:sz w:val="24"/>
          <w:szCs w:val="24"/>
        </w:rPr>
        <w:t xml:space="preserve"> ima pravo </w:t>
      </w:r>
      <w:r w:rsidR="002457A6" w:rsidRPr="00B52906">
        <w:rPr>
          <w:rFonts w:ascii="Times New Roman" w:hAnsi="Times New Roman" w:cs="Times New Roman"/>
          <w:sz w:val="24"/>
          <w:szCs w:val="24"/>
        </w:rPr>
        <w:t>ostvariti odbitak</w:t>
      </w:r>
    </w:p>
    <w:p w14:paraId="2EC46B85" w14:textId="77777777" w:rsidR="007E16C9" w:rsidRPr="00B52906" w:rsidRDefault="00DA6A11"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B52906">
        <w:rPr>
          <w:rFonts w:ascii="Times New Roman" w:hAnsi="Times New Roman" w:cs="Times New Roman"/>
          <w:sz w:val="24"/>
          <w:szCs w:val="24"/>
        </w:rPr>
        <w:t>K</w:t>
      </w:r>
      <w:r w:rsidR="007E16C9" w:rsidRPr="00B52906">
        <w:rPr>
          <w:rFonts w:ascii="Times New Roman" w:hAnsi="Times New Roman" w:cs="Times New Roman"/>
          <w:sz w:val="24"/>
          <w:szCs w:val="24"/>
        </w:rPr>
        <w:t>amate na dug</w:t>
      </w:r>
    </w:p>
    <w:p w14:paraId="405D9194" w14:textId="77777777" w:rsidR="007E16C9" w:rsidRPr="00B52906" w:rsidRDefault="00DA6A11"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B52906">
        <w:rPr>
          <w:rFonts w:ascii="Times New Roman" w:hAnsi="Times New Roman" w:cs="Times New Roman"/>
          <w:sz w:val="24"/>
          <w:szCs w:val="24"/>
        </w:rPr>
        <w:t xml:space="preserve">Trošak </w:t>
      </w:r>
      <w:r w:rsidR="007E16C9" w:rsidRPr="00B52906">
        <w:rPr>
          <w:rFonts w:ascii="Times New Roman" w:hAnsi="Times New Roman" w:cs="Times New Roman"/>
          <w:sz w:val="24"/>
          <w:szCs w:val="24"/>
        </w:rPr>
        <w:t>povezan s ulaganjem radi postizanja smanjenja emisije stakleničkih plinova iz aktivnosti koje su navedene u Prilogu I. Direktive 2003/87/EZ</w:t>
      </w:r>
    </w:p>
    <w:p w14:paraId="60A6A073" w14:textId="77777777" w:rsidR="007E16C9" w:rsidRPr="00B52906" w:rsidRDefault="00DA6A11"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B52906">
        <w:rPr>
          <w:rFonts w:ascii="Times New Roman" w:hAnsi="Times New Roman" w:cs="Times New Roman"/>
          <w:sz w:val="24"/>
          <w:szCs w:val="24"/>
        </w:rPr>
        <w:t>T</w:t>
      </w:r>
      <w:r w:rsidR="007E16C9" w:rsidRPr="00B52906">
        <w:rPr>
          <w:rFonts w:ascii="Times New Roman" w:hAnsi="Times New Roman" w:cs="Times New Roman"/>
          <w:sz w:val="24"/>
          <w:szCs w:val="24"/>
        </w:rPr>
        <w:t>rošak povezan s trgovačkim društvima u poteškoćama, u skladu s definicijom pravila Europske unije o državnim potporama</w:t>
      </w:r>
    </w:p>
    <w:p w14:paraId="736632C4" w14:textId="77777777" w:rsidR="007E16C9" w:rsidRPr="00B52906" w:rsidRDefault="00DA6A11"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B52906">
        <w:rPr>
          <w:rFonts w:ascii="Times New Roman" w:hAnsi="Times New Roman" w:cs="Times New Roman"/>
          <w:sz w:val="24"/>
          <w:szCs w:val="24"/>
        </w:rPr>
        <w:t>K</w:t>
      </w:r>
      <w:r w:rsidR="007E16C9" w:rsidRPr="00B52906">
        <w:rPr>
          <w:rFonts w:ascii="Times New Roman" w:hAnsi="Times New Roman" w:cs="Times New Roman"/>
          <w:sz w:val="24"/>
          <w:szCs w:val="24"/>
        </w:rPr>
        <w:t>upnja korištene opreme</w:t>
      </w:r>
    </w:p>
    <w:p w14:paraId="32B684FC" w14:textId="77777777" w:rsidR="007E16C9" w:rsidRPr="00B52906" w:rsidRDefault="00DA6A11"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B52906">
        <w:rPr>
          <w:rFonts w:ascii="Times New Roman" w:hAnsi="Times New Roman" w:cs="Times New Roman"/>
          <w:sz w:val="24"/>
          <w:szCs w:val="24"/>
        </w:rPr>
        <w:t>K</w:t>
      </w:r>
      <w:r w:rsidR="007E16C9" w:rsidRPr="00B52906">
        <w:rPr>
          <w:rFonts w:ascii="Times New Roman" w:hAnsi="Times New Roman" w:cs="Times New Roman"/>
          <w:sz w:val="24"/>
          <w:szCs w:val="24"/>
        </w:rPr>
        <w:t>upnja vozila koja se koriste u svrhu upravljanja projektom</w:t>
      </w:r>
    </w:p>
    <w:p w14:paraId="1F189416" w14:textId="77777777" w:rsidR="007E16C9" w:rsidRPr="00B52906" w:rsidRDefault="00DA6A11"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B52906">
        <w:rPr>
          <w:rFonts w:ascii="Times New Roman" w:hAnsi="Times New Roman" w:cs="Times New Roman"/>
          <w:sz w:val="24"/>
          <w:szCs w:val="24"/>
        </w:rPr>
        <w:t>O</w:t>
      </w:r>
      <w:r w:rsidR="007E16C9" w:rsidRPr="00B52906">
        <w:rPr>
          <w:rFonts w:ascii="Times New Roman" w:hAnsi="Times New Roman" w:cs="Times New Roman"/>
          <w:sz w:val="24"/>
          <w:szCs w:val="24"/>
        </w:rPr>
        <w:t>tpremnine, doprinosi za dobrovoljna zdravstvena ili mirovinska osiguranja koja nisu obvezna prema nacionalnom zakonodavstvu te neoporezivi bonusi za zaposlene</w:t>
      </w:r>
    </w:p>
    <w:p w14:paraId="0CF5CFFC" w14:textId="77777777" w:rsidR="007E16C9" w:rsidRPr="00B52906" w:rsidRDefault="00DA6A11"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B52906">
        <w:rPr>
          <w:rFonts w:ascii="Times New Roman" w:hAnsi="Times New Roman" w:cs="Times New Roman"/>
          <w:sz w:val="24"/>
          <w:szCs w:val="24"/>
        </w:rPr>
        <w:t>K</w:t>
      </w:r>
      <w:r w:rsidR="007E16C9" w:rsidRPr="00B52906">
        <w:rPr>
          <w:rFonts w:ascii="Times New Roman" w:hAnsi="Times New Roman" w:cs="Times New Roman"/>
          <w:sz w:val="24"/>
          <w:szCs w:val="24"/>
        </w:rPr>
        <w:t>azne, financijske globe i troškovi sudskog spora</w:t>
      </w:r>
    </w:p>
    <w:p w14:paraId="4D38AEAB" w14:textId="77777777" w:rsidR="007E16C9" w:rsidRPr="00B52906" w:rsidRDefault="00DA6A11"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B52906">
        <w:rPr>
          <w:rFonts w:ascii="Times New Roman" w:hAnsi="Times New Roman" w:cs="Times New Roman"/>
          <w:sz w:val="24"/>
          <w:szCs w:val="24"/>
        </w:rPr>
        <w:t>O</w:t>
      </w:r>
      <w:r w:rsidR="007E16C9" w:rsidRPr="00B52906">
        <w:rPr>
          <w:rFonts w:ascii="Times New Roman" w:hAnsi="Times New Roman" w:cs="Times New Roman"/>
          <w:sz w:val="24"/>
          <w:szCs w:val="24"/>
        </w:rPr>
        <w:t>perativni troškovi (izuzev troškova upravljanja projektom)</w:t>
      </w:r>
    </w:p>
    <w:p w14:paraId="1291B1D6" w14:textId="77777777" w:rsidR="007E16C9" w:rsidRPr="00B52906" w:rsidRDefault="00DA6A11"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B52906">
        <w:rPr>
          <w:rFonts w:ascii="Times New Roman" w:hAnsi="Times New Roman" w:cs="Times New Roman"/>
          <w:sz w:val="24"/>
          <w:szCs w:val="24"/>
        </w:rPr>
        <w:t>G</w:t>
      </w:r>
      <w:r w:rsidR="007E16C9" w:rsidRPr="00B52906">
        <w:rPr>
          <w:rFonts w:ascii="Times New Roman" w:hAnsi="Times New Roman" w:cs="Times New Roman"/>
          <w:sz w:val="24"/>
          <w:szCs w:val="24"/>
        </w:rPr>
        <w:t>ubici zbog fluktuacija valutnih tečaja i provizija na valutni tečaj</w:t>
      </w:r>
    </w:p>
    <w:p w14:paraId="7A601ECD" w14:textId="77777777" w:rsidR="007E16C9" w:rsidRPr="00B52906" w:rsidRDefault="00DA6A11"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B52906">
        <w:rPr>
          <w:rFonts w:ascii="Times New Roman" w:hAnsi="Times New Roman" w:cs="Times New Roman"/>
          <w:sz w:val="24"/>
          <w:szCs w:val="24"/>
        </w:rPr>
        <w:t>P</w:t>
      </w:r>
      <w:r w:rsidR="007E16C9" w:rsidRPr="00B52906">
        <w:rPr>
          <w:rFonts w:ascii="Times New Roman" w:hAnsi="Times New Roman" w:cs="Times New Roman"/>
          <w:sz w:val="24"/>
          <w:szCs w:val="24"/>
        </w:rPr>
        <w:t>laćanja svih bonusa zaposlenima</w:t>
      </w:r>
    </w:p>
    <w:p w14:paraId="548AAA4A" w14:textId="77777777" w:rsidR="00357E8A" w:rsidRPr="00B52906" w:rsidRDefault="00DA6A11"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B52906">
        <w:rPr>
          <w:rFonts w:ascii="Times New Roman" w:hAnsi="Times New Roman" w:cs="Times New Roman"/>
          <w:sz w:val="24"/>
          <w:szCs w:val="24"/>
        </w:rPr>
        <w:t xml:space="preserve">Bankovni </w:t>
      </w:r>
      <w:r w:rsidR="007E16C9" w:rsidRPr="00B52906">
        <w:rPr>
          <w:rFonts w:ascii="Times New Roman" w:hAnsi="Times New Roman" w:cs="Times New Roman"/>
          <w:sz w:val="24"/>
          <w:szCs w:val="24"/>
        </w:rPr>
        <w:t>troškovi za otvaranje i vođenje računa, naknade za financijske transfere i drugi troškovi u potpunosti financijske prirode</w:t>
      </w:r>
    </w:p>
    <w:p w14:paraId="66B3B09F" w14:textId="77777777" w:rsidR="007E16C9" w:rsidRPr="00B52906" w:rsidRDefault="00DA6A11"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B52906">
        <w:rPr>
          <w:rFonts w:ascii="Times New Roman" w:hAnsi="Times New Roman" w:cs="Times New Roman"/>
          <w:sz w:val="24"/>
          <w:szCs w:val="24"/>
        </w:rPr>
        <w:t>D</w:t>
      </w:r>
      <w:r w:rsidR="007E16C9" w:rsidRPr="00B52906">
        <w:rPr>
          <w:rFonts w:ascii="Times New Roman" w:hAnsi="Times New Roman" w:cs="Times New Roman"/>
          <w:sz w:val="24"/>
          <w:szCs w:val="24"/>
        </w:rPr>
        <w:t>oprinosi u naravi u obliku izvršavanja radova ili osiguravanja robe, usluga, zemljišta i nekretnina za koje nije izvršeno plaćanje potkrijepljeno dokumentima odgovarajuće dokazne vrijednosti</w:t>
      </w:r>
      <w:r w:rsidR="00357E8A" w:rsidRPr="00B52906">
        <w:rPr>
          <w:rFonts w:ascii="Times New Roman" w:hAnsi="Times New Roman" w:cs="Times New Roman"/>
          <w:sz w:val="24"/>
          <w:szCs w:val="24"/>
        </w:rPr>
        <w:t xml:space="preserve"> </w:t>
      </w:r>
      <w:r w:rsidR="00357E8A" w:rsidRPr="00B52906">
        <w:rPr>
          <w:rFonts w:ascii="Times New Roman" w:hAnsi="Times New Roman" w:cs="Times New Roman"/>
          <w:spacing w:val="-1"/>
          <w:sz w:val="24"/>
          <w:szCs w:val="24"/>
        </w:rPr>
        <w:t>odnosno svi koji su utvrđeni neprihvatljivima u skladu s Pravilnikom o prihvatljivosti izdataka (Narodne novine, broj 143/2014)</w:t>
      </w:r>
    </w:p>
    <w:p w14:paraId="168BB881" w14:textId="77777777" w:rsidR="00880F58" w:rsidRPr="00B52906" w:rsidRDefault="00DA6A11" w:rsidP="00880F58">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B52906">
        <w:rPr>
          <w:rFonts w:ascii="Times New Roman" w:hAnsi="Times New Roman" w:cs="Times New Roman"/>
          <w:sz w:val="24"/>
          <w:szCs w:val="24"/>
        </w:rPr>
        <w:t>T</w:t>
      </w:r>
      <w:r w:rsidR="007E16C9" w:rsidRPr="00B52906">
        <w:rPr>
          <w:rFonts w:ascii="Times New Roman" w:hAnsi="Times New Roman" w:cs="Times New Roman"/>
          <w:sz w:val="24"/>
          <w:szCs w:val="24"/>
        </w:rPr>
        <w:t>roškovi amortizacije</w:t>
      </w:r>
    </w:p>
    <w:p w14:paraId="0931E031" w14:textId="77777777" w:rsidR="00CA5774" w:rsidRPr="00B52906" w:rsidRDefault="00880F58" w:rsidP="00880F58">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B52906">
        <w:rPr>
          <w:rFonts w:ascii="Times New Roman" w:hAnsi="Times New Roman" w:cs="Times New Roman"/>
          <w:sz w:val="24"/>
          <w:szCs w:val="24"/>
        </w:rPr>
        <w:t xml:space="preserve">Troškovi povezani s uslugom revizije projekta, koju nabavlja Prijavitelj/Korisnik </w:t>
      </w:r>
    </w:p>
    <w:p w14:paraId="59727B89" w14:textId="77777777" w:rsidR="00A70E4C" w:rsidRPr="00B52906" w:rsidRDefault="00CA5774" w:rsidP="00787DB9">
      <w:pPr>
        <w:pStyle w:val="Odlomakpopisa"/>
        <w:numPr>
          <w:ilvl w:val="0"/>
          <w:numId w:val="2"/>
        </w:numPr>
        <w:spacing w:before="40" w:after="40"/>
        <w:jc w:val="both"/>
        <w:rPr>
          <w:rFonts w:ascii="Times New Roman" w:hAnsi="Times New Roman" w:cs="Times New Roman"/>
          <w:sz w:val="24"/>
          <w:szCs w:val="24"/>
        </w:rPr>
      </w:pPr>
      <w:r w:rsidRPr="00B52906">
        <w:rPr>
          <w:rFonts w:ascii="Times New Roman" w:hAnsi="Times New Roman" w:cs="Times New Roman"/>
          <w:sz w:val="24"/>
          <w:szCs w:val="24"/>
        </w:rPr>
        <w:t>Troškovi nastali kao posljedica redovitih aktivnosti Prijavitelja</w:t>
      </w:r>
      <w:r w:rsidR="00646538" w:rsidRPr="00B52906">
        <w:rPr>
          <w:rFonts w:ascii="Times New Roman" w:hAnsi="Times New Roman" w:cs="Times New Roman"/>
          <w:sz w:val="24"/>
          <w:szCs w:val="24"/>
        </w:rPr>
        <w:t>/Korisnika</w:t>
      </w:r>
      <w:r w:rsidRPr="00B52906">
        <w:rPr>
          <w:rFonts w:ascii="Times New Roman" w:hAnsi="Times New Roman" w:cs="Times New Roman"/>
          <w:sz w:val="24"/>
          <w:szCs w:val="24"/>
        </w:rPr>
        <w:t xml:space="preserve"> (uključujući ulaganja u redovito održavanje infras</w:t>
      </w:r>
      <w:r w:rsidR="009E296B" w:rsidRPr="00B52906">
        <w:rPr>
          <w:rFonts w:ascii="Times New Roman" w:hAnsi="Times New Roman" w:cs="Times New Roman"/>
          <w:sz w:val="24"/>
          <w:szCs w:val="24"/>
        </w:rPr>
        <w:t xml:space="preserve">trukturnih objekata ili opreme). </w:t>
      </w:r>
      <w:r w:rsidR="00E066EF" w:rsidRPr="00B52906">
        <w:rPr>
          <w:rFonts w:ascii="Times New Roman" w:hAnsi="Times New Roman" w:cs="Times New Roman"/>
          <w:sz w:val="24"/>
          <w:szCs w:val="24"/>
        </w:rPr>
        <w:t xml:space="preserve"> </w:t>
      </w:r>
    </w:p>
    <w:p w14:paraId="17FA1867" w14:textId="77777777" w:rsidR="009E296B" w:rsidRPr="009E296B" w:rsidRDefault="009E296B" w:rsidP="009E296B">
      <w:pPr>
        <w:pStyle w:val="Odlomakpopisa"/>
        <w:spacing w:before="40" w:after="40"/>
        <w:jc w:val="both"/>
        <w:rPr>
          <w:rFonts w:ascii="Times New Roman" w:hAnsi="Times New Roman" w:cs="Times New Roman"/>
          <w:sz w:val="24"/>
          <w:szCs w:val="24"/>
        </w:rPr>
      </w:pPr>
    </w:p>
    <w:tbl>
      <w:tblPr>
        <w:tblStyle w:val="TableGrid1"/>
        <w:tblW w:w="0" w:type="auto"/>
        <w:tblInd w:w="108" w:type="dxa"/>
        <w:tblLook w:val="04A0" w:firstRow="1" w:lastRow="0" w:firstColumn="1" w:lastColumn="0" w:noHBand="0" w:noVBand="1"/>
      </w:tblPr>
      <w:tblGrid>
        <w:gridCol w:w="8952"/>
      </w:tblGrid>
      <w:tr w:rsidR="00A70E4C" w:rsidRPr="00924E66" w14:paraId="046DC7FE" w14:textId="77777777" w:rsidTr="00A90C08">
        <w:tc>
          <w:tcPr>
            <w:tcW w:w="9072" w:type="dxa"/>
            <w:shd w:val="clear" w:color="auto" w:fill="D6F8D7"/>
          </w:tcPr>
          <w:p w14:paraId="7086F4E4" w14:textId="4ECE8B0A" w:rsidR="00A70E4C" w:rsidRPr="00924E66" w:rsidRDefault="00A70E4C" w:rsidP="00357E8A">
            <w:pPr>
              <w:spacing w:line="276" w:lineRule="auto"/>
              <w:contextualSpacing/>
              <w:jc w:val="both"/>
              <w:rPr>
                <w:rFonts w:ascii="Times New Roman" w:hAnsi="Times New Roman" w:cs="Times New Roman"/>
                <w:i/>
              </w:rPr>
            </w:pPr>
            <w:r w:rsidRPr="00924E66">
              <w:rPr>
                <w:rFonts w:ascii="Times New Roman" w:eastAsiaTheme="minorHAnsi" w:hAnsi="Times New Roman" w:cs="Times New Roman"/>
                <w:b/>
                <w:i/>
              </w:rPr>
              <w:t>Napomena:</w:t>
            </w:r>
            <w:r w:rsidRPr="00924E66">
              <w:rPr>
                <w:rFonts w:ascii="Times New Roman" w:eastAsiaTheme="minorHAnsi" w:hAnsi="Times New Roman" w:cs="Times New Roman"/>
                <w:i/>
              </w:rPr>
              <w:t xml:space="preserve"> Prijavitelj preuzima rizik za troškove nastale u razdoblju između podnošenja projektnog prijedloga i datuma odobrenja bespovratnih sredstava.</w:t>
            </w:r>
            <w:r w:rsidRPr="00924E66">
              <w:rPr>
                <w:rFonts w:ascii="Times New Roman" w:hAnsi="Times New Roman" w:cs="Times New Roman"/>
              </w:rPr>
              <w:t xml:space="preserve"> </w:t>
            </w:r>
            <w:r w:rsidRPr="00924E66">
              <w:rPr>
                <w:rFonts w:ascii="Times New Roman" w:hAnsi="Times New Roman" w:cs="Times New Roman"/>
                <w:i/>
              </w:rPr>
              <w:t xml:space="preserve">Prijavitelj je dužan dostaviti proračun </w:t>
            </w:r>
            <w:r w:rsidR="00373F53" w:rsidRPr="00373F53">
              <w:rPr>
                <w:rFonts w:ascii="Times New Roman" w:eastAsia="Times New Roman" w:hAnsi="Times New Roman" w:cs="Times New Roman"/>
                <w:i/>
              </w:rPr>
              <w:t xml:space="preserve">svih prihvatljivih troškova potrebnih za realizaciju projekta, dok je za neprihvatljive troškove dužan dostaviti ukupan iznos prema izvoru sredstava. </w:t>
            </w:r>
            <w:r w:rsidRPr="00924E66">
              <w:rPr>
                <w:rFonts w:ascii="Times New Roman" w:hAnsi="Times New Roman" w:cs="Times New Roman"/>
                <w:i/>
              </w:rPr>
              <w:t xml:space="preserve">Prihvatljivi i neprihvatljivi troškovi čine ukupnu vrijednost projekta. Iznos sufinanciranja odnosi se samo na prihvatljive troškove projekta. Neprihvatljive troškove snosi </w:t>
            </w:r>
            <w:r w:rsidR="00A46C0A">
              <w:rPr>
                <w:rFonts w:ascii="Times New Roman" w:hAnsi="Times New Roman" w:cs="Times New Roman"/>
                <w:i/>
              </w:rPr>
              <w:t>P</w:t>
            </w:r>
            <w:r w:rsidRPr="00924E66">
              <w:rPr>
                <w:rFonts w:ascii="Times New Roman" w:hAnsi="Times New Roman" w:cs="Times New Roman"/>
                <w:i/>
              </w:rPr>
              <w:t>rijavitelj/</w:t>
            </w:r>
            <w:r w:rsidR="00A46C0A">
              <w:rPr>
                <w:rFonts w:ascii="Times New Roman" w:hAnsi="Times New Roman" w:cs="Times New Roman"/>
                <w:i/>
              </w:rPr>
              <w:t>K</w:t>
            </w:r>
            <w:r w:rsidRPr="00924E66">
              <w:rPr>
                <w:rFonts w:ascii="Times New Roman" w:hAnsi="Times New Roman" w:cs="Times New Roman"/>
                <w:i/>
              </w:rPr>
              <w:t>orisnik.</w:t>
            </w:r>
          </w:p>
        </w:tc>
      </w:tr>
    </w:tbl>
    <w:p w14:paraId="029E03D0" w14:textId="77777777" w:rsidR="00A70E4C" w:rsidRPr="00A70E4C" w:rsidRDefault="00A70E4C" w:rsidP="00A70E4C">
      <w:pPr>
        <w:spacing w:before="40" w:after="40"/>
        <w:jc w:val="both"/>
        <w:rPr>
          <w:rFonts w:ascii="Times New Roman" w:hAnsi="Times New Roman" w:cs="Times New Roman"/>
          <w:sz w:val="24"/>
          <w:szCs w:val="24"/>
        </w:rPr>
      </w:pPr>
    </w:p>
    <w:p w14:paraId="0305004F" w14:textId="341E5EA5" w:rsidR="007656C6" w:rsidRDefault="007656C6">
      <w:pPr>
        <w:rPr>
          <w:rStyle w:val="Naglaeno"/>
        </w:rPr>
      </w:pPr>
      <w:r>
        <w:rPr>
          <w:rStyle w:val="Naglaeno"/>
        </w:rPr>
        <w:br w:type="page"/>
      </w:r>
    </w:p>
    <w:p w14:paraId="71E97D96" w14:textId="4A6D59F7" w:rsidR="00A70E4C" w:rsidRPr="008201B6" w:rsidRDefault="00A70E4C" w:rsidP="007F43BF">
      <w:pPr>
        <w:pStyle w:val="Odlomakpopisa"/>
        <w:numPr>
          <w:ilvl w:val="1"/>
          <w:numId w:val="1"/>
        </w:numPr>
        <w:spacing w:before="280" w:after="240"/>
        <w:contextualSpacing w:val="0"/>
        <w:outlineLvl w:val="1"/>
        <w:rPr>
          <w:rStyle w:val="Naglaeno"/>
        </w:rPr>
      </w:pPr>
      <w:bookmarkStart w:id="45" w:name="_Toc502220937"/>
      <w:bookmarkStart w:id="46" w:name="_Toc453747679"/>
      <w:r w:rsidRPr="008201B6">
        <w:rPr>
          <w:rStyle w:val="Naglaeno"/>
        </w:rPr>
        <w:lastRenderedPageBreak/>
        <w:t>Horizontalna načela</w:t>
      </w:r>
      <w:bookmarkEnd w:id="45"/>
    </w:p>
    <w:p w14:paraId="2583DEBF" w14:textId="77777777" w:rsidR="001B7AC2" w:rsidRPr="00EC2333" w:rsidRDefault="001B7AC2" w:rsidP="00825DEF">
      <w:pPr>
        <w:spacing w:before="80" w:after="80"/>
        <w:jc w:val="both"/>
        <w:rPr>
          <w:rFonts w:ascii="Times New Roman" w:hAnsi="Times New Roman" w:cs="Times New Roman"/>
          <w:color w:val="000000"/>
          <w:sz w:val="24"/>
          <w:szCs w:val="24"/>
          <w:shd w:val="clear" w:color="auto" w:fill="FFFFFF"/>
          <w:lang w:eastAsia="en-US"/>
        </w:rPr>
      </w:pPr>
      <w:r w:rsidRPr="00EC2333">
        <w:rPr>
          <w:rFonts w:ascii="Times New Roman" w:hAnsi="Times New Roman" w:cs="Times New Roman"/>
          <w:color w:val="000000"/>
          <w:sz w:val="24"/>
          <w:szCs w:val="24"/>
          <w:shd w:val="clear" w:color="auto" w:fill="FFFFFF"/>
          <w:lang w:eastAsia="en-US"/>
        </w:rPr>
        <w:t>Prijavitelj je dužan poštivati sve odredbe Zakona o suzbijanju diskriminacije (NN br. 85/08, 112/12</w:t>
      </w:r>
      <w:r w:rsidR="00565B1D">
        <w:rPr>
          <w:rFonts w:ascii="Times New Roman" w:hAnsi="Times New Roman" w:cs="Times New Roman"/>
          <w:color w:val="000000"/>
          <w:sz w:val="24"/>
          <w:szCs w:val="24"/>
          <w:shd w:val="clear" w:color="auto" w:fill="FFFFFF"/>
          <w:lang w:eastAsia="en-US"/>
        </w:rPr>
        <w:t>)</w:t>
      </w:r>
      <w:r w:rsidRPr="00EC2333">
        <w:rPr>
          <w:rFonts w:ascii="Times New Roman" w:hAnsi="Times New Roman" w:cs="Times New Roman"/>
          <w:color w:val="000000"/>
          <w:sz w:val="24"/>
          <w:szCs w:val="24"/>
          <w:shd w:val="clear" w:color="auto" w:fill="FFFFFF"/>
          <w:lang w:eastAsia="en-US"/>
        </w:rPr>
        <w:t xml:space="preserve">, kojima se promiče jednakost i uređuje zaštita od diskriminacije. To znači da Prijavitelj mora osigurati da aktivnosti u sklopu projekta ne mogu, izravno niti neizravno diskriminirati nekoga na temelju navedenih zakonskih osnova. </w:t>
      </w:r>
    </w:p>
    <w:p w14:paraId="4F050FF1" w14:textId="53280A6E" w:rsidR="006314B9" w:rsidRDefault="001B7AC2" w:rsidP="00825DEF">
      <w:pPr>
        <w:pStyle w:val="Bezproreda"/>
        <w:spacing w:before="80" w:after="80" w:line="276" w:lineRule="auto"/>
        <w:jc w:val="both"/>
        <w:rPr>
          <w:rStyle w:val="normaltextrun"/>
          <w:rFonts w:ascii="Times New Roman" w:hAnsi="Times New Roman" w:cs="Times New Roman"/>
          <w:color w:val="000000"/>
          <w:sz w:val="24"/>
          <w:szCs w:val="24"/>
          <w:shd w:val="clear" w:color="auto" w:fill="FFFFFF"/>
        </w:rPr>
      </w:pPr>
      <w:r w:rsidRPr="00EC2333">
        <w:rPr>
          <w:rFonts w:ascii="Times New Roman" w:hAnsi="Times New Roman" w:cs="Times New Roman"/>
          <w:color w:val="000000"/>
          <w:sz w:val="24"/>
          <w:szCs w:val="24"/>
          <w:shd w:val="clear" w:color="auto" w:fill="FFFFFF"/>
          <w:lang w:eastAsia="zh-CN"/>
        </w:rPr>
        <w:t>Poštujući zakonske odredbe projekt je neutralan u pogledu horizontalnih politika, a pripadajući izdaci i aktivnosti neće se smatrati doprinosom horizontalnim politikama već ispunjenjem zakonske obaveze. Ukoliko projekt sadrži dodatne aktivnosti uz propisani minimum poštivanja zakonskih odredbi, tada projekt promiče horizontalne politike EU. Usklađenost projekta s horizontalnim politikama opisuje se u Obrascu 1 - Prijavnom obrascu.</w:t>
      </w:r>
    </w:p>
    <w:p w14:paraId="10416021" w14:textId="77777777" w:rsidR="006314B9" w:rsidRDefault="006314B9" w:rsidP="00825DEF">
      <w:pPr>
        <w:pStyle w:val="Bezproreda"/>
        <w:spacing w:before="80" w:after="80" w:line="276" w:lineRule="auto"/>
        <w:jc w:val="both"/>
        <w:rPr>
          <w:rStyle w:val="eop"/>
          <w:rFonts w:ascii="Times New Roman" w:hAnsi="Times New Roman" w:cs="Times New Roman"/>
          <w:color w:val="000000"/>
          <w:sz w:val="24"/>
          <w:szCs w:val="24"/>
          <w:shd w:val="clear" w:color="auto" w:fill="FFFFFF"/>
        </w:rPr>
      </w:pPr>
      <w:r w:rsidRPr="00924E66">
        <w:rPr>
          <w:rStyle w:val="normaltextrun"/>
          <w:rFonts w:ascii="Times New Roman" w:hAnsi="Times New Roman" w:cs="Times New Roman"/>
          <w:color w:val="000000"/>
          <w:sz w:val="24"/>
          <w:szCs w:val="24"/>
          <w:shd w:val="clear" w:color="auto" w:fill="FFFFFF"/>
        </w:rPr>
        <w:t>Slijedom</w:t>
      </w:r>
      <w:r w:rsidR="00C679E0">
        <w:rPr>
          <w:rStyle w:val="apple-converted-space"/>
          <w:rFonts w:ascii="Times New Roman" w:hAnsi="Times New Roman" w:cs="Times New Roman"/>
          <w:sz w:val="24"/>
          <w:szCs w:val="24"/>
        </w:rPr>
        <w:t xml:space="preserve"> </w:t>
      </w:r>
      <w:r w:rsidRPr="00924E66">
        <w:rPr>
          <w:rStyle w:val="normaltextrun"/>
          <w:rFonts w:ascii="Times New Roman" w:hAnsi="Times New Roman" w:cs="Times New Roman"/>
          <w:i/>
          <w:iCs/>
          <w:color w:val="000000"/>
          <w:sz w:val="24"/>
          <w:szCs w:val="24"/>
          <w:shd w:val="clear" w:color="auto" w:fill="FFFFFF"/>
        </w:rPr>
        <w:t>Uputa za prijavitelje i korisnike Operativnog programa „Konkurentnost i Kohezija” o provedbi horizontalnih načela</w:t>
      </w:r>
      <w:r w:rsidRPr="00924E66">
        <w:rPr>
          <w:rStyle w:val="Referencafusnote"/>
          <w:rFonts w:ascii="Times New Roman" w:hAnsi="Times New Roman" w:cs="Times New Roman"/>
          <w:i/>
          <w:iCs/>
          <w:color w:val="000000"/>
          <w:sz w:val="24"/>
          <w:szCs w:val="24"/>
          <w:shd w:val="clear" w:color="auto" w:fill="FFFFFF"/>
        </w:rPr>
        <w:footnoteReference w:id="22"/>
      </w:r>
      <w:r w:rsidRPr="00924E66">
        <w:rPr>
          <w:rStyle w:val="normaltextrun"/>
          <w:rFonts w:ascii="Times New Roman" w:hAnsi="Times New Roman" w:cs="Times New Roman"/>
          <w:i/>
          <w:iCs/>
          <w:color w:val="000000"/>
          <w:sz w:val="24"/>
          <w:szCs w:val="24"/>
          <w:shd w:val="clear" w:color="auto" w:fill="FFFFFF"/>
        </w:rPr>
        <w:t xml:space="preserve"> </w:t>
      </w:r>
      <w:r w:rsidRPr="00924E66">
        <w:rPr>
          <w:rStyle w:val="normaltextrun"/>
          <w:rFonts w:ascii="Times New Roman" w:hAnsi="Times New Roman" w:cs="Times New Roman"/>
          <w:color w:val="000000"/>
          <w:sz w:val="24"/>
          <w:szCs w:val="24"/>
          <w:shd w:val="clear" w:color="auto" w:fill="FFFFFF"/>
        </w:rPr>
        <w:t>(u daljnjem tekstu: Upute o provedbi horizontalnih načela)</w:t>
      </w:r>
      <w:r w:rsidR="00880F58">
        <w:rPr>
          <w:rStyle w:val="apple-converted-space"/>
          <w:rFonts w:ascii="Times New Roman" w:hAnsi="Times New Roman" w:cs="Times New Roman"/>
          <w:sz w:val="24"/>
          <w:szCs w:val="24"/>
        </w:rPr>
        <w:t xml:space="preserve"> </w:t>
      </w:r>
      <w:r w:rsidRPr="00924E66">
        <w:rPr>
          <w:rStyle w:val="normaltextrun"/>
          <w:rFonts w:ascii="Times New Roman" w:hAnsi="Times New Roman" w:cs="Times New Roman"/>
          <w:color w:val="000000"/>
          <w:sz w:val="24"/>
          <w:szCs w:val="24"/>
          <w:shd w:val="clear" w:color="auto" w:fill="FFFFFF"/>
        </w:rPr>
        <w:t>korisnici su dužni provoditi mjere u tri kategorije</w:t>
      </w:r>
      <w:r w:rsidR="00C679E0">
        <w:rPr>
          <w:rStyle w:val="apple-converted-space"/>
          <w:rFonts w:ascii="Times New Roman" w:hAnsi="Times New Roman" w:cs="Times New Roman"/>
          <w:sz w:val="24"/>
          <w:szCs w:val="24"/>
        </w:rPr>
        <w:t xml:space="preserve"> </w:t>
      </w:r>
      <w:r w:rsidRPr="00924E66">
        <w:rPr>
          <w:rStyle w:val="normaltextrun"/>
          <w:rFonts w:ascii="Times New Roman" w:hAnsi="Times New Roman" w:cs="Times New Roman"/>
          <w:color w:val="000000"/>
          <w:sz w:val="24"/>
          <w:szCs w:val="24"/>
          <w:shd w:val="clear" w:color="auto" w:fill="FFFFFF"/>
        </w:rPr>
        <w:t>– promicanje ravnopravnosti žena i muškaraca i zabrana diskriminacije, pristupačnost za osobe s invaliditetom i održivi razvoj.</w:t>
      </w:r>
      <w:r w:rsidRPr="00924E66">
        <w:rPr>
          <w:rStyle w:val="eop"/>
          <w:rFonts w:ascii="Times New Roman" w:hAnsi="Times New Roman" w:cs="Times New Roman"/>
          <w:color w:val="000000"/>
          <w:sz w:val="24"/>
          <w:szCs w:val="24"/>
          <w:shd w:val="clear" w:color="auto" w:fill="FFFFFF"/>
        </w:rPr>
        <w:t> </w:t>
      </w:r>
    </w:p>
    <w:p w14:paraId="371181B8" w14:textId="77777777" w:rsidR="006314B9" w:rsidRDefault="006314B9" w:rsidP="00825DEF">
      <w:pPr>
        <w:spacing w:before="80"/>
        <w:jc w:val="both"/>
        <w:rPr>
          <w:rFonts w:ascii="Times New Roman" w:hAnsi="Times New Roman" w:cs="Times New Roman"/>
          <w:sz w:val="24"/>
          <w:szCs w:val="24"/>
        </w:rPr>
      </w:pPr>
      <w:r w:rsidRPr="00924E66">
        <w:rPr>
          <w:rFonts w:ascii="Times New Roman" w:hAnsi="Times New Roman" w:cs="Times New Roman"/>
          <w:sz w:val="24"/>
          <w:szCs w:val="24"/>
        </w:rPr>
        <w:t>Projekti koji su u skladu s nacionalnim propisima smatraju se neutralnima</w:t>
      </w:r>
      <w:r w:rsidRPr="00924E66">
        <w:rPr>
          <w:rStyle w:val="Referencafusnote"/>
          <w:rFonts w:ascii="Times New Roman" w:hAnsi="Times New Roman" w:cs="Times New Roman"/>
          <w:sz w:val="24"/>
          <w:szCs w:val="24"/>
        </w:rPr>
        <w:footnoteReference w:id="23"/>
      </w:r>
      <w:r w:rsidRPr="00924E66">
        <w:rPr>
          <w:rFonts w:ascii="Times New Roman" w:hAnsi="Times New Roman" w:cs="Times New Roman"/>
          <w:sz w:val="24"/>
          <w:szCs w:val="24"/>
        </w:rPr>
        <w:t>, o čemu je potrebno pružiti informaciju u odgovarajućem dijelu Prijavnog obrasca</w:t>
      </w:r>
      <w:r w:rsidR="00825DEF">
        <w:rPr>
          <w:rFonts w:ascii="Times New Roman" w:hAnsi="Times New Roman" w:cs="Times New Roman"/>
          <w:sz w:val="24"/>
          <w:szCs w:val="24"/>
        </w:rPr>
        <w:t>.</w:t>
      </w:r>
    </w:p>
    <w:p w14:paraId="35AA3E5F" w14:textId="77777777" w:rsidR="00825DEF" w:rsidRDefault="00825DEF" w:rsidP="00825DEF">
      <w:pPr>
        <w:spacing w:before="80"/>
        <w:jc w:val="both"/>
        <w:rPr>
          <w:rStyle w:val="Naglaeno"/>
          <w:rFonts w:cs="Times New Roman"/>
          <w:b w:val="0"/>
          <w:szCs w:val="24"/>
        </w:rPr>
      </w:pPr>
    </w:p>
    <w:p w14:paraId="5F2783C6" w14:textId="4D1879C5" w:rsidR="006314B9" w:rsidRPr="00924E66" w:rsidRDefault="006314B9" w:rsidP="006314B9">
      <w:pPr>
        <w:jc w:val="both"/>
        <w:rPr>
          <w:rFonts w:ascii="Times New Roman" w:hAnsi="Times New Roman" w:cs="Times New Roman"/>
          <w:sz w:val="24"/>
          <w:szCs w:val="24"/>
        </w:rPr>
      </w:pPr>
      <w:r w:rsidRPr="00924E66">
        <w:rPr>
          <w:rFonts w:ascii="Times New Roman" w:hAnsi="Times New Roman" w:cs="Times New Roman"/>
          <w:b/>
          <w:bCs/>
          <w:sz w:val="24"/>
          <w:szCs w:val="24"/>
        </w:rPr>
        <w:t>2.</w:t>
      </w:r>
      <w:r w:rsidR="007656C6">
        <w:rPr>
          <w:rFonts w:ascii="Times New Roman" w:hAnsi="Times New Roman" w:cs="Times New Roman"/>
          <w:b/>
          <w:bCs/>
          <w:sz w:val="24"/>
          <w:szCs w:val="24"/>
        </w:rPr>
        <w:t>10</w:t>
      </w:r>
      <w:r w:rsidRPr="00924E66">
        <w:rPr>
          <w:rFonts w:ascii="Times New Roman" w:hAnsi="Times New Roman" w:cs="Times New Roman"/>
          <w:b/>
          <w:bCs/>
          <w:sz w:val="24"/>
          <w:szCs w:val="24"/>
        </w:rPr>
        <w:t>.1. Promicanje ravnopravnosti žena i muškaraca i zabrana diskriminacije</w:t>
      </w:r>
      <w:r w:rsidRPr="00924E66">
        <w:rPr>
          <w:rFonts w:ascii="Times New Roman" w:hAnsi="Times New Roman" w:cs="Times New Roman"/>
          <w:sz w:val="24"/>
          <w:szCs w:val="24"/>
        </w:rPr>
        <w:t> </w:t>
      </w:r>
    </w:p>
    <w:p w14:paraId="09F724CA" w14:textId="77777777" w:rsidR="006075C1" w:rsidRDefault="007E5242" w:rsidP="00825DEF">
      <w:pPr>
        <w:spacing w:before="80" w:after="80"/>
        <w:jc w:val="both"/>
        <w:rPr>
          <w:rFonts w:ascii="Times New Roman" w:hAnsi="Times New Roman" w:cs="Times New Roman"/>
          <w:sz w:val="24"/>
          <w:szCs w:val="24"/>
        </w:rPr>
      </w:pPr>
      <w:r w:rsidRPr="0090621C">
        <w:rPr>
          <w:rFonts w:ascii="Times New Roman" w:hAnsi="Times New Roman" w:cs="Times New Roman"/>
          <w:sz w:val="24"/>
          <w:szCs w:val="24"/>
        </w:rPr>
        <w:t>Projek</w:t>
      </w:r>
      <w:r w:rsidR="006075C1">
        <w:rPr>
          <w:rFonts w:ascii="Times New Roman" w:hAnsi="Times New Roman" w:cs="Times New Roman"/>
          <w:sz w:val="24"/>
          <w:szCs w:val="24"/>
        </w:rPr>
        <w:t xml:space="preserve">tni prijedlog </w:t>
      </w:r>
      <w:r w:rsidRPr="0090621C">
        <w:rPr>
          <w:rFonts w:ascii="Times New Roman" w:hAnsi="Times New Roman" w:cs="Times New Roman"/>
          <w:sz w:val="24"/>
          <w:szCs w:val="24"/>
        </w:rPr>
        <w:t>mora biti u skladu sa zahtjevima nacionalnog zakonodavstva tj. Zakona o ravnopravnosti spolova (Narodne novine, broj 82/08</w:t>
      </w:r>
      <w:r w:rsidR="00565B1D">
        <w:rPr>
          <w:rFonts w:ascii="Times New Roman" w:hAnsi="Times New Roman" w:cs="Times New Roman"/>
          <w:sz w:val="24"/>
          <w:szCs w:val="24"/>
        </w:rPr>
        <w:t>, 69/17</w:t>
      </w:r>
      <w:r w:rsidRPr="0090621C">
        <w:rPr>
          <w:rFonts w:ascii="Times New Roman" w:hAnsi="Times New Roman" w:cs="Times New Roman"/>
          <w:sz w:val="24"/>
          <w:szCs w:val="24"/>
        </w:rPr>
        <w:t>) kao i sa Zakonom o suzbijanju diskriminacije (Narodne novine, broj</w:t>
      </w:r>
      <w:r w:rsidRPr="0090621C" w:rsidDel="00D26374">
        <w:rPr>
          <w:rFonts w:ascii="Times New Roman" w:hAnsi="Times New Roman" w:cs="Times New Roman"/>
          <w:sz w:val="24"/>
          <w:szCs w:val="24"/>
        </w:rPr>
        <w:t xml:space="preserve"> </w:t>
      </w:r>
      <w:r w:rsidRPr="0090621C">
        <w:rPr>
          <w:rFonts w:ascii="Times New Roman" w:hAnsi="Times New Roman" w:cs="Times New Roman"/>
          <w:sz w:val="24"/>
          <w:szCs w:val="24"/>
        </w:rPr>
        <w:t xml:space="preserve">85/08, 112/12). </w:t>
      </w:r>
    </w:p>
    <w:p w14:paraId="694B1566" w14:textId="77777777" w:rsidR="006314B9" w:rsidRDefault="006075C1" w:rsidP="00EE0001">
      <w:pPr>
        <w:spacing w:after="240"/>
        <w:jc w:val="both"/>
      </w:pPr>
      <w:r w:rsidRPr="00595F43">
        <w:rPr>
          <w:rFonts w:ascii="Times New Roman" w:hAnsi="Times New Roman" w:cs="Times New Roman"/>
          <w:sz w:val="24"/>
          <w:szCs w:val="24"/>
        </w:rPr>
        <w:t xml:space="preserve">Općenito se smatra da se </w:t>
      </w:r>
      <w:r w:rsidR="006F7331">
        <w:rPr>
          <w:rFonts w:ascii="Times New Roman" w:hAnsi="Times New Roman" w:cs="Times New Roman"/>
          <w:sz w:val="24"/>
          <w:szCs w:val="24"/>
        </w:rPr>
        <w:t xml:space="preserve">u sklopu </w:t>
      </w:r>
      <w:r>
        <w:rPr>
          <w:rFonts w:ascii="Times New Roman" w:hAnsi="Times New Roman" w:cs="Times New Roman"/>
          <w:sz w:val="24"/>
          <w:szCs w:val="24"/>
        </w:rPr>
        <w:t>SC 6iii1</w:t>
      </w:r>
      <w:r w:rsidRPr="00595F43">
        <w:rPr>
          <w:rFonts w:ascii="Times New Roman" w:hAnsi="Times New Roman" w:cs="Times New Roman"/>
          <w:sz w:val="24"/>
          <w:szCs w:val="24"/>
        </w:rPr>
        <w:t xml:space="preserve"> neće javiti izravni ili neizravni učinci na pitanje ravnopravnosti spolova </w:t>
      </w:r>
      <w:r w:rsidR="006F7331">
        <w:rPr>
          <w:rFonts w:ascii="Times New Roman" w:hAnsi="Times New Roman" w:cs="Times New Roman"/>
          <w:sz w:val="24"/>
          <w:szCs w:val="24"/>
        </w:rPr>
        <w:t xml:space="preserve">te diskriminacije. </w:t>
      </w:r>
    </w:p>
    <w:p w14:paraId="0080D6DB" w14:textId="77777777" w:rsidR="006314B9" w:rsidRPr="00787DB9" w:rsidRDefault="006314B9" w:rsidP="006314B9">
      <w:pPr>
        <w:pStyle w:val="bullets"/>
        <w:numPr>
          <w:ilvl w:val="0"/>
          <w:numId w:val="0"/>
        </w:numPr>
        <w:spacing w:line="276" w:lineRule="auto"/>
        <w:ind w:left="295"/>
        <w:jc w:val="both"/>
        <w:rPr>
          <w:rStyle w:val="Naglaeno"/>
        </w:rPr>
      </w:pPr>
    </w:p>
    <w:p w14:paraId="69BF3924" w14:textId="3F04668A" w:rsidR="006314B9" w:rsidRPr="008201B6" w:rsidRDefault="006314B9" w:rsidP="006314B9">
      <w:pPr>
        <w:jc w:val="both"/>
        <w:rPr>
          <w:rStyle w:val="Naglaeno"/>
        </w:rPr>
      </w:pPr>
      <w:r w:rsidRPr="008201B6">
        <w:rPr>
          <w:rStyle w:val="Naglaeno"/>
        </w:rPr>
        <w:t>2.</w:t>
      </w:r>
      <w:r w:rsidR="007656C6">
        <w:rPr>
          <w:rStyle w:val="Naglaeno"/>
        </w:rPr>
        <w:t>10</w:t>
      </w:r>
      <w:r w:rsidRPr="008201B6">
        <w:rPr>
          <w:rStyle w:val="Naglaeno"/>
        </w:rPr>
        <w:t>.2. Pristupačnost za osobe s invaliditetom </w:t>
      </w:r>
    </w:p>
    <w:p w14:paraId="68001303" w14:textId="77777777" w:rsidR="00443D70" w:rsidRDefault="006F7331" w:rsidP="00825DEF">
      <w:pPr>
        <w:pStyle w:val="Bezproreda"/>
        <w:spacing w:before="80" w:after="80" w:line="276" w:lineRule="auto"/>
        <w:jc w:val="both"/>
        <w:rPr>
          <w:rFonts w:ascii="Times New Roman" w:hAnsi="Times New Roman" w:cs="Times New Roman"/>
          <w:sz w:val="24"/>
          <w:szCs w:val="24"/>
        </w:rPr>
      </w:pPr>
      <w:r w:rsidRPr="0090621C">
        <w:rPr>
          <w:rFonts w:ascii="Times New Roman" w:hAnsi="Times New Roman" w:cs="Times New Roman"/>
          <w:sz w:val="24"/>
          <w:szCs w:val="24"/>
        </w:rPr>
        <w:t>Projek</w:t>
      </w:r>
      <w:r>
        <w:rPr>
          <w:rFonts w:ascii="Times New Roman" w:hAnsi="Times New Roman" w:cs="Times New Roman"/>
          <w:sz w:val="24"/>
          <w:szCs w:val="24"/>
        </w:rPr>
        <w:t xml:space="preserve">tni prijedlog </w:t>
      </w:r>
      <w:r w:rsidRPr="0090621C">
        <w:rPr>
          <w:rFonts w:ascii="Times New Roman" w:hAnsi="Times New Roman" w:cs="Times New Roman"/>
          <w:sz w:val="24"/>
          <w:szCs w:val="24"/>
        </w:rPr>
        <w:t xml:space="preserve">mora biti u skladu sa zahtjevima </w:t>
      </w:r>
      <w:r>
        <w:rPr>
          <w:rFonts w:ascii="Times New Roman" w:hAnsi="Times New Roman" w:cs="Times New Roman"/>
          <w:sz w:val="24"/>
          <w:szCs w:val="24"/>
        </w:rPr>
        <w:t>i standardima</w:t>
      </w:r>
      <w:r w:rsidR="00443D70">
        <w:rPr>
          <w:rFonts w:ascii="Times New Roman" w:hAnsi="Times New Roman" w:cs="Times New Roman"/>
          <w:sz w:val="24"/>
          <w:szCs w:val="24"/>
        </w:rPr>
        <w:t xml:space="preserve"> nacionalnog zakonodavstva vezanog uz pristupačnost za osobe s invaliditetom. </w:t>
      </w:r>
    </w:p>
    <w:p w14:paraId="65E645D6" w14:textId="77777777" w:rsidR="006F7331" w:rsidRDefault="00443D70" w:rsidP="00825DEF">
      <w:pPr>
        <w:pStyle w:val="Bezproreda"/>
        <w:spacing w:before="80" w:after="80" w:line="276" w:lineRule="auto"/>
        <w:jc w:val="both"/>
        <w:rPr>
          <w:rFonts w:ascii="Times New Roman" w:hAnsi="Times New Roman" w:cs="Times New Roman"/>
          <w:sz w:val="24"/>
          <w:szCs w:val="24"/>
        </w:rPr>
      </w:pPr>
      <w:r>
        <w:rPr>
          <w:rFonts w:ascii="Times New Roman" w:hAnsi="Times New Roman" w:cs="Times New Roman"/>
          <w:sz w:val="24"/>
          <w:szCs w:val="24"/>
        </w:rPr>
        <w:t>O</w:t>
      </w:r>
      <w:r w:rsidR="006F7331" w:rsidRPr="00595F43">
        <w:rPr>
          <w:rFonts w:ascii="Times New Roman" w:hAnsi="Times New Roman" w:cs="Times New Roman"/>
          <w:sz w:val="24"/>
          <w:szCs w:val="24"/>
        </w:rPr>
        <w:t xml:space="preserve">pćenito se smatra da se </w:t>
      </w:r>
      <w:r w:rsidR="006F7331">
        <w:rPr>
          <w:rFonts w:ascii="Times New Roman" w:hAnsi="Times New Roman" w:cs="Times New Roman"/>
          <w:sz w:val="24"/>
          <w:szCs w:val="24"/>
        </w:rPr>
        <w:t>u sklopu SC 6iii1</w:t>
      </w:r>
      <w:r w:rsidR="006F7331" w:rsidRPr="00595F43">
        <w:rPr>
          <w:rFonts w:ascii="Times New Roman" w:hAnsi="Times New Roman" w:cs="Times New Roman"/>
          <w:sz w:val="24"/>
          <w:szCs w:val="24"/>
        </w:rPr>
        <w:t xml:space="preserve"> neće javiti izravni ili neizravni učinci na pitanje </w:t>
      </w:r>
      <w:r w:rsidR="006F7331">
        <w:rPr>
          <w:rFonts w:ascii="Times New Roman" w:hAnsi="Times New Roman" w:cs="Times New Roman"/>
          <w:sz w:val="24"/>
          <w:szCs w:val="24"/>
        </w:rPr>
        <w:t>pristupačnosti za osobe s invaliditetom</w:t>
      </w:r>
      <w:r>
        <w:rPr>
          <w:rFonts w:ascii="Times New Roman" w:hAnsi="Times New Roman" w:cs="Times New Roman"/>
          <w:sz w:val="24"/>
          <w:szCs w:val="24"/>
        </w:rPr>
        <w:t xml:space="preserve"> a p</w:t>
      </w:r>
      <w:r w:rsidR="006F7331">
        <w:rPr>
          <w:rFonts w:ascii="Times New Roman" w:hAnsi="Times New Roman" w:cs="Times New Roman"/>
          <w:sz w:val="24"/>
          <w:szCs w:val="24"/>
        </w:rPr>
        <w:t>rimjer promicanja ove horizontalne teme uključuje korištenje načela univerzalnog dizajna prilikom izrade edukacijskih materijala ili materijala koji se izrađuju u svrsi promidžbe i vidlji</w:t>
      </w:r>
      <w:r w:rsidR="00523C10">
        <w:rPr>
          <w:rFonts w:ascii="Times New Roman" w:hAnsi="Times New Roman" w:cs="Times New Roman"/>
          <w:sz w:val="24"/>
          <w:szCs w:val="24"/>
        </w:rPr>
        <w:t>v</w:t>
      </w:r>
      <w:r w:rsidR="006F7331">
        <w:rPr>
          <w:rFonts w:ascii="Times New Roman" w:hAnsi="Times New Roman" w:cs="Times New Roman"/>
          <w:sz w:val="24"/>
          <w:szCs w:val="24"/>
        </w:rPr>
        <w:t xml:space="preserve">osti. </w:t>
      </w:r>
    </w:p>
    <w:p w14:paraId="4E120439" w14:textId="77777777" w:rsidR="006F7331" w:rsidRDefault="006F7331" w:rsidP="00825DEF">
      <w:pPr>
        <w:spacing w:before="80"/>
        <w:jc w:val="both"/>
        <w:rPr>
          <w:rFonts w:ascii="Times New Roman" w:hAnsi="Times New Roman" w:cs="Times New Roman"/>
          <w:sz w:val="24"/>
          <w:szCs w:val="24"/>
        </w:rPr>
      </w:pPr>
      <w:r>
        <w:rPr>
          <w:rFonts w:ascii="Times New Roman" w:hAnsi="Times New Roman" w:cs="Times New Roman"/>
          <w:sz w:val="24"/>
          <w:szCs w:val="24"/>
        </w:rPr>
        <w:t xml:space="preserve">Osim predložene aktivnosti, Prijavitelj može na razini projektnog prijedloga osmisliti i druge aktivnosti pri promicanju pristupačnosti za osobe s invaliditetom. </w:t>
      </w:r>
    </w:p>
    <w:p w14:paraId="2438E49D" w14:textId="41D3341B" w:rsidR="006314B9" w:rsidRDefault="006F7331" w:rsidP="00EE0001">
      <w:pPr>
        <w:pStyle w:val="Bezproreda"/>
        <w:spacing w:line="276" w:lineRule="auto"/>
        <w:jc w:val="both"/>
        <w:rPr>
          <w:rStyle w:val="Naglaeno"/>
        </w:rPr>
      </w:pPr>
      <w:r w:rsidRPr="00787DB9">
        <w:rPr>
          <w:rStyle w:val="Naglaeno"/>
        </w:rPr>
        <w:t xml:space="preserve"> </w:t>
      </w:r>
      <w:r w:rsidR="006314B9" w:rsidRPr="00787DB9">
        <w:rPr>
          <w:rStyle w:val="Naglaeno"/>
        </w:rPr>
        <w:t> </w:t>
      </w:r>
    </w:p>
    <w:p w14:paraId="5E82CA2C" w14:textId="77777777" w:rsidR="007656C6" w:rsidRPr="00787DB9" w:rsidRDefault="007656C6" w:rsidP="00EE0001">
      <w:pPr>
        <w:pStyle w:val="Bezproreda"/>
        <w:spacing w:line="276" w:lineRule="auto"/>
        <w:jc w:val="both"/>
        <w:rPr>
          <w:rStyle w:val="Naglaeno"/>
        </w:rPr>
      </w:pPr>
    </w:p>
    <w:p w14:paraId="35A70FB6" w14:textId="26DE8C28" w:rsidR="006314B9" w:rsidRPr="008201B6" w:rsidRDefault="006314B9" w:rsidP="00825DEF">
      <w:pPr>
        <w:pStyle w:val="Bezproreda"/>
        <w:spacing w:after="200" w:line="276" w:lineRule="auto"/>
        <w:rPr>
          <w:rStyle w:val="Naglaeno"/>
        </w:rPr>
      </w:pPr>
      <w:r w:rsidRPr="008201B6">
        <w:rPr>
          <w:rStyle w:val="Naglaeno"/>
        </w:rPr>
        <w:lastRenderedPageBreak/>
        <w:t>2.</w:t>
      </w:r>
      <w:r w:rsidR="007656C6">
        <w:rPr>
          <w:rStyle w:val="Naglaeno"/>
        </w:rPr>
        <w:t>10</w:t>
      </w:r>
      <w:r w:rsidRPr="008201B6">
        <w:rPr>
          <w:rStyle w:val="Naglaeno"/>
        </w:rPr>
        <w:t>.3. Održivi razvoj </w:t>
      </w:r>
    </w:p>
    <w:p w14:paraId="65128731" w14:textId="27BD0331" w:rsidR="001B7AC2" w:rsidRPr="001B7AC2" w:rsidRDefault="001B7AC2" w:rsidP="001B7AC2">
      <w:pPr>
        <w:spacing w:after="0"/>
        <w:jc w:val="both"/>
        <w:rPr>
          <w:rFonts w:ascii="Times New Roman" w:hAnsi="Times New Roman" w:cs="Times New Roman"/>
          <w:sz w:val="24"/>
          <w:szCs w:val="24"/>
          <w:highlight w:val="yellow"/>
          <w:lang w:eastAsia="en-US"/>
        </w:rPr>
      </w:pPr>
      <w:r w:rsidRPr="00EC2333">
        <w:rPr>
          <w:rFonts w:ascii="Times New Roman" w:hAnsi="Times New Roman" w:cs="Times New Roman"/>
          <w:sz w:val="24"/>
          <w:szCs w:val="24"/>
          <w:lang w:eastAsia="en-US"/>
        </w:rPr>
        <w:t>Projektni prijedlog mora biti u skladu sa zahtjevima nacionalnog zakonodavstva, tj. Zakona o zaštiti prirode (Narodne novine, br. 80/13), sa Strategijom i akcijskim planom zaštite prirode Republike Hrvatske za razdoblje 2017.-2025. (Narodne novine, br. 72/17), te dokazati izravni doprinos horizontalnoj politici održivog razvoja kroz provođenje mjera (aktivnosti) koje se odnose</w:t>
      </w:r>
      <w:r w:rsidR="00AF3300">
        <w:rPr>
          <w:rFonts w:ascii="Times New Roman" w:hAnsi="Times New Roman" w:cs="Times New Roman"/>
          <w:sz w:val="24"/>
          <w:szCs w:val="24"/>
          <w:lang w:eastAsia="en-US"/>
        </w:rPr>
        <w:t xml:space="preserve"> na</w:t>
      </w:r>
      <w:r w:rsidRPr="00EC2333">
        <w:rPr>
          <w:rFonts w:ascii="Times New Roman" w:hAnsi="Times New Roman" w:cs="Times New Roman"/>
          <w:sz w:val="24"/>
          <w:szCs w:val="24"/>
          <w:lang w:eastAsia="en-US"/>
        </w:rPr>
        <w:t xml:space="preserve"> povećanje dostupnosti podataka o bioraznolikosti u skladu s Direktivom o pticama</w:t>
      </w:r>
      <w:r w:rsidR="00437D10">
        <w:rPr>
          <w:rFonts w:ascii="Times New Roman" w:hAnsi="Times New Roman" w:cs="Times New Roman"/>
          <w:sz w:val="24"/>
          <w:szCs w:val="24"/>
          <w:lang w:eastAsia="en-US"/>
        </w:rPr>
        <w:t xml:space="preserve"> i</w:t>
      </w:r>
      <w:r w:rsidRPr="00EC2333">
        <w:rPr>
          <w:rFonts w:ascii="Times New Roman" w:hAnsi="Times New Roman" w:cs="Times New Roman"/>
          <w:sz w:val="24"/>
          <w:szCs w:val="24"/>
          <w:lang w:eastAsia="en-US"/>
        </w:rPr>
        <w:t xml:space="preserve"> Direktivom o staništima. Prijavitelj treba dokazati da njegov projekt neće imati štetne učinke na okoliš, potvrditi da je ekološki neutralan ili opisati na koji način će projekt pozitivno utjecati na održivi razvoj</w:t>
      </w:r>
      <w:r w:rsidR="00474996" w:rsidRPr="00EC2333">
        <w:rPr>
          <w:rFonts w:ascii="Times New Roman" w:hAnsi="Times New Roman" w:cs="Times New Roman"/>
          <w:sz w:val="24"/>
          <w:szCs w:val="24"/>
          <w:lang w:eastAsia="en-US"/>
        </w:rPr>
        <w:t>.</w:t>
      </w:r>
    </w:p>
    <w:p w14:paraId="12D946FC" w14:textId="77777777" w:rsidR="00FB38AC" w:rsidRDefault="006314B9" w:rsidP="006314B9">
      <w:pPr>
        <w:pStyle w:val="Bezproreda"/>
        <w:spacing w:line="276" w:lineRule="auto"/>
        <w:jc w:val="both"/>
        <w:rPr>
          <w:rFonts w:ascii="Times New Roman" w:hAnsi="Times New Roman" w:cs="Times New Roman"/>
          <w:sz w:val="24"/>
          <w:szCs w:val="24"/>
        </w:rPr>
      </w:pPr>
      <w:r w:rsidRPr="00924E66">
        <w:rPr>
          <w:rFonts w:ascii="Times New Roman" w:hAnsi="Times New Roman" w:cs="Times New Roman"/>
          <w:sz w:val="24"/>
          <w:szCs w:val="24"/>
        </w:rPr>
        <w:t> </w:t>
      </w:r>
    </w:p>
    <w:p w14:paraId="3484DF67" w14:textId="77777777" w:rsidR="00FB38AC" w:rsidRDefault="00FB38AC" w:rsidP="00EE0001">
      <w:pPr>
        <w:pStyle w:val="Bezproreda"/>
        <w:spacing w:line="276" w:lineRule="auto"/>
        <w:jc w:val="both"/>
        <w:rPr>
          <w:rFonts w:ascii="Times New Roman" w:hAnsi="Times New Roman" w:cs="Times New Roman"/>
          <w:sz w:val="24"/>
          <w:szCs w:val="24"/>
        </w:rPr>
      </w:pPr>
      <w:r>
        <w:rPr>
          <w:rFonts w:ascii="Times New Roman" w:hAnsi="Times New Roman" w:cs="Times New Roman"/>
          <w:sz w:val="24"/>
          <w:szCs w:val="24"/>
        </w:rPr>
        <w:t>Također,</w:t>
      </w:r>
      <w:r w:rsidR="00FC4B96">
        <w:rPr>
          <w:rFonts w:ascii="Times New Roman" w:hAnsi="Times New Roman" w:cs="Times New Roman"/>
          <w:sz w:val="24"/>
          <w:szCs w:val="24"/>
        </w:rPr>
        <w:t xml:space="preserve"> </w:t>
      </w:r>
      <w:r w:rsidRPr="00924E66">
        <w:rPr>
          <w:rFonts w:ascii="Times New Roman" w:hAnsi="Times New Roman" w:cs="Times New Roman"/>
          <w:sz w:val="24"/>
          <w:szCs w:val="24"/>
        </w:rPr>
        <w:t>Prijavitelji trebaju dokazati kako će voditi računa o ekološkim, društvenim i gospodarskim koristima u postupku nabave, što se može postići primjenom jasnih i provjerljivih ekoloških kriterija za proizvode i usluge u njihovim tehničkim specifikacijama</w:t>
      </w:r>
      <w:r w:rsidR="00EE0001">
        <w:rPr>
          <w:rFonts w:ascii="Times New Roman" w:hAnsi="Times New Roman" w:cs="Times New Roman"/>
          <w:sz w:val="24"/>
          <w:szCs w:val="24"/>
        </w:rPr>
        <w:t>, putem provođenja zelene javne nabave</w:t>
      </w:r>
      <w:r w:rsidR="00EE0001">
        <w:rPr>
          <w:rStyle w:val="Referencafusnote"/>
          <w:rFonts w:ascii="Times New Roman" w:hAnsi="Times New Roman" w:cs="Times New Roman"/>
          <w:sz w:val="24"/>
          <w:szCs w:val="24"/>
        </w:rPr>
        <w:footnoteReference w:id="24"/>
      </w:r>
      <w:r w:rsidR="009D50AF">
        <w:rPr>
          <w:rFonts w:ascii="Times New Roman" w:hAnsi="Times New Roman" w:cs="Times New Roman"/>
          <w:sz w:val="24"/>
          <w:szCs w:val="24"/>
        </w:rPr>
        <w:t xml:space="preserve"> svaki puta kada je primjenjivo</w:t>
      </w:r>
      <w:r w:rsidRPr="00924E66">
        <w:rPr>
          <w:rFonts w:ascii="Times New Roman" w:hAnsi="Times New Roman" w:cs="Times New Roman"/>
          <w:sz w:val="24"/>
          <w:szCs w:val="24"/>
        </w:rPr>
        <w:t>.</w:t>
      </w:r>
    </w:p>
    <w:p w14:paraId="687B528C" w14:textId="77777777" w:rsidR="00EE0001" w:rsidRDefault="00EE0001" w:rsidP="00EE0001">
      <w:pPr>
        <w:pStyle w:val="Bezproreda"/>
        <w:spacing w:line="276" w:lineRule="auto"/>
        <w:jc w:val="both"/>
        <w:rPr>
          <w:rFonts w:ascii="Times New Roman" w:hAnsi="Times New Roman" w:cs="Times New Roman"/>
          <w:sz w:val="24"/>
          <w:szCs w:val="24"/>
        </w:rPr>
      </w:pPr>
      <w:r w:rsidRPr="00924E66">
        <w:rPr>
          <w:rFonts w:ascii="Times New Roman" w:hAnsi="Times New Roman" w:cs="Times New Roman"/>
          <w:sz w:val="24"/>
          <w:szCs w:val="24"/>
        </w:rPr>
        <w:t xml:space="preserve">Osim predloženih aktivnosti, </w:t>
      </w:r>
      <w:r>
        <w:rPr>
          <w:rFonts w:ascii="Times New Roman" w:hAnsi="Times New Roman" w:cs="Times New Roman"/>
          <w:sz w:val="24"/>
          <w:szCs w:val="24"/>
        </w:rPr>
        <w:t>P</w:t>
      </w:r>
      <w:r w:rsidRPr="00924E66">
        <w:rPr>
          <w:rFonts w:ascii="Times New Roman" w:hAnsi="Times New Roman" w:cs="Times New Roman"/>
          <w:sz w:val="24"/>
          <w:szCs w:val="24"/>
        </w:rPr>
        <w:t>rijavitelji mogu na razini projekta osmisliti i druge aktivnosti pri promicanju održivog razvoja,</w:t>
      </w:r>
      <w:r w:rsidR="00C679E0">
        <w:rPr>
          <w:rFonts w:ascii="Times New Roman" w:hAnsi="Times New Roman" w:cs="Times New Roman"/>
          <w:sz w:val="24"/>
          <w:szCs w:val="24"/>
        </w:rPr>
        <w:t xml:space="preserve"> </w:t>
      </w:r>
      <w:r w:rsidRPr="00924E66">
        <w:rPr>
          <w:rFonts w:ascii="Times New Roman" w:hAnsi="Times New Roman" w:cs="Times New Roman"/>
          <w:sz w:val="24"/>
          <w:szCs w:val="24"/>
        </w:rPr>
        <w:t xml:space="preserve">u skladu </w:t>
      </w:r>
      <w:r w:rsidRPr="00474996">
        <w:rPr>
          <w:rFonts w:ascii="Times New Roman" w:hAnsi="Times New Roman" w:cs="Times New Roman"/>
          <w:sz w:val="24"/>
          <w:szCs w:val="24"/>
        </w:rPr>
        <w:t>s</w:t>
      </w:r>
      <w:r w:rsidR="00C679E0" w:rsidRPr="00474996">
        <w:rPr>
          <w:rFonts w:ascii="Times New Roman" w:hAnsi="Times New Roman" w:cs="Times New Roman"/>
          <w:sz w:val="24"/>
          <w:szCs w:val="24"/>
        </w:rPr>
        <w:t xml:space="preserve"> </w:t>
      </w:r>
      <w:r w:rsidRPr="00474996">
        <w:rPr>
          <w:rFonts w:ascii="Times New Roman" w:hAnsi="Times New Roman" w:cs="Times New Roman"/>
          <w:sz w:val="24"/>
          <w:szCs w:val="24"/>
        </w:rPr>
        <w:t>Uputama</w:t>
      </w:r>
      <w:r w:rsidR="00C679E0" w:rsidRPr="00474996">
        <w:rPr>
          <w:rFonts w:ascii="Times New Roman" w:hAnsi="Times New Roman" w:cs="Times New Roman"/>
          <w:sz w:val="24"/>
          <w:szCs w:val="24"/>
        </w:rPr>
        <w:t xml:space="preserve"> </w:t>
      </w:r>
      <w:r w:rsidRPr="00474996">
        <w:rPr>
          <w:rFonts w:ascii="Times New Roman" w:hAnsi="Times New Roman" w:cs="Times New Roman"/>
          <w:sz w:val="24"/>
          <w:szCs w:val="24"/>
        </w:rPr>
        <w:t>o provedbi horizontalnih načela.</w:t>
      </w:r>
      <w:r w:rsidRPr="00924E66">
        <w:rPr>
          <w:rFonts w:ascii="Times New Roman" w:hAnsi="Times New Roman" w:cs="Times New Roman"/>
          <w:sz w:val="24"/>
          <w:szCs w:val="24"/>
        </w:rPr>
        <w:t> </w:t>
      </w:r>
    </w:p>
    <w:p w14:paraId="5E1AC6C9" w14:textId="77777777" w:rsidR="00FB38AC" w:rsidRPr="00924E66" w:rsidRDefault="00FB38AC" w:rsidP="00FB38AC">
      <w:pPr>
        <w:pStyle w:val="Bezproreda"/>
        <w:jc w:val="both"/>
        <w:rPr>
          <w:rFonts w:ascii="Times New Roman" w:hAnsi="Times New Roman" w:cs="Times New Roman"/>
          <w:sz w:val="24"/>
          <w:szCs w:val="24"/>
        </w:rPr>
      </w:pPr>
    </w:p>
    <w:p w14:paraId="4448E583" w14:textId="77777777" w:rsidR="00FB38AC" w:rsidRPr="00924E66" w:rsidRDefault="00FB38AC" w:rsidP="00FB38AC">
      <w:pPr>
        <w:pStyle w:val="Bezproreda"/>
        <w:jc w:val="both"/>
        <w:rPr>
          <w:rFonts w:ascii="Times New Roman" w:hAnsi="Times New Roman" w:cs="Times New Roman"/>
          <w:sz w:val="24"/>
          <w:szCs w:val="24"/>
        </w:rPr>
      </w:pPr>
    </w:p>
    <w:p w14:paraId="3B9999EC" w14:textId="77777777" w:rsidR="00A70E4C" w:rsidRPr="00A70E4C" w:rsidRDefault="00A70E4C" w:rsidP="00A70E4C">
      <w:pPr>
        <w:spacing w:after="0"/>
        <w:jc w:val="both"/>
        <w:rPr>
          <w:rFonts w:ascii="Times New Roman" w:eastAsia="Times New Roman" w:hAnsi="Times New Roman" w:cs="Times New Roman"/>
          <w:sz w:val="24"/>
          <w:szCs w:val="24"/>
          <w:lang w:eastAsia="en-US"/>
        </w:rPr>
      </w:pPr>
    </w:p>
    <w:p w14:paraId="0EB2C994" w14:textId="77777777" w:rsidR="009834AF" w:rsidRPr="00A70E4C" w:rsidRDefault="009834AF" w:rsidP="00A70E4C">
      <w:pPr>
        <w:jc w:val="both"/>
        <w:rPr>
          <w:rStyle w:val="Naglaeno"/>
          <w:rFonts w:cs="Times New Roman"/>
          <w:b w:val="0"/>
          <w:szCs w:val="24"/>
        </w:rPr>
      </w:pPr>
      <w:r w:rsidRPr="00A70E4C">
        <w:rPr>
          <w:rStyle w:val="Naglaeno"/>
          <w:rFonts w:cs="Times New Roman"/>
          <w:b w:val="0"/>
          <w:szCs w:val="24"/>
        </w:rPr>
        <w:br w:type="page"/>
      </w:r>
    </w:p>
    <w:p w14:paraId="7BEBFA3E" w14:textId="77777777" w:rsidR="008E1A3B" w:rsidRPr="00787DB9" w:rsidRDefault="0081490C" w:rsidP="00F07B83">
      <w:pPr>
        <w:pStyle w:val="Odlomakpopisa"/>
        <w:numPr>
          <w:ilvl w:val="0"/>
          <w:numId w:val="1"/>
        </w:numPr>
        <w:spacing w:after="320"/>
        <w:ind w:left="357" w:hanging="357"/>
        <w:contextualSpacing w:val="0"/>
        <w:outlineLvl w:val="0"/>
        <w:rPr>
          <w:rStyle w:val="Naglaeno"/>
        </w:rPr>
      </w:pPr>
      <w:bookmarkStart w:id="47" w:name="_Toc502220938"/>
      <w:bookmarkEnd w:id="46"/>
      <w:r w:rsidRPr="00787DB9">
        <w:rPr>
          <w:rStyle w:val="Naglaeno"/>
        </w:rPr>
        <w:lastRenderedPageBreak/>
        <w:t>KAKO SE PRIJAVITI</w:t>
      </w:r>
      <w:bookmarkEnd w:id="47"/>
    </w:p>
    <w:p w14:paraId="26EC27AB" w14:textId="77777777" w:rsidR="008E1A3B" w:rsidRPr="00787DB9" w:rsidRDefault="0081490C" w:rsidP="00263465">
      <w:pPr>
        <w:pStyle w:val="Odlomakpopisa"/>
        <w:numPr>
          <w:ilvl w:val="1"/>
          <w:numId w:val="1"/>
        </w:numPr>
        <w:spacing w:before="280" w:after="240"/>
        <w:contextualSpacing w:val="0"/>
        <w:outlineLvl w:val="1"/>
        <w:rPr>
          <w:rStyle w:val="Naglaeno"/>
        </w:rPr>
      </w:pPr>
      <w:bookmarkStart w:id="48" w:name="_Toc502220939"/>
      <w:r w:rsidRPr="00787DB9">
        <w:rPr>
          <w:rStyle w:val="Naglaeno"/>
        </w:rPr>
        <w:t>Izgled i sadržaj projektnog prijedloga</w:t>
      </w:r>
      <w:bookmarkEnd w:id="48"/>
    </w:p>
    <w:p w14:paraId="4CBA8A6F" w14:textId="77777777" w:rsidR="006E136F" w:rsidRPr="006E136F" w:rsidRDefault="006E136F" w:rsidP="006E136F">
      <w:pPr>
        <w:spacing w:before="80" w:after="80"/>
        <w:jc w:val="both"/>
        <w:rPr>
          <w:rFonts w:ascii="Times New Roman" w:hAnsi="Times New Roman" w:cs="Times New Roman"/>
          <w:spacing w:val="-1"/>
          <w:sz w:val="24"/>
          <w:szCs w:val="24"/>
          <w:lang w:eastAsia="en-US"/>
        </w:rPr>
      </w:pPr>
      <w:r w:rsidRPr="006E136F">
        <w:rPr>
          <w:rFonts w:ascii="Times New Roman" w:hAnsi="Times New Roman" w:cs="Times New Roman"/>
          <w:spacing w:val="-1"/>
          <w:sz w:val="24"/>
          <w:szCs w:val="24"/>
          <w:lang w:eastAsia="en-US"/>
        </w:rPr>
        <w:t xml:space="preserve">Projektni prijedlog predaje se na temelju ovih Uputa, koristeći obrasce koji su sastavni dio ovog Poziva. Projektni prijedlozi, odnosno sva dokumentacija tražena ovim Uputama izrađuju se na hrvatskom jeziku i latiničnom pismu. Dokumentacija izdana od strane nadležnih tijela drugih država mora biti prevedena na hrvatski te ovjerena od strane sudskog tumača. </w:t>
      </w:r>
    </w:p>
    <w:p w14:paraId="2B5DB0D2" w14:textId="77777777" w:rsidR="006E136F" w:rsidRDefault="006E136F" w:rsidP="006E136F">
      <w:pPr>
        <w:spacing w:before="80" w:after="80"/>
        <w:jc w:val="both"/>
        <w:rPr>
          <w:rFonts w:ascii="Times New Roman" w:hAnsi="Times New Roman" w:cs="Times New Roman"/>
          <w:spacing w:val="-1"/>
          <w:sz w:val="24"/>
          <w:szCs w:val="24"/>
          <w:lang w:eastAsia="en-US"/>
        </w:rPr>
      </w:pPr>
      <w:r w:rsidRPr="006E136F">
        <w:rPr>
          <w:rFonts w:ascii="Times New Roman" w:hAnsi="Times New Roman" w:cs="Times New Roman"/>
          <w:spacing w:val="-1"/>
          <w:sz w:val="24"/>
          <w:szCs w:val="24"/>
          <w:lang w:eastAsia="en-US"/>
        </w:rPr>
        <w:t xml:space="preserve">Projektni prijedlog treba </w:t>
      </w:r>
      <w:r w:rsidR="00373F53">
        <w:rPr>
          <w:rFonts w:ascii="Times New Roman" w:hAnsi="Times New Roman" w:cs="Times New Roman"/>
          <w:sz w:val="24"/>
          <w:szCs w:val="24"/>
        </w:rPr>
        <w:t xml:space="preserve">biti popunjen i podnesen nadležnom tijelu putem sustava eFondovi te </w:t>
      </w:r>
      <w:r w:rsidRPr="006E136F">
        <w:rPr>
          <w:rFonts w:ascii="Times New Roman" w:hAnsi="Times New Roman" w:cs="Times New Roman"/>
          <w:spacing w:val="-1"/>
          <w:sz w:val="24"/>
          <w:szCs w:val="24"/>
          <w:lang w:eastAsia="en-US"/>
        </w:rPr>
        <w:t>sadržavati sljedeće dokumente u traženom formatu i redoslijedu:</w:t>
      </w:r>
    </w:p>
    <w:p w14:paraId="445542BA" w14:textId="77777777" w:rsidR="00481FBC" w:rsidRDefault="00481FBC" w:rsidP="00F07B83">
      <w:pPr>
        <w:spacing w:after="0"/>
        <w:jc w:val="both"/>
        <w:rPr>
          <w:rFonts w:ascii="Times New Roman" w:hAnsi="Times New Roman" w:cs="Times New Roman"/>
          <w:spacing w:val="-1"/>
          <w:sz w:val="24"/>
          <w:szCs w:val="24"/>
          <w:lang w:eastAsia="en-US"/>
        </w:rPr>
      </w:pPr>
    </w:p>
    <w:tbl>
      <w:tblPr>
        <w:tblStyle w:val="Reetkatablice"/>
        <w:tblW w:w="9072" w:type="dxa"/>
        <w:tblInd w:w="108" w:type="dxa"/>
        <w:tblLayout w:type="fixed"/>
        <w:tblLook w:val="04A0" w:firstRow="1" w:lastRow="0" w:firstColumn="1" w:lastColumn="0" w:noHBand="0" w:noVBand="1"/>
      </w:tblPr>
      <w:tblGrid>
        <w:gridCol w:w="3431"/>
        <w:gridCol w:w="1985"/>
        <w:gridCol w:w="3656"/>
      </w:tblGrid>
      <w:tr w:rsidR="00481FBC" w:rsidRPr="00AB7697" w14:paraId="649A9A63" w14:textId="77777777" w:rsidTr="004A5D5E">
        <w:trPr>
          <w:trHeight w:val="991"/>
        </w:trPr>
        <w:tc>
          <w:tcPr>
            <w:tcW w:w="3431" w:type="dxa"/>
            <w:shd w:val="clear" w:color="auto" w:fill="D6F8D7"/>
          </w:tcPr>
          <w:p w14:paraId="15EDBCA1" w14:textId="77777777" w:rsidR="00481FBC" w:rsidRPr="00AB7697" w:rsidRDefault="00481FBC" w:rsidP="00AB7697">
            <w:pPr>
              <w:tabs>
                <w:tab w:val="center" w:pos="4536"/>
                <w:tab w:val="right" w:pos="9072"/>
              </w:tabs>
              <w:spacing w:line="276" w:lineRule="auto"/>
              <w:rPr>
                <w:b/>
                <w:sz w:val="24"/>
                <w:szCs w:val="24"/>
                <w:lang w:val="hr-HR"/>
              </w:rPr>
            </w:pPr>
          </w:p>
          <w:p w14:paraId="5C6A24E8" w14:textId="77777777" w:rsidR="00481FBC" w:rsidRPr="00AB7697" w:rsidRDefault="00481FBC" w:rsidP="00AB7697">
            <w:pPr>
              <w:tabs>
                <w:tab w:val="center" w:pos="4536"/>
                <w:tab w:val="right" w:pos="9072"/>
              </w:tabs>
              <w:spacing w:line="276" w:lineRule="auto"/>
              <w:rPr>
                <w:b/>
                <w:sz w:val="24"/>
                <w:szCs w:val="24"/>
                <w:lang w:val="hr-HR"/>
              </w:rPr>
            </w:pPr>
            <w:r w:rsidRPr="00AB7697">
              <w:rPr>
                <w:b/>
                <w:sz w:val="24"/>
                <w:szCs w:val="24"/>
                <w:lang w:val="hr-HR"/>
              </w:rPr>
              <w:t>Dokument</w:t>
            </w:r>
          </w:p>
        </w:tc>
        <w:tc>
          <w:tcPr>
            <w:tcW w:w="1985" w:type="dxa"/>
            <w:shd w:val="clear" w:color="auto" w:fill="D6F8D7"/>
          </w:tcPr>
          <w:p w14:paraId="6F16CFDD" w14:textId="77777777" w:rsidR="00481FBC" w:rsidRPr="00AB7697" w:rsidRDefault="00481FBC" w:rsidP="00AB7697">
            <w:pPr>
              <w:spacing w:line="276" w:lineRule="auto"/>
              <w:rPr>
                <w:b/>
                <w:sz w:val="24"/>
                <w:szCs w:val="24"/>
                <w:lang w:val="hr-HR"/>
              </w:rPr>
            </w:pPr>
          </w:p>
          <w:p w14:paraId="59314D97" w14:textId="77777777" w:rsidR="00481FBC" w:rsidRPr="00AB7697" w:rsidRDefault="00481FBC" w:rsidP="00AB7697">
            <w:pPr>
              <w:spacing w:line="276" w:lineRule="auto"/>
              <w:rPr>
                <w:b/>
                <w:sz w:val="24"/>
                <w:szCs w:val="24"/>
                <w:lang w:val="hr-HR"/>
              </w:rPr>
            </w:pPr>
            <w:r w:rsidRPr="00AB7697">
              <w:rPr>
                <w:b/>
                <w:sz w:val="24"/>
                <w:szCs w:val="24"/>
                <w:lang w:val="hr-HR"/>
              </w:rPr>
              <w:t>Obvezno (da ili ne)</w:t>
            </w:r>
          </w:p>
        </w:tc>
        <w:tc>
          <w:tcPr>
            <w:tcW w:w="3656" w:type="dxa"/>
            <w:shd w:val="clear" w:color="auto" w:fill="D6F8D7"/>
          </w:tcPr>
          <w:p w14:paraId="537A80E2" w14:textId="77777777" w:rsidR="00481FBC" w:rsidRPr="00AB7697" w:rsidRDefault="00481FBC" w:rsidP="00AB7697">
            <w:pPr>
              <w:tabs>
                <w:tab w:val="center" w:pos="4536"/>
                <w:tab w:val="right" w:pos="9072"/>
              </w:tabs>
              <w:spacing w:line="276" w:lineRule="auto"/>
              <w:rPr>
                <w:b/>
                <w:sz w:val="24"/>
                <w:szCs w:val="24"/>
                <w:lang w:val="hr-HR"/>
              </w:rPr>
            </w:pPr>
          </w:p>
          <w:p w14:paraId="1DAF2E94" w14:textId="77777777" w:rsidR="00481FBC" w:rsidRPr="00AB7697" w:rsidRDefault="00481FBC" w:rsidP="00AB7697">
            <w:pPr>
              <w:tabs>
                <w:tab w:val="center" w:pos="4536"/>
                <w:tab w:val="right" w:pos="9072"/>
              </w:tabs>
              <w:spacing w:line="276" w:lineRule="auto"/>
              <w:rPr>
                <w:b/>
                <w:sz w:val="24"/>
                <w:szCs w:val="24"/>
                <w:lang w:val="hr-HR"/>
              </w:rPr>
            </w:pPr>
            <w:r w:rsidRPr="00AB7697">
              <w:rPr>
                <w:b/>
                <w:sz w:val="24"/>
                <w:szCs w:val="24"/>
                <w:lang w:val="hr-HR"/>
              </w:rPr>
              <w:t>Referenca</w:t>
            </w:r>
          </w:p>
        </w:tc>
      </w:tr>
      <w:tr w:rsidR="00481FBC" w:rsidRPr="00AB7697" w14:paraId="62870FD0" w14:textId="77777777" w:rsidTr="004A5D5E">
        <w:tc>
          <w:tcPr>
            <w:tcW w:w="3431" w:type="dxa"/>
            <w:vAlign w:val="center"/>
          </w:tcPr>
          <w:p w14:paraId="1A21B1C4" w14:textId="77777777" w:rsidR="00481FBC" w:rsidRPr="00AB7697" w:rsidRDefault="00481FBC" w:rsidP="00AB7697">
            <w:pPr>
              <w:spacing w:line="276" w:lineRule="auto"/>
              <w:rPr>
                <w:sz w:val="24"/>
                <w:szCs w:val="24"/>
                <w:lang w:val="hr-HR"/>
              </w:rPr>
            </w:pPr>
            <w:r w:rsidRPr="00AB7697">
              <w:rPr>
                <w:sz w:val="24"/>
                <w:szCs w:val="24"/>
                <w:lang w:val="hr-HR"/>
              </w:rPr>
              <w:t>Obrazac 1 - Prijavni Obrazac</w:t>
            </w:r>
            <w:r w:rsidRPr="00AB7697">
              <w:rPr>
                <w:rStyle w:val="Referencafusnote"/>
                <w:rFonts w:eastAsiaTheme="majorEastAsia"/>
                <w:sz w:val="24"/>
                <w:szCs w:val="24"/>
                <w:lang w:val="hr-HR"/>
              </w:rPr>
              <w:footnoteReference w:id="25"/>
            </w:r>
          </w:p>
        </w:tc>
        <w:tc>
          <w:tcPr>
            <w:tcW w:w="1985" w:type="dxa"/>
            <w:vAlign w:val="center"/>
          </w:tcPr>
          <w:p w14:paraId="19AD71F7" w14:textId="77777777" w:rsidR="00481FBC" w:rsidRPr="00AB7697" w:rsidRDefault="00481FBC" w:rsidP="00AB7697">
            <w:pPr>
              <w:spacing w:line="276" w:lineRule="auto"/>
              <w:rPr>
                <w:sz w:val="24"/>
                <w:szCs w:val="24"/>
                <w:lang w:val="hr-HR"/>
              </w:rPr>
            </w:pPr>
            <w:r w:rsidRPr="00AB7697">
              <w:rPr>
                <w:sz w:val="24"/>
                <w:szCs w:val="24"/>
                <w:lang w:val="hr-HR"/>
              </w:rPr>
              <w:t>da</w:t>
            </w:r>
          </w:p>
        </w:tc>
        <w:tc>
          <w:tcPr>
            <w:tcW w:w="3656" w:type="dxa"/>
          </w:tcPr>
          <w:p w14:paraId="2DF9C854" w14:textId="77777777" w:rsidR="00481FBC" w:rsidRPr="00AB7697" w:rsidRDefault="00481FBC" w:rsidP="00AB7697">
            <w:pPr>
              <w:spacing w:line="276" w:lineRule="auto"/>
              <w:jc w:val="both"/>
              <w:rPr>
                <w:sz w:val="24"/>
                <w:szCs w:val="24"/>
                <w:lang w:val="hr-HR"/>
              </w:rPr>
            </w:pPr>
            <w:r w:rsidRPr="00AB7697">
              <w:rPr>
                <w:sz w:val="24"/>
                <w:szCs w:val="24"/>
                <w:lang w:val="hr-HR"/>
              </w:rPr>
              <w:t>Obrazac 1.</w:t>
            </w:r>
          </w:p>
        </w:tc>
      </w:tr>
      <w:tr w:rsidR="00481FBC" w:rsidRPr="00AB7697" w14:paraId="38AEC5CC" w14:textId="77777777" w:rsidTr="004A5D5E">
        <w:tc>
          <w:tcPr>
            <w:tcW w:w="3431" w:type="dxa"/>
            <w:vAlign w:val="center"/>
          </w:tcPr>
          <w:p w14:paraId="72767B79" w14:textId="77777777" w:rsidR="00481FBC" w:rsidRPr="00AB7697" w:rsidRDefault="00481FBC" w:rsidP="00AB7697">
            <w:pPr>
              <w:spacing w:line="276" w:lineRule="auto"/>
              <w:jc w:val="both"/>
              <w:rPr>
                <w:sz w:val="24"/>
                <w:szCs w:val="24"/>
                <w:lang w:val="hr-HR"/>
              </w:rPr>
            </w:pPr>
            <w:r w:rsidRPr="00AB7697">
              <w:rPr>
                <w:sz w:val="24"/>
                <w:szCs w:val="24"/>
                <w:lang w:val="hr-HR"/>
              </w:rPr>
              <w:t xml:space="preserve">Obrazac 2 - </w:t>
            </w:r>
            <w:r w:rsidR="00825DEF" w:rsidRPr="003A2E2B">
              <w:rPr>
                <w:sz w:val="24"/>
                <w:szCs w:val="24"/>
              </w:rPr>
              <w:t xml:space="preserve">Obrazac </w:t>
            </w:r>
            <w:r w:rsidR="00825DEF">
              <w:rPr>
                <w:sz w:val="24"/>
                <w:szCs w:val="24"/>
              </w:rPr>
              <w:t>s dodatnim podacima o projektnom prijedlogu</w:t>
            </w:r>
          </w:p>
        </w:tc>
        <w:tc>
          <w:tcPr>
            <w:tcW w:w="1985" w:type="dxa"/>
            <w:vAlign w:val="center"/>
          </w:tcPr>
          <w:p w14:paraId="466BB3CA" w14:textId="77777777" w:rsidR="00481FBC" w:rsidRPr="00AB7697" w:rsidRDefault="00481FBC" w:rsidP="00AB7697">
            <w:pPr>
              <w:spacing w:line="276" w:lineRule="auto"/>
              <w:rPr>
                <w:sz w:val="24"/>
                <w:szCs w:val="24"/>
                <w:lang w:val="hr-HR"/>
              </w:rPr>
            </w:pPr>
            <w:r w:rsidRPr="00AB7697">
              <w:rPr>
                <w:sz w:val="24"/>
                <w:szCs w:val="24"/>
                <w:lang w:val="hr-HR"/>
              </w:rPr>
              <w:t>da</w:t>
            </w:r>
          </w:p>
        </w:tc>
        <w:tc>
          <w:tcPr>
            <w:tcW w:w="3656" w:type="dxa"/>
          </w:tcPr>
          <w:p w14:paraId="2CDD1657" w14:textId="77777777" w:rsidR="00481FBC" w:rsidRPr="00AB7697" w:rsidRDefault="00AB7697" w:rsidP="00AB7697">
            <w:pPr>
              <w:spacing w:line="276" w:lineRule="auto"/>
              <w:jc w:val="both"/>
              <w:rPr>
                <w:sz w:val="24"/>
                <w:szCs w:val="24"/>
                <w:lang w:val="hr-HR"/>
              </w:rPr>
            </w:pPr>
            <w:r w:rsidRPr="00AB7697">
              <w:rPr>
                <w:sz w:val="24"/>
                <w:szCs w:val="24"/>
                <w:lang w:val="hr-HR"/>
              </w:rPr>
              <w:t xml:space="preserve">Obrazac 2. </w:t>
            </w:r>
          </w:p>
        </w:tc>
      </w:tr>
      <w:tr w:rsidR="00481FBC" w:rsidRPr="00AB7697" w14:paraId="4D38CBAF" w14:textId="77777777" w:rsidTr="004A5D5E">
        <w:tc>
          <w:tcPr>
            <w:tcW w:w="3431" w:type="dxa"/>
            <w:vAlign w:val="center"/>
          </w:tcPr>
          <w:p w14:paraId="23E6F3CF" w14:textId="77777777" w:rsidR="00481FBC" w:rsidRPr="00AB7697" w:rsidRDefault="00481FBC" w:rsidP="00AB7697">
            <w:pPr>
              <w:spacing w:line="276" w:lineRule="auto"/>
              <w:jc w:val="both"/>
              <w:rPr>
                <w:sz w:val="24"/>
                <w:szCs w:val="24"/>
                <w:lang w:val="hr-HR"/>
              </w:rPr>
            </w:pPr>
            <w:r w:rsidRPr="00AB7697">
              <w:rPr>
                <w:sz w:val="24"/>
                <w:szCs w:val="24"/>
                <w:lang w:val="hr-HR"/>
              </w:rPr>
              <w:t>Obrazac 3 - Troškovnik s referencama</w:t>
            </w:r>
          </w:p>
        </w:tc>
        <w:tc>
          <w:tcPr>
            <w:tcW w:w="1985" w:type="dxa"/>
            <w:vAlign w:val="center"/>
          </w:tcPr>
          <w:p w14:paraId="6E2417B9" w14:textId="77777777" w:rsidR="00481FBC" w:rsidRPr="00AB7697" w:rsidRDefault="00481FBC" w:rsidP="00AB7697">
            <w:pPr>
              <w:spacing w:line="276" w:lineRule="auto"/>
              <w:rPr>
                <w:sz w:val="24"/>
                <w:szCs w:val="24"/>
                <w:lang w:val="hr-HR"/>
              </w:rPr>
            </w:pPr>
            <w:r w:rsidRPr="00AB7697">
              <w:rPr>
                <w:sz w:val="24"/>
                <w:szCs w:val="24"/>
                <w:lang w:val="hr-HR"/>
              </w:rPr>
              <w:t>da</w:t>
            </w:r>
          </w:p>
        </w:tc>
        <w:tc>
          <w:tcPr>
            <w:tcW w:w="3656" w:type="dxa"/>
          </w:tcPr>
          <w:p w14:paraId="79AF1801" w14:textId="77777777" w:rsidR="00481FBC" w:rsidRPr="00AB7697" w:rsidRDefault="00AB7697" w:rsidP="00AB7697">
            <w:pPr>
              <w:spacing w:line="276" w:lineRule="auto"/>
              <w:jc w:val="both"/>
              <w:rPr>
                <w:sz w:val="24"/>
                <w:szCs w:val="24"/>
                <w:lang w:val="hr-HR"/>
              </w:rPr>
            </w:pPr>
            <w:r w:rsidRPr="00AB7697">
              <w:rPr>
                <w:sz w:val="24"/>
                <w:szCs w:val="24"/>
                <w:lang w:val="hr-HR"/>
              </w:rPr>
              <w:t xml:space="preserve">Obrazac 3. </w:t>
            </w:r>
          </w:p>
        </w:tc>
      </w:tr>
      <w:tr w:rsidR="00481FBC" w:rsidRPr="00AB7697" w14:paraId="49ADFD25" w14:textId="77777777" w:rsidTr="004A5D5E">
        <w:tc>
          <w:tcPr>
            <w:tcW w:w="9072" w:type="dxa"/>
            <w:gridSpan w:val="3"/>
            <w:vAlign w:val="center"/>
          </w:tcPr>
          <w:p w14:paraId="16EAD304" w14:textId="77777777" w:rsidR="00481FBC" w:rsidRPr="00AB7697" w:rsidRDefault="00481FBC" w:rsidP="00AB7697">
            <w:pPr>
              <w:spacing w:line="276" w:lineRule="auto"/>
              <w:jc w:val="both"/>
              <w:rPr>
                <w:b/>
                <w:sz w:val="24"/>
                <w:szCs w:val="24"/>
                <w:lang w:val="hr-HR"/>
              </w:rPr>
            </w:pPr>
            <w:r w:rsidRPr="00AB7697">
              <w:rPr>
                <w:b/>
                <w:sz w:val="24"/>
                <w:szCs w:val="24"/>
                <w:lang w:val="hr-HR"/>
              </w:rPr>
              <w:t>Dodatna dokumentacija za prijavu</w:t>
            </w:r>
          </w:p>
        </w:tc>
      </w:tr>
      <w:tr w:rsidR="00AB7697" w:rsidRPr="00AB7697" w14:paraId="3884B064" w14:textId="77777777" w:rsidTr="004A5D5E">
        <w:tc>
          <w:tcPr>
            <w:tcW w:w="3431" w:type="dxa"/>
          </w:tcPr>
          <w:p w14:paraId="32D5533A" w14:textId="77777777" w:rsidR="00AB7697" w:rsidRPr="00AB7697" w:rsidRDefault="002D2510" w:rsidP="00AB7697">
            <w:pPr>
              <w:spacing w:line="276" w:lineRule="auto"/>
              <w:rPr>
                <w:sz w:val="24"/>
                <w:szCs w:val="24"/>
                <w:lang w:val="hr-HR"/>
              </w:rPr>
            </w:pPr>
            <w:r>
              <w:rPr>
                <w:sz w:val="24"/>
                <w:szCs w:val="24"/>
                <w:lang w:val="hr-HR"/>
              </w:rPr>
              <w:t>Obrazac 4 - Izjava P</w:t>
            </w:r>
            <w:r w:rsidR="00AB7697" w:rsidRPr="00AB7697">
              <w:rPr>
                <w:sz w:val="24"/>
                <w:szCs w:val="24"/>
                <w:lang w:val="hr-HR"/>
              </w:rPr>
              <w:t>rijavitelja</w:t>
            </w:r>
          </w:p>
        </w:tc>
        <w:tc>
          <w:tcPr>
            <w:tcW w:w="1985" w:type="dxa"/>
          </w:tcPr>
          <w:p w14:paraId="3CE6A94B" w14:textId="77777777" w:rsidR="00AB7697" w:rsidRPr="00AB7697" w:rsidRDefault="00AB7697" w:rsidP="00AB7697">
            <w:pPr>
              <w:spacing w:line="276" w:lineRule="auto"/>
              <w:rPr>
                <w:sz w:val="24"/>
                <w:szCs w:val="24"/>
                <w:lang w:val="hr-HR"/>
              </w:rPr>
            </w:pPr>
            <w:r w:rsidRPr="00AB7697">
              <w:rPr>
                <w:sz w:val="24"/>
                <w:szCs w:val="24"/>
                <w:lang w:val="hr-HR"/>
              </w:rPr>
              <w:t>da</w:t>
            </w:r>
          </w:p>
        </w:tc>
        <w:tc>
          <w:tcPr>
            <w:tcW w:w="3656" w:type="dxa"/>
          </w:tcPr>
          <w:p w14:paraId="77F97830" w14:textId="77777777" w:rsidR="00AB7697" w:rsidRPr="00AB7697" w:rsidRDefault="00AB7697" w:rsidP="00AB7697">
            <w:pPr>
              <w:spacing w:line="276" w:lineRule="auto"/>
              <w:jc w:val="both"/>
              <w:rPr>
                <w:sz w:val="24"/>
                <w:szCs w:val="24"/>
                <w:lang w:val="hr-HR"/>
              </w:rPr>
            </w:pPr>
            <w:r w:rsidRPr="00AB7697">
              <w:rPr>
                <w:sz w:val="24"/>
                <w:szCs w:val="24"/>
                <w:lang w:val="hr-HR"/>
              </w:rPr>
              <w:t xml:space="preserve">Obrazac 4. </w:t>
            </w:r>
          </w:p>
        </w:tc>
      </w:tr>
      <w:tr w:rsidR="00AB7697" w:rsidRPr="00AB7697" w14:paraId="653B06A4" w14:textId="77777777" w:rsidTr="004A5D5E">
        <w:tc>
          <w:tcPr>
            <w:tcW w:w="3431" w:type="dxa"/>
            <w:vAlign w:val="center"/>
          </w:tcPr>
          <w:p w14:paraId="556FB5FB" w14:textId="77777777" w:rsidR="00AB7697" w:rsidRPr="00AB7697" w:rsidRDefault="00AB7697" w:rsidP="00AB7697">
            <w:pPr>
              <w:spacing w:line="276" w:lineRule="auto"/>
              <w:rPr>
                <w:sz w:val="24"/>
                <w:szCs w:val="24"/>
                <w:lang w:val="hr-HR"/>
              </w:rPr>
            </w:pPr>
            <w:r w:rsidRPr="00AB7697">
              <w:rPr>
                <w:sz w:val="24"/>
                <w:szCs w:val="24"/>
                <w:lang w:val="hr-HR"/>
              </w:rPr>
              <w:t xml:space="preserve">Studija izvedivosti </w:t>
            </w:r>
          </w:p>
        </w:tc>
        <w:tc>
          <w:tcPr>
            <w:tcW w:w="1985" w:type="dxa"/>
            <w:vAlign w:val="center"/>
          </w:tcPr>
          <w:p w14:paraId="39A54D3A" w14:textId="77777777" w:rsidR="00AB7697" w:rsidRPr="00AB7697" w:rsidRDefault="00AB7697" w:rsidP="00AB7697">
            <w:pPr>
              <w:spacing w:line="276" w:lineRule="auto"/>
              <w:rPr>
                <w:sz w:val="24"/>
                <w:szCs w:val="24"/>
                <w:lang w:val="hr-HR"/>
              </w:rPr>
            </w:pPr>
            <w:r w:rsidRPr="00AB7697">
              <w:rPr>
                <w:sz w:val="24"/>
                <w:szCs w:val="24"/>
                <w:lang w:val="hr-HR"/>
              </w:rPr>
              <w:t>da</w:t>
            </w:r>
          </w:p>
        </w:tc>
        <w:tc>
          <w:tcPr>
            <w:tcW w:w="3656" w:type="dxa"/>
          </w:tcPr>
          <w:p w14:paraId="15908B41" w14:textId="77777777" w:rsidR="00AB7697" w:rsidRPr="00AB7697" w:rsidRDefault="00357E8A" w:rsidP="00AB7697">
            <w:pPr>
              <w:spacing w:line="276" w:lineRule="auto"/>
              <w:jc w:val="both"/>
              <w:rPr>
                <w:sz w:val="24"/>
                <w:szCs w:val="24"/>
                <w:lang w:val="hr-HR"/>
              </w:rPr>
            </w:pPr>
            <w:r>
              <w:rPr>
                <w:sz w:val="24"/>
                <w:szCs w:val="24"/>
                <w:lang w:val="hr-HR"/>
              </w:rPr>
              <w:t>Studija izvedivosti</w:t>
            </w:r>
          </w:p>
        </w:tc>
      </w:tr>
      <w:tr w:rsidR="00481FBC" w:rsidRPr="00AB7697" w14:paraId="7D88CC8A" w14:textId="77777777" w:rsidTr="004A5D5E">
        <w:tc>
          <w:tcPr>
            <w:tcW w:w="3431" w:type="dxa"/>
            <w:vAlign w:val="center"/>
          </w:tcPr>
          <w:p w14:paraId="247AAD1A" w14:textId="77777777" w:rsidR="00481FBC" w:rsidRPr="00AB7697" w:rsidRDefault="00481FBC" w:rsidP="00AB7697">
            <w:pPr>
              <w:spacing w:line="276" w:lineRule="auto"/>
              <w:jc w:val="both"/>
              <w:rPr>
                <w:sz w:val="24"/>
                <w:szCs w:val="24"/>
                <w:lang w:val="hr-HR"/>
              </w:rPr>
            </w:pPr>
            <w:r w:rsidRPr="00AB7697">
              <w:rPr>
                <w:sz w:val="24"/>
                <w:szCs w:val="24"/>
                <w:lang w:val="hr-HR"/>
              </w:rPr>
              <w:t>Mišljenje nadležnog tijela o ispravnoj primjeni zahtjeva vezanih za procjenu utjecaja na okoliš</w:t>
            </w:r>
          </w:p>
        </w:tc>
        <w:tc>
          <w:tcPr>
            <w:tcW w:w="1985" w:type="dxa"/>
            <w:vAlign w:val="center"/>
          </w:tcPr>
          <w:p w14:paraId="114F8B06" w14:textId="77777777" w:rsidR="00481FBC" w:rsidRPr="00AB7697" w:rsidRDefault="00481FBC" w:rsidP="00AB7697">
            <w:pPr>
              <w:spacing w:line="276" w:lineRule="auto"/>
              <w:rPr>
                <w:sz w:val="24"/>
                <w:szCs w:val="24"/>
                <w:lang w:val="hr-HR"/>
              </w:rPr>
            </w:pPr>
            <w:r w:rsidRPr="00AB7697">
              <w:rPr>
                <w:sz w:val="24"/>
                <w:szCs w:val="24"/>
                <w:lang w:val="hr-HR"/>
              </w:rPr>
              <w:t>da</w:t>
            </w:r>
          </w:p>
        </w:tc>
        <w:tc>
          <w:tcPr>
            <w:tcW w:w="3656" w:type="dxa"/>
          </w:tcPr>
          <w:p w14:paraId="33953115" w14:textId="77777777" w:rsidR="00481FBC" w:rsidRPr="00AB7697" w:rsidRDefault="00357E8A" w:rsidP="00AB7697">
            <w:pPr>
              <w:spacing w:line="276" w:lineRule="auto"/>
              <w:jc w:val="both"/>
              <w:rPr>
                <w:sz w:val="24"/>
                <w:szCs w:val="24"/>
                <w:lang w:val="hr-HR"/>
              </w:rPr>
            </w:pPr>
            <w:r>
              <w:rPr>
                <w:sz w:val="24"/>
                <w:szCs w:val="24"/>
                <w:lang w:val="hr-HR"/>
              </w:rPr>
              <w:t>Mišljenje</w:t>
            </w:r>
          </w:p>
        </w:tc>
      </w:tr>
    </w:tbl>
    <w:p w14:paraId="041BC924" w14:textId="77777777" w:rsidR="00481FBC" w:rsidRPr="006E136F" w:rsidRDefault="00481FBC" w:rsidP="00F07B83">
      <w:pPr>
        <w:spacing w:after="0"/>
        <w:jc w:val="both"/>
        <w:rPr>
          <w:rFonts w:ascii="Times New Roman" w:hAnsi="Times New Roman" w:cs="Times New Roman"/>
          <w:spacing w:val="-1"/>
          <w:sz w:val="24"/>
          <w:szCs w:val="24"/>
          <w:lang w:eastAsia="en-US"/>
        </w:rPr>
      </w:pPr>
    </w:p>
    <w:p w14:paraId="3900190F" w14:textId="77777777" w:rsidR="006E136F" w:rsidRDefault="006E136F" w:rsidP="00F07B83">
      <w:pPr>
        <w:spacing w:after="80"/>
        <w:jc w:val="both"/>
        <w:rPr>
          <w:rFonts w:ascii="Times New Roman" w:hAnsi="Times New Roman" w:cs="Times New Roman"/>
          <w:sz w:val="24"/>
          <w:szCs w:val="24"/>
        </w:rPr>
      </w:pPr>
      <w:r w:rsidRPr="003A2E2B">
        <w:rPr>
          <w:rFonts w:ascii="Times New Roman" w:hAnsi="Times New Roman" w:cs="Times New Roman"/>
          <w:sz w:val="24"/>
          <w:szCs w:val="24"/>
        </w:rPr>
        <w:t xml:space="preserve">Dokumentacija koja zahtjeva potpis Prijavitelja, </w:t>
      </w:r>
      <w:r w:rsidR="00373F53" w:rsidRPr="00924E66">
        <w:rPr>
          <w:rFonts w:ascii="Times New Roman" w:hAnsi="Times New Roman" w:cs="Times New Roman"/>
          <w:sz w:val="24"/>
          <w:szCs w:val="24"/>
        </w:rPr>
        <w:t>mora biti</w:t>
      </w:r>
      <w:r w:rsidR="00373F53">
        <w:rPr>
          <w:rFonts w:ascii="Times New Roman" w:hAnsi="Times New Roman" w:cs="Times New Roman"/>
          <w:sz w:val="24"/>
          <w:szCs w:val="24"/>
        </w:rPr>
        <w:t xml:space="preserve"> sken</w:t>
      </w:r>
      <w:r w:rsidR="00373F53" w:rsidRPr="00924E66">
        <w:rPr>
          <w:rFonts w:ascii="Times New Roman" w:hAnsi="Times New Roman" w:cs="Times New Roman"/>
          <w:sz w:val="24"/>
          <w:szCs w:val="24"/>
        </w:rPr>
        <w:t xml:space="preserve"> izvornik</w:t>
      </w:r>
      <w:r w:rsidR="00373F53">
        <w:rPr>
          <w:rFonts w:ascii="Times New Roman" w:hAnsi="Times New Roman" w:cs="Times New Roman"/>
          <w:sz w:val="24"/>
          <w:szCs w:val="24"/>
        </w:rPr>
        <w:t>a</w:t>
      </w:r>
      <w:r w:rsidR="00373F53" w:rsidRPr="00924E66">
        <w:rPr>
          <w:rFonts w:ascii="Times New Roman" w:hAnsi="Times New Roman" w:cs="Times New Roman"/>
          <w:sz w:val="24"/>
          <w:szCs w:val="24"/>
        </w:rPr>
        <w:t>, ovjeren pečatom i potpisom ovlaštene osobe za zastupanje</w:t>
      </w:r>
      <w:r w:rsidR="00373F53">
        <w:rPr>
          <w:rFonts w:ascii="Times New Roman" w:hAnsi="Times New Roman" w:cs="Times New Roman"/>
          <w:sz w:val="24"/>
          <w:szCs w:val="24"/>
        </w:rPr>
        <w:t>, dostavljen elektroničkim putem te dostupan u izvorniku na zahtjev nadležnog tijela.</w:t>
      </w:r>
    </w:p>
    <w:p w14:paraId="53CE2A04" w14:textId="77777777" w:rsidR="006E136F" w:rsidRPr="00787DB9" w:rsidRDefault="006E136F" w:rsidP="008201B6">
      <w:pPr>
        <w:pStyle w:val="Odlomakpopisa"/>
        <w:numPr>
          <w:ilvl w:val="1"/>
          <w:numId w:val="1"/>
        </w:numPr>
        <w:spacing w:before="280" w:after="240"/>
        <w:contextualSpacing w:val="0"/>
        <w:outlineLvl w:val="1"/>
        <w:rPr>
          <w:rStyle w:val="Naglaeno"/>
        </w:rPr>
      </w:pPr>
      <w:bookmarkStart w:id="49" w:name="_Toc502220940"/>
      <w:r w:rsidRPr="00787DB9">
        <w:rPr>
          <w:rStyle w:val="Naglaeno"/>
        </w:rPr>
        <w:t>Podnošenje projektnog prijedloga</w:t>
      </w:r>
      <w:bookmarkEnd w:id="49"/>
    </w:p>
    <w:p w14:paraId="272EC5EE" w14:textId="77777777" w:rsidR="005F7112" w:rsidRPr="003A2E2B" w:rsidRDefault="00061933" w:rsidP="00F07B83">
      <w:pPr>
        <w:spacing w:after="0"/>
        <w:jc w:val="both"/>
        <w:rPr>
          <w:rFonts w:ascii="Times New Roman" w:hAnsi="Times New Roman" w:cs="Times New Roman"/>
          <w:sz w:val="24"/>
          <w:szCs w:val="24"/>
        </w:rPr>
      </w:pPr>
      <w:r w:rsidRPr="00061933">
        <w:rPr>
          <w:rFonts w:ascii="Times New Roman" w:hAnsi="Times New Roman" w:cs="Times New Roman"/>
          <w:sz w:val="24"/>
          <w:szCs w:val="24"/>
        </w:rPr>
        <w:t xml:space="preserve">Projektni prijedlog podnosi se od strane ovlaštene osobe Prijavitelja putem sustava eFondovi u elektroničkom obliku. </w:t>
      </w:r>
    </w:p>
    <w:tbl>
      <w:tblPr>
        <w:tblStyle w:val="Reetkatablice"/>
        <w:tblpPr w:leftFromText="180" w:rightFromText="180" w:vertAnchor="text" w:horzAnchor="margin" w:tblpX="108" w:tblpY="113"/>
        <w:tblW w:w="0" w:type="auto"/>
        <w:tblLook w:val="04A0" w:firstRow="1" w:lastRow="0" w:firstColumn="1" w:lastColumn="0" w:noHBand="0" w:noVBand="1"/>
      </w:tblPr>
      <w:tblGrid>
        <w:gridCol w:w="9039"/>
      </w:tblGrid>
      <w:tr w:rsidR="005F7112" w:rsidRPr="005F7112" w14:paraId="705E177C" w14:textId="77777777" w:rsidTr="005F7112">
        <w:tc>
          <w:tcPr>
            <w:tcW w:w="9039" w:type="dxa"/>
            <w:tcBorders>
              <w:top w:val="single" w:sz="4" w:space="0" w:color="auto"/>
              <w:left w:val="single" w:sz="4" w:space="0" w:color="auto"/>
              <w:bottom w:val="single" w:sz="4" w:space="0" w:color="auto"/>
              <w:right w:val="single" w:sz="4" w:space="0" w:color="auto"/>
            </w:tcBorders>
            <w:shd w:val="clear" w:color="auto" w:fill="D6F8D7"/>
            <w:hideMark/>
          </w:tcPr>
          <w:p w14:paraId="486BF335" w14:textId="77777777" w:rsidR="005F7112" w:rsidRPr="005F7112" w:rsidRDefault="00061933" w:rsidP="00494F9A">
            <w:pPr>
              <w:spacing w:line="276" w:lineRule="auto"/>
              <w:jc w:val="both"/>
              <w:rPr>
                <w:rFonts w:eastAsiaTheme="minorEastAsia"/>
                <w:i/>
                <w:sz w:val="24"/>
                <w:szCs w:val="24"/>
                <w:lang w:val="hr-HR" w:eastAsia="zh-CN"/>
              </w:rPr>
            </w:pPr>
            <w:r w:rsidRPr="00DA2675">
              <w:rPr>
                <w:b/>
                <w:i/>
                <w:color w:val="000000"/>
                <w:sz w:val="24"/>
                <w:szCs w:val="24"/>
              </w:rPr>
              <w:t>Napomena:</w:t>
            </w:r>
            <w:r w:rsidRPr="00DA2675">
              <w:rPr>
                <w:i/>
                <w:color w:val="000000"/>
                <w:sz w:val="24"/>
                <w:szCs w:val="24"/>
              </w:rPr>
              <w:t xml:space="preserve"> </w:t>
            </w:r>
            <w:r w:rsidRPr="00DA2675">
              <w:rPr>
                <w:sz w:val="24"/>
                <w:szCs w:val="24"/>
              </w:rPr>
              <w:t xml:space="preserve"> </w:t>
            </w:r>
            <w:r w:rsidRPr="00DA2675">
              <w:rPr>
                <w:i/>
                <w:sz w:val="24"/>
                <w:szCs w:val="24"/>
              </w:rPr>
              <w:t xml:space="preserve">Projektni prijedlog podnosi se isključivo putem ispunjavanja Prijavnog obrasca kroz sustav eFondovi. Svaki priloženi dokument Prijavnom obrascu kroz navedeni sustav mora biti u zasebnoj datoteci. </w:t>
            </w:r>
          </w:p>
        </w:tc>
      </w:tr>
    </w:tbl>
    <w:p w14:paraId="64B7EB14" w14:textId="77777777" w:rsidR="006E136F" w:rsidRPr="00787DB9" w:rsidRDefault="005F7112" w:rsidP="008201B6">
      <w:pPr>
        <w:pStyle w:val="Odlomakpopisa"/>
        <w:numPr>
          <w:ilvl w:val="1"/>
          <w:numId w:val="1"/>
        </w:numPr>
        <w:spacing w:before="280" w:after="240"/>
        <w:contextualSpacing w:val="0"/>
        <w:outlineLvl w:val="1"/>
        <w:rPr>
          <w:rStyle w:val="Naglaeno"/>
        </w:rPr>
      </w:pPr>
      <w:bookmarkStart w:id="50" w:name="_Toc502220941"/>
      <w:r w:rsidRPr="00787DB9">
        <w:rPr>
          <w:rStyle w:val="Naglaeno"/>
        </w:rPr>
        <w:lastRenderedPageBreak/>
        <w:t>Rok za predaju projektnog prijedloga</w:t>
      </w:r>
      <w:bookmarkEnd w:id="50"/>
    </w:p>
    <w:p w14:paraId="7EC241FE" w14:textId="297BED9C" w:rsidR="00197B57" w:rsidRPr="00880F58" w:rsidRDefault="00197B57" w:rsidP="00FF379B">
      <w:pPr>
        <w:pStyle w:val="Bezproreda"/>
        <w:spacing w:before="80" w:after="80"/>
        <w:jc w:val="both"/>
        <w:rPr>
          <w:rFonts w:ascii="Times New Roman" w:hAnsi="Times New Roman" w:cs="Times New Roman"/>
          <w:spacing w:val="-1"/>
          <w:sz w:val="24"/>
          <w:szCs w:val="24"/>
        </w:rPr>
      </w:pPr>
      <w:r w:rsidRPr="00197B57">
        <w:rPr>
          <w:rFonts w:ascii="Times New Roman" w:hAnsi="Times New Roman" w:cs="Times New Roman"/>
          <w:spacing w:val="-1"/>
          <w:sz w:val="24"/>
          <w:szCs w:val="24"/>
        </w:rPr>
        <w:t xml:space="preserve">Dostava projektnog prijedloga dozvoljena je najranije </w:t>
      </w:r>
      <w:r w:rsidRPr="007656C6">
        <w:rPr>
          <w:rFonts w:ascii="Times New Roman" w:hAnsi="Times New Roman" w:cs="Times New Roman"/>
          <w:spacing w:val="-1"/>
          <w:sz w:val="24"/>
          <w:szCs w:val="24"/>
        </w:rPr>
        <w:t xml:space="preserve">od </w:t>
      </w:r>
      <w:r w:rsidR="00D445E0">
        <w:rPr>
          <w:rFonts w:ascii="Times New Roman" w:hAnsi="Times New Roman" w:cs="Times New Roman"/>
          <w:spacing w:val="-1"/>
          <w:sz w:val="24"/>
          <w:szCs w:val="24"/>
        </w:rPr>
        <w:t>30</w:t>
      </w:r>
      <w:r w:rsidR="005C3FD5" w:rsidRPr="007656C6">
        <w:rPr>
          <w:rFonts w:ascii="Times New Roman" w:hAnsi="Times New Roman" w:cs="Times New Roman"/>
          <w:spacing w:val="-1"/>
          <w:sz w:val="24"/>
          <w:szCs w:val="24"/>
        </w:rPr>
        <w:t xml:space="preserve">. </w:t>
      </w:r>
      <w:r w:rsidR="009D50AF" w:rsidRPr="007656C6">
        <w:rPr>
          <w:rFonts w:ascii="Times New Roman" w:hAnsi="Times New Roman" w:cs="Times New Roman"/>
          <w:spacing w:val="-1"/>
          <w:sz w:val="24"/>
          <w:szCs w:val="24"/>
        </w:rPr>
        <w:t>prosinca</w:t>
      </w:r>
      <w:r w:rsidR="006F4B8F" w:rsidRPr="007656C6">
        <w:rPr>
          <w:rFonts w:ascii="Times New Roman" w:hAnsi="Times New Roman" w:cs="Times New Roman"/>
          <w:spacing w:val="-1"/>
          <w:sz w:val="24"/>
          <w:szCs w:val="24"/>
        </w:rPr>
        <w:t xml:space="preserve"> </w:t>
      </w:r>
      <w:r w:rsidRPr="007656C6">
        <w:rPr>
          <w:rFonts w:ascii="Times New Roman" w:hAnsi="Times New Roman" w:cs="Times New Roman"/>
          <w:spacing w:val="-1"/>
          <w:sz w:val="24"/>
          <w:szCs w:val="24"/>
        </w:rPr>
        <w:t xml:space="preserve">2017. godine.  </w:t>
      </w:r>
    </w:p>
    <w:p w14:paraId="7D6AA468" w14:textId="77777777" w:rsidR="002331FC" w:rsidRPr="00880F58" w:rsidRDefault="002331FC" w:rsidP="003D3E7F">
      <w:pPr>
        <w:spacing w:before="80" w:after="80"/>
        <w:jc w:val="both"/>
        <w:rPr>
          <w:rFonts w:ascii="Times New Roman" w:hAnsi="Times New Roman" w:cs="Times New Roman"/>
          <w:spacing w:val="-1"/>
          <w:sz w:val="24"/>
          <w:szCs w:val="24"/>
          <w:lang w:eastAsia="en-US"/>
        </w:rPr>
      </w:pPr>
      <w:r w:rsidRPr="00880F58">
        <w:rPr>
          <w:rFonts w:ascii="Times New Roman" w:hAnsi="Times New Roman" w:cs="Times New Roman"/>
          <w:spacing w:val="-1"/>
          <w:sz w:val="24"/>
          <w:szCs w:val="24"/>
          <w:lang w:eastAsia="en-US"/>
        </w:rPr>
        <w:t xml:space="preserve">Poziv se vodi kao </w:t>
      </w:r>
      <w:r w:rsidR="008E1A3B" w:rsidRPr="00880F58">
        <w:rPr>
          <w:rFonts w:ascii="Times New Roman" w:hAnsi="Times New Roman" w:cs="Times New Roman"/>
          <w:spacing w:val="-1"/>
          <w:sz w:val="24"/>
          <w:szCs w:val="24"/>
          <w:lang w:eastAsia="en-US"/>
        </w:rPr>
        <w:t xml:space="preserve">ograničeni postupak u modalitetu privremenog </w:t>
      </w:r>
      <w:r w:rsidRPr="00880F58">
        <w:rPr>
          <w:rFonts w:ascii="Times New Roman" w:hAnsi="Times New Roman" w:cs="Times New Roman"/>
          <w:spacing w:val="-1"/>
          <w:sz w:val="24"/>
          <w:szCs w:val="24"/>
          <w:lang w:eastAsia="en-US"/>
        </w:rPr>
        <w:t>P</w:t>
      </w:r>
      <w:r w:rsidR="008E1A3B" w:rsidRPr="00880F58">
        <w:rPr>
          <w:rFonts w:ascii="Times New Roman" w:hAnsi="Times New Roman" w:cs="Times New Roman"/>
          <w:spacing w:val="-1"/>
          <w:sz w:val="24"/>
          <w:szCs w:val="24"/>
          <w:lang w:eastAsia="en-US"/>
        </w:rPr>
        <w:t>oziva</w:t>
      </w:r>
      <w:r w:rsidR="00494F9A" w:rsidRPr="00880F58">
        <w:rPr>
          <w:rFonts w:ascii="Times New Roman" w:hAnsi="Times New Roman" w:cs="Times New Roman"/>
          <w:spacing w:val="-1"/>
          <w:sz w:val="24"/>
          <w:szCs w:val="24"/>
          <w:lang w:eastAsia="en-US"/>
        </w:rPr>
        <w:t xml:space="preserve"> (pregovarački postupak). </w:t>
      </w:r>
      <w:r w:rsidRPr="00880F58">
        <w:rPr>
          <w:rFonts w:ascii="Times New Roman" w:hAnsi="Times New Roman" w:cs="Times New Roman"/>
          <w:spacing w:val="-1"/>
          <w:sz w:val="24"/>
          <w:szCs w:val="24"/>
          <w:lang w:eastAsia="en-US"/>
        </w:rPr>
        <w:t xml:space="preserve"> </w:t>
      </w:r>
    </w:p>
    <w:p w14:paraId="7F3222C9" w14:textId="36C9DD70" w:rsidR="002331FC" w:rsidRDefault="002331FC" w:rsidP="00FF379B">
      <w:pPr>
        <w:pStyle w:val="Bezproreda"/>
        <w:spacing w:before="80" w:after="80" w:line="276" w:lineRule="auto"/>
        <w:jc w:val="both"/>
        <w:rPr>
          <w:rFonts w:ascii="Times New Roman" w:hAnsi="Times New Roman" w:cs="Times New Roman"/>
          <w:b/>
          <w:spacing w:val="-1"/>
          <w:sz w:val="24"/>
          <w:szCs w:val="24"/>
        </w:rPr>
      </w:pPr>
      <w:r w:rsidRPr="00880F58">
        <w:rPr>
          <w:rFonts w:ascii="Times New Roman" w:hAnsi="Times New Roman" w:cs="Times New Roman"/>
          <w:spacing w:val="-1"/>
          <w:sz w:val="24"/>
          <w:szCs w:val="24"/>
        </w:rPr>
        <w:t xml:space="preserve">Datum objave </w:t>
      </w:r>
      <w:r w:rsidR="00AF3E43">
        <w:rPr>
          <w:rFonts w:ascii="Times New Roman" w:hAnsi="Times New Roman" w:cs="Times New Roman"/>
          <w:spacing w:val="-1"/>
          <w:sz w:val="24"/>
          <w:szCs w:val="24"/>
        </w:rPr>
        <w:t xml:space="preserve">Poziva </w:t>
      </w:r>
      <w:r w:rsidRPr="00880F58">
        <w:rPr>
          <w:rFonts w:ascii="Times New Roman" w:hAnsi="Times New Roman" w:cs="Times New Roman"/>
          <w:spacing w:val="-1"/>
          <w:sz w:val="24"/>
          <w:szCs w:val="24"/>
        </w:rPr>
        <w:t xml:space="preserve">na </w:t>
      </w:r>
      <w:r w:rsidRPr="00F152CC">
        <w:rPr>
          <w:rFonts w:ascii="Times New Roman" w:hAnsi="Times New Roman" w:cs="Times New Roman"/>
          <w:spacing w:val="-1"/>
          <w:sz w:val="24"/>
          <w:szCs w:val="24"/>
        </w:rPr>
        <w:t>središnjoj mrežnoj stranici ESI fondova</w:t>
      </w:r>
      <w:r w:rsidR="00AF3E43">
        <w:rPr>
          <w:rFonts w:ascii="Times New Roman" w:hAnsi="Times New Roman" w:cs="Times New Roman"/>
          <w:spacing w:val="-1"/>
          <w:sz w:val="24"/>
          <w:szCs w:val="24"/>
        </w:rPr>
        <w:t xml:space="preserve"> i </w:t>
      </w:r>
      <w:r w:rsidR="00947DC2">
        <w:rPr>
          <w:rFonts w:ascii="Times New Roman" w:hAnsi="Times New Roman" w:cs="Times New Roman"/>
          <w:spacing w:val="-1"/>
          <w:sz w:val="24"/>
          <w:szCs w:val="24"/>
        </w:rPr>
        <w:t xml:space="preserve">na javnom portalu sustava eFondovi </w:t>
      </w:r>
      <w:r w:rsidRPr="00880F58">
        <w:rPr>
          <w:rFonts w:ascii="Times New Roman" w:hAnsi="Times New Roman" w:cs="Times New Roman"/>
          <w:spacing w:val="-1"/>
          <w:sz w:val="24"/>
          <w:szCs w:val="24"/>
        </w:rPr>
        <w:t xml:space="preserve">te slanja dokumentacije Poziva putem elektroničke pošte </w:t>
      </w:r>
      <w:r w:rsidR="00197B57" w:rsidRPr="00880F58">
        <w:rPr>
          <w:rFonts w:ascii="Times New Roman" w:hAnsi="Times New Roman" w:cs="Times New Roman"/>
          <w:spacing w:val="-1"/>
          <w:sz w:val="24"/>
          <w:szCs w:val="24"/>
        </w:rPr>
        <w:t>potencijalnom</w:t>
      </w:r>
      <w:r w:rsidRPr="00880F58">
        <w:rPr>
          <w:rFonts w:ascii="Times New Roman" w:hAnsi="Times New Roman" w:cs="Times New Roman"/>
          <w:spacing w:val="-1"/>
          <w:sz w:val="24"/>
          <w:szCs w:val="24"/>
        </w:rPr>
        <w:t xml:space="preserve"> Prijavitelju (kako je određeno u točki 2.1. ovih Uputa) označava datum objave Poziva, a krajnji rok dostave projektnih prijedloga je do</w:t>
      </w:r>
      <w:r w:rsidR="00495FDC">
        <w:rPr>
          <w:rFonts w:ascii="Times New Roman" w:hAnsi="Times New Roman" w:cs="Times New Roman"/>
          <w:spacing w:val="-1"/>
          <w:sz w:val="24"/>
          <w:szCs w:val="24"/>
        </w:rPr>
        <w:t xml:space="preserve"> </w:t>
      </w:r>
      <w:r w:rsidR="00656541" w:rsidRPr="007656C6">
        <w:rPr>
          <w:rFonts w:ascii="Times New Roman" w:hAnsi="Times New Roman" w:cs="Times New Roman"/>
          <w:b/>
          <w:spacing w:val="-1"/>
          <w:sz w:val="24"/>
          <w:szCs w:val="24"/>
        </w:rPr>
        <w:t>15</w:t>
      </w:r>
      <w:r w:rsidR="00495FDC" w:rsidRPr="007656C6">
        <w:rPr>
          <w:rFonts w:ascii="Times New Roman" w:hAnsi="Times New Roman" w:cs="Times New Roman"/>
          <w:b/>
          <w:spacing w:val="-1"/>
          <w:sz w:val="24"/>
          <w:szCs w:val="24"/>
        </w:rPr>
        <w:t xml:space="preserve">. </w:t>
      </w:r>
      <w:r w:rsidR="00656541" w:rsidRPr="007656C6">
        <w:rPr>
          <w:rFonts w:ascii="Times New Roman" w:hAnsi="Times New Roman" w:cs="Times New Roman"/>
          <w:b/>
          <w:spacing w:val="-1"/>
          <w:sz w:val="24"/>
          <w:szCs w:val="24"/>
        </w:rPr>
        <w:t>veljače</w:t>
      </w:r>
      <w:r w:rsidR="00495FDC" w:rsidRPr="007656C6">
        <w:rPr>
          <w:rFonts w:ascii="Times New Roman" w:hAnsi="Times New Roman" w:cs="Times New Roman"/>
          <w:b/>
          <w:spacing w:val="-1"/>
          <w:sz w:val="24"/>
          <w:szCs w:val="24"/>
        </w:rPr>
        <w:t xml:space="preserve"> 201</w:t>
      </w:r>
      <w:r w:rsidR="009D50AF" w:rsidRPr="007656C6">
        <w:rPr>
          <w:rFonts w:ascii="Times New Roman" w:hAnsi="Times New Roman" w:cs="Times New Roman"/>
          <w:b/>
          <w:spacing w:val="-1"/>
          <w:sz w:val="24"/>
          <w:szCs w:val="24"/>
        </w:rPr>
        <w:t>8</w:t>
      </w:r>
      <w:r w:rsidRPr="007656C6">
        <w:rPr>
          <w:rFonts w:ascii="Times New Roman" w:hAnsi="Times New Roman" w:cs="Times New Roman"/>
          <w:b/>
          <w:spacing w:val="-1"/>
          <w:sz w:val="24"/>
          <w:szCs w:val="24"/>
        </w:rPr>
        <w:t>.</w:t>
      </w:r>
    </w:p>
    <w:p w14:paraId="416D86B6" w14:textId="77777777" w:rsidR="0055331A" w:rsidRPr="00924E66" w:rsidRDefault="0055331A" w:rsidP="00FF379B">
      <w:pPr>
        <w:pStyle w:val="Bezproreda"/>
        <w:spacing w:before="80" w:after="80" w:line="276" w:lineRule="auto"/>
        <w:jc w:val="both"/>
        <w:rPr>
          <w:rFonts w:ascii="Times New Roman" w:hAnsi="Times New Roman" w:cs="Times New Roman"/>
          <w:sz w:val="24"/>
          <w:szCs w:val="24"/>
        </w:rPr>
      </w:pPr>
      <w:r w:rsidRPr="00924E66">
        <w:rPr>
          <w:rFonts w:ascii="Times New Roman" w:hAnsi="Times New Roman" w:cs="Times New Roman"/>
          <w:sz w:val="24"/>
          <w:szCs w:val="24"/>
        </w:rPr>
        <w:t>PT1 zadržava pravo izmjena Poziva tijekom razdoblja trajanja Poziva vodeći računa da predmetne izmjene ne utječu na postupak ocjenjivanja kvalitete projektnog prijedloga.</w:t>
      </w:r>
    </w:p>
    <w:p w14:paraId="21D5BA2D" w14:textId="77777777" w:rsidR="0055331A" w:rsidRPr="00924E66" w:rsidRDefault="0055331A" w:rsidP="00FF379B">
      <w:pPr>
        <w:pStyle w:val="Bezproreda"/>
        <w:spacing w:before="80" w:line="276" w:lineRule="auto"/>
        <w:jc w:val="both"/>
        <w:rPr>
          <w:rFonts w:ascii="Times New Roman" w:hAnsi="Times New Roman" w:cs="Times New Roman"/>
          <w:sz w:val="24"/>
          <w:szCs w:val="24"/>
        </w:rPr>
      </w:pPr>
      <w:r w:rsidRPr="00924E66">
        <w:rPr>
          <w:rFonts w:ascii="Times New Roman" w:hAnsi="Times New Roman" w:cs="Times New Roman"/>
          <w:sz w:val="24"/>
          <w:szCs w:val="24"/>
        </w:rPr>
        <w:t>U slučaju potrebe za obustavljanjem ili zatvaranjem Poziva prije nego što je predviđeno ovim Uputama, na mrežnim stranicama</w:t>
      </w:r>
      <w:r w:rsidR="00C679E0">
        <w:rPr>
          <w:rFonts w:ascii="Times New Roman" w:hAnsi="Times New Roman" w:cs="Times New Roman"/>
          <w:sz w:val="24"/>
          <w:szCs w:val="24"/>
        </w:rPr>
        <w:t xml:space="preserve"> </w:t>
      </w:r>
      <w:hyperlink r:id="rId11" w:history="1">
        <w:r w:rsidRPr="00924E66">
          <w:rPr>
            <w:rStyle w:val="Hiperveza"/>
            <w:rFonts w:ascii="Times New Roman" w:hAnsi="Times New Roman"/>
            <w:sz w:val="24"/>
            <w:szCs w:val="24"/>
          </w:rPr>
          <w:t>www.strukturnifondovi.hr</w:t>
        </w:r>
      </w:hyperlink>
      <w:r w:rsidR="00C679E0">
        <w:rPr>
          <w:rFonts w:ascii="Times New Roman" w:hAnsi="Times New Roman" w:cs="Times New Roman"/>
          <w:sz w:val="24"/>
          <w:szCs w:val="24"/>
          <w:u w:val="single"/>
        </w:rPr>
        <w:t xml:space="preserve"> </w:t>
      </w:r>
      <w:r w:rsidRPr="00924E66">
        <w:rPr>
          <w:rFonts w:ascii="Times New Roman" w:hAnsi="Times New Roman" w:cs="Times New Roman"/>
          <w:sz w:val="24"/>
          <w:szCs w:val="24"/>
        </w:rPr>
        <w:t>i</w:t>
      </w:r>
      <w:r w:rsidR="00DA2675">
        <w:rPr>
          <w:rStyle w:val="Hiperveza"/>
          <w:rFonts w:ascii="Times New Roman" w:hAnsi="Times New Roman" w:cs="Times New Roman"/>
          <w:sz w:val="24"/>
          <w:szCs w:val="24"/>
        </w:rPr>
        <w:t xml:space="preserve"> http://efondovi.mrrfeu.hr</w:t>
      </w:r>
      <w:r w:rsidR="00197B57">
        <w:rPr>
          <w:rStyle w:val="Hiperveza"/>
          <w:rFonts w:ascii="Times New Roman" w:hAnsi="Times New Roman" w:cs="Times New Roman"/>
          <w:sz w:val="24"/>
          <w:szCs w:val="24"/>
        </w:rPr>
        <w:t xml:space="preserve"> </w:t>
      </w:r>
      <w:r w:rsidRPr="00197B57">
        <w:rPr>
          <w:rFonts w:ascii="Times New Roman" w:hAnsi="Times New Roman" w:cs="Times New Roman"/>
          <w:sz w:val="24"/>
          <w:szCs w:val="24"/>
        </w:rPr>
        <w:t>bit</w:t>
      </w:r>
      <w:r w:rsidRPr="00924E66">
        <w:rPr>
          <w:rFonts w:ascii="Times New Roman" w:hAnsi="Times New Roman" w:cs="Times New Roman"/>
          <w:sz w:val="24"/>
          <w:szCs w:val="24"/>
        </w:rPr>
        <w:t xml:space="preserve"> će objavljena obavijest u kojoj će se navesti da je:  </w:t>
      </w:r>
    </w:p>
    <w:p w14:paraId="1F5423D2" w14:textId="77777777" w:rsidR="0055331A" w:rsidRPr="00924E66" w:rsidRDefault="0055331A" w:rsidP="00FF379B">
      <w:pPr>
        <w:pStyle w:val="Bezproreda"/>
        <w:ind w:left="720"/>
        <w:jc w:val="both"/>
        <w:rPr>
          <w:rFonts w:ascii="Times New Roman" w:hAnsi="Times New Roman" w:cs="Times New Roman"/>
          <w:sz w:val="24"/>
          <w:szCs w:val="24"/>
        </w:rPr>
      </w:pPr>
    </w:p>
    <w:p w14:paraId="79EEF019" w14:textId="77777777" w:rsidR="0055331A" w:rsidRPr="00924E66" w:rsidRDefault="0055331A" w:rsidP="00375A34">
      <w:pPr>
        <w:pStyle w:val="Bezproreda"/>
        <w:numPr>
          <w:ilvl w:val="0"/>
          <w:numId w:val="18"/>
        </w:numPr>
        <w:spacing w:line="276" w:lineRule="auto"/>
        <w:jc w:val="both"/>
        <w:rPr>
          <w:rFonts w:ascii="Times New Roman" w:hAnsi="Times New Roman" w:cs="Times New Roman"/>
          <w:sz w:val="24"/>
          <w:szCs w:val="24"/>
        </w:rPr>
      </w:pPr>
      <w:r w:rsidRPr="00924E66">
        <w:rPr>
          <w:rFonts w:ascii="Times New Roman" w:hAnsi="Times New Roman" w:cs="Times New Roman"/>
          <w:sz w:val="24"/>
          <w:szCs w:val="24"/>
        </w:rPr>
        <w:t>Poziv obustavljen na određeno vrijeme (jasno navodeći razdoblje obustave)  </w:t>
      </w:r>
    </w:p>
    <w:p w14:paraId="5E7DF3DA" w14:textId="77777777" w:rsidR="0055331A" w:rsidRDefault="0055331A" w:rsidP="00375A34">
      <w:pPr>
        <w:pStyle w:val="Bezproreda"/>
        <w:numPr>
          <w:ilvl w:val="0"/>
          <w:numId w:val="18"/>
        </w:numPr>
        <w:spacing w:line="276" w:lineRule="auto"/>
        <w:jc w:val="both"/>
        <w:rPr>
          <w:rFonts w:ascii="Times New Roman" w:hAnsi="Times New Roman" w:cs="Times New Roman"/>
          <w:sz w:val="24"/>
          <w:szCs w:val="24"/>
        </w:rPr>
      </w:pPr>
      <w:r w:rsidRPr="00924E66">
        <w:rPr>
          <w:rFonts w:ascii="Times New Roman" w:hAnsi="Times New Roman" w:cs="Times New Roman"/>
          <w:sz w:val="24"/>
          <w:szCs w:val="24"/>
        </w:rPr>
        <w:t>Poziv zatvoren prije isteka predviđenog roka za dostavu projektnih prijedloga (jasno</w:t>
      </w:r>
      <w:r w:rsidR="0032762A">
        <w:rPr>
          <w:rFonts w:ascii="Times New Roman" w:hAnsi="Times New Roman" w:cs="Times New Roman"/>
          <w:sz w:val="24"/>
          <w:szCs w:val="24"/>
        </w:rPr>
        <w:t xml:space="preserve"> </w:t>
      </w:r>
      <w:r w:rsidRPr="00924E66">
        <w:rPr>
          <w:rFonts w:ascii="Times New Roman" w:hAnsi="Times New Roman" w:cs="Times New Roman"/>
          <w:sz w:val="24"/>
          <w:szCs w:val="24"/>
        </w:rPr>
        <w:t>navodeći točan datum zatvaranja).  </w:t>
      </w:r>
    </w:p>
    <w:p w14:paraId="2100ED4E" w14:textId="77777777" w:rsidR="00494F9A" w:rsidRPr="00924E66" w:rsidRDefault="00494F9A" w:rsidP="00494F9A">
      <w:pPr>
        <w:pStyle w:val="Bezproreda"/>
        <w:ind w:left="720"/>
        <w:jc w:val="both"/>
        <w:rPr>
          <w:rFonts w:ascii="Times New Roman" w:hAnsi="Times New Roman" w:cs="Times New Roman"/>
          <w:sz w:val="24"/>
          <w:szCs w:val="24"/>
        </w:rPr>
      </w:pPr>
    </w:p>
    <w:p w14:paraId="3B9C8D85" w14:textId="77777777" w:rsidR="00494F9A" w:rsidRPr="00494F9A" w:rsidRDefault="0055331A" w:rsidP="00065D40">
      <w:pPr>
        <w:spacing w:before="80" w:after="80"/>
        <w:jc w:val="both"/>
        <w:rPr>
          <w:rFonts w:ascii="Times New Roman" w:hAnsi="Times New Roman" w:cs="Times New Roman"/>
          <w:sz w:val="24"/>
          <w:szCs w:val="24"/>
        </w:rPr>
      </w:pPr>
      <w:r w:rsidRPr="00924E66">
        <w:rPr>
          <w:rFonts w:ascii="Times New Roman" w:hAnsi="Times New Roman" w:cs="Times New Roman"/>
          <w:sz w:val="24"/>
          <w:szCs w:val="24"/>
        </w:rPr>
        <w:t xml:space="preserve">MRRFEU (UT) dužno je omogućiti obavještavanje potencijalnih </w:t>
      </w:r>
      <w:r w:rsidR="00E93169">
        <w:rPr>
          <w:rFonts w:ascii="Times New Roman" w:hAnsi="Times New Roman" w:cs="Times New Roman"/>
          <w:sz w:val="24"/>
          <w:szCs w:val="24"/>
        </w:rPr>
        <w:t>P</w:t>
      </w:r>
      <w:r w:rsidRPr="00924E66">
        <w:rPr>
          <w:rFonts w:ascii="Times New Roman" w:hAnsi="Times New Roman" w:cs="Times New Roman"/>
          <w:sz w:val="24"/>
          <w:szCs w:val="24"/>
        </w:rPr>
        <w:t>rijavitelja o naknadnim izmjenama natječajne dokumentacije i/ili uvjeta natječaja (dokumentacije Poziva)</w:t>
      </w:r>
      <w:r w:rsidR="002B5BE1">
        <w:rPr>
          <w:rFonts w:ascii="Times New Roman" w:hAnsi="Times New Roman" w:cs="Times New Roman"/>
          <w:sz w:val="24"/>
          <w:szCs w:val="24"/>
        </w:rPr>
        <w:t>, obustavu te otkazivanje Poziva</w:t>
      </w:r>
      <w:r w:rsidRPr="00924E66">
        <w:rPr>
          <w:rFonts w:ascii="Times New Roman" w:hAnsi="Times New Roman" w:cs="Times New Roman"/>
          <w:sz w:val="24"/>
          <w:szCs w:val="24"/>
        </w:rPr>
        <w:t xml:space="preserve">. Navedeno se osigurava funkcionalnošću RSS-obavijesti, za koju se prijavitelji, pri preuzimanju dokumentacije postupka dodjele sa središnje internetske stranice ESI fondova </w:t>
      </w:r>
      <w:hyperlink r:id="rId12" w:history="1">
        <w:r w:rsidR="00197B57" w:rsidRPr="00671037">
          <w:rPr>
            <w:rStyle w:val="Hiperveza"/>
            <w:rFonts w:ascii="Times New Roman" w:hAnsi="Times New Roman"/>
            <w:sz w:val="24"/>
            <w:szCs w:val="24"/>
          </w:rPr>
          <w:t>www.strukturnifondovi.hr</w:t>
        </w:r>
      </w:hyperlink>
      <w:r w:rsidR="00DA2675" w:rsidRPr="00DA2675">
        <w:rPr>
          <w:rFonts w:ascii="Times New Roman" w:hAnsi="Times New Roman" w:cs="Times New Roman"/>
          <w:sz w:val="24"/>
          <w:szCs w:val="24"/>
        </w:rPr>
        <w:t xml:space="preserve"> i</w:t>
      </w:r>
      <w:r w:rsidR="00DA2675">
        <w:rPr>
          <w:rFonts w:cs="Times New Roman"/>
        </w:rPr>
        <w:t xml:space="preserve"> </w:t>
      </w:r>
      <w:r w:rsidR="00DA2675">
        <w:rPr>
          <w:rStyle w:val="Hiperveza"/>
          <w:rFonts w:ascii="Times New Roman" w:hAnsi="Times New Roman"/>
          <w:sz w:val="24"/>
          <w:szCs w:val="24"/>
        </w:rPr>
        <w:t>http://efondovi.mrrfeu.hr</w:t>
      </w:r>
      <w:r w:rsidR="00DA2675" w:rsidRPr="00924E66">
        <w:rPr>
          <w:rFonts w:ascii="Times New Roman" w:hAnsi="Times New Roman" w:cs="Times New Roman"/>
          <w:sz w:val="24"/>
          <w:szCs w:val="24"/>
        </w:rPr>
        <w:t>,</w:t>
      </w:r>
      <w:r w:rsidRPr="00924E66">
        <w:rPr>
          <w:rFonts w:ascii="Times New Roman" w:hAnsi="Times New Roman" w:cs="Times New Roman"/>
          <w:sz w:val="24"/>
          <w:szCs w:val="24"/>
        </w:rPr>
        <w:t xml:space="preserve"> opredjeljuju upisivanjem adrese elektronske pošte na koju žele primati obavijesti povezane s postupkom dodjele. U slučaju da potencijalni </w:t>
      </w:r>
      <w:r w:rsidR="00225CD0">
        <w:rPr>
          <w:rFonts w:ascii="Times New Roman" w:hAnsi="Times New Roman" w:cs="Times New Roman"/>
          <w:sz w:val="24"/>
          <w:szCs w:val="24"/>
        </w:rPr>
        <w:t>P</w:t>
      </w:r>
      <w:r w:rsidRPr="00924E66">
        <w:rPr>
          <w:rFonts w:ascii="Times New Roman" w:hAnsi="Times New Roman" w:cs="Times New Roman"/>
          <w:sz w:val="24"/>
          <w:szCs w:val="24"/>
        </w:rPr>
        <w:t>rijavitelj ne želi primati obavijesti putem RSS-a, UT</w:t>
      </w:r>
      <w:r>
        <w:rPr>
          <w:rFonts w:ascii="Times New Roman" w:hAnsi="Times New Roman" w:cs="Times New Roman"/>
          <w:sz w:val="24"/>
          <w:szCs w:val="24"/>
        </w:rPr>
        <w:t>, PT1 ili PT2</w:t>
      </w:r>
      <w:r w:rsidRPr="00924E66">
        <w:rPr>
          <w:rFonts w:ascii="Times New Roman" w:hAnsi="Times New Roman" w:cs="Times New Roman"/>
          <w:sz w:val="24"/>
          <w:szCs w:val="24"/>
        </w:rPr>
        <w:t xml:space="preserve"> ne snosi odgo</w:t>
      </w:r>
      <w:r w:rsidR="002D2510">
        <w:rPr>
          <w:rFonts w:ascii="Times New Roman" w:hAnsi="Times New Roman" w:cs="Times New Roman"/>
          <w:sz w:val="24"/>
          <w:szCs w:val="24"/>
        </w:rPr>
        <w:t>vornost za eventualne propuste P</w:t>
      </w:r>
      <w:r w:rsidRPr="00924E66">
        <w:rPr>
          <w:rFonts w:ascii="Times New Roman" w:hAnsi="Times New Roman" w:cs="Times New Roman"/>
          <w:sz w:val="24"/>
          <w:szCs w:val="24"/>
        </w:rPr>
        <w:t>rijavitelja ili njegovo nepoštivanje naknadno izmijenjenih uvjeta natječaja ili natječajne dokumentacije</w:t>
      </w:r>
      <w:r w:rsidR="00197B57">
        <w:rPr>
          <w:rFonts w:ascii="Times New Roman" w:hAnsi="Times New Roman" w:cs="Times New Roman"/>
          <w:sz w:val="24"/>
          <w:szCs w:val="24"/>
        </w:rPr>
        <w:t>.</w:t>
      </w:r>
    </w:p>
    <w:p w14:paraId="7FEE0C64" w14:textId="77777777" w:rsidR="0055331A" w:rsidRDefault="0055331A" w:rsidP="00D00593">
      <w:pPr>
        <w:spacing w:before="80" w:after="80"/>
        <w:jc w:val="both"/>
        <w:rPr>
          <w:rFonts w:ascii="Times New Roman" w:hAnsi="Times New Roman" w:cs="Times New Roman"/>
          <w:spacing w:val="-1"/>
          <w:sz w:val="24"/>
          <w:szCs w:val="24"/>
          <w:lang w:eastAsia="en-US"/>
        </w:rPr>
      </w:pPr>
    </w:p>
    <w:p w14:paraId="6A5E59CD" w14:textId="77777777" w:rsidR="0055331A" w:rsidRPr="00787DB9" w:rsidRDefault="0055331A" w:rsidP="008201B6">
      <w:pPr>
        <w:pStyle w:val="Odlomakpopisa"/>
        <w:numPr>
          <w:ilvl w:val="1"/>
          <w:numId w:val="1"/>
        </w:numPr>
        <w:spacing w:before="280" w:after="240"/>
        <w:contextualSpacing w:val="0"/>
        <w:outlineLvl w:val="1"/>
        <w:rPr>
          <w:rStyle w:val="Naglaeno"/>
        </w:rPr>
      </w:pPr>
      <w:bookmarkStart w:id="51" w:name="_Toc502220942"/>
      <w:r w:rsidRPr="00787DB9">
        <w:rPr>
          <w:rStyle w:val="Naglaeno"/>
        </w:rPr>
        <w:t>Dodatne informacije uz projektni prijedlog</w:t>
      </w:r>
      <w:bookmarkEnd w:id="51"/>
    </w:p>
    <w:p w14:paraId="40A808E1" w14:textId="7940D1BF" w:rsidR="0055331A" w:rsidRPr="00924E66" w:rsidRDefault="002D2510" w:rsidP="0055331A">
      <w:pPr>
        <w:spacing w:after="0"/>
        <w:jc w:val="both"/>
        <w:rPr>
          <w:rFonts w:ascii="Times New Roman" w:hAnsi="Times New Roman" w:cs="Times New Roman"/>
          <w:sz w:val="24"/>
          <w:szCs w:val="24"/>
        </w:rPr>
      </w:pPr>
      <w:r>
        <w:rPr>
          <w:rFonts w:ascii="Times New Roman" w:hAnsi="Times New Roman" w:cs="Times New Roman"/>
          <w:sz w:val="24"/>
          <w:szCs w:val="24"/>
        </w:rPr>
        <w:t>Potencijalni P</w:t>
      </w:r>
      <w:r w:rsidR="0055331A" w:rsidRPr="00924E66">
        <w:rPr>
          <w:rFonts w:ascii="Times New Roman" w:hAnsi="Times New Roman" w:cs="Times New Roman"/>
          <w:sz w:val="24"/>
          <w:szCs w:val="24"/>
        </w:rPr>
        <w:t>rijavitelji</w:t>
      </w:r>
      <w:r w:rsidR="00C679E0">
        <w:rPr>
          <w:rFonts w:ascii="Times New Roman" w:hAnsi="Times New Roman" w:cs="Times New Roman"/>
          <w:sz w:val="24"/>
          <w:szCs w:val="24"/>
        </w:rPr>
        <w:t xml:space="preserve"> </w:t>
      </w:r>
      <w:r w:rsidR="0055331A" w:rsidRPr="00924E66">
        <w:rPr>
          <w:rFonts w:ascii="Times New Roman" w:hAnsi="Times New Roman" w:cs="Times New Roman"/>
          <w:sz w:val="24"/>
          <w:szCs w:val="24"/>
        </w:rPr>
        <w:t>(u skladu s točkom 2.1. ovih Uputa)</w:t>
      </w:r>
      <w:r w:rsidR="0032762A">
        <w:rPr>
          <w:rFonts w:ascii="Times New Roman" w:hAnsi="Times New Roman" w:cs="Times New Roman"/>
          <w:sz w:val="24"/>
          <w:szCs w:val="24"/>
        </w:rPr>
        <w:t xml:space="preserve"> </w:t>
      </w:r>
      <w:r w:rsidR="0055331A" w:rsidRPr="00924E66">
        <w:rPr>
          <w:rFonts w:ascii="Times New Roman" w:hAnsi="Times New Roman" w:cs="Times New Roman"/>
          <w:sz w:val="24"/>
          <w:szCs w:val="24"/>
        </w:rPr>
        <w:t>mogu</w:t>
      </w:r>
      <w:r w:rsidR="00C679E0">
        <w:rPr>
          <w:rFonts w:ascii="Times New Roman" w:hAnsi="Times New Roman" w:cs="Times New Roman"/>
          <w:sz w:val="24"/>
          <w:szCs w:val="24"/>
        </w:rPr>
        <w:t xml:space="preserve"> </w:t>
      </w:r>
      <w:r w:rsidR="0055331A" w:rsidRPr="00924E66">
        <w:rPr>
          <w:rFonts w:ascii="Times New Roman" w:hAnsi="Times New Roman" w:cs="Times New Roman"/>
          <w:sz w:val="24"/>
          <w:szCs w:val="24"/>
        </w:rPr>
        <w:t>za vrijeme trajanja Poziva</w:t>
      </w:r>
      <w:r w:rsidR="00C679E0">
        <w:rPr>
          <w:rFonts w:ascii="Times New Roman" w:hAnsi="Times New Roman" w:cs="Times New Roman"/>
          <w:sz w:val="24"/>
          <w:szCs w:val="24"/>
        </w:rPr>
        <w:t xml:space="preserve"> </w:t>
      </w:r>
      <w:r w:rsidR="0055331A" w:rsidRPr="00924E66">
        <w:rPr>
          <w:rFonts w:ascii="Times New Roman" w:hAnsi="Times New Roman" w:cs="Times New Roman"/>
          <w:sz w:val="24"/>
          <w:szCs w:val="24"/>
        </w:rPr>
        <w:t>kontinuirano postavljati pitanja.</w:t>
      </w:r>
      <w:r w:rsidR="00C679E0">
        <w:rPr>
          <w:rFonts w:ascii="Times New Roman" w:hAnsi="Times New Roman" w:cs="Times New Roman"/>
          <w:sz w:val="24"/>
          <w:szCs w:val="24"/>
        </w:rPr>
        <w:t xml:space="preserve"> </w:t>
      </w:r>
      <w:r w:rsidR="0055331A" w:rsidRPr="00924E66">
        <w:rPr>
          <w:rFonts w:ascii="Times New Roman" w:hAnsi="Times New Roman" w:cs="Times New Roman"/>
          <w:sz w:val="24"/>
          <w:szCs w:val="24"/>
        </w:rPr>
        <w:t>Postavljeno pitanje treba sadržavati potpis te jasnu referencu na</w:t>
      </w:r>
      <w:r w:rsidR="00C679E0">
        <w:rPr>
          <w:rFonts w:ascii="Times New Roman" w:hAnsi="Times New Roman" w:cs="Times New Roman"/>
          <w:sz w:val="24"/>
          <w:szCs w:val="24"/>
        </w:rPr>
        <w:t xml:space="preserve"> </w:t>
      </w:r>
      <w:r w:rsidR="0055331A" w:rsidRPr="00924E66">
        <w:rPr>
          <w:rFonts w:ascii="Times New Roman" w:hAnsi="Times New Roman" w:cs="Times New Roman"/>
          <w:sz w:val="24"/>
          <w:szCs w:val="24"/>
        </w:rPr>
        <w:t>Poziv.</w:t>
      </w:r>
      <w:r w:rsidR="00C679E0">
        <w:rPr>
          <w:rFonts w:ascii="Times New Roman" w:hAnsi="Times New Roman" w:cs="Times New Roman"/>
          <w:sz w:val="24"/>
          <w:szCs w:val="24"/>
        </w:rPr>
        <w:t xml:space="preserve"> </w:t>
      </w:r>
      <w:r w:rsidR="0055331A" w:rsidRPr="00924E66">
        <w:rPr>
          <w:rFonts w:ascii="Times New Roman" w:hAnsi="Times New Roman" w:cs="Times New Roman"/>
          <w:sz w:val="24"/>
          <w:szCs w:val="24"/>
        </w:rPr>
        <w:t xml:space="preserve">Odgovori će se </w:t>
      </w:r>
      <w:r w:rsidR="0055331A" w:rsidRPr="00E93169">
        <w:rPr>
          <w:rFonts w:ascii="Times New Roman" w:hAnsi="Times New Roman" w:cs="Times New Roman"/>
          <w:sz w:val="24"/>
          <w:szCs w:val="24"/>
        </w:rPr>
        <w:t>objaviti tijekom postupka dodjele na mrežnoj stranici</w:t>
      </w:r>
      <w:r w:rsidR="00C679E0">
        <w:rPr>
          <w:rFonts w:ascii="Times New Roman" w:hAnsi="Times New Roman" w:cs="Times New Roman"/>
          <w:sz w:val="24"/>
          <w:szCs w:val="24"/>
        </w:rPr>
        <w:t xml:space="preserve"> </w:t>
      </w:r>
      <w:hyperlink r:id="rId13" w:history="1">
        <w:r w:rsidR="0055331A" w:rsidRPr="00E93169">
          <w:rPr>
            <w:rStyle w:val="Hiperveza"/>
            <w:rFonts w:ascii="Times New Roman" w:hAnsi="Times New Roman"/>
            <w:sz w:val="24"/>
            <w:szCs w:val="24"/>
          </w:rPr>
          <w:t>www.strukturnifondovi.hr</w:t>
        </w:r>
      </w:hyperlink>
      <w:r w:rsidR="00C679E0">
        <w:rPr>
          <w:rFonts w:ascii="Times New Roman" w:hAnsi="Times New Roman" w:cs="Times New Roman"/>
          <w:sz w:val="24"/>
          <w:szCs w:val="24"/>
        </w:rPr>
        <w:t xml:space="preserve"> </w:t>
      </w:r>
      <w:r w:rsidR="00270866">
        <w:rPr>
          <w:rFonts w:ascii="Times New Roman" w:hAnsi="Times New Roman" w:cs="Times New Roman"/>
          <w:sz w:val="24"/>
          <w:szCs w:val="24"/>
        </w:rPr>
        <w:t xml:space="preserve">i </w:t>
      </w:r>
      <w:r w:rsidR="00270866">
        <w:rPr>
          <w:rStyle w:val="Hiperveza"/>
          <w:rFonts w:ascii="Times New Roman" w:hAnsi="Times New Roman"/>
          <w:sz w:val="24"/>
          <w:szCs w:val="24"/>
        </w:rPr>
        <w:t>http://efondovi.mrrfeu.hr</w:t>
      </w:r>
      <w:r w:rsidR="00270866" w:rsidRPr="00E93169">
        <w:rPr>
          <w:rFonts w:ascii="Times New Roman" w:hAnsi="Times New Roman" w:cs="Times New Roman"/>
          <w:sz w:val="24"/>
          <w:szCs w:val="24"/>
        </w:rPr>
        <w:t xml:space="preserve"> </w:t>
      </w:r>
      <w:r w:rsidR="0055331A" w:rsidRPr="00E93169">
        <w:rPr>
          <w:rFonts w:ascii="Times New Roman" w:hAnsi="Times New Roman" w:cs="Times New Roman"/>
          <w:sz w:val="24"/>
          <w:szCs w:val="24"/>
        </w:rPr>
        <w:t>u roku</w:t>
      </w:r>
      <w:r w:rsidR="00494F9A" w:rsidRPr="00E93169">
        <w:rPr>
          <w:rFonts w:ascii="Times New Roman" w:hAnsi="Times New Roman" w:cs="Times New Roman"/>
          <w:sz w:val="24"/>
          <w:szCs w:val="24"/>
        </w:rPr>
        <w:t xml:space="preserve"> od </w:t>
      </w:r>
      <w:r w:rsidR="00DA3D62" w:rsidRPr="00E93169">
        <w:rPr>
          <w:rFonts w:ascii="Times New Roman" w:hAnsi="Times New Roman" w:cs="Times New Roman"/>
          <w:sz w:val="24"/>
          <w:szCs w:val="24"/>
        </w:rPr>
        <w:t>3 (tri)</w:t>
      </w:r>
      <w:r w:rsidR="00494F9A" w:rsidRPr="00E93169">
        <w:rPr>
          <w:rFonts w:ascii="Times New Roman" w:hAnsi="Times New Roman" w:cs="Times New Roman"/>
          <w:sz w:val="24"/>
          <w:szCs w:val="24"/>
        </w:rPr>
        <w:t xml:space="preserve"> </w:t>
      </w:r>
      <w:r w:rsidR="00DA3D62" w:rsidRPr="00E93169">
        <w:rPr>
          <w:rFonts w:ascii="Times New Roman" w:hAnsi="Times New Roman" w:cs="Times New Roman"/>
          <w:sz w:val="24"/>
          <w:szCs w:val="24"/>
        </w:rPr>
        <w:t>radna</w:t>
      </w:r>
      <w:r w:rsidR="00494F9A" w:rsidRPr="00E93169">
        <w:rPr>
          <w:rFonts w:ascii="Times New Roman" w:hAnsi="Times New Roman" w:cs="Times New Roman"/>
          <w:sz w:val="24"/>
          <w:szCs w:val="24"/>
        </w:rPr>
        <w:t xml:space="preserve"> dana </w:t>
      </w:r>
      <w:r w:rsidR="0055331A" w:rsidRPr="00E93169">
        <w:rPr>
          <w:rFonts w:ascii="Times New Roman" w:hAnsi="Times New Roman" w:cs="Times New Roman"/>
          <w:sz w:val="24"/>
          <w:szCs w:val="24"/>
        </w:rPr>
        <w:t>od</w:t>
      </w:r>
      <w:r w:rsidR="0055331A" w:rsidRPr="00924E66">
        <w:rPr>
          <w:rFonts w:ascii="Times New Roman" w:hAnsi="Times New Roman" w:cs="Times New Roman"/>
          <w:sz w:val="24"/>
          <w:szCs w:val="24"/>
        </w:rPr>
        <w:t xml:space="preserve"> dana zaprimanja pojedinog pitanja</w:t>
      </w:r>
      <w:r w:rsidR="00C679E0">
        <w:rPr>
          <w:rFonts w:ascii="Times New Roman" w:hAnsi="Times New Roman" w:cs="Times New Roman"/>
          <w:sz w:val="24"/>
          <w:szCs w:val="24"/>
        </w:rPr>
        <w:t>,</w:t>
      </w:r>
      <w:r w:rsidR="0055331A" w:rsidRPr="00924E66">
        <w:rPr>
          <w:rFonts w:ascii="Times New Roman" w:hAnsi="Times New Roman" w:cs="Times New Roman"/>
          <w:sz w:val="24"/>
          <w:szCs w:val="24"/>
        </w:rPr>
        <w:t xml:space="preserve"> a najkasnije do </w:t>
      </w:r>
      <w:r w:rsidR="00AA2EAE">
        <w:rPr>
          <w:rFonts w:ascii="Times New Roman" w:hAnsi="Times New Roman" w:cs="Times New Roman"/>
          <w:sz w:val="24"/>
          <w:szCs w:val="24"/>
        </w:rPr>
        <w:t xml:space="preserve">3 (tri) radna </w:t>
      </w:r>
      <w:r w:rsidR="00AA2EAE" w:rsidRPr="003A2E2B">
        <w:rPr>
          <w:rFonts w:ascii="Times New Roman" w:hAnsi="Times New Roman" w:cs="Times New Roman"/>
          <w:sz w:val="24"/>
          <w:szCs w:val="24"/>
        </w:rPr>
        <w:t xml:space="preserve">dana prije isteka roka za predaju projektnog prijedloga iz točke </w:t>
      </w:r>
      <w:r w:rsidR="00AA2EAE">
        <w:rPr>
          <w:rFonts w:ascii="Times New Roman" w:hAnsi="Times New Roman" w:cs="Times New Roman"/>
          <w:sz w:val="24"/>
          <w:szCs w:val="24"/>
        </w:rPr>
        <w:t>3.3.</w:t>
      </w:r>
      <w:r w:rsidR="00AA2EAE" w:rsidRPr="003A2E2B">
        <w:rPr>
          <w:rFonts w:ascii="Times New Roman" w:hAnsi="Times New Roman" w:cs="Times New Roman"/>
          <w:sz w:val="24"/>
          <w:szCs w:val="24"/>
        </w:rPr>
        <w:t xml:space="preserve"> ovih Uputa</w:t>
      </w:r>
      <w:r w:rsidR="00B6215F">
        <w:rPr>
          <w:rFonts w:ascii="Times New Roman" w:hAnsi="Times New Roman" w:cs="Times New Roman"/>
          <w:sz w:val="24"/>
          <w:szCs w:val="24"/>
        </w:rPr>
        <w:t>.</w:t>
      </w:r>
      <w:r w:rsidR="00C679E0">
        <w:rPr>
          <w:rFonts w:ascii="Times New Roman" w:hAnsi="Times New Roman" w:cs="Times New Roman"/>
          <w:sz w:val="24"/>
          <w:szCs w:val="24"/>
        </w:rPr>
        <w:t xml:space="preserve"> </w:t>
      </w:r>
      <w:r w:rsidR="0055331A" w:rsidRPr="00924E66">
        <w:rPr>
          <w:rFonts w:ascii="Times New Roman" w:hAnsi="Times New Roman" w:cs="Times New Roman"/>
          <w:sz w:val="24"/>
          <w:szCs w:val="24"/>
        </w:rPr>
        <w:t>Pitanja s jasno naznačenom referencom na Poziv moguće je poslati putem elektroničke pošte na sljedeću adresu</w:t>
      </w:r>
      <w:r w:rsidR="00C74D2E">
        <w:rPr>
          <w:rFonts w:ascii="Times New Roman" w:hAnsi="Times New Roman" w:cs="Times New Roman"/>
          <w:sz w:val="24"/>
          <w:szCs w:val="24"/>
        </w:rPr>
        <w:t xml:space="preserve">: </w:t>
      </w:r>
      <w:hyperlink r:id="rId14" w:history="1">
        <w:r w:rsidR="00665C0F" w:rsidRPr="00665C0F">
          <w:rPr>
            <w:rStyle w:val="Hiperveza"/>
            <w:rFonts w:ascii="Times New Roman" w:hAnsi="Times New Roman" w:cs="Times New Roman"/>
            <w:sz w:val="24"/>
            <w:szCs w:val="24"/>
            <w:lang w:eastAsia="hr-HR"/>
          </w:rPr>
          <w:t>skop@mzoe.hr</w:t>
        </w:r>
      </w:hyperlink>
      <w:r w:rsidR="002B5616" w:rsidRPr="00F07B83">
        <w:rPr>
          <w:rStyle w:val="Hiperveza"/>
          <w:rFonts w:ascii="Times New Roman" w:hAnsi="Times New Roman" w:cs="Times New Roman"/>
          <w:sz w:val="24"/>
          <w:szCs w:val="24"/>
          <w:u w:val="none"/>
          <w:lang w:eastAsia="hr-HR"/>
        </w:rPr>
        <w:t>.</w:t>
      </w:r>
    </w:p>
    <w:p w14:paraId="09697FCD" w14:textId="77777777" w:rsidR="0055331A" w:rsidRDefault="0055331A" w:rsidP="00D00593">
      <w:pPr>
        <w:spacing w:before="80" w:after="80"/>
        <w:jc w:val="both"/>
        <w:rPr>
          <w:rFonts w:ascii="Times New Roman" w:hAnsi="Times New Roman" w:cs="Times New Roman"/>
          <w:spacing w:val="-1"/>
          <w:sz w:val="24"/>
          <w:szCs w:val="24"/>
          <w:lang w:eastAsia="en-US"/>
        </w:rPr>
      </w:pPr>
    </w:p>
    <w:p w14:paraId="2F5889B4" w14:textId="77777777" w:rsidR="00EA5041" w:rsidRDefault="00EA5041" w:rsidP="00D00593">
      <w:pPr>
        <w:spacing w:before="80" w:after="80"/>
        <w:jc w:val="both"/>
        <w:rPr>
          <w:rFonts w:ascii="Times New Roman" w:hAnsi="Times New Roman" w:cs="Times New Roman"/>
          <w:spacing w:val="-1"/>
          <w:sz w:val="24"/>
          <w:szCs w:val="24"/>
          <w:lang w:eastAsia="en-US"/>
        </w:rPr>
      </w:pPr>
    </w:p>
    <w:p w14:paraId="72A79B00" w14:textId="77777777" w:rsidR="00EA5041" w:rsidRDefault="00EA5041" w:rsidP="00D00593">
      <w:pPr>
        <w:spacing w:before="80" w:after="80"/>
        <w:jc w:val="both"/>
        <w:rPr>
          <w:rFonts w:ascii="Times New Roman" w:hAnsi="Times New Roman" w:cs="Times New Roman"/>
          <w:spacing w:val="-1"/>
          <w:sz w:val="24"/>
          <w:szCs w:val="24"/>
          <w:lang w:eastAsia="en-US"/>
        </w:rPr>
      </w:pPr>
    </w:p>
    <w:p w14:paraId="22F23C53" w14:textId="77777777" w:rsidR="00EA5041" w:rsidRDefault="00EA5041" w:rsidP="00D00593">
      <w:pPr>
        <w:spacing w:before="80" w:after="80"/>
        <w:jc w:val="both"/>
        <w:rPr>
          <w:rFonts w:ascii="Times New Roman" w:hAnsi="Times New Roman" w:cs="Times New Roman"/>
          <w:spacing w:val="-1"/>
          <w:sz w:val="24"/>
          <w:szCs w:val="24"/>
          <w:lang w:eastAsia="en-US"/>
        </w:rPr>
      </w:pPr>
    </w:p>
    <w:p w14:paraId="4200F03A" w14:textId="77777777" w:rsidR="0055331A" w:rsidRPr="00924E66" w:rsidRDefault="0055331A" w:rsidP="0055331A">
      <w:pPr>
        <w:pStyle w:val="bullets"/>
        <w:numPr>
          <w:ilvl w:val="0"/>
          <w:numId w:val="0"/>
        </w:numPr>
        <w:ind w:left="295" w:hanging="283"/>
        <w:rPr>
          <w:rFonts w:ascii="Times New Roman" w:hAnsi="Times New Roman" w:cs="Times New Roman"/>
          <w:spacing w:val="-1"/>
          <w:sz w:val="24"/>
          <w:szCs w:val="24"/>
          <w:lang w:val="hr-HR"/>
        </w:rPr>
      </w:pPr>
      <w:r w:rsidRPr="00924E66">
        <w:rPr>
          <w:rFonts w:ascii="Times New Roman" w:hAnsi="Times New Roman" w:cs="Times New Roman"/>
          <w:b/>
          <w:spacing w:val="-1"/>
          <w:sz w:val="24"/>
          <w:szCs w:val="24"/>
          <w:lang w:val="hr-HR"/>
        </w:rPr>
        <w:t>Raspored događanja:</w:t>
      </w:r>
      <w:r w:rsidRPr="00924E66">
        <w:rPr>
          <w:rFonts w:ascii="Times New Roman" w:hAnsi="Times New Roman" w:cs="Times New Roman"/>
          <w:spacing w:val="-1"/>
          <w:sz w:val="24"/>
          <w:szCs w:val="24"/>
          <w:lang w:val="hr-HR"/>
        </w:rPr>
        <w:t> </w:t>
      </w:r>
    </w:p>
    <w:p w14:paraId="390CC420" w14:textId="77777777" w:rsidR="0055331A" w:rsidRPr="00924E66" w:rsidRDefault="0055331A" w:rsidP="0055331A">
      <w:pPr>
        <w:pStyle w:val="bullets"/>
        <w:numPr>
          <w:ilvl w:val="0"/>
          <w:numId w:val="0"/>
        </w:numPr>
        <w:ind w:left="295" w:hanging="283"/>
        <w:rPr>
          <w:rFonts w:ascii="Times New Roman" w:hAnsi="Times New Roman" w:cs="Times New Roman"/>
          <w:spacing w:val="-1"/>
          <w:lang w:val="hr-HR"/>
        </w:rPr>
      </w:pPr>
    </w:p>
    <w:p w14:paraId="39CCDE69" w14:textId="77777777" w:rsidR="0055331A" w:rsidRPr="00924E66" w:rsidRDefault="0055331A" w:rsidP="0055331A">
      <w:pPr>
        <w:pStyle w:val="bullets"/>
        <w:numPr>
          <w:ilvl w:val="0"/>
          <w:numId w:val="0"/>
        </w:numPr>
        <w:ind w:left="295" w:hanging="283"/>
        <w:rPr>
          <w:rFonts w:ascii="Times New Roman" w:hAnsi="Times New Roman" w:cs="Times New Roman"/>
          <w:b/>
          <w:sz w:val="24"/>
          <w:szCs w:val="24"/>
          <w:lang w:val="hr-HR"/>
        </w:rPr>
      </w:pPr>
      <w:r w:rsidRPr="00924E66">
        <w:rPr>
          <w:rFonts w:ascii="Times New Roman" w:hAnsi="Times New Roman" w:cs="Times New Roman"/>
          <w:b/>
          <w:spacing w:val="-1"/>
          <w:sz w:val="24"/>
          <w:szCs w:val="24"/>
          <w:lang w:val="hr-HR"/>
        </w:rPr>
        <w:t xml:space="preserve">Važni </w:t>
      </w:r>
      <w:r w:rsidRPr="00924E66">
        <w:rPr>
          <w:rFonts w:ascii="Times New Roman" w:hAnsi="Times New Roman" w:cs="Times New Roman"/>
          <w:b/>
          <w:sz w:val="24"/>
          <w:szCs w:val="24"/>
          <w:lang w:val="hr-HR"/>
        </w:rPr>
        <w:t>indikativni vremenski rokovi</w:t>
      </w:r>
    </w:p>
    <w:p w14:paraId="037D335F" w14:textId="77777777" w:rsidR="0055331A" w:rsidRPr="00924E66" w:rsidRDefault="0055331A" w:rsidP="0055331A">
      <w:pPr>
        <w:pStyle w:val="bullets"/>
        <w:numPr>
          <w:ilvl w:val="0"/>
          <w:numId w:val="0"/>
        </w:numPr>
        <w:ind w:left="295" w:hanging="283"/>
        <w:rPr>
          <w:rFonts w:ascii="Times New Roman" w:hAnsi="Times New Roman" w:cs="Times New Roman"/>
          <w:b/>
          <w:lang w:val="hr-HR"/>
        </w:rPr>
      </w:pPr>
    </w:p>
    <w:tbl>
      <w:tblPr>
        <w:tblStyle w:val="Reetkatablice"/>
        <w:tblW w:w="5000" w:type="pct"/>
        <w:tblCellMar>
          <w:left w:w="57" w:type="dxa"/>
          <w:right w:w="57" w:type="dxa"/>
        </w:tblCellMar>
        <w:tblLook w:val="04A0" w:firstRow="1" w:lastRow="0" w:firstColumn="1" w:lastColumn="0" w:noHBand="0" w:noVBand="1"/>
      </w:tblPr>
      <w:tblGrid>
        <w:gridCol w:w="3133"/>
        <w:gridCol w:w="5927"/>
      </w:tblGrid>
      <w:tr w:rsidR="0055331A" w:rsidRPr="002B7F2A" w14:paraId="03E8405C" w14:textId="77777777" w:rsidTr="00F05651">
        <w:trPr>
          <w:trHeight w:val="867"/>
        </w:trPr>
        <w:tc>
          <w:tcPr>
            <w:tcW w:w="1729" w:type="pct"/>
            <w:shd w:val="clear" w:color="auto" w:fill="D6F8D7"/>
            <w:vAlign w:val="center"/>
          </w:tcPr>
          <w:p w14:paraId="75287317" w14:textId="77777777" w:rsidR="0055331A" w:rsidRPr="002B7F2A" w:rsidRDefault="0055331A" w:rsidP="002B7F2A">
            <w:pPr>
              <w:kinsoku w:val="0"/>
              <w:overflowPunct w:val="0"/>
              <w:spacing w:line="276" w:lineRule="auto"/>
              <w:jc w:val="center"/>
              <w:rPr>
                <w:b/>
                <w:bCs/>
                <w:sz w:val="24"/>
                <w:szCs w:val="24"/>
                <w:lang w:val="hr-HR"/>
              </w:rPr>
            </w:pPr>
            <w:r w:rsidRPr="002B7F2A">
              <w:rPr>
                <w:b/>
                <w:bCs/>
                <w:sz w:val="24"/>
                <w:szCs w:val="24"/>
                <w:lang w:val="hr-HR"/>
              </w:rPr>
              <w:t>Rok za podnošenje upita za pojašnjenjem</w:t>
            </w:r>
          </w:p>
        </w:tc>
        <w:tc>
          <w:tcPr>
            <w:tcW w:w="3271" w:type="pct"/>
            <w:vAlign w:val="center"/>
          </w:tcPr>
          <w:p w14:paraId="2BD4204F" w14:textId="77777777" w:rsidR="0055331A" w:rsidRPr="002B7F2A" w:rsidRDefault="002B7F2A" w:rsidP="002B7F2A">
            <w:pPr>
              <w:kinsoku w:val="0"/>
              <w:overflowPunct w:val="0"/>
              <w:spacing w:line="276" w:lineRule="auto"/>
              <w:jc w:val="center"/>
              <w:rPr>
                <w:bCs/>
                <w:sz w:val="24"/>
                <w:szCs w:val="24"/>
                <w:lang w:val="hr-HR"/>
              </w:rPr>
            </w:pPr>
            <w:r w:rsidRPr="002B7F2A">
              <w:rPr>
                <w:spacing w:val="-1"/>
                <w:sz w:val="24"/>
                <w:szCs w:val="24"/>
              </w:rPr>
              <w:t>Tri (3) dana prije isteka roka za predaju projektnog prijedloga</w:t>
            </w:r>
          </w:p>
        </w:tc>
      </w:tr>
      <w:tr w:rsidR="0055331A" w:rsidRPr="002B7F2A" w14:paraId="79FCF292" w14:textId="77777777" w:rsidTr="00F05651">
        <w:trPr>
          <w:trHeight w:val="867"/>
        </w:trPr>
        <w:tc>
          <w:tcPr>
            <w:tcW w:w="1729" w:type="pct"/>
            <w:shd w:val="clear" w:color="auto" w:fill="D6F8D7"/>
            <w:vAlign w:val="center"/>
          </w:tcPr>
          <w:p w14:paraId="7FF9ABBC" w14:textId="77777777" w:rsidR="0055331A" w:rsidRPr="002B7F2A" w:rsidRDefault="0055331A" w:rsidP="002B7F2A">
            <w:pPr>
              <w:kinsoku w:val="0"/>
              <w:overflowPunct w:val="0"/>
              <w:spacing w:line="276" w:lineRule="auto"/>
              <w:jc w:val="center"/>
              <w:rPr>
                <w:b/>
                <w:bCs/>
                <w:sz w:val="24"/>
                <w:szCs w:val="24"/>
                <w:lang w:val="hr-HR"/>
              </w:rPr>
            </w:pPr>
            <w:r w:rsidRPr="002B7F2A">
              <w:rPr>
                <w:b/>
                <w:bCs/>
                <w:sz w:val="24"/>
                <w:szCs w:val="24"/>
                <w:lang w:val="hr-HR"/>
              </w:rPr>
              <w:t>Rok za davanje pojašnjenja</w:t>
            </w:r>
          </w:p>
        </w:tc>
        <w:tc>
          <w:tcPr>
            <w:tcW w:w="3271" w:type="pct"/>
            <w:vAlign w:val="center"/>
          </w:tcPr>
          <w:p w14:paraId="283E52D8" w14:textId="77777777" w:rsidR="00AA2EAE" w:rsidRPr="002B7F2A" w:rsidRDefault="002B7F2A" w:rsidP="002B7F2A">
            <w:pPr>
              <w:kinsoku w:val="0"/>
              <w:overflowPunct w:val="0"/>
              <w:spacing w:line="276" w:lineRule="auto"/>
              <w:jc w:val="center"/>
              <w:rPr>
                <w:bCs/>
                <w:sz w:val="24"/>
                <w:szCs w:val="24"/>
                <w:lang w:val="hr-HR"/>
              </w:rPr>
            </w:pPr>
            <w:r w:rsidRPr="002B7F2A">
              <w:rPr>
                <w:rFonts w:eastAsiaTheme="minorEastAsia" w:cstheme="minorBidi"/>
                <w:bCs/>
                <w:spacing w:val="-1"/>
                <w:sz w:val="24"/>
                <w:szCs w:val="24"/>
                <w:lang w:val="hr-HR"/>
              </w:rPr>
              <w:t>Tri (3) radna dana od dana zaprimanja pojedinog upita</w:t>
            </w:r>
          </w:p>
        </w:tc>
      </w:tr>
      <w:tr w:rsidR="0055331A" w:rsidRPr="002B7F2A" w14:paraId="486F34A3" w14:textId="77777777" w:rsidTr="00F05651">
        <w:trPr>
          <w:trHeight w:val="1626"/>
        </w:trPr>
        <w:tc>
          <w:tcPr>
            <w:tcW w:w="1729" w:type="pct"/>
            <w:shd w:val="clear" w:color="auto" w:fill="D6F8D7"/>
            <w:vAlign w:val="center"/>
          </w:tcPr>
          <w:p w14:paraId="77F2BD87" w14:textId="77777777" w:rsidR="0055331A" w:rsidRPr="002B7F2A" w:rsidRDefault="0055331A" w:rsidP="002B7F2A">
            <w:pPr>
              <w:kinsoku w:val="0"/>
              <w:overflowPunct w:val="0"/>
              <w:spacing w:line="276" w:lineRule="auto"/>
              <w:jc w:val="center"/>
              <w:rPr>
                <w:b/>
                <w:bCs/>
                <w:sz w:val="24"/>
                <w:szCs w:val="24"/>
                <w:lang w:val="hr-HR"/>
              </w:rPr>
            </w:pPr>
            <w:r w:rsidRPr="002B7F2A">
              <w:rPr>
                <w:b/>
                <w:sz w:val="24"/>
                <w:szCs w:val="24"/>
                <w:lang w:val="hr-HR"/>
              </w:rPr>
              <w:t xml:space="preserve">Podnošenje projektnih prijedloga </w:t>
            </w:r>
          </w:p>
        </w:tc>
        <w:tc>
          <w:tcPr>
            <w:tcW w:w="3271" w:type="pct"/>
            <w:vAlign w:val="center"/>
          </w:tcPr>
          <w:p w14:paraId="365DD2DD" w14:textId="25CADAA2" w:rsidR="0055331A" w:rsidRPr="002B7F2A" w:rsidRDefault="002B7F2A" w:rsidP="009D50AF">
            <w:pPr>
              <w:kinsoku w:val="0"/>
              <w:overflowPunct w:val="0"/>
              <w:spacing w:line="276" w:lineRule="auto"/>
              <w:jc w:val="center"/>
              <w:rPr>
                <w:bCs/>
                <w:sz w:val="24"/>
                <w:szCs w:val="24"/>
                <w:lang w:val="hr-HR"/>
              </w:rPr>
            </w:pPr>
            <w:r w:rsidRPr="002B7F2A">
              <w:rPr>
                <w:bCs/>
                <w:sz w:val="24"/>
                <w:szCs w:val="24"/>
                <w:lang w:val="hr-HR"/>
              </w:rPr>
              <w:t xml:space="preserve">Najkasnije </w:t>
            </w:r>
            <w:r w:rsidR="00AA2EAE" w:rsidRPr="002B7F2A">
              <w:rPr>
                <w:bCs/>
                <w:sz w:val="24"/>
                <w:szCs w:val="24"/>
                <w:lang w:val="hr-HR"/>
              </w:rPr>
              <w:t>d</w:t>
            </w:r>
            <w:r w:rsidR="009D7026">
              <w:rPr>
                <w:bCs/>
                <w:sz w:val="24"/>
                <w:szCs w:val="24"/>
                <w:lang w:val="hr-HR"/>
              </w:rPr>
              <w:t xml:space="preserve">o </w:t>
            </w:r>
            <w:r w:rsidR="00D23297" w:rsidRPr="00103662">
              <w:rPr>
                <w:bCs/>
                <w:sz w:val="24"/>
                <w:szCs w:val="24"/>
              </w:rPr>
              <w:t>15</w:t>
            </w:r>
            <w:r w:rsidR="00AA2EAE" w:rsidRPr="00103662">
              <w:rPr>
                <w:bCs/>
                <w:sz w:val="24"/>
                <w:szCs w:val="24"/>
              </w:rPr>
              <w:t xml:space="preserve">. </w:t>
            </w:r>
            <w:r w:rsidR="00D23297" w:rsidRPr="00103662">
              <w:rPr>
                <w:bCs/>
                <w:sz w:val="24"/>
                <w:szCs w:val="24"/>
              </w:rPr>
              <w:t>veljače</w:t>
            </w:r>
            <w:r w:rsidR="00784039" w:rsidRPr="00103662">
              <w:rPr>
                <w:bCs/>
                <w:sz w:val="24"/>
                <w:szCs w:val="24"/>
              </w:rPr>
              <w:t xml:space="preserve"> </w:t>
            </w:r>
            <w:r w:rsidR="00AA2EAE" w:rsidRPr="00103662">
              <w:rPr>
                <w:bCs/>
                <w:sz w:val="24"/>
                <w:szCs w:val="24"/>
              </w:rPr>
              <w:t>201</w:t>
            </w:r>
            <w:r w:rsidR="009D50AF" w:rsidRPr="00103662">
              <w:rPr>
                <w:bCs/>
                <w:sz w:val="24"/>
                <w:szCs w:val="24"/>
              </w:rPr>
              <w:t>8</w:t>
            </w:r>
            <w:r w:rsidR="00AA2EAE" w:rsidRPr="007656C6">
              <w:rPr>
                <w:bCs/>
                <w:sz w:val="24"/>
                <w:szCs w:val="24"/>
                <w:lang w:val="hr-HR"/>
              </w:rPr>
              <w:t>.</w:t>
            </w:r>
            <w:r w:rsidR="00AA2EAE" w:rsidRPr="002B7F2A">
              <w:rPr>
                <w:bCs/>
                <w:sz w:val="24"/>
                <w:szCs w:val="24"/>
                <w:lang w:val="hr-HR"/>
              </w:rPr>
              <w:t xml:space="preserve"> </w:t>
            </w:r>
          </w:p>
        </w:tc>
      </w:tr>
      <w:tr w:rsidR="0055331A" w:rsidRPr="002B7F2A" w14:paraId="5ABA21CD" w14:textId="77777777" w:rsidTr="00F05651">
        <w:trPr>
          <w:trHeight w:val="831"/>
        </w:trPr>
        <w:tc>
          <w:tcPr>
            <w:tcW w:w="1729" w:type="pct"/>
            <w:shd w:val="clear" w:color="auto" w:fill="D6F8D7"/>
            <w:vAlign w:val="center"/>
          </w:tcPr>
          <w:p w14:paraId="6D432E93" w14:textId="77777777" w:rsidR="0055331A" w:rsidRPr="002B7F2A" w:rsidRDefault="0055331A" w:rsidP="002B7F2A">
            <w:pPr>
              <w:kinsoku w:val="0"/>
              <w:overflowPunct w:val="0"/>
              <w:spacing w:line="276" w:lineRule="auto"/>
              <w:jc w:val="center"/>
              <w:rPr>
                <w:b/>
                <w:bCs/>
                <w:sz w:val="24"/>
                <w:szCs w:val="24"/>
                <w:lang w:val="hr-HR"/>
              </w:rPr>
            </w:pPr>
            <w:r w:rsidRPr="002B7F2A">
              <w:rPr>
                <w:b/>
                <w:bCs/>
                <w:sz w:val="24"/>
                <w:szCs w:val="24"/>
                <w:lang w:val="hr-HR"/>
              </w:rPr>
              <w:t>Postupak dodjele bespovratnih sredstava</w:t>
            </w:r>
          </w:p>
        </w:tc>
        <w:tc>
          <w:tcPr>
            <w:tcW w:w="3271" w:type="pct"/>
            <w:vAlign w:val="center"/>
          </w:tcPr>
          <w:p w14:paraId="455EA3AE" w14:textId="72324739" w:rsidR="0055331A" w:rsidRPr="002B7F2A" w:rsidRDefault="0055331A" w:rsidP="002B7F2A">
            <w:pPr>
              <w:kinsoku w:val="0"/>
              <w:overflowPunct w:val="0"/>
              <w:spacing w:line="276" w:lineRule="auto"/>
              <w:jc w:val="center"/>
              <w:rPr>
                <w:bCs/>
                <w:sz w:val="24"/>
                <w:szCs w:val="24"/>
                <w:lang w:val="hr-HR"/>
              </w:rPr>
            </w:pPr>
            <w:r w:rsidRPr="002B7F2A">
              <w:rPr>
                <w:bCs/>
                <w:sz w:val="24"/>
                <w:szCs w:val="24"/>
                <w:lang w:val="hr-HR"/>
              </w:rPr>
              <w:t>Maksimalno</w:t>
            </w:r>
            <w:r w:rsidR="002B7F2A" w:rsidRPr="002B7F2A">
              <w:rPr>
                <w:bCs/>
                <w:sz w:val="24"/>
                <w:szCs w:val="24"/>
                <w:lang w:val="hr-HR"/>
              </w:rPr>
              <w:t xml:space="preserve"> </w:t>
            </w:r>
            <w:r w:rsidR="0060390A">
              <w:rPr>
                <w:bCs/>
                <w:sz w:val="24"/>
                <w:szCs w:val="24"/>
                <w:lang w:val="hr-HR"/>
              </w:rPr>
              <w:t>120</w:t>
            </w:r>
            <w:r w:rsidR="002B7F2A" w:rsidRPr="002B7F2A">
              <w:rPr>
                <w:bCs/>
                <w:sz w:val="24"/>
                <w:szCs w:val="24"/>
                <w:lang w:val="hr-HR"/>
              </w:rPr>
              <w:t xml:space="preserve"> kalendarskih dana računajući od prvog sljedećeg dana od dana </w:t>
            </w:r>
            <w:r w:rsidRPr="002B7F2A">
              <w:rPr>
                <w:sz w:val="24"/>
                <w:szCs w:val="24"/>
                <w:lang w:val="hr-HR"/>
              </w:rPr>
              <w:t>isteka roka za podnošenje projektnih prijedloga ili zaprimanja projektnog prijedloga</w:t>
            </w:r>
            <w:r w:rsidR="002B7F2A" w:rsidRPr="002B7F2A">
              <w:rPr>
                <w:sz w:val="24"/>
                <w:szCs w:val="24"/>
                <w:lang w:val="hr-HR"/>
              </w:rPr>
              <w:t xml:space="preserve"> </w:t>
            </w:r>
            <w:r w:rsidR="009B460F">
              <w:rPr>
                <w:sz w:val="24"/>
                <w:szCs w:val="24"/>
                <w:lang w:val="hr-HR"/>
              </w:rPr>
              <w:t>do dana donošenja Odluke o fina</w:t>
            </w:r>
            <w:r w:rsidR="00270866">
              <w:rPr>
                <w:sz w:val="24"/>
                <w:szCs w:val="24"/>
                <w:lang w:val="hr-HR"/>
              </w:rPr>
              <w:t>n</w:t>
            </w:r>
            <w:r w:rsidR="009B460F">
              <w:rPr>
                <w:sz w:val="24"/>
                <w:szCs w:val="24"/>
                <w:lang w:val="hr-HR"/>
              </w:rPr>
              <w:t>ciranju.</w:t>
            </w:r>
          </w:p>
        </w:tc>
      </w:tr>
    </w:tbl>
    <w:p w14:paraId="31AF9C47" w14:textId="77777777" w:rsidR="0055331A" w:rsidRDefault="0055331A" w:rsidP="00D00593">
      <w:pPr>
        <w:spacing w:before="80" w:after="80"/>
        <w:jc w:val="both"/>
        <w:rPr>
          <w:rStyle w:val="Naglaeno"/>
        </w:rPr>
      </w:pPr>
    </w:p>
    <w:p w14:paraId="390B0B5D" w14:textId="77777777" w:rsidR="0055331A" w:rsidRPr="00787DB9" w:rsidRDefault="0055331A" w:rsidP="008201B6">
      <w:pPr>
        <w:pStyle w:val="Odlomakpopisa"/>
        <w:numPr>
          <w:ilvl w:val="1"/>
          <w:numId w:val="1"/>
        </w:numPr>
        <w:spacing w:before="280" w:after="240"/>
        <w:contextualSpacing w:val="0"/>
        <w:outlineLvl w:val="1"/>
        <w:rPr>
          <w:rStyle w:val="Naglaeno"/>
        </w:rPr>
      </w:pPr>
      <w:bookmarkStart w:id="52" w:name="_Toc502220943"/>
      <w:r w:rsidRPr="00787DB9">
        <w:rPr>
          <w:rStyle w:val="Naglaeno"/>
        </w:rPr>
        <w:t>Objava rezultata Poziva</w:t>
      </w:r>
      <w:bookmarkEnd w:id="52"/>
    </w:p>
    <w:p w14:paraId="77BFB1C5" w14:textId="4F84378A" w:rsidR="0055331A" w:rsidRPr="00924E66" w:rsidRDefault="00AA2EAE" w:rsidP="00103662">
      <w:pPr>
        <w:pStyle w:val="Bezproreda"/>
        <w:spacing w:before="80" w:after="80"/>
        <w:jc w:val="both"/>
        <w:rPr>
          <w:rFonts w:ascii="Times New Roman" w:hAnsi="Times New Roman" w:cs="Times New Roman"/>
          <w:sz w:val="24"/>
          <w:szCs w:val="24"/>
        </w:rPr>
      </w:pPr>
      <w:r>
        <w:rPr>
          <w:rFonts w:ascii="Times New Roman" w:hAnsi="Times New Roman" w:cs="Times New Roman"/>
          <w:sz w:val="24"/>
          <w:szCs w:val="24"/>
        </w:rPr>
        <w:t xml:space="preserve">Prijavitelj s kojim je </w:t>
      </w:r>
      <w:r w:rsidR="0055331A" w:rsidRPr="00924E66">
        <w:rPr>
          <w:rFonts w:ascii="Times New Roman" w:hAnsi="Times New Roman" w:cs="Times New Roman"/>
          <w:sz w:val="24"/>
          <w:szCs w:val="24"/>
        </w:rPr>
        <w:t xml:space="preserve">potpisan Ugovor zajedno s iznosom dodijeljenih bespovratnih sredstava bit će objavljen na središnjoj internetskoj stranici ESI fondova </w:t>
      </w:r>
      <w:hyperlink r:id="rId15" w:history="1">
        <w:r w:rsidR="0055331A" w:rsidRPr="00924E66">
          <w:rPr>
            <w:rStyle w:val="Hiperveza"/>
            <w:rFonts w:ascii="Times New Roman" w:hAnsi="Times New Roman"/>
            <w:spacing w:val="-1"/>
            <w:sz w:val="24"/>
            <w:szCs w:val="24"/>
          </w:rPr>
          <w:t>www.strukturnifondovi.hr</w:t>
        </w:r>
      </w:hyperlink>
      <w:r w:rsidR="0055331A" w:rsidRPr="00924E66">
        <w:rPr>
          <w:rStyle w:val="Hiperveza"/>
          <w:rFonts w:ascii="Times New Roman" w:hAnsi="Times New Roman"/>
          <w:spacing w:val="-1"/>
          <w:sz w:val="24"/>
          <w:szCs w:val="24"/>
        </w:rPr>
        <w:t xml:space="preserve"> </w:t>
      </w:r>
      <w:r w:rsidR="00972DAC" w:rsidRPr="007656C6">
        <w:rPr>
          <w:rFonts w:ascii="Times New Roman" w:hAnsi="Times New Roman" w:cs="Times New Roman"/>
          <w:sz w:val="24"/>
          <w:szCs w:val="24"/>
        </w:rPr>
        <w:t xml:space="preserve">i </w:t>
      </w:r>
      <w:r w:rsidR="00F23E45" w:rsidRPr="007656C6">
        <w:rPr>
          <w:rFonts w:ascii="Times New Roman" w:hAnsi="Times New Roman" w:cs="Times New Roman"/>
          <w:sz w:val="24"/>
          <w:szCs w:val="24"/>
        </w:rPr>
        <w:t>na javnom portalu sustava eFondovi</w:t>
      </w:r>
      <w:r w:rsidR="00F23E45" w:rsidRPr="007656C6">
        <w:rPr>
          <w:rStyle w:val="Hiperveza"/>
          <w:rFonts w:ascii="Times New Roman" w:hAnsi="Times New Roman"/>
          <w:spacing w:val="-1"/>
          <w:sz w:val="24"/>
          <w:szCs w:val="24"/>
          <w:u w:val="none"/>
        </w:rPr>
        <w:t xml:space="preserve"> </w:t>
      </w:r>
      <w:hyperlink r:id="rId16" w:history="1">
        <w:r w:rsidR="00CA5C6F" w:rsidRPr="00CA5C6F">
          <w:rPr>
            <w:rStyle w:val="Hiperveza"/>
            <w:rFonts w:ascii="Times New Roman" w:hAnsi="Times New Roman" w:cs="Times New Roman"/>
            <w:sz w:val="24"/>
            <w:szCs w:val="24"/>
          </w:rPr>
          <w:t>http</w:t>
        </w:r>
        <w:r w:rsidR="00CA5C6F" w:rsidRPr="00375A34">
          <w:rPr>
            <w:rStyle w:val="Hiperveza"/>
            <w:rFonts w:ascii="Times New Roman" w:hAnsi="Times New Roman" w:cs="Times New Roman"/>
            <w:sz w:val="24"/>
            <w:szCs w:val="24"/>
          </w:rPr>
          <w:t>://efondovi.mrrfeu.hr</w:t>
        </w:r>
      </w:hyperlink>
      <w:r w:rsidR="00972DAC">
        <w:rPr>
          <w:rStyle w:val="Hiperveza"/>
        </w:rPr>
        <w:t xml:space="preserve"> </w:t>
      </w:r>
      <w:r w:rsidR="0055331A" w:rsidRPr="00924E66">
        <w:rPr>
          <w:rFonts w:ascii="Times New Roman" w:hAnsi="Times New Roman" w:cs="Times New Roman"/>
          <w:sz w:val="24"/>
          <w:szCs w:val="24"/>
        </w:rPr>
        <w:t xml:space="preserve">u roku </w:t>
      </w:r>
      <w:r>
        <w:rPr>
          <w:rFonts w:ascii="Times New Roman" w:hAnsi="Times New Roman" w:cs="Times New Roman"/>
          <w:color w:val="000000"/>
          <w:sz w:val="24"/>
          <w:szCs w:val="24"/>
        </w:rPr>
        <w:t xml:space="preserve">10 (deset) </w:t>
      </w:r>
      <w:r w:rsidR="0055331A" w:rsidRPr="00924E66">
        <w:rPr>
          <w:rFonts w:ascii="Times New Roman" w:hAnsi="Times New Roman" w:cs="Times New Roman"/>
          <w:sz w:val="24"/>
          <w:szCs w:val="24"/>
        </w:rPr>
        <w:t>dana nakon potpisa Ugovora</w:t>
      </w:r>
      <w:r w:rsidR="009B460F">
        <w:rPr>
          <w:rFonts w:ascii="Times New Roman" w:hAnsi="Times New Roman" w:cs="Times New Roman"/>
          <w:sz w:val="24"/>
          <w:szCs w:val="24"/>
        </w:rPr>
        <w:t xml:space="preserve">. </w:t>
      </w:r>
    </w:p>
    <w:p w14:paraId="1013BB3F" w14:textId="77777777" w:rsidR="0055331A" w:rsidRPr="00924E66" w:rsidRDefault="0055331A" w:rsidP="0055331A">
      <w:pPr>
        <w:pStyle w:val="Bezproreda"/>
        <w:jc w:val="both"/>
        <w:rPr>
          <w:rFonts w:ascii="Times New Roman" w:hAnsi="Times New Roman" w:cs="Times New Roman"/>
          <w:sz w:val="24"/>
          <w:szCs w:val="24"/>
        </w:rPr>
      </w:pPr>
      <w:r w:rsidRPr="00924E66">
        <w:rPr>
          <w:rFonts w:ascii="Times New Roman" w:hAnsi="Times New Roman" w:cs="Times New Roman"/>
          <w:sz w:val="24"/>
          <w:szCs w:val="24"/>
        </w:rPr>
        <w:t xml:space="preserve">Objava će uključivati minimalno sljedeće podatke: </w:t>
      </w:r>
    </w:p>
    <w:p w14:paraId="600309EB" w14:textId="77777777" w:rsidR="0055331A" w:rsidRPr="00924E66" w:rsidRDefault="0055331A" w:rsidP="0055331A">
      <w:pPr>
        <w:pStyle w:val="Bezproreda"/>
        <w:jc w:val="both"/>
        <w:rPr>
          <w:rFonts w:ascii="Times New Roman" w:hAnsi="Times New Roman" w:cs="Times New Roman"/>
          <w:sz w:val="24"/>
          <w:szCs w:val="24"/>
        </w:rPr>
      </w:pPr>
    </w:p>
    <w:p w14:paraId="6FA078C0" w14:textId="77777777" w:rsidR="0055331A" w:rsidRPr="00924E66" w:rsidRDefault="0055331A" w:rsidP="00334AD5">
      <w:pPr>
        <w:pStyle w:val="Bezproreda"/>
        <w:numPr>
          <w:ilvl w:val="0"/>
          <w:numId w:val="19"/>
        </w:numPr>
        <w:jc w:val="both"/>
        <w:rPr>
          <w:rFonts w:ascii="Times New Roman" w:hAnsi="Times New Roman" w:cs="Times New Roman"/>
          <w:sz w:val="24"/>
          <w:szCs w:val="24"/>
        </w:rPr>
      </w:pPr>
      <w:r w:rsidRPr="00924E66">
        <w:rPr>
          <w:rFonts w:ascii="Times New Roman" w:hAnsi="Times New Roman" w:cs="Times New Roman"/>
          <w:sz w:val="24"/>
          <w:szCs w:val="24"/>
        </w:rPr>
        <w:t xml:space="preserve">naziv Korisnika </w:t>
      </w:r>
    </w:p>
    <w:p w14:paraId="7A454BAB" w14:textId="77777777" w:rsidR="0055331A" w:rsidRPr="00924E66" w:rsidRDefault="0055331A" w:rsidP="00334AD5">
      <w:pPr>
        <w:pStyle w:val="Bezproreda"/>
        <w:numPr>
          <w:ilvl w:val="0"/>
          <w:numId w:val="19"/>
        </w:numPr>
        <w:jc w:val="both"/>
        <w:rPr>
          <w:rFonts w:ascii="Times New Roman" w:hAnsi="Times New Roman" w:cs="Times New Roman"/>
          <w:sz w:val="24"/>
          <w:szCs w:val="24"/>
        </w:rPr>
      </w:pPr>
      <w:r w:rsidRPr="00924E66">
        <w:rPr>
          <w:rFonts w:ascii="Times New Roman" w:hAnsi="Times New Roman" w:cs="Times New Roman"/>
          <w:sz w:val="24"/>
          <w:szCs w:val="24"/>
        </w:rPr>
        <w:t>naziv projekta i njegov referentni broj</w:t>
      </w:r>
    </w:p>
    <w:p w14:paraId="4F74CAF1" w14:textId="77777777" w:rsidR="0055331A" w:rsidRPr="00924E66" w:rsidRDefault="0055331A" w:rsidP="00334AD5">
      <w:pPr>
        <w:pStyle w:val="Bezproreda"/>
        <w:numPr>
          <w:ilvl w:val="0"/>
          <w:numId w:val="19"/>
        </w:numPr>
        <w:jc w:val="both"/>
        <w:rPr>
          <w:rFonts w:ascii="Times New Roman" w:hAnsi="Times New Roman" w:cs="Times New Roman"/>
          <w:sz w:val="24"/>
          <w:szCs w:val="24"/>
        </w:rPr>
      </w:pPr>
      <w:r w:rsidRPr="00924E66">
        <w:rPr>
          <w:rFonts w:ascii="Times New Roman" w:hAnsi="Times New Roman" w:cs="Times New Roman"/>
          <w:color w:val="000000"/>
          <w:sz w:val="24"/>
          <w:szCs w:val="24"/>
        </w:rPr>
        <w:t xml:space="preserve">iznos bespovratnih sredstava dodijeljenih projektu i stopu sufinanciranja (intenzitet potpora); </w:t>
      </w:r>
    </w:p>
    <w:p w14:paraId="4E9A6813" w14:textId="77777777" w:rsidR="0055331A" w:rsidRDefault="0055331A" w:rsidP="00334AD5">
      <w:pPr>
        <w:pStyle w:val="Bezproreda"/>
        <w:numPr>
          <w:ilvl w:val="0"/>
          <w:numId w:val="19"/>
        </w:numPr>
        <w:jc w:val="both"/>
        <w:rPr>
          <w:rFonts w:ascii="Times New Roman" w:hAnsi="Times New Roman" w:cs="Times New Roman"/>
          <w:sz w:val="24"/>
          <w:szCs w:val="24"/>
        </w:rPr>
      </w:pPr>
      <w:r w:rsidRPr="00924E66">
        <w:rPr>
          <w:rFonts w:ascii="Times New Roman" w:hAnsi="Times New Roman" w:cs="Times New Roman"/>
          <w:sz w:val="24"/>
          <w:szCs w:val="24"/>
        </w:rPr>
        <w:t>kratak opis projekta.</w:t>
      </w:r>
    </w:p>
    <w:p w14:paraId="149789A8" w14:textId="77777777" w:rsidR="00270866" w:rsidRDefault="00270866">
      <w:pPr>
        <w:rPr>
          <w:rFonts w:ascii="Times New Roman" w:hAnsi="Times New Roman" w:cs="Times New Roman"/>
          <w:sz w:val="24"/>
          <w:szCs w:val="24"/>
          <w:lang w:eastAsia="en-US"/>
        </w:rPr>
      </w:pPr>
      <w:r>
        <w:rPr>
          <w:rFonts w:ascii="Times New Roman" w:hAnsi="Times New Roman" w:cs="Times New Roman"/>
          <w:sz w:val="24"/>
          <w:szCs w:val="24"/>
        </w:rPr>
        <w:br w:type="page"/>
      </w:r>
    </w:p>
    <w:p w14:paraId="1488A2F6" w14:textId="77777777" w:rsidR="003A1668" w:rsidRPr="00787DB9" w:rsidRDefault="00D02D49" w:rsidP="008201B6">
      <w:pPr>
        <w:pStyle w:val="Odlomakpopisa"/>
        <w:numPr>
          <w:ilvl w:val="0"/>
          <w:numId w:val="1"/>
        </w:numPr>
        <w:spacing w:before="320" w:after="320"/>
        <w:ind w:left="357" w:hanging="357"/>
        <w:contextualSpacing w:val="0"/>
        <w:outlineLvl w:val="0"/>
        <w:rPr>
          <w:rStyle w:val="Naglaeno"/>
        </w:rPr>
      </w:pPr>
      <w:bookmarkStart w:id="53" w:name="_Toc502220944"/>
      <w:r w:rsidRPr="00787DB9">
        <w:rPr>
          <w:rStyle w:val="Naglaeno"/>
        </w:rPr>
        <w:lastRenderedPageBreak/>
        <w:t>POSTUPAK DODJELE</w:t>
      </w:r>
      <w:bookmarkEnd w:id="53"/>
    </w:p>
    <w:p w14:paraId="58E0824B" w14:textId="77777777" w:rsidR="00AB281C" w:rsidRPr="00787DB9" w:rsidRDefault="00AB281C" w:rsidP="00D02D49">
      <w:pPr>
        <w:pStyle w:val="Odlomakpopisa"/>
        <w:numPr>
          <w:ilvl w:val="1"/>
          <w:numId w:val="1"/>
        </w:numPr>
        <w:spacing w:before="280" w:after="240"/>
        <w:contextualSpacing w:val="0"/>
        <w:outlineLvl w:val="1"/>
        <w:rPr>
          <w:rStyle w:val="Naglaeno"/>
        </w:rPr>
      </w:pPr>
      <w:bookmarkStart w:id="54" w:name="_Toc453747680"/>
      <w:bookmarkStart w:id="55" w:name="_Toc502220945"/>
      <w:r w:rsidRPr="00787DB9">
        <w:rPr>
          <w:rStyle w:val="Naglaeno"/>
        </w:rPr>
        <w:t>Faze postupka dodjele bespovratnih sredstava</w:t>
      </w:r>
      <w:bookmarkEnd w:id="54"/>
      <w:bookmarkEnd w:id="55"/>
    </w:p>
    <w:p w14:paraId="37F369AA" w14:textId="2F1BEB45" w:rsidR="00270866" w:rsidRPr="008327E0" w:rsidRDefault="00270866" w:rsidP="008327E0">
      <w:pPr>
        <w:spacing w:after="0"/>
        <w:jc w:val="both"/>
        <w:rPr>
          <w:rFonts w:ascii="Times New Roman" w:hAnsi="Times New Roman" w:cs="Times New Roman"/>
          <w:sz w:val="24"/>
          <w:szCs w:val="24"/>
        </w:rPr>
      </w:pPr>
      <w:r w:rsidRPr="00270866">
        <w:rPr>
          <w:rFonts w:ascii="Times New Roman" w:hAnsi="Times New Roman" w:cs="Times New Roman"/>
          <w:sz w:val="24"/>
          <w:szCs w:val="24"/>
        </w:rPr>
        <w:t xml:space="preserve">Projektni prijedlog mora se dostaviti (podnijeti) kroz sustav eFondovi unutar roka određenog ovim Pozivom. </w:t>
      </w:r>
      <w:r w:rsidR="00CA5C6F">
        <w:rPr>
          <w:rFonts w:ascii="Times New Roman" w:hAnsi="Times New Roman" w:cs="Times New Roman"/>
          <w:sz w:val="24"/>
          <w:szCs w:val="24"/>
        </w:rPr>
        <w:t>R</w:t>
      </w:r>
      <w:r w:rsidRPr="00270866">
        <w:rPr>
          <w:rFonts w:ascii="Times New Roman" w:hAnsi="Times New Roman" w:cs="Times New Roman"/>
          <w:sz w:val="24"/>
          <w:szCs w:val="24"/>
        </w:rPr>
        <w:t>egistracij</w:t>
      </w:r>
      <w:r w:rsidR="00CA5C6F">
        <w:rPr>
          <w:rFonts w:ascii="Times New Roman" w:hAnsi="Times New Roman" w:cs="Times New Roman"/>
          <w:sz w:val="24"/>
          <w:szCs w:val="24"/>
        </w:rPr>
        <w:t>a</w:t>
      </w:r>
      <w:r w:rsidRPr="00270866">
        <w:rPr>
          <w:rFonts w:ascii="Times New Roman" w:hAnsi="Times New Roman" w:cs="Times New Roman"/>
          <w:sz w:val="24"/>
          <w:szCs w:val="24"/>
        </w:rPr>
        <w:t xml:space="preserve"> </w:t>
      </w:r>
      <w:r w:rsidR="00CA5C6F" w:rsidRPr="00270866">
        <w:rPr>
          <w:rFonts w:ascii="Times New Roman" w:hAnsi="Times New Roman" w:cs="Times New Roman"/>
          <w:sz w:val="24"/>
          <w:szCs w:val="24"/>
        </w:rPr>
        <w:t xml:space="preserve">se </w:t>
      </w:r>
      <w:r w:rsidRPr="00270866">
        <w:rPr>
          <w:rFonts w:ascii="Times New Roman" w:hAnsi="Times New Roman" w:cs="Times New Roman"/>
          <w:sz w:val="24"/>
          <w:szCs w:val="24"/>
        </w:rPr>
        <w:t>vrši automatski putem sustava eFondovi. Podneseni projektni prijedlog dobiva jedinstveni referentni broj (kod projekta). Riječ je o referentnoj oznaci projektnog prijedloga tijekom čitavog trajanja projekta te je nije moguće mijenjati.</w:t>
      </w:r>
    </w:p>
    <w:p w14:paraId="10296040" w14:textId="77777777" w:rsidR="00FF2C53" w:rsidRDefault="00957392" w:rsidP="00270866">
      <w:pPr>
        <w:spacing w:before="80" w:after="80"/>
        <w:jc w:val="both"/>
        <w:rPr>
          <w:rFonts w:ascii="Times New Roman" w:hAnsi="Times New Roman" w:cs="Times New Roman"/>
          <w:sz w:val="24"/>
          <w:szCs w:val="24"/>
        </w:rPr>
      </w:pPr>
      <w:r w:rsidRPr="003A2E2B">
        <w:rPr>
          <w:rFonts w:ascii="Times New Roman" w:hAnsi="Times New Roman" w:cs="Times New Roman"/>
          <w:sz w:val="24"/>
          <w:szCs w:val="24"/>
        </w:rPr>
        <w:t>Postupak dodjele</w:t>
      </w:r>
      <w:r w:rsidR="00B57595" w:rsidRPr="003A2E2B">
        <w:rPr>
          <w:rFonts w:ascii="Times New Roman" w:hAnsi="Times New Roman" w:cs="Times New Roman"/>
          <w:sz w:val="24"/>
          <w:szCs w:val="24"/>
        </w:rPr>
        <w:t xml:space="preserve"> bespovratnih sredstava</w:t>
      </w:r>
      <w:r w:rsidRPr="003A2E2B">
        <w:rPr>
          <w:rFonts w:ascii="Times New Roman" w:hAnsi="Times New Roman" w:cs="Times New Roman"/>
          <w:sz w:val="24"/>
          <w:szCs w:val="24"/>
        </w:rPr>
        <w:t xml:space="preserve"> predstavlja sveobuhvatni postupak odabira projektnih prijava koji se sastoji od sljedećih faza:</w:t>
      </w:r>
    </w:p>
    <w:p w14:paraId="1E5E214A" w14:textId="77777777" w:rsidR="00C74D2E" w:rsidRPr="003A2E2B" w:rsidRDefault="00C74D2E" w:rsidP="00B7506F">
      <w:pPr>
        <w:spacing w:after="0"/>
        <w:jc w:val="both"/>
        <w:rPr>
          <w:rFonts w:ascii="Times New Roman" w:hAnsi="Times New Roman" w:cs="Times New Roman"/>
          <w:sz w:val="24"/>
          <w:szCs w:val="24"/>
        </w:rPr>
      </w:pPr>
    </w:p>
    <w:p w14:paraId="1C2FC38A" w14:textId="77777777" w:rsidR="00957392" w:rsidRPr="009711D1" w:rsidRDefault="009B460F" w:rsidP="00334AD5">
      <w:pPr>
        <w:pStyle w:val="Odlomakpopisa"/>
        <w:numPr>
          <w:ilvl w:val="0"/>
          <w:numId w:val="25"/>
        </w:numPr>
        <w:spacing w:before="40" w:after="40"/>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Faza 1. - </w:t>
      </w:r>
      <w:r w:rsidR="00270866">
        <w:rPr>
          <w:rFonts w:ascii="Times New Roman" w:hAnsi="Times New Roman" w:cs="Times New Roman"/>
          <w:b/>
          <w:sz w:val="24"/>
          <w:szCs w:val="24"/>
        </w:rPr>
        <w:t>A</w:t>
      </w:r>
      <w:r w:rsidR="00EC416F" w:rsidRPr="009711D1">
        <w:rPr>
          <w:rFonts w:ascii="Times New Roman" w:hAnsi="Times New Roman" w:cs="Times New Roman"/>
          <w:b/>
          <w:sz w:val="24"/>
          <w:szCs w:val="24"/>
        </w:rPr>
        <w:t>dministrativna provj</w:t>
      </w:r>
      <w:r w:rsidR="002D2510">
        <w:rPr>
          <w:rFonts w:ascii="Times New Roman" w:hAnsi="Times New Roman" w:cs="Times New Roman"/>
          <w:b/>
          <w:sz w:val="24"/>
          <w:szCs w:val="24"/>
        </w:rPr>
        <w:t>era i provjera prihvatljivosti P</w:t>
      </w:r>
      <w:r w:rsidR="00EC416F" w:rsidRPr="009711D1">
        <w:rPr>
          <w:rFonts w:ascii="Times New Roman" w:hAnsi="Times New Roman" w:cs="Times New Roman"/>
          <w:b/>
          <w:sz w:val="24"/>
          <w:szCs w:val="24"/>
        </w:rPr>
        <w:t xml:space="preserve">rijavitelja </w:t>
      </w:r>
    </w:p>
    <w:p w14:paraId="6F6D4CB0" w14:textId="77777777" w:rsidR="00062FBE" w:rsidRPr="009711D1" w:rsidRDefault="009B460F" w:rsidP="00334AD5">
      <w:pPr>
        <w:pStyle w:val="Odlomakpopisa"/>
        <w:numPr>
          <w:ilvl w:val="0"/>
          <w:numId w:val="25"/>
        </w:numPr>
        <w:spacing w:before="40" w:after="40"/>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Faza 2. - </w:t>
      </w:r>
      <w:r w:rsidR="00867518" w:rsidRPr="009711D1">
        <w:rPr>
          <w:rFonts w:ascii="Times New Roman" w:hAnsi="Times New Roman" w:cs="Times New Roman"/>
          <w:b/>
          <w:sz w:val="24"/>
          <w:szCs w:val="24"/>
        </w:rPr>
        <w:t>Provjera prihvatljivosti projekta i aktivnosti te ocjena kvalitete</w:t>
      </w:r>
    </w:p>
    <w:p w14:paraId="4F23E7AF" w14:textId="77777777" w:rsidR="00411783" w:rsidRPr="009711D1" w:rsidRDefault="009B460F" w:rsidP="00334AD5">
      <w:pPr>
        <w:pStyle w:val="Odlomakpopisa"/>
        <w:numPr>
          <w:ilvl w:val="0"/>
          <w:numId w:val="25"/>
        </w:numPr>
        <w:spacing w:before="40" w:after="40"/>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Faza 3. - </w:t>
      </w:r>
      <w:r w:rsidR="00957392" w:rsidRPr="009711D1">
        <w:rPr>
          <w:rFonts w:ascii="Times New Roman" w:hAnsi="Times New Roman" w:cs="Times New Roman"/>
          <w:b/>
          <w:sz w:val="24"/>
          <w:szCs w:val="24"/>
        </w:rPr>
        <w:t xml:space="preserve">Provjera prihvatljivosti </w:t>
      </w:r>
      <w:r w:rsidR="006E686C" w:rsidRPr="009711D1">
        <w:rPr>
          <w:rFonts w:ascii="Times New Roman" w:hAnsi="Times New Roman" w:cs="Times New Roman"/>
          <w:b/>
          <w:sz w:val="24"/>
          <w:szCs w:val="24"/>
        </w:rPr>
        <w:t>izdataka</w:t>
      </w:r>
    </w:p>
    <w:p w14:paraId="2F7C0635" w14:textId="77777777" w:rsidR="00957392" w:rsidRPr="009711D1" w:rsidRDefault="009B460F" w:rsidP="00334AD5">
      <w:pPr>
        <w:pStyle w:val="Odlomakpopisa"/>
        <w:numPr>
          <w:ilvl w:val="0"/>
          <w:numId w:val="25"/>
        </w:numPr>
        <w:spacing w:before="40" w:after="40"/>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Faza 4. - </w:t>
      </w:r>
      <w:r w:rsidR="00957392" w:rsidRPr="009711D1">
        <w:rPr>
          <w:rFonts w:ascii="Times New Roman" w:hAnsi="Times New Roman" w:cs="Times New Roman"/>
          <w:b/>
          <w:sz w:val="24"/>
          <w:szCs w:val="24"/>
        </w:rPr>
        <w:t>Donošenje Odluke o financiranju</w:t>
      </w:r>
      <w:r w:rsidR="002B5616">
        <w:rPr>
          <w:rFonts w:ascii="Times New Roman" w:hAnsi="Times New Roman" w:cs="Times New Roman"/>
          <w:b/>
          <w:sz w:val="24"/>
          <w:szCs w:val="24"/>
        </w:rPr>
        <w:t>.</w:t>
      </w:r>
    </w:p>
    <w:p w14:paraId="4406ECBB" w14:textId="77777777" w:rsidR="009B460F" w:rsidRDefault="009B460F" w:rsidP="009B460F">
      <w:pPr>
        <w:pStyle w:val="Bezproreda"/>
        <w:jc w:val="both"/>
        <w:rPr>
          <w:rFonts w:ascii="Times New Roman" w:hAnsi="Times New Roman" w:cs="Times New Roman"/>
          <w:b/>
          <w:i/>
          <w:color w:val="000000"/>
          <w:sz w:val="24"/>
          <w:szCs w:val="24"/>
        </w:rPr>
      </w:pPr>
    </w:p>
    <w:p w14:paraId="58B494BA" w14:textId="77777777" w:rsidR="004B08AB" w:rsidRPr="009B460F" w:rsidRDefault="004B08AB" w:rsidP="009B460F">
      <w:pPr>
        <w:pStyle w:val="Bezproreda"/>
        <w:jc w:val="both"/>
        <w:rPr>
          <w:rFonts w:ascii="Times New Roman" w:hAnsi="Times New Roman" w:cs="Times New Roman"/>
          <w:b/>
          <w:i/>
          <w:color w:val="000000"/>
          <w:sz w:val="24"/>
          <w:szCs w:val="24"/>
        </w:rPr>
      </w:pPr>
      <w:r w:rsidRPr="009B460F">
        <w:rPr>
          <w:rFonts w:ascii="Times New Roman" w:hAnsi="Times New Roman" w:cs="Times New Roman"/>
          <w:b/>
          <w:i/>
          <w:color w:val="000000"/>
          <w:sz w:val="24"/>
          <w:szCs w:val="24"/>
        </w:rPr>
        <w:t>Provođenje postupka dodjele</w:t>
      </w:r>
    </w:p>
    <w:p w14:paraId="22BA98C3" w14:textId="77777777" w:rsidR="009D31E1" w:rsidRPr="003A2E2B" w:rsidRDefault="0029666C" w:rsidP="00DB16AF">
      <w:pPr>
        <w:spacing w:before="80" w:after="80"/>
        <w:jc w:val="both"/>
        <w:rPr>
          <w:rFonts w:ascii="Times New Roman" w:hAnsi="Times New Roman" w:cs="Times New Roman"/>
          <w:strike/>
          <w:sz w:val="24"/>
          <w:szCs w:val="24"/>
        </w:rPr>
      </w:pPr>
      <w:r w:rsidRPr="003A2E2B">
        <w:rPr>
          <w:rFonts w:ascii="Times New Roman" w:hAnsi="Times New Roman" w:cs="Times New Roman"/>
          <w:sz w:val="24"/>
          <w:szCs w:val="24"/>
        </w:rPr>
        <w:t>MZO</w:t>
      </w:r>
      <w:r w:rsidR="0026784C" w:rsidRPr="003A2E2B">
        <w:rPr>
          <w:rFonts w:ascii="Times New Roman" w:hAnsi="Times New Roman" w:cs="Times New Roman"/>
          <w:sz w:val="24"/>
          <w:szCs w:val="24"/>
        </w:rPr>
        <w:t>E</w:t>
      </w:r>
      <w:r w:rsidR="00710512" w:rsidRPr="003A2E2B">
        <w:rPr>
          <w:rFonts w:ascii="Times New Roman" w:hAnsi="Times New Roman" w:cs="Times New Roman"/>
          <w:sz w:val="24"/>
          <w:szCs w:val="24"/>
        </w:rPr>
        <w:t xml:space="preserve"> i </w:t>
      </w:r>
      <w:r w:rsidRPr="003A2E2B">
        <w:rPr>
          <w:rFonts w:ascii="Times New Roman" w:hAnsi="Times New Roman" w:cs="Times New Roman"/>
          <w:sz w:val="24"/>
          <w:szCs w:val="24"/>
        </w:rPr>
        <w:t>FZOEU</w:t>
      </w:r>
      <w:r w:rsidR="00710512" w:rsidRPr="003A2E2B">
        <w:rPr>
          <w:rFonts w:ascii="Times New Roman" w:hAnsi="Times New Roman" w:cs="Times New Roman"/>
          <w:sz w:val="24"/>
          <w:szCs w:val="24"/>
        </w:rPr>
        <w:t xml:space="preserve"> Posrednička su tijela razine 1 i 2 koja su zadužena</w:t>
      </w:r>
      <w:r w:rsidR="00EC439F" w:rsidRPr="003A2E2B">
        <w:rPr>
          <w:rFonts w:ascii="Times New Roman" w:hAnsi="Times New Roman" w:cs="Times New Roman"/>
          <w:sz w:val="24"/>
          <w:szCs w:val="24"/>
        </w:rPr>
        <w:t xml:space="preserve"> za postupak </w:t>
      </w:r>
      <w:r w:rsidR="00692C53">
        <w:rPr>
          <w:rFonts w:ascii="Times New Roman" w:hAnsi="Times New Roman" w:cs="Times New Roman"/>
          <w:sz w:val="24"/>
          <w:szCs w:val="24"/>
        </w:rPr>
        <w:t>dodjele</w:t>
      </w:r>
      <w:r w:rsidR="00EC439F" w:rsidRPr="003A2E2B">
        <w:rPr>
          <w:rFonts w:ascii="Times New Roman" w:hAnsi="Times New Roman" w:cs="Times New Roman"/>
          <w:sz w:val="24"/>
          <w:szCs w:val="24"/>
        </w:rPr>
        <w:t xml:space="preserve"> projekta</w:t>
      </w:r>
      <w:r w:rsidR="00BB7AB1" w:rsidRPr="003A2E2B">
        <w:rPr>
          <w:rFonts w:ascii="Times New Roman" w:hAnsi="Times New Roman" w:cs="Times New Roman"/>
          <w:sz w:val="24"/>
          <w:szCs w:val="24"/>
        </w:rPr>
        <w:t>.</w:t>
      </w:r>
      <w:r w:rsidR="00EC439F" w:rsidRPr="003A2E2B">
        <w:rPr>
          <w:rFonts w:ascii="Times New Roman" w:hAnsi="Times New Roman" w:cs="Times New Roman"/>
          <w:sz w:val="24"/>
          <w:szCs w:val="24"/>
        </w:rPr>
        <w:t xml:space="preserve"> </w:t>
      </w:r>
      <w:r w:rsidR="00710512" w:rsidRPr="003A2E2B">
        <w:rPr>
          <w:rFonts w:ascii="Times New Roman" w:hAnsi="Times New Roman" w:cs="Times New Roman"/>
          <w:sz w:val="24"/>
          <w:szCs w:val="24"/>
        </w:rPr>
        <w:t>FZOEU kao PT2 zaduženo je za faz</w:t>
      </w:r>
      <w:r w:rsidR="00112B3A" w:rsidRPr="003A2E2B">
        <w:rPr>
          <w:rFonts w:ascii="Times New Roman" w:hAnsi="Times New Roman" w:cs="Times New Roman"/>
          <w:sz w:val="24"/>
          <w:szCs w:val="24"/>
        </w:rPr>
        <w:t>e</w:t>
      </w:r>
      <w:r w:rsidR="00710512" w:rsidRPr="003A2E2B">
        <w:rPr>
          <w:rFonts w:ascii="Times New Roman" w:hAnsi="Times New Roman" w:cs="Times New Roman"/>
          <w:sz w:val="24"/>
          <w:szCs w:val="24"/>
        </w:rPr>
        <w:t xml:space="preserve"> 1</w:t>
      </w:r>
      <w:r w:rsidR="007B362C" w:rsidRPr="003A2E2B">
        <w:rPr>
          <w:rFonts w:ascii="Times New Roman" w:hAnsi="Times New Roman" w:cs="Times New Roman"/>
          <w:sz w:val="24"/>
          <w:szCs w:val="24"/>
        </w:rPr>
        <w:t xml:space="preserve"> i 3</w:t>
      </w:r>
      <w:r w:rsidR="00710512" w:rsidRPr="003A2E2B">
        <w:rPr>
          <w:rFonts w:ascii="Times New Roman" w:hAnsi="Times New Roman" w:cs="Times New Roman"/>
          <w:sz w:val="24"/>
          <w:szCs w:val="24"/>
        </w:rPr>
        <w:t>, dok je MZO</w:t>
      </w:r>
      <w:r w:rsidR="0026784C" w:rsidRPr="003A2E2B">
        <w:rPr>
          <w:rFonts w:ascii="Times New Roman" w:hAnsi="Times New Roman" w:cs="Times New Roman"/>
          <w:sz w:val="24"/>
          <w:szCs w:val="24"/>
        </w:rPr>
        <w:t>E</w:t>
      </w:r>
      <w:r w:rsidR="00710512" w:rsidRPr="003A2E2B">
        <w:rPr>
          <w:rFonts w:ascii="Times New Roman" w:hAnsi="Times New Roman" w:cs="Times New Roman"/>
          <w:sz w:val="24"/>
          <w:szCs w:val="24"/>
        </w:rPr>
        <w:t xml:space="preserve"> kao PT1 odgovorno za </w:t>
      </w:r>
      <w:r w:rsidR="006B553A" w:rsidRPr="003A2E2B">
        <w:rPr>
          <w:rFonts w:ascii="Times New Roman" w:hAnsi="Times New Roman" w:cs="Times New Roman"/>
          <w:sz w:val="24"/>
          <w:szCs w:val="24"/>
        </w:rPr>
        <w:t>faz</w:t>
      </w:r>
      <w:r w:rsidR="002B5270" w:rsidRPr="003A2E2B">
        <w:rPr>
          <w:rFonts w:ascii="Times New Roman" w:hAnsi="Times New Roman" w:cs="Times New Roman"/>
          <w:sz w:val="24"/>
          <w:szCs w:val="24"/>
        </w:rPr>
        <w:t>e</w:t>
      </w:r>
      <w:r w:rsidR="006B553A" w:rsidRPr="003A2E2B">
        <w:rPr>
          <w:rFonts w:ascii="Times New Roman" w:hAnsi="Times New Roman" w:cs="Times New Roman"/>
          <w:sz w:val="24"/>
          <w:szCs w:val="24"/>
        </w:rPr>
        <w:t xml:space="preserve"> </w:t>
      </w:r>
      <w:r w:rsidR="008B01F1" w:rsidRPr="003A2E2B">
        <w:rPr>
          <w:rFonts w:ascii="Times New Roman" w:hAnsi="Times New Roman" w:cs="Times New Roman"/>
          <w:sz w:val="24"/>
          <w:szCs w:val="24"/>
        </w:rPr>
        <w:t>2</w:t>
      </w:r>
      <w:r w:rsidR="006B553A" w:rsidRPr="003A2E2B">
        <w:rPr>
          <w:rFonts w:ascii="Times New Roman" w:hAnsi="Times New Roman" w:cs="Times New Roman"/>
          <w:sz w:val="24"/>
          <w:szCs w:val="24"/>
        </w:rPr>
        <w:t xml:space="preserve"> </w:t>
      </w:r>
      <w:r w:rsidR="002B5270" w:rsidRPr="003A2E2B">
        <w:rPr>
          <w:rFonts w:ascii="Times New Roman" w:hAnsi="Times New Roman" w:cs="Times New Roman"/>
          <w:sz w:val="24"/>
          <w:szCs w:val="24"/>
        </w:rPr>
        <w:t>i</w:t>
      </w:r>
      <w:r w:rsidR="006B553A" w:rsidRPr="003A2E2B">
        <w:rPr>
          <w:rFonts w:ascii="Times New Roman" w:hAnsi="Times New Roman" w:cs="Times New Roman"/>
          <w:sz w:val="24"/>
          <w:szCs w:val="24"/>
        </w:rPr>
        <w:t xml:space="preserve"> </w:t>
      </w:r>
      <w:r w:rsidR="008B01F1" w:rsidRPr="003A2E2B">
        <w:rPr>
          <w:rFonts w:ascii="Times New Roman" w:hAnsi="Times New Roman" w:cs="Times New Roman"/>
          <w:sz w:val="24"/>
          <w:szCs w:val="24"/>
        </w:rPr>
        <w:t>4</w:t>
      </w:r>
      <w:r w:rsidR="006B553A" w:rsidRPr="003A2E2B">
        <w:rPr>
          <w:rFonts w:ascii="Times New Roman" w:hAnsi="Times New Roman" w:cs="Times New Roman"/>
          <w:sz w:val="24"/>
          <w:szCs w:val="24"/>
        </w:rPr>
        <w:t xml:space="preserve">. </w:t>
      </w:r>
      <w:r w:rsidR="00243776" w:rsidRPr="003A2E2B">
        <w:rPr>
          <w:rFonts w:ascii="Times New Roman" w:hAnsi="Times New Roman" w:cs="Times New Roman"/>
          <w:sz w:val="24"/>
          <w:szCs w:val="24"/>
        </w:rPr>
        <w:t>Za potrebe ocjene kvalitete,</w:t>
      </w:r>
      <w:r w:rsidR="00CA5774" w:rsidRPr="003A2E2B">
        <w:rPr>
          <w:rFonts w:ascii="Times New Roman" w:hAnsi="Times New Roman" w:cs="Times New Roman"/>
          <w:sz w:val="24"/>
          <w:szCs w:val="24"/>
        </w:rPr>
        <w:t xml:space="preserve"> minimaln</w:t>
      </w:r>
      <w:r w:rsidR="00E23A00" w:rsidRPr="003A2E2B">
        <w:rPr>
          <w:rFonts w:ascii="Times New Roman" w:hAnsi="Times New Roman" w:cs="Times New Roman"/>
          <w:sz w:val="24"/>
          <w:szCs w:val="24"/>
        </w:rPr>
        <w:t>o</w:t>
      </w:r>
      <w:r w:rsidR="00243776" w:rsidRPr="003A2E2B">
        <w:rPr>
          <w:rFonts w:ascii="Times New Roman" w:hAnsi="Times New Roman" w:cs="Times New Roman"/>
          <w:sz w:val="24"/>
          <w:szCs w:val="24"/>
        </w:rPr>
        <w:t xml:space="preserve"> u fazi 2, MZO</w:t>
      </w:r>
      <w:r w:rsidR="0026784C" w:rsidRPr="003A2E2B">
        <w:rPr>
          <w:rFonts w:ascii="Times New Roman" w:hAnsi="Times New Roman" w:cs="Times New Roman"/>
          <w:sz w:val="24"/>
          <w:szCs w:val="24"/>
        </w:rPr>
        <w:t>E</w:t>
      </w:r>
      <w:r w:rsidR="00243776" w:rsidRPr="003A2E2B">
        <w:rPr>
          <w:rFonts w:ascii="Times New Roman" w:hAnsi="Times New Roman" w:cs="Times New Roman"/>
          <w:sz w:val="24"/>
          <w:szCs w:val="24"/>
        </w:rPr>
        <w:t xml:space="preserve"> (PT1) osniva Odbor za odabir projekata (OOP) te isto tako odlučuje o njegovom sastavu.</w:t>
      </w:r>
    </w:p>
    <w:p w14:paraId="6B83279C" w14:textId="77777777" w:rsidR="00DA3D65" w:rsidRPr="003A2E2B" w:rsidRDefault="004B08AB" w:rsidP="00DB16AF">
      <w:pPr>
        <w:spacing w:before="80" w:after="80"/>
        <w:jc w:val="both"/>
        <w:rPr>
          <w:rFonts w:ascii="Times New Roman" w:hAnsi="Times New Roman" w:cs="Times New Roman"/>
          <w:sz w:val="24"/>
          <w:szCs w:val="24"/>
        </w:rPr>
      </w:pPr>
      <w:r w:rsidRPr="003A2E2B">
        <w:rPr>
          <w:rFonts w:ascii="Times New Roman" w:hAnsi="Times New Roman" w:cs="Times New Roman"/>
          <w:sz w:val="24"/>
          <w:szCs w:val="24"/>
        </w:rPr>
        <w:t xml:space="preserve">Pojedina faza postupka dodjele provodi se na način da ta ista faza postupka dodjele za projektni prijedlog može započeti dok je prethodna faza još u tijeku, međutim, ne može završiti prije njezina </w:t>
      </w:r>
      <w:r w:rsidR="00953AAE" w:rsidRPr="003A2E2B">
        <w:rPr>
          <w:rFonts w:ascii="Times New Roman" w:hAnsi="Times New Roman" w:cs="Times New Roman"/>
          <w:sz w:val="24"/>
          <w:szCs w:val="24"/>
        </w:rPr>
        <w:t>dovršetka</w:t>
      </w:r>
      <w:r w:rsidRPr="003A2E2B">
        <w:rPr>
          <w:rFonts w:ascii="Times New Roman" w:hAnsi="Times New Roman" w:cs="Times New Roman"/>
          <w:sz w:val="24"/>
          <w:szCs w:val="24"/>
        </w:rPr>
        <w:t>. Također, ako projektni prijedlog nije uspješno prošao jednu fazu postupka dodjele, ne može se uputiti u daljnje faze postupka dodjele.</w:t>
      </w:r>
    </w:p>
    <w:p w14:paraId="21938369" w14:textId="5D1D7EAC" w:rsidR="009B460F" w:rsidRDefault="00FC4B96" w:rsidP="009B460F">
      <w:pPr>
        <w:spacing w:before="80" w:after="80"/>
        <w:jc w:val="both"/>
        <w:rPr>
          <w:rFonts w:ascii="Times New Roman" w:hAnsi="Times New Roman" w:cs="Times New Roman"/>
          <w:i/>
          <w:sz w:val="24"/>
          <w:szCs w:val="24"/>
        </w:rPr>
      </w:pPr>
      <w:r w:rsidRPr="003A2E2B">
        <w:rPr>
          <w:rFonts w:ascii="Times New Roman" w:hAnsi="Times New Roman" w:cs="Times New Roman"/>
          <w:spacing w:val="-1"/>
          <w:sz w:val="24"/>
          <w:szCs w:val="24"/>
          <w:lang w:eastAsia="en-US"/>
        </w:rPr>
        <w:t>U modalitetu privremenog poziva</w:t>
      </w:r>
      <w:r>
        <w:rPr>
          <w:rFonts w:ascii="Times New Roman" w:hAnsi="Times New Roman" w:cs="Times New Roman"/>
          <w:spacing w:val="-1"/>
          <w:sz w:val="24"/>
          <w:szCs w:val="24"/>
          <w:lang w:eastAsia="en-US"/>
        </w:rPr>
        <w:t xml:space="preserve">, </w:t>
      </w:r>
      <w:r w:rsidRPr="003A2E2B">
        <w:rPr>
          <w:rFonts w:ascii="Times New Roman" w:hAnsi="Times New Roman" w:cs="Times New Roman"/>
          <w:spacing w:val="-1"/>
          <w:sz w:val="24"/>
          <w:szCs w:val="24"/>
          <w:lang w:eastAsia="en-US"/>
        </w:rPr>
        <w:t>postupak dodjele započinje</w:t>
      </w:r>
      <w:r w:rsidR="00BF67B4">
        <w:rPr>
          <w:rFonts w:ascii="Times New Roman" w:hAnsi="Times New Roman" w:cs="Times New Roman"/>
          <w:spacing w:val="-1"/>
          <w:sz w:val="24"/>
          <w:szCs w:val="24"/>
          <w:lang w:eastAsia="en-US"/>
        </w:rPr>
        <w:t xml:space="preserve"> prvog sljedećeg dana nakon isteka roka za podnošenje projektnih prijedloga, a završava danom donošenja i objave Odluke o financiranju</w:t>
      </w:r>
      <w:r w:rsidRPr="003A2E2B">
        <w:rPr>
          <w:rFonts w:ascii="Times New Roman" w:hAnsi="Times New Roman" w:cs="Times New Roman"/>
          <w:spacing w:val="-1"/>
          <w:sz w:val="24"/>
          <w:szCs w:val="24"/>
          <w:lang w:eastAsia="en-US"/>
        </w:rPr>
        <w:t>.</w:t>
      </w:r>
      <w:r>
        <w:rPr>
          <w:rFonts w:ascii="Times New Roman" w:hAnsi="Times New Roman" w:cs="Times New Roman"/>
          <w:spacing w:val="-1"/>
          <w:sz w:val="24"/>
          <w:szCs w:val="24"/>
          <w:lang w:eastAsia="en-US"/>
        </w:rPr>
        <w:t xml:space="preserve"> </w:t>
      </w:r>
      <w:r w:rsidR="00F56D6E" w:rsidRPr="003A2E2B">
        <w:rPr>
          <w:rFonts w:ascii="Times New Roman" w:hAnsi="Times New Roman" w:cs="Times New Roman"/>
          <w:sz w:val="24"/>
          <w:szCs w:val="24"/>
        </w:rPr>
        <w:t xml:space="preserve">Postupak dodjele ne može trajati duže od </w:t>
      </w:r>
      <w:r w:rsidR="0060390A" w:rsidRPr="00CA5C6F">
        <w:rPr>
          <w:rFonts w:ascii="Times New Roman" w:hAnsi="Times New Roman" w:cs="Times New Roman"/>
          <w:sz w:val="24"/>
          <w:szCs w:val="24"/>
        </w:rPr>
        <w:t xml:space="preserve">120 </w:t>
      </w:r>
      <w:r w:rsidR="00F56D6E" w:rsidRPr="00762F53">
        <w:rPr>
          <w:rFonts w:ascii="Times New Roman" w:hAnsi="Times New Roman" w:cs="Times New Roman"/>
          <w:sz w:val="24"/>
          <w:szCs w:val="24"/>
        </w:rPr>
        <w:t>kalendarskih dana</w:t>
      </w:r>
      <w:r w:rsidR="00F56D6E" w:rsidRPr="003A2E2B">
        <w:rPr>
          <w:rFonts w:ascii="Times New Roman" w:hAnsi="Times New Roman" w:cs="Times New Roman"/>
          <w:sz w:val="24"/>
          <w:szCs w:val="24"/>
        </w:rPr>
        <w:t xml:space="preserve"> računajući od </w:t>
      </w:r>
      <w:r w:rsidR="00BF67B4">
        <w:rPr>
          <w:rFonts w:ascii="Times New Roman" w:hAnsi="Times New Roman" w:cs="Times New Roman"/>
          <w:sz w:val="24"/>
          <w:szCs w:val="24"/>
        </w:rPr>
        <w:t>prvo</w:t>
      </w:r>
      <w:r w:rsidR="00CD08C0">
        <w:rPr>
          <w:rFonts w:ascii="Times New Roman" w:hAnsi="Times New Roman" w:cs="Times New Roman"/>
          <w:sz w:val="24"/>
          <w:szCs w:val="24"/>
        </w:rPr>
        <w:t>g</w:t>
      </w:r>
      <w:r w:rsidR="00BF67B4">
        <w:rPr>
          <w:rFonts w:ascii="Times New Roman" w:hAnsi="Times New Roman" w:cs="Times New Roman"/>
          <w:sz w:val="24"/>
          <w:szCs w:val="24"/>
        </w:rPr>
        <w:t xml:space="preserve"> sljedećeg dana od dana isteka roka za po</w:t>
      </w:r>
      <w:r w:rsidR="00A30195">
        <w:rPr>
          <w:rFonts w:ascii="Times New Roman" w:hAnsi="Times New Roman" w:cs="Times New Roman"/>
          <w:sz w:val="24"/>
          <w:szCs w:val="24"/>
        </w:rPr>
        <w:t>dn</w:t>
      </w:r>
      <w:r w:rsidR="00BF67B4">
        <w:rPr>
          <w:rFonts w:ascii="Times New Roman" w:hAnsi="Times New Roman" w:cs="Times New Roman"/>
          <w:sz w:val="24"/>
          <w:szCs w:val="24"/>
        </w:rPr>
        <w:t>ošenje projektnih prijedloga, a završava danom donošenja Odluke o financiranju</w:t>
      </w:r>
      <w:r w:rsidR="00F56D6E" w:rsidRPr="003A2E2B">
        <w:rPr>
          <w:rFonts w:ascii="Times New Roman" w:hAnsi="Times New Roman" w:cs="Times New Roman"/>
          <w:sz w:val="24"/>
          <w:szCs w:val="24"/>
        </w:rPr>
        <w:t xml:space="preserve">. </w:t>
      </w:r>
      <w:r w:rsidR="006B6ECF" w:rsidRPr="009B460F">
        <w:rPr>
          <w:rFonts w:ascii="Times New Roman" w:hAnsi="Times New Roman" w:cs="Times New Roman"/>
          <w:i/>
          <w:sz w:val="24"/>
          <w:szCs w:val="24"/>
        </w:rPr>
        <w:t xml:space="preserve">U opravdanim slučajevima, Upravljačko tijelo može produžiti trajanje postupka dodjele za </w:t>
      </w:r>
      <w:r w:rsidR="002B15D0" w:rsidRPr="009B460F">
        <w:rPr>
          <w:rFonts w:ascii="Times New Roman" w:hAnsi="Times New Roman" w:cs="Times New Roman"/>
          <w:i/>
          <w:sz w:val="24"/>
          <w:szCs w:val="24"/>
        </w:rPr>
        <w:t>projektni prijedlog ovog postupka dodjele</w:t>
      </w:r>
      <w:r w:rsidR="0067106A" w:rsidRPr="009B460F">
        <w:rPr>
          <w:rFonts w:ascii="Times New Roman" w:hAnsi="Times New Roman" w:cs="Times New Roman"/>
          <w:i/>
          <w:sz w:val="24"/>
          <w:szCs w:val="24"/>
        </w:rPr>
        <w:t>, o čemu izdaje obavijest</w:t>
      </w:r>
      <w:r w:rsidR="002B15D0" w:rsidRPr="009B460F">
        <w:rPr>
          <w:rFonts w:ascii="Times New Roman" w:hAnsi="Times New Roman" w:cs="Times New Roman"/>
          <w:i/>
          <w:sz w:val="24"/>
          <w:szCs w:val="24"/>
        </w:rPr>
        <w:t xml:space="preserve">. </w:t>
      </w:r>
    </w:p>
    <w:p w14:paraId="332510D0" w14:textId="77777777" w:rsidR="00FC4B96" w:rsidRDefault="00FC4B96" w:rsidP="009B460F">
      <w:pPr>
        <w:spacing w:before="80" w:after="80"/>
        <w:jc w:val="both"/>
        <w:rPr>
          <w:rFonts w:ascii="Times New Roman" w:hAnsi="Times New Roman" w:cs="Times New Roman"/>
          <w:sz w:val="24"/>
          <w:szCs w:val="24"/>
        </w:rPr>
      </w:pPr>
    </w:p>
    <w:p w14:paraId="3002C1D9" w14:textId="77777777" w:rsidR="008F1181" w:rsidRPr="009B460F" w:rsidRDefault="0067106A" w:rsidP="00F152CC">
      <w:pPr>
        <w:spacing w:before="80"/>
        <w:jc w:val="both"/>
        <w:rPr>
          <w:rFonts w:ascii="Times New Roman" w:hAnsi="Times New Roman" w:cs="Times New Roman"/>
          <w:sz w:val="24"/>
          <w:szCs w:val="24"/>
        </w:rPr>
      </w:pPr>
      <w:r w:rsidRPr="009B460F">
        <w:rPr>
          <w:rFonts w:ascii="Times New Roman" w:hAnsi="Times New Roman" w:cs="Times New Roman"/>
          <w:b/>
          <w:sz w:val="24"/>
          <w:szCs w:val="24"/>
          <w:u w:val="single"/>
        </w:rPr>
        <w:t>Faza 1. -</w:t>
      </w:r>
      <w:r w:rsidR="008F1181" w:rsidRPr="009B460F">
        <w:rPr>
          <w:rFonts w:ascii="Times New Roman" w:hAnsi="Times New Roman" w:cs="Times New Roman"/>
          <w:b/>
          <w:sz w:val="24"/>
          <w:szCs w:val="24"/>
          <w:u w:val="single"/>
        </w:rPr>
        <w:t xml:space="preserve"> </w:t>
      </w:r>
      <w:r w:rsidR="00373F53">
        <w:rPr>
          <w:rFonts w:ascii="Times New Roman" w:hAnsi="Times New Roman" w:cs="Times New Roman"/>
          <w:b/>
          <w:sz w:val="24"/>
          <w:szCs w:val="24"/>
          <w:u w:val="single"/>
        </w:rPr>
        <w:t>A</w:t>
      </w:r>
      <w:r w:rsidR="004F5E89" w:rsidRPr="009B460F">
        <w:rPr>
          <w:rFonts w:ascii="Times New Roman" w:hAnsi="Times New Roman" w:cs="Times New Roman"/>
          <w:b/>
          <w:sz w:val="24"/>
          <w:szCs w:val="24"/>
          <w:u w:val="single"/>
        </w:rPr>
        <w:t>dministrativna provj</w:t>
      </w:r>
      <w:r w:rsidR="002D2510">
        <w:rPr>
          <w:rFonts w:ascii="Times New Roman" w:hAnsi="Times New Roman" w:cs="Times New Roman"/>
          <w:b/>
          <w:sz w:val="24"/>
          <w:szCs w:val="24"/>
          <w:u w:val="single"/>
        </w:rPr>
        <w:t>era i provjera prihvatljivosti P</w:t>
      </w:r>
      <w:r w:rsidR="004F5E89" w:rsidRPr="009B460F">
        <w:rPr>
          <w:rFonts w:ascii="Times New Roman" w:hAnsi="Times New Roman" w:cs="Times New Roman"/>
          <w:b/>
          <w:sz w:val="24"/>
          <w:szCs w:val="24"/>
          <w:u w:val="single"/>
        </w:rPr>
        <w:t xml:space="preserve">rijavitelja </w:t>
      </w:r>
    </w:p>
    <w:p w14:paraId="74D363D7" w14:textId="77777777" w:rsidR="0067106A" w:rsidRDefault="0067106A" w:rsidP="0038185F">
      <w:pPr>
        <w:spacing w:after="0"/>
        <w:jc w:val="both"/>
        <w:rPr>
          <w:rFonts w:ascii="Times New Roman" w:hAnsi="Times New Roman" w:cs="Times New Roman"/>
          <w:sz w:val="24"/>
          <w:szCs w:val="24"/>
        </w:rPr>
      </w:pPr>
      <w:r>
        <w:rPr>
          <w:rFonts w:ascii="Times New Roman" w:hAnsi="Times New Roman" w:cs="Times New Roman"/>
          <w:sz w:val="24"/>
          <w:szCs w:val="24"/>
        </w:rPr>
        <w:t xml:space="preserve">Fazu administrativne provjere i provjere </w:t>
      </w:r>
      <w:r w:rsidR="009B460F">
        <w:rPr>
          <w:rFonts w:ascii="Times New Roman" w:hAnsi="Times New Roman" w:cs="Times New Roman"/>
          <w:sz w:val="24"/>
          <w:szCs w:val="24"/>
        </w:rPr>
        <w:t>prihvatljivosti</w:t>
      </w:r>
      <w:r w:rsidR="002D2510">
        <w:rPr>
          <w:rFonts w:ascii="Times New Roman" w:hAnsi="Times New Roman" w:cs="Times New Roman"/>
          <w:sz w:val="24"/>
          <w:szCs w:val="24"/>
        </w:rPr>
        <w:t xml:space="preserve"> P</w:t>
      </w:r>
      <w:r>
        <w:rPr>
          <w:rFonts w:ascii="Times New Roman" w:hAnsi="Times New Roman" w:cs="Times New Roman"/>
          <w:sz w:val="24"/>
          <w:szCs w:val="24"/>
        </w:rPr>
        <w:t>rijavitelja provodi PT</w:t>
      </w:r>
      <w:r w:rsidR="00CD08C0">
        <w:rPr>
          <w:rFonts w:ascii="Times New Roman" w:hAnsi="Times New Roman" w:cs="Times New Roman"/>
          <w:sz w:val="24"/>
          <w:szCs w:val="24"/>
        </w:rPr>
        <w:t>2 (FZOEU)</w:t>
      </w:r>
      <w:r>
        <w:rPr>
          <w:rFonts w:ascii="Times New Roman" w:hAnsi="Times New Roman" w:cs="Times New Roman"/>
          <w:sz w:val="24"/>
          <w:szCs w:val="24"/>
        </w:rPr>
        <w:t xml:space="preserve">. </w:t>
      </w:r>
    </w:p>
    <w:p w14:paraId="6CAA3048" w14:textId="48B03733" w:rsidR="00196AD7" w:rsidRPr="00924E66" w:rsidRDefault="00196AD7" w:rsidP="00F152CC">
      <w:pPr>
        <w:pStyle w:val="Bezproreda"/>
        <w:spacing w:before="80" w:after="80" w:line="276" w:lineRule="auto"/>
        <w:jc w:val="both"/>
        <w:rPr>
          <w:rFonts w:ascii="Times New Roman" w:hAnsi="Times New Roman" w:cs="Times New Roman"/>
          <w:sz w:val="24"/>
          <w:szCs w:val="24"/>
        </w:rPr>
      </w:pPr>
      <w:r w:rsidRPr="00924E66">
        <w:rPr>
          <w:rFonts w:ascii="Times New Roman" w:hAnsi="Times New Roman" w:cs="Times New Roman"/>
          <w:sz w:val="24"/>
          <w:szCs w:val="24"/>
        </w:rPr>
        <w:t xml:space="preserve">Tijekom </w:t>
      </w:r>
      <w:r w:rsidRPr="00924E66">
        <w:rPr>
          <w:rFonts w:ascii="Times New Roman" w:hAnsi="Times New Roman" w:cs="Times New Roman"/>
          <w:b/>
          <w:sz w:val="24"/>
          <w:szCs w:val="24"/>
        </w:rPr>
        <w:t>administrativne provjere</w:t>
      </w:r>
      <w:r w:rsidRPr="00924E66">
        <w:rPr>
          <w:rFonts w:ascii="Times New Roman" w:hAnsi="Times New Roman" w:cs="Times New Roman"/>
          <w:sz w:val="24"/>
          <w:szCs w:val="24"/>
        </w:rPr>
        <w:t xml:space="preserve"> projektnog prijedloga, u slučaju neispunjavanja pojedinih kriterija navedenih u </w:t>
      </w:r>
      <w:r w:rsidR="00972DAC">
        <w:rPr>
          <w:rFonts w:ascii="Times New Roman" w:hAnsi="Times New Roman" w:cs="Times New Roman"/>
          <w:sz w:val="24"/>
          <w:szCs w:val="24"/>
        </w:rPr>
        <w:t>obrascu za a</w:t>
      </w:r>
      <w:r w:rsidRPr="009B460F">
        <w:rPr>
          <w:rFonts w:ascii="Times New Roman" w:hAnsi="Times New Roman" w:cs="Times New Roman"/>
          <w:sz w:val="24"/>
          <w:szCs w:val="24"/>
        </w:rPr>
        <w:t>dministrativn</w:t>
      </w:r>
      <w:r w:rsidR="00972DAC">
        <w:rPr>
          <w:rFonts w:ascii="Times New Roman" w:hAnsi="Times New Roman" w:cs="Times New Roman"/>
          <w:sz w:val="24"/>
          <w:szCs w:val="24"/>
        </w:rPr>
        <w:t>u</w:t>
      </w:r>
      <w:r w:rsidRPr="009B460F">
        <w:rPr>
          <w:rFonts w:ascii="Times New Roman" w:hAnsi="Times New Roman" w:cs="Times New Roman"/>
          <w:sz w:val="24"/>
          <w:szCs w:val="24"/>
        </w:rPr>
        <w:t xml:space="preserve"> provjer</w:t>
      </w:r>
      <w:r w:rsidR="00972DAC">
        <w:rPr>
          <w:rFonts w:ascii="Times New Roman" w:hAnsi="Times New Roman" w:cs="Times New Roman"/>
          <w:sz w:val="24"/>
          <w:szCs w:val="24"/>
        </w:rPr>
        <w:t>u</w:t>
      </w:r>
      <w:r w:rsidRPr="009B460F">
        <w:rPr>
          <w:rFonts w:ascii="Times New Roman" w:hAnsi="Times New Roman" w:cs="Times New Roman"/>
          <w:sz w:val="24"/>
          <w:szCs w:val="24"/>
        </w:rPr>
        <w:t xml:space="preserve">, Priloga </w:t>
      </w:r>
      <w:r w:rsidR="0038185F">
        <w:rPr>
          <w:rFonts w:ascii="Times New Roman" w:hAnsi="Times New Roman" w:cs="Times New Roman"/>
          <w:sz w:val="24"/>
          <w:szCs w:val="24"/>
        </w:rPr>
        <w:t>2</w:t>
      </w:r>
      <w:r w:rsidRPr="009B460F">
        <w:rPr>
          <w:rFonts w:ascii="Times New Roman" w:hAnsi="Times New Roman" w:cs="Times New Roman"/>
          <w:sz w:val="24"/>
          <w:szCs w:val="24"/>
        </w:rPr>
        <w:t xml:space="preserve"> – Kriteriji i obrasci postupka dodjele bespovratnih sredstava, projektni prijedlog isključuje se iz daljnjeg postupka dodjele. Administrativni kriteriji te posljedično</w:t>
      </w:r>
      <w:r w:rsidRPr="00924E66">
        <w:rPr>
          <w:rFonts w:ascii="Times New Roman" w:hAnsi="Times New Roman" w:cs="Times New Roman"/>
          <w:sz w:val="24"/>
          <w:szCs w:val="24"/>
        </w:rPr>
        <w:t xml:space="preserve"> i administrativna provjera, po svojoj naravi ne ulaze u sadržaj i kvalitetu samog projektnog prijedloga, već se u procesu provjere postupa </w:t>
      </w:r>
      <w:r w:rsidRPr="00924E66">
        <w:rPr>
          <w:rFonts w:ascii="Times New Roman" w:hAnsi="Times New Roman" w:cs="Times New Roman"/>
          <w:sz w:val="24"/>
          <w:szCs w:val="24"/>
        </w:rPr>
        <w:lastRenderedPageBreak/>
        <w:t>prema zadanim, jasnim i transparentn</w:t>
      </w:r>
      <w:r w:rsidR="002D2510">
        <w:rPr>
          <w:rFonts w:ascii="Times New Roman" w:hAnsi="Times New Roman" w:cs="Times New Roman"/>
          <w:sz w:val="24"/>
          <w:szCs w:val="24"/>
        </w:rPr>
        <w:t>im pravilima, jednakima za sve P</w:t>
      </w:r>
      <w:r w:rsidRPr="00924E66">
        <w:rPr>
          <w:rFonts w:ascii="Times New Roman" w:hAnsi="Times New Roman" w:cs="Times New Roman"/>
          <w:sz w:val="24"/>
          <w:szCs w:val="24"/>
        </w:rPr>
        <w:t>rijavitelje, rukovodeći se isključivo postavljenim administrativnim zahtjevima.</w:t>
      </w:r>
    </w:p>
    <w:p w14:paraId="580B19B0" w14:textId="77777777" w:rsidR="003241F6" w:rsidRDefault="00196AD7" w:rsidP="00F152CC">
      <w:pPr>
        <w:spacing w:before="80" w:after="80"/>
        <w:jc w:val="both"/>
        <w:rPr>
          <w:rFonts w:ascii="Times New Roman" w:hAnsi="Times New Roman" w:cs="Times New Roman"/>
          <w:sz w:val="24"/>
          <w:szCs w:val="24"/>
        </w:rPr>
      </w:pPr>
      <w:r w:rsidRPr="00924E66">
        <w:rPr>
          <w:rFonts w:ascii="Times New Roman" w:hAnsi="Times New Roman" w:cs="Times New Roman"/>
          <w:sz w:val="24"/>
          <w:szCs w:val="24"/>
        </w:rPr>
        <w:t xml:space="preserve">Cilj provjere </w:t>
      </w:r>
      <w:r w:rsidR="002D2510">
        <w:rPr>
          <w:rFonts w:ascii="Times New Roman" w:hAnsi="Times New Roman" w:cs="Times New Roman"/>
          <w:b/>
          <w:sz w:val="24"/>
          <w:szCs w:val="24"/>
        </w:rPr>
        <w:t>prihvatljivosti P</w:t>
      </w:r>
      <w:r w:rsidRPr="00924E66">
        <w:rPr>
          <w:rFonts w:ascii="Times New Roman" w:hAnsi="Times New Roman" w:cs="Times New Roman"/>
          <w:b/>
          <w:sz w:val="24"/>
          <w:szCs w:val="24"/>
        </w:rPr>
        <w:t xml:space="preserve">rijavitelja </w:t>
      </w:r>
      <w:r w:rsidRPr="00924E66">
        <w:rPr>
          <w:rFonts w:ascii="Times New Roman" w:hAnsi="Times New Roman" w:cs="Times New Roman"/>
          <w:sz w:val="24"/>
          <w:szCs w:val="24"/>
        </w:rPr>
        <w:t xml:space="preserve">jest provjeriti usklađenost projektnih prijedloga s </w:t>
      </w:r>
      <w:r w:rsidR="002D2510">
        <w:rPr>
          <w:rFonts w:ascii="Times New Roman" w:hAnsi="Times New Roman" w:cs="Times New Roman"/>
          <w:sz w:val="24"/>
          <w:szCs w:val="24"/>
        </w:rPr>
        <w:t>kriterijima prihvatljivosti za P</w:t>
      </w:r>
      <w:r w:rsidRPr="00924E66">
        <w:rPr>
          <w:rFonts w:ascii="Times New Roman" w:hAnsi="Times New Roman" w:cs="Times New Roman"/>
          <w:sz w:val="24"/>
          <w:szCs w:val="24"/>
        </w:rPr>
        <w:t xml:space="preserve">rijavitelje, </w:t>
      </w:r>
      <w:r w:rsidRPr="009B460F">
        <w:rPr>
          <w:rFonts w:ascii="Times New Roman" w:hAnsi="Times New Roman" w:cs="Times New Roman"/>
          <w:sz w:val="24"/>
          <w:szCs w:val="24"/>
        </w:rPr>
        <w:t>definiranima</w:t>
      </w:r>
      <w:r w:rsidR="00F05651" w:rsidRPr="009B460F">
        <w:rPr>
          <w:rFonts w:ascii="Times New Roman" w:hAnsi="Times New Roman" w:cs="Times New Roman"/>
          <w:sz w:val="24"/>
          <w:szCs w:val="24"/>
        </w:rPr>
        <w:t xml:space="preserve"> u točki 2. </w:t>
      </w:r>
      <w:r w:rsidRPr="009B460F">
        <w:rPr>
          <w:rFonts w:ascii="Times New Roman" w:hAnsi="Times New Roman" w:cs="Times New Roman"/>
          <w:sz w:val="24"/>
          <w:szCs w:val="24"/>
        </w:rPr>
        <w:t>ovog Poziva, a provjerava se primjenjujući ta</w:t>
      </w:r>
      <w:r w:rsidR="002D2510">
        <w:rPr>
          <w:rFonts w:ascii="Times New Roman" w:hAnsi="Times New Roman" w:cs="Times New Roman"/>
          <w:sz w:val="24"/>
          <w:szCs w:val="24"/>
        </w:rPr>
        <w:t>blicu Provjera prihvatljivosti P</w:t>
      </w:r>
      <w:r w:rsidRPr="009B460F">
        <w:rPr>
          <w:rFonts w:ascii="Times New Roman" w:hAnsi="Times New Roman" w:cs="Times New Roman"/>
          <w:sz w:val="24"/>
          <w:szCs w:val="24"/>
        </w:rPr>
        <w:t xml:space="preserve">rijavitelja Priloga </w:t>
      </w:r>
      <w:r w:rsidR="0038185F">
        <w:rPr>
          <w:rFonts w:ascii="Times New Roman" w:hAnsi="Times New Roman" w:cs="Times New Roman"/>
          <w:sz w:val="24"/>
          <w:szCs w:val="24"/>
        </w:rPr>
        <w:t>2</w:t>
      </w:r>
      <w:r w:rsidRPr="009B460F">
        <w:rPr>
          <w:rFonts w:ascii="Times New Roman" w:hAnsi="Times New Roman" w:cs="Times New Roman"/>
          <w:sz w:val="24"/>
          <w:szCs w:val="24"/>
        </w:rPr>
        <w:t xml:space="preserve"> - Kriteriji i obrasci postupka dodjele bespovratnih sredstava.</w:t>
      </w:r>
      <w:r w:rsidRPr="00924E66">
        <w:rPr>
          <w:rFonts w:ascii="Times New Roman" w:hAnsi="Times New Roman" w:cs="Times New Roman"/>
          <w:sz w:val="24"/>
          <w:szCs w:val="24"/>
        </w:rPr>
        <w:t xml:space="preserve"> </w:t>
      </w:r>
      <w:r w:rsidR="00A80500" w:rsidRPr="00FC4B96">
        <w:rPr>
          <w:rFonts w:ascii="Times New Roman" w:hAnsi="Times New Roman" w:cs="Times New Roman"/>
          <w:sz w:val="24"/>
          <w:szCs w:val="24"/>
        </w:rPr>
        <w:t>Tijekom provjere prih</w:t>
      </w:r>
      <w:r w:rsidR="00CD08C0">
        <w:rPr>
          <w:rFonts w:ascii="Times New Roman" w:hAnsi="Times New Roman" w:cs="Times New Roman"/>
          <w:sz w:val="24"/>
          <w:szCs w:val="24"/>
        </w:rPr>
        <w:t>va</w:t>
      </w:r>
      <w:r w:rsidR="00A80500" w:rsidRPr="00FC4B96">
        <w:rPr>
          <w:rFonts w:ascii="Times New Roman" w:hAnsi="Times New Roman" w:cs="Times New Roman"/>
          <w:sz w:val="24"/>
          <w:szCs w:val="24"/>
        </w:rPr>
        <w:t>tljivosti Prijavitelja</w:t>
      </w:r>
      <w:r w:rsidR="00823159" w:rsidRPr="00FC4B96">
        <w:rPr>
          <w:rFonts w:ascii="Times New Roman" w:hAnsi="Times New Roman"/>
          <w:sz w:val="24"/>
          <w:szCs w:val="24"/>
        </w:rPr>
        <w:t xml:space="preserve">, od </w:t>
      </w:r>
      <w:r w:rsidR="003241F6">
        <w:rPr>
          <w:rFonts w:ascii="Times New Roman" w:hAnsi="Times New Roman"/>
          <w:sz w:val="24"/>
          <w:szCs w:val="24"/>
        </w:rPr>
        <w:t>P</w:t>
      </w:r>
      <w:r w:rsidR="00823159" w:rsidRPr="00FC4B96">
        <w:rPr>
          <w:rFonts w:ascii="Times New Roman" w:hAnsi="Times New Roman"/>
          <w:sz w:val="24"/>
          <w:szCs w:val="24"/>
        </w:rPr>
        <w:t>rijavitelja se mogu zahtijevati određene izmjene i/ili dopune</w:t>
      </w:r>
      <w:r w:rsidR="00CD08C0">
        <w:rPr>
          <w:rFonts w:ascii="Times New Roman" w:hAnsi="Times New Roman"/>
          <w:sz w:val="24"/>
          <w:szCs w:val="24"/>
        </w:rPr>
        <w:t xml:space="preserve"> </w:t>
      </w:r>
      <w:r w:rsidR="003241F6" w:rsidRPr="0038185F">
        <w:rPr>
          <w:rFonts w:ascii="Times New Roman" w:hAnsi="Times New Roman" w:cs="Times New Roman"/>
          <w:sz w:val="24"/>
          <w:szCs w:val="24"/>
        </w:rPr>
        <w:t>projektnog prijedloga u odgovarajuć</w:t>
      </w:r>
      <w:r w:rsidR="003241F6">
        <w:rPr>
          <w:rFonts w:ascii="Times New Roman" w:hAnsi="Times New Roman" w:cs="Times New Roman"/>
          <w:sz w:val="24"/>
          <w:szCs w:val="24"/>
        </w:rPr>
        <w:t>im</w:t>
      </w:r>
      <w:r w:rsidR="003241F6" w:rsidRPr="0038185F">
        <w:rPr>
          <w:rFonts w:ascii="Times New Roman" w:hAnsi="Times New Roman" w:cs="Times New Roman"/>
          <w:sz w:val="24"/>
          <w:szCs w:val="24"/>
        </w:rPr>
        <w:t xml:space="preserve"> </w:t>
      </w:r>
      <w:r w:rsidR="003241F6">
        <w:rPr>
          <w:rFonts w:ascii="Times New Roman" w:hAnsi="Times New Roman" w:cs="Times New Roman"/>
          <w:sz w:val="24"/>
          <w:szCs w:val="24"/>
        </w:rPr>
        <w:t>obrascima</w:t>
      </w:r>
      <w:r w:rsidR="003241F6" w:rsidRPr="0038185F">
        <w:rPr>
          <w:rFonts w:ascii="Times New Roman" w:hAnsi="Times New Roman" w:cs="Times New Roman"/>
          <w:sz w:val="24"/>
          <w:szCs w:val="24"/>
        </w:rPr>
        <w:t xml:space="preserve"> i popratnoj dokumentaciji, kako bi se uskladili s kriterijima primjenjivima na predmetni postupak dodjele. </w:t>
      </w:r>
    </w:p>
    <w:p w14:paraId="3CE5658E" w14:textId="77777777" w:rsidR="00196AD7" w:rsidRDefault="00196AD7" w:rsidP="00F152CC">
      <w:pPr>
        <w:pStyle w:val="Bezproreda"/>
        <w:spacing w:before="80" w:after="80" w:line="276" w:lineRule="auto"/>
        <w:jc w:val="both"/>
        <w:rPr>
          <w:rFonts w:ascii="Times New Roman" w:hAnsi="Times New Roman" w:cs="Times New Roman"/>
          <w:sz w:val="24"/>
          <w:szCs w:val="24"/>
        </w:rPr>
      </w:pPr>
      <w:r w:rsidRPr="00924E66">
        <w:rPr>
          <w:rFonts w:ascii="Times New Roman" w:hAnsi="Times New Roman" w:cs="Times New Roman"/>
          <w:sz w:val="24"/>
          <w:szCs w:val="24"/>
        </w:rPr>
        <w:t xml:space="preserve">Projektni prijedlog koji nije uspješno prošao fazu </w:t>
      </w:r>
      <w:r>
        <w:rPr>
          <w:rFonts w:ascii="Times New Roman" w:hAnsi="Times New Roman" w:cs="Times New Roman"/>
          <w:sz w:val="24"/>
          <w:szCs w:val="24"/>
        </w:rPr>
        <w:t>1</w:t>
      </w:r>
      <w:r w:rsidRPr="00924E66">
        <w:rPr>
          <w:rFonts w:ascii="Times New Roman" w:hAnsi="Times New Roman" w:cs="Times New Roman"/>
          <w:sz w:val="24"/>
          <w:szCs w:val="24"/>
        </w:rPr>
        <w:t>. ne može se uputiti u daljnje faze postupka dodjele.</w:t>
      </w:r>
    </w:p>
    <w:p w14:paraId="4775D2A6" w14:textId="77777777" w:rsidR="00946B65" w:rsidRDefault="00946B65" w:rsidP="00F152CC">
      <w:pPr>
        <w:pStyle w:val="Bezproreda"/>
        <w:spacing w:before="80" w:after="80" w:line="276" w:lineRule="auto"/>
        <w:jc w:val="both"/>
        <w:rPr>
          <w:rFonts w:ascii="Times New Roman" w:hAnsi="Times New Roman" w:cs="Times New Roman"/>
          <w:sz w:val="24"/>
          <w:szCs w:val="24"/>
        </w:rPr>
      </w:pPr>
      <w:r w:rsidRPr="003A2E2B">
        <w:rPr>
          <w:rFonts w:ascii="Times New Roman" w:hAnsi="Times New Roman" w:cs="Times New Roman"/>
          <w:sz w:val="24"/>
          <w:szCs w:val="24"/>
        </w:rPr>
        <w:t xml:space="preserve">Nakon provedene faze </w:t>
      </w:r>
      <w:r>
        <w:rPr>
          <w:rFonts w:ascii="Times New Roman" w:hAnsi="Times New Roman" w:cs="Times New Roman"/>
          <w:sz w:val="24"/>
          <w:szCs w:val="24"/>
        </w:rPr>
        <w:t>1</w:t>
      </w:r>
      <w:r w:rsidRPr="003A2E2B">
        <w:rPr>
          <w:rFonts w:ascii="Times New Roman" w:hAnsi="Times New Roman" w:cs="Times New Roman"/>
          <w:sz w:val="24"/>
          <w:szCs w:val="24"/>
        </w:rPr>
        <w:t xml:space="preserve">, </w:t>
      </w:r>
      <w:r>
        <w:rPr>
          <w:rFonts w:ascii="Times New Roman" w:hAnsi="Times New Roman" w:cs="Times New Roman"/>
          <w:sz w:val="24"/>
          <w:szCs w:val="24"/>
        </w:rPr>
        <w:t>FZOEU (PT2</w:t>
      </w:r>
      <w:r w:rsidRPr="003A2E2B">
        <w:rPr>
          <w:rFonts w:ascii="Times New Roman" w:hAnsi="Times New Roman" w:cs="Times New Roman"/>
          <w:sz w:val="24"/>
          <w:szCs w:val="24"/>
        </w:rPr>
        <w:t xml:space="preserve">) Prijavitelja </w:t>
      </w:r>
      <w:r>
        <w:rPr>
          <w:rFonts w:ascii="Times New Roman" w:hAnsi="Times New Roman" w:cs="Times New Roman"/>
          <w:sz w:val="24"/>
          <w:szCs w:val="24"/>
        </w:rPr>
        <w:t xml:space="preserve">obavještava </w:t>
      </w:r>
      <w:r w:rsidRPr="003A2E2B">
        <w:rPr>
          <w:rFonts w:ascii="Times New Roman" w:hAnsi="Times New Roman" w:cs="Times New Roman"/>
          <w:sz w:val="24"/>
          <w:szCs w:val="24"/>
        </w:rPr>
        <w:t>o rezultatima</w:t>
      </w:r>
      <w:r>
        <w:rPr>
          <w:rFonts w:ascii="Times New Roman" w:hAnsi="Times New Roman" w:cs="Times New Roman"/>
          <w:sz w:val="24"/>
          <w:szCs w:val="24"/>
        </w:rPr>
        <w:t>.</w:t>
      </w:r>
    </w:p>
    <w:p w14:paraId="0E1F10E3" w14:textId="77777777" w:rsidR="00B36E69" w:rsidRDefault="00B36E69" w:rsidP="00B36E69">
      <w:pPr>
        <w:spacing w:before="80" w:after="80"/>
        <w:jc w:val="both"/>
        <w:rPr>
          <w:rFonts w:ascii="Times New Roman" w:hAnsi="Times New Roman" w:cs="Times New Roman"/>
          <w:sz w:val="24"/>
          <w:szCs w:val="24"/>
        </w:rPr>
      </w:pPr>
    </w:p>
    <w:p w14:paraId="58D77B20" w14:textId="77777777" w:rsidR="00BA6BBD" w:rsidRPr="00B36E69" w:rsidRDefault="00B36E69" w:rsidP="00B36E69">
      <w:pPr>
        <w:spacing w:before="80" w:after="80"/>
        <w:jc w:val="both"/>
        <w:rPr>
          <w:rFonts w:ascii="Times New Roman" w:hAnsi="Times New Roman" w:cs="Times New Roman"/>
          <w:sz w:val="24"/>
          <w:szCs w:val="24"/>
        </w:rPr>
      </w:pPr>
      <w:r w:rsidRPr="00B36E69">
        <w:rPr>
          <w:rFonts w:ascii="Times New Roman" w:hAnsi="Times New Roman" w:cs="Times New Roman"/>
          <w:b/>
          <w:sz w:val="24"/>
          <w:szCs w:val="24"/>
          <w:u w:val="single"/>
        </w:rPr>
        <w:t>Faza 2</w:t>
      </w:r>
      <w:r w:rsidR="006C26AF" w:rsidRPr="00B36E69">
        <w:rPr>
          <w:rFonts w:ascii="Times New Roman" w:hAnsi="Times New Roman" w:cs="Times New Roman"/>
          <w:b/>
          <w:sz w:val="24"/>
          <w:szCs w:val="24"/>
          <w:u w:val="single"/>
        </w:rPr>
        <w:t xml:space="preserve"> - </w:t>
      </w:r>
      <w:r w:rsidR="00125CD9" w:rsidRPr="00B36E69">
        <w:rPr>
          <w:rFonts w:ascii="Times New Roman" w:hAnsi="Times New Roman" w:cs="Times New Roman"/>
          <w:b/>
          <w:sz w:val="24"/>
          <w:szCs w:val="24"/>
          <w:u w:val="single"/>
        </w:rPr>
        <w:t>Provjera prihvatljivosti projekta i aktivnosti te ocjena kvalitete</w:t>
      </w:r>
      <w:r w:rsidR="00125CD9" w:rsidRPr="00B36E69" w:rsidDel="002A3D90">
        <w:rPr>
          <w:rFonts w:ascii="Times New Roman" w:hAnsi="Times New Roman" w:cs="Times New Roman"/>
          <w:b/>
          <w:sz w:val="24"/>
          <w:szCs w:val="24"/>
          <w:u w:val="single"/>
        </w:rPr>
        <w:t xml:space="preserve"> </w:t>
      </w:r>
    </w:p>
    <w:p w14:paraId="5D9B7056" w14:textId="77777777" w:rsidR="00034316" w:rsidRDefault="00034316" w:rsidP="0038185F">
      <w:pPr>
        <w:pStyle w:val="Bezproreda"/>
        <w:spacing w:line="276" w:lineRule="auto"/>
        <w:jc w:val="both"/>
        <w:rPr>
          <w:rFonts w:ascii="Times New Roman" w:hAnsi="Times New Roman" w:cs="Times New Roman"/>
          <w:sz w:val="24"/>
          <w:szCs w:val="24"/>
        </w:rPr>
      </w:pPr>
    </w:p>
    <w:p w14:paraId="2F317ACB" w14:textId="77777777" w:rsidR="00034316" w:rsidRPr="00924E66" w:rsidRDefault="00034316" w:rsidP="00F152CC">
      <w:pPr>
        <w:pStyle w:val="Bezproreda"/>
        <w:spacing w:before="80" w:after="80" w:line="276" w:lineRule="auto"/>
        <w:jc w:val="both"/>
        <w:rPr>
          <w:rFonts w:ascii="Times New Roman" w:hAnsi="Times New Roman" w:cs="Times New Roman"/>
          <w:sz w:val="24"/>
          <w:szCs w:val="24"/>
        </w:rPr>
      </w:pPr>
      <w:r w:rsidRPr="00DA0CED">
        <w:rPr>
          <w:rFonts w:ascii="Times New Roman" w:hAnsi="Times New Roman" w:cs="Times New Roman"/>
          <w:sz w:val="24"/>
          <w:szCs w:val="24"/>
        </w:rPr>
        <w:t>PT</w:t>
      </w:r>
      <w:r w:rsidR="005A64CF">
        <w:rPr>
          <w:rFonts w:ascii="Times New Roman" w:hAnsi="Times New Roman" w:cs="Times New Roman"/>
          <w:sz w:val="24"/>
          <w:szCs w:val="24"/>
        </w:rPr>
        <w:t>1 (MZOE) je odgovorno za</w:t>
      </w:r>
      <w:r w:rsidRPr="00924E66">
        <w:rPr>
          <w:rFonts w:ascii="Times New Roman" w:hAnsi="Times New Roman" w:cs="Times New Roman"/>
          <w:sz w:val="24"/>
          <w:szCs w:val="24"/>
        </w:rPr>
        <w:t xml:space="preserve"> provjer</w:t>
      </w:r>
      <w:r w:rsidR="005A64CF">
        <w:rPr>
          <w:rFonts w:ascii="Times New Roman" w:hAnsi="Times New Roman" w:cs="Times New Roman"/>
          <w:sz w:val="24"/>
          <w:szCs w:val="24"/>
        </w:rPr>
        <w:t>u</w:t>
      </w:r>
      <w:r w:rsidRPr="00924E66">
        <w:rPr>
          <w:rFonts w:ascii="Times New Roman" w:hAnsi="Times New Roman" w:cs="Times New Roman"/>
          <w:sz w:val="24"/>
          <w:szCs w:val="24"/>
        </w:rPr>
        <w:t xml:space="preserve"> prihvatljivosti projekta i aktivnosti te ocjenu kvalitete. </w:t>
      </w:r>
      <w:r w:rsidR="005A64CF">
        <w:rPr>
          <w:rFonts w:ascii="Times New Roman" w:hAnsi="Times New Roman" w:cs="Times New Roman"/>
          <w:sz w:val="24"/>
          <w:szCs w:val="24"/>
        </w:rPr>
        <w:t xml:space="preserve">Za potrebe ocjene kvalitete MZOE (PT1) osniva Odbor za odabir projekata (OOP) te isto tako odlučuje o njegovom sastavu. </w:t>
      </w:r>
    </w:p>
    <w:p w14:paraId="184098A3" w14:textId="77777777" w:rsidR="00402752" w:rsidRDefault="00B36E69" w:rsidP="00F152CC">
      <w:pPr>
        <w:pStyle w:val="Bezproreda"/>
        <w:spacing w:before="80" w:after="80" w:line="276" w:lineRule="auto"/>
        <w:jc w:val="both"/>
        <w:rPr>
          <w:rFonts w:ascii="Times New Roman" w:hAnsi="Times New Roman" w:cs="Times New Roman"/>
          <w:sz w:val="24"/>
          <w:szCs w:val="24"/>
        </w:rPr>
      </w:pPr>
      <w:r w:rsidRPr="00924E66">
        <w:rPr>
          <w:rFonts w:ascii="Times New Roman" w:hAnsi="Times New Roman" w:cs="Times New Roman"/>
          <w:sz w:val="24"/>
          <w:szCs w:val="24"/>
        </w:rPr>
        <w:t xml:space="preserve">Cilj provjere </w:t>
      </w:r>
      <w:r w:rsidRPr="00924E66">
        <w:rPr>
          <w:rFonts w:ascii="Times New Roman" w:hAnsi="Times New Roman" w:cs="Times New Roman"/>
          <w:b/>
          <w:sz w:val="24"/>
          <w:szCs w:val="24"/>
        </w:rPr>
        <w:t>prihvatljivosti projekta i aktivnosti</w:t>
      </w:r>
      <w:r w:rsidRPr="00924E66">
        <w:rPr>
          <w:rFonts w:ascii="Times New Roman" w:hAnsi="Times New Roman" w:cs="Times New Roman"/>
          <w:sz w:val="24"/>
          <w:szCs w:val="24"/>
        </w:rPr>
        <w:t xml:space="preserve"> je provjeriti usklađenost projektnog prijedloga s kriterijima prihvatljivosti za projekt i projektne aktivnosti koji su navedeni u poglavlju 2. ovih Uputa, primjenjujući tablicu Provjera prihvatljivosti projekta i aktivnosti, Priloga </w:t>
      </w:r>
      <w:r w:rsidR="0038185F">
        <w:rPr>
          <w:rFonts w:ascii="Times New Roman" w:hAnsi="Times New Roman" w:cs="Times New Roman"/>
          <w:sz w:val="24"/>
          <w:szCs w:val="24"/>
        </w:rPr>
        <w:t>2</w:t>
      </w:r>
      <w:r w:rsidRPr="00924E66">
        <w:rPr>
          <w:rFonts w:ascii="Times New Roman" w:hAnsi="Times New Roman" w:cs="Times New Roman"/>
          <w:sz w:val="24"/>
          <w:szCs w:val="24"/>
        </w:rPr>
        <w:t xml:space="preserve"> - Kriteriji i obrasci postupka dodjele bespovratnih sredstava. Projektni prijedlog mora udovoljiti svim kriterijima prihvatljivosti kako bi se moglo pristupiti ocjenjivanju kvalitete projektnog prijedloga.</w:t>
      </w:r>
    </w:p>
    <w:p w14:paraId="012C655C" w14:textId="77777777" w:rsidR="00F03EAF" w:rsidRDefault="00402752" w:rsidP="00F152CC">
      <w:pPr>
        <w:spacing w:before="80" w:after="80"/>
        <w:jc w:val="both"/>
        <w:rPr>
          <w:rFonts w:ascii="Times New Roman" w:hAnsi="Times New Roman" w:cs="Times New Roman"/>
          <w:sz w:val="24"/>
          <w:szCs w:val="24"/>
          <w:lang w:eastAsia="en-US"/>
        </w:rPr>
      </w:pPr>
      <w:r w:rsidRPr="003A2E2B">
        <w:rPr>
          <w:rFonts w:ascii="Times New Roman" w:hAnsi="Times New Roman" w:cs="Times New Roman"/>
          <w:sz w:val="24"/>
          <w:szCs w:val="24"/>
          <w:lang w:eastAsia="en-US"/>
        </w:rPr>
        <w:t>Ako je bilo koji od odgovora koji se odnosi na prihvatljivost projekta i projektnih aktivnosti negativan, po potrebi se od Prijavitelja traže izmjene i/ili dopune projektnog prijedloga u odgovarajućem prijavnom obrascu i popratnoj dokumentaciji, kako bi se uskladili s kriterijima primjenjivima na predmetni postupak dodjele.</w:t>
      </w:r>
    </w:p>
    <w:p w14:paraId="1F391A1E" w14:textId="31770B41" w:rsidR="00B36E69" w:rsidRPr="0038185F" w:rsidRDefault="00B36E69" w:rsidP="00F152CC">
      <w:pPr>
        <w:spacing w:before="80" w:after="80"/>
        <w:jc w:val="both"/>
        <w:rPr>
          <w:rFonts w:ascii="Times New Roman" w:hAnsi="Times New Roman" w:cs="Times New Roman"/>
          <w:sz w:val="24"/>
          <w:szCs w:val="24"/>
          <w:lang w:eastAsia="en-US"/>
        </w:rPr>
      </w:pPr>
      <w:r w:rsidRPr="0038185F">
        <w:rPr>
          <w:rFonts w:ascii="Times New Roman" w:hAnsi="Times New Roman" w:cs="Times New Roman"/>
          <w:sz w:val="24"/>
          <w:szCs w:val="24"/>
          <w:lang w:eastAsia="en-US"/>
        </w:rPr>
        <w:t xml:space="preserve">Cilj </w:t>
      </w:r>
      <w:r w:rsidRPr="0038185F">
        <w:rPr>
          <w:rFonts w:ascii="Times New Roman" w:hAnsi="Times New Roman" w:cs="Times New Roman"/>
          <w:b/>
          <w:sz w:val="24"/>
          <w:szCs w:val="24"/>
          <w:lang w:eastAsia="en-US"/>
        </w:rPr>
        <w:t>ocjene kvalitete</w:t>
      </w:r>
      <w:r w:rsidRPr="0038185F">
        <w:rPr>
          <w:rFonts w:ascii="Times New Roman" w:hAnsi="Times New Roman" w:cs="Times New Roman"/>
          <w:sz w:val="24"/>
          <w:szCs w:val="24"/>
          <w:lang w:eastAsia="en-US"/>
        </w:rPr>
        <w:t xml:space="preserve"> je ocjenjivanje projektnog prijedloga prema pitanjima metodologije odabira. Kriteriji za odabir operacija i pripadajuću metodologiju u okviru Investicijskog prioriteta </w:t>
      </w:r>
      <w:r w:rsidR="00402752" w:rsidRPr="0038185F">
        <w:rPr>
          <w:rFonts w:ascii="Times New Roman" w:hAnsi="Times New Roman" w:cs="Times New Roman"/>
          <w:sz w:val="24"/>
          <w:szCs w:val="24"/>
          <w:lang w:eastAsia="en-US"/>
        </w:rPr>
        <w:t>6iii</w:t>
      </w:r>
      <w:r w:rsidRPr="0038185F">
        <w:rPr>
          <w:rFonts w:ascii="Times New Roman" w:hAnsi="Times New Roman" w:cs="Times New Roman"/>
          <w:sz w:val="24"/>
          <w:szCs w:val="24"/>
          <w:lang w:eastAsia="en-US"/>
        </w:rPr>
        <w:t xml:space="preserve"> </w:t>
      </w:r>
      <w:r w:rsidR="00402752" w:rsidRPr="0038185F">
        <w:rPr>
          <w:rFonts w:ascii="Times New Roman" w:hAnsi="Times New Roman" w:cs="Times New Roman"/>
          <w:sz w:val="24"/>
          <w:szCs w:val="24"/>
          <w:lang w:eastAsia="en-US"/>
        </w:rPr>
        <w:t>„Zaštita i obnova bioraznolikosti i tla te promicanje usluga ekosustava, uključujući Natura 2000 i zelenu infrastrukturu“, Specifičnom cilju 6iii1 „Poboljšano znanje o stanju bioraznolikosti kao temelj</w:t>
      </w:r>
      <w:r w:rsidR="00103662">
        <w:rPr>
          <w:rFonts w:ascii="Times New Roman" w:hAnsi="Times New Roman" w:cs="Times New Roman"/>
          <w:sz w:val="24"/>
          <w:szCs w:val="24"/>
          <w:lang w:eastAsia="en-US"/>
        </w:rPr>
        <w:t>a</w:t>
      </w:r>
      <w:r w:rsidR="00402752" w:rsidRPr="0038185F">
        <w:rPr>
          <w:rFonts w:ascii="Times New Roman" w:hAnsi="Times New Roman" w:cs="Times New Roman"/>
          <w:sz w:val="24"/>
          <w:szCs w:val="24"/>
          <w:lang w:eastAsia="en-US"/>
        </w:rPr>
        <w:t xml:space="preserve"> za učinkovito praćenje i upravljanje</w:t>
      </w:r>
      <w:r w:rsidR="00103662">
        <w:rPr>
          <w:rFonts w:ascii="Times New Roman" w:hAnsi="Times New Roman" w:cs="Times New Roman"/>
          <w:sz w:val="24"/>
          <w:szCs w:val="24"/>
          <w:lang w:eastAsia="en-US"/>
        </w:rPr>
        <w:t xml:space="preserve"> bioraznolikošću</w:t>
      </w:r>
      <w:r w:rsidR="00402752" w:rsidRPr="0038185F">
        <w:rPr>
          <w:rFonts w:ascii="Times New Roman" w:hAnsi="Times New Roman" w:cs="Times New Roman"/>
          <w:sz w:val="24"/>
          <w:szCs w:val="24"/>
          <w:lang w:eastAsia="en-US"/>
        </w:rPr>
        <w:t xml:space="preserve">“ </w:t>
      </w:r>
      <w:r w:rsidRPr="0038185F">
        <w:rPr>
          <w:rFonts w:ascii="Times New Roman" w:hAnsi="Times New Roman" w:cs="Times New Roman"/>
          <w:sz w:val="24"/>
          <w:szCs w:val="24"/>
          <w:lang w:eastAsia="en-US"/>
        </w:rPr>
        <w:t xml:space="preserve">usvojeni su </w:t>
      </w:r>
      <w:r w:rsidR="00402752" w:rsidRPr="0038185F">
        <w:rPr>
          <w:rFonts w:ascii="Times New Roman" w:hAnsi="Times New Roman" w:cs="Times New Roman"/>
          <w:sz w:val="24"/>
          <w:szCs w:val="24"/>
          <w:lang w:eastAsia="en-US"/>
        </w:rPr>
        <w:t>29.</w:t>
      </w:r>
      <w:r w:rsidR="00F03EAF" w:rsidRPr="0038185F">
        <w:rPr>
          <w:rFonts w:ascii="Times New Roman" w:hAnsi="Times New Roman" w:cs="Times New Roman"/>
          <w:sz w:val="24"/>
          <w:szCs w:val="24"/>
          <w:lang w:eastAsia="en-US"/>
        </w:rPr>
        <w:t xml:space="preserve"> </w:t>
      </w:r>
      <w:r w:rsidR="00402752" w:rsidRPr="0038185F">
        <w:rPr>
          <w:rFonts w:ascii="Times New Roman" w:hAnsi="Times New Roman" w:cs="Times New Roman"/>
          <w:sz w:val="24"/>
          <w:szCs w:val="24"/>
          <w:lang w:eastAsia="en-US"/>
        </w:rPr>
        <w:t xml:space="preserve">rujna 2015. godine </w:t>
      </w:r>
      <w:r w:rsidRPr="0038185F">
        <w:rPr>
          <w:rFonts w:ascii="Times New Roman" w:hAnsi="Times New Roman" w:cs="Times New Roman"/>
          <w:sz w:val="24"/>
          <w:szCs w:val="24"/>
          <w:lang w:eastAsia="en-US"/>
        </w:rPr>
        <w:t xml:space="preserve">na </w:t>
      </w:r>
      <w:r w:rsidR="006F67ED">
        <w:rPr>
          <w:rFonts w:ascii="Times New Roman" w:hAnsi="Times New Roman" w:cs="Times New Roman"/>
          <w:sz w:val="24"/>
          <w:szCs w:val="24"/>
          <w:lang w:eastAsia="en-US"/>
        </w:rPr>
        <w:t>4.</w:t>
      </w:r>
      <w:r w:rsidR="00402752" w:rsidRPr="0038185F">
        <w:rPr>
          <w:rFonts w:ascii="Times New Roman" w:hAnsi="Times New Roman" w:cs="Times New Roman"/>
          <w:sz w:val="24"/>
          <w:szCs w:val="24"/>
          <w:lang w:eastAsia="en-US"/>
        </w:rPr>
        <w:t xml:space="preserve"> </w:t>
      </w:r>
      <w:r w:rsidRPr="0038185F">
        <w:rPr>
          <w:rFonts w:ascii="Times New Roman" w:hAnsi="Times New Roman" w:cs="Times New Roman"/>
          <w:sz w:val="24"/>
          <w:szCs w:val="24"/>
          <w:lang w:eastAsia="en-US"/>
        </w:rPr>
        <w:t>sjednici Odbora za praćenje OPKK.</w:t>
      </w:r>
    </w:p>
    <w:p w14:paraId="6CABC45E" w14:textId="2B426FB4" w:rsidR="00F03EAF" w:rsidRPr="0038185F" w:rsidRDefault="00402752" w:rsidP="00F152CC">
      <w:pPr>
        <w:pStyle w:val="Bezproreda"/>
        <w:spacing w:before="80" w:after="80" w:line="276" w:lineRule="auto"/>
        <w:jc w:val="both"/>
        <w:rPr>
          <w:rFonts w:ascii="Times New Roman" w:hAnsi="Times New Roman" w:cs="Times New Roman"/>
          <w:sz w:val="24"/>
          <w:szCs w:val="24"/>
        </w:rPr>
      </w:pPr>
      <w:r w:rsidRPr="0038185F">
        <w:rPr>
          <w:rFonts w:ascii="Times New Roman" w:hAnsi="Times New Roman" w:cs="Times New Roman"/>
          <w:sz w:val="24"/>
          <w:szCs w:val="24"/>
        </w:rPr>
        <w:t xml:space="preserve">Ocjena kvalitete projektnog prijedloga izvršit će se sukladno kriterijima odabira utvrđenima u nastavku i u Prilogu </w:t>
      </w:r>
      <w:r w:rsidR="00E3520A">
        <w:rPr>
          <w:rFonts w:ascii="Times New Roman" w:hAnsi="Times New Roman" w:cs="Times New Roman"/>
          <w:sz w:val="24"/>
          <w:szCs w:val="24"/>
        </w:rPr>
        <w:t>2</w:t>
      </w:r>
      <w:r w:rsidRPr="0038185F">
        <w:rPr>
          <w:rFonts w:ascii="Times New Roman" w:hAnsi="Times New Roman" w:cs="Times New Roman"/>
          <w:sz w:val="24"/>
          <w:szCs w:val="24"/>
        </w:rPr>
        <w:t>. Kriteriji i obrasci postupka dodjele bespovratnih sredstava – Ocjenjivanje kvalitete.</w:t>
      </w:r>
    </w:p>
    <w:p w14:paraId="14993CD4" w14:textId="77777777" w:rsidR="006B553A" w:rsidRDefault="006B553A" w:rsidP="00F152CC">
      <w:pPr>
        <w:spacing w:before="80" w:after="80"/>
        <w:jc w:val="both"/>
        <w:rPr>
          <w:rFonts w:ascii="Times New Roman" w:hAnsi="Times New Roman" w:cs="Times New Roman"/>
          <w:sz w:val="24"/>
          <w:szCs w:val="24"/>
        </w:rPr>
      </w:pPr>
      <w:r w:rsidRPr="0038185F">
        <w:rPr>
          <w:rFonts w:ascii="Times New Roman" w:hAnsi="Times New Roman" w:cs="Times New Roman"/>
          <w:sz w:val="24"/>
          <w:szCs w:val="24"/>
        </w:rPr>
        <w:t xml:space="preserve">Projektni prijedlog mora udovoljiti svim kriterijima odabira kako bi mogao biti upućen u sljedeću fazu postupka dodjele. Po potrebi se od Prijavitelja mogu tražiti izmjene i/ili dopune </w:t>
      </w:r>
      <w:r w:rsidR="00877362" w:rsidRPr="0038185F">
        <w:rPr>
          <w:rFonts w:ascii="Times New Roman" w:hAnsi="Times New Roman" w:cs="Times New Roman"/>
          <w:sz w:val="24"/>
          <w:szCs w:val="24"/>
        </w:rPr>
        <w:t xml:space="preserve">projektnog prijedloga u odgovarajućem </w:t>
      </w:r>
      <w:r w:rsidRPr="0038185F">
        <w:rPr>
          <w:rFonts w:ascii="Times New Roman" w:hAnsi="Times New Roman" w:cs="Times New Roman"/>
          <w:sz w:val="24"/>
          <w:szCs w:val="24"/>
        </w:rPr>
        <w:t>prijavno</w:t>
      </w:r>
      <w:r w:rsidR="00877362" w:rsidRPr="0038185F">
        <w:rPr>
          <w:rFonts w:ascii="Times New Roman" w:hAnsi="Times New Roman" w:cs="Times New Roman"/>
          <w:sz w:val="24"/>
          <w:szCs w:val="24"/>
        </w:rPr>
        <w:t>m</w:t>
      </w:r>
      <w:r w:rsidRPr="0038185F">
        <w:rPr>
          <w:rFonts w:ascii="Times New Roman" w:hAnsi="Times New Roman" w:cs="Times New Roman"/>
          <w:sz w:val="24"/>
          <w:szCs w:val="24"/>
        </w:rPr>
        <w:t xml:space="preserve"> obrasc</w:t>
      </w:r>
      <w:r w:rsidR="00877362" w:rsidRPr="0038185F">
        <w:rPr>
          <w:rFonts w:ascii="Times New Roman" w:hAnsi="Times New Roman" w:cs="Times New Roman"/>
          <w:sz w:val="24"/>
          <w:szCs w:val="24"/>
        </w:rPr>
        <w:t>u</w:t>
      </w:r>
      <w:r w:rsidRPr="0038185F">
        <w:rPr>
          <w:rFonts w:ascii="Times New Roman" w:hAnsi="Times New Roman" w:cs="Times New Roman"/>
          <w:sz w:val="24"/>
          <w:szCs w:val="24"/>
        </w:rPr>
        <w:t xml:space="preserve"> i popratn</w:t>
      </w:r>
      <w:r w:rsidR="00877362" w:rsidRPr="0038185F">
        <w:rPr>
          <w:rFonts w:ascii="Times New Roman" w:hAnsi="Times New Roman" w:cs="Times New Roman"/>
          <w:sz w:val="24"/>
          <w:szCs w:val="24"/>
        </w:rPr>
        <w:t>oj</w:t>
      </w:r>
      <w:r w:rsidRPr="0038185F">
        <w:rPr>
          <w:rFonts w:ascii="Times New Roman" w:hAnsi="Times New Roman" w:cs="Times New Roman"/>
          <w:sz w:val="24"/>
          <w:szCs w:val="24"/>
        </w:rPr>
        <w:t xml:space="preserve"> dokumentacij</w:t>
      </w:r>
      <w:r w:rsidR="00877362" w:rsidRPr="0038185F">
        <w:rPr>
          <w:rFonts w:ascii="Times New Roman" w:hAnsi="Times New Roman" w:cs="Times New Roman"/>
          <w:sz w:val="24"/>
          <w:szCs w:val="24"/>
        </w:rPr>
        <w:t>i</w:t>
      </w:r>
      <w:r w:rsidRPr="0038185F">
        <w:rPr>
          <w:rFonts w:ascii="Times New Roman" w:hAnsi="Times New Roman" w:cs="Times New Roman"/>
          <w:sz w:val="24"/>
          <w:szCs w:val="24"/>
        </w:rPr>
        <w:t>, kako bi se uskladili s kriterijima primjenjivima na predmetni postu</w:t>
      </w:r>
      <w:r w:rsidR="007B2EEF" w:rsidRPr="0038185F">
        <w:rPr>
          <w:rFonts w:ascii="Times New Roman" w:hAnsi="Times New Roman" w:cs="Times New Roman"/>
          <w:sz w:val="24"/>
          <w:szCs w:val="24"/>
        </w:rPr>
        <w:t xml:space="preserve">pak dodjele. </w:t>
      </w:r>
    </w:p>
    <w:p w14:paraId="55BF57D2" w14:textId="77777777" w:rsidR="00402752" w:rsidRPr="0038185F" w:rsidRDefault="00402752" w:rsidP="00F152CC">
      <w:pPr>
        <w:pStyle w:val="Bezproreda"/>
        <w:spacing w:before="80" w:after="80" w:line="276" w:lineRule="auto"/>
        <w:jc w:val="both"/>
        <w:rPr>
          <w:rFonts w:ascii="Times New Roman" w:hAnsi="Times New Roman" w:cs="Times New Roman"/>
          <w:sz w:val="24"/>
          <w:szCs w:val="24"/>
        </w:rPr>
      </w:pPr>
      <w:r w:rsidRPr="0038185F">
        <w:rPr>
          <w:rFonts w:ascii="Times New Roman" w:hAnsi="Times New Roman" w:cs="Times New Roman"/>
          <w:sz w:val="24"/>
          <w:szCs w:val="24"/>
        </w:rPr>
        <w:lastRenderedPageBreak/>
        <w:t>Projektni prijedlog koji nije uspješno prošao fazu provjere prihvatljivosti projekta i aktivnosti te ocjene kvalitete ne može se uputiti u daljnju fazu postupka dodjele.</w:t>
      </w:r>
    </w:p>
    <w:p w14:paraId="28990615" w14:textId="77777777" w:rsidR="00BE75BE" w:rsidRPr="0038185F" w:rsidRDefault="006B553A" w:rsidP="00F152CC">
      <w:pPr>
        <w:widowControl w:val="0"/>
        <w:autoSpaceDE w:val="0"/>
        <w:autoSpaceDN w:val="0"/>
        <w:adjustRightInd w:val="0"/>
        <w:spacing w:before="80" w:after="80"/>
        <w:jc w:val="both"/>
        <w:rPr>
          <w:rFonts w:ascii="Times New Roman" w:hAnsi="Times New Roman" w:cs="Times New Roman"/>
          <w:sz w:val="24"/>
          <w:szCs w:val="24"/>
        </w:rPr>
      </w:pPr>
      <w:r w:rsidRPr="0038185F">
        <w:rPr>
          <w:rFonts w:ascii="Times New Roman" w:hAnsi="Times New Roman" w:cs="Times New Roman"/>
          <w:sz w:val="24"/>
          <w:szCs w:val="24"/>
        </w:rPr>
        <w:t>Kriteriji odabira i pitanja za ocjenjivanje kvalitete projektnog prijedloga na</w:t>
      </w:r>
      <w:r w:rsidR="00367FF1" w:rsidRPr="0038185F">
        <w:rPr>
          <w:rFonts w:ascii="Times New Roman" w:hAnsi="Times New Roman" w:cs="Times New Roman"/>
          <w:sz w:val="24"/>
          <w:szCs w:val="24"/>
        </w:rPr>
        <w:t>vedeni su u tablici u nastavku:</w:t>
      </w:r>
    </w:p>
    <w:p w14:paraId="118B1199" w14:textId="77777777" w:rsidR="00C07A66" w:rsidRDefault="00C07A66" w:rsidP="00367FF1">
      <w:pPr>
        <w:widowControl w:val="0"/>
        <w:autoSpaceDE w:val="0"/>
        <w:autoSpaceDN w:val="0"/>
        <w:adjustRightInd w:val="0"/>
        <w:spacing w:before="80" w:after="80"/>
        <w:jc w:val="both"/>
        <w:rPr>
          <w:rFonts w:ascii="Times New Roman" w:hAnsi="Times New Roman" w:cs="Times New Roman"/>
          <w:sz w:val="24"/>
          <w:szCs w:val="24"/>
        </w:rPr>
      </w:pPr>
    </w:p>
    <w:p w14:paraId="1F2ED661" w14:textId="77777777" w:rsidR="00C07A66" w:rsidRPr="00C07A66" w:rsidRDefault="00C07A66" w:rsidP="00367FF1">
      <w:pPr>
        <w:widowControl w:val="0"/>
        <w:autoSpaceDE w:val="0"/>
        <w:autoSpaceDN w:val="0"/>
        <w:adjustRightInd w:val="0"/>
        <w:spacing w:before="80" w:after="80"/>
        <w:jc w:val="both"/>
        <w:rPr>
          <w:rFonts w:ascii="Times New Roman" w:hAnsi="Times New Roman" w:cs="Times New Roman"/>
          <w:b/>
          <w:i/>
          <w:sz w:val="24"/>
          <w:szCs w:val="24"/>
        </w:rPr>
      </w:pPr>
      <w:r w:rsidRPr="00C07A66">
        <w:rPr>
          <w:rFonts w:ascii="Times New Roman" w:hAnsi="Times New Roman" w:cs="Times New Roman"/>
          <w:b/>
          <w:i/>
          <w:sz w:val="24"/>
          <w:szCs w:val="24"/>
        </w:rPr>
        <w:t xml:space="preserve">Tablica 2. Kriteriji odabira i pitanja za ocjenjivanje kvalitete </w:t>
      </w:r>
    </w:p>
    <w:p w14:paraId="62E2F8C4" w14:textId="77777777" w:rsidR="00CF2957" w:rsidRDefault="00CF2957" w:rsidP="00B7506F">
      <w:pPr>
        <w:spacing w:after="0"/>
        <w:jc w:val="both"/>
        <w:rPr>
          <w:rFonts w:ascii="Times New Roman" w:hAnsi="Times New Roman" w:cs="Times New Roman"/>
          <w:sz w:val="24"/>
          <w:szCs w:val="24"/>
        </w:rPr>
      </w:pPr>
    </w:p>
    <w:tbl>
      <w:tblPr>
        <w:tblStyle w:val="Reetkatablice"/>
        <w:tblW w:w="5476" w:type="pct"/>
        <w:tblInd w:w="-572" w:type="dxa"/>
        <w:tblLook w:val="04A0" w:firstRow="1" w:lastRow="0" w:firstColumn="1" w:lastColumn="0" w:noHBand="0" w:noVBand="1"/>
      </w:tblPr>
      <w:tblGrid>
        <w:gridCol w:w="505"/>
        <w:gridCol w:w="4758"/>
        <w:gridCol w:w="1638"/>
        <w:gridCol w:w="1261"/>
        <w:gridCol w:w="1761"/>
      </w:tblGrid>
      <w:tr w:rsidR="00727907" w:rsidRPr="00727907" w14:paraId="313963C1" w14:textId="77777777" w:rsidTr="002853F8">
        <w:trPr>
          <w:tblHeader/>
        </w:trPr>
        <w:tc>
          <w:tcPr>
            <w:tcW w:w="286" w:type="pct"/>
            <w:shd w:val="clear" w:color="auto" w:fill="BFBFBF" w:themeFill="background1" w:themeFillShade="BF"/>
          </w:tcPr>
          <w:p w14:paraId="386E5384" w14:textId="77777777" w:rsidR="00727907" w:rsidRPr="00727907" w:rsidRDefault="00727907" w:rsidP="00727907">
            <w:pPr>
              <w:tabs>
                <w:tab w:val="left" w:pos="0"/>
              </w:tabs>
              <w:spacing w:line="276" w:lineRule="auto"/>
              <w:rPr>
                <w:rFonts w:eastAsia="Cambria"/>
                <w:b/>
                <w:bCs/>
                <w:iCs/>
                <w:lang w:val="hr-HR"/>
              </w:rPr>
            </w:pPr>
          </w:p>
        </w:tc>
        <w:tc>
          <w:tcPr>
            <w:tcW w:w="2429" w:type="pct"/>
            <w:shd w:val="clear" w:color="auto" w:fill="BFBFBF" w:themeFill="background1" w:themeFillShade="BF"/>
          </w:tcPr>
          <w:p w14:paraId="7B86C066" w14:textId="77777777" w:rsidR="00727907" w:rsidRPr="00727907" w:rsidRDefault="00727907" w:rsidP="00727907">
            <w:pPr>
              <w:tabs>
                <w:tab w:val="left" w:pos="0"/>
              </w:tabs>
              <w:spacing w:line="276" w:lineRule="auto"/>
              <w:jc w:val="center"/>
              <w:rPr>
                <w:rFonts w:eastAsia="Cambria"/>
                <w:b/>
                <w:bCs/>
                <w:iCs/>
                <w:lang w:val="hr-HR"/>
              </w:rPr>
            </w:pPr>
            <w:r w:rsidRPr="00727907">
              <w:rPr>
                <w:rFonts w:eastAsia="Cambria"/>
                <w:b/>
                <w:bCs/>
                <w:iCs/>
                <w:lang w:val="hr-HR"/>
              </w:rPr>
              <w:t>Kriterij odabira i pitanja za kvalitativnu procjenu</w:t>
            </w:r>
          </w:p>
        </w:tc>
        <w:tc>
          <w:tcPr>
            <w:tcW w:w="829" w:type="pct"/>
            <w:shd w:val="clear" w:color="auto" w:fill="BFBFBF" w:themeFill="background1" w:themeFillShade="BF"/>
          </w:tcPr>
          <w:p w14:paraId="7B8FF3E6" w14:textId="77777777" w:rsidR="00727907" w:rsidRPr="005D0834" w:rsidRDefault="00727907" w:rsidP="005D0834">
            <w:pPr>
              <w:tabs>
                <w:tab w:val="left" w:pos="0"/>
              </w:tabs>
              <w:spacing w:line="276" w:lineRule="auto"/>
              <w:jc w:val="center"/>
              <w:rPr>
                <w:rFonts w:eastAsia="Cambria"/>
                <w:b/>
                <w:bCs/>
                <w:iCs/>
                <w:lang w:val="hr-HR"/>
              </w:rPr>
            </w:pPr>
            <w:r w:rsidRPr="005D0834">
              <w:rPr>
                <w:rFonts w:eastAsia="Cambria"/>
                <w:b/>
                <w:bCs/>
                <w:iCs/>
                <w:lang w:val="hr-HR"/>
              </w:rPr>
              <w:t xml:space="preserve">Bodovna vrijednost / </w:t>
            </w:r>
            <w:r w:rsidRPr="00727907">
              <w:rPr>
                <w:rFonts w:eastAsia="Cambria"/>
                <w:b/>
                <w:bCs/>
                <w:iCs/>
                <w:lang w:val="hr-HR"/>
              </w:rPr>
              <w:t>odgovori „Da“/“Ne“</w:t>
            </w:r>
            <w:r w:rsidRPr="00EF7339">
              <w:rPr>
                <w:rFonts w:eastAsia="Cambria"/>
                <w:b/>
                <w:vertAlign w:val="superscript"/>
              </w:rPr>
              <w:footnoteReference w:id="26"/>
            </w:r>
            <w:r w:rsidRPr="00EF7339">
              <w:rPr>
                <w:rFonts w:eastAsia="Cambria"/>
                <w:b/>
                <w:bCs/>
                <w:iCs/>
                <w:vertAlign w:val="superscript"/>
              </w:rPr>
              <w:t xml:space="preserve"> </w:t>
            </w:r>
            <w:r w:rsidRPr="00727907">
              <w:rPr>
                <w:rFonts w:eastAsia="Cambria"/>
                <w:b/>
                <w:bCs/>
                <w:iCs/>
                <w:lang w:val="hr-HR"/>
              </w:rPr>
              <w:t>uz izjavu / opis pripadajućih situacija</w:t>
            </w:r>
          </w:p>
        </w:tc>
        <w:tc>
          <w:tcPr>
            <w:tcW w:w="636" w:type="pct"/>
            <w:shd w:val="clear" w:color="auto" w:fill="BFBFBF" w:themeFill="background1" w:themeFillShade="BF"/>
          </w:tcPr>
          <w:p w14:paraId="5C8CBFA8" w14:textId="77777777" w:rsidR="00727907" w:rsidRPr="00727907" w:rsidRDefault="00727907" w:rsidP="000A3D58">
            <w:pPr>
              <w:rPr>
                <w:lang w:val="hr-HR"/>
              </w:rPr>
            </w:pPr>
            <w:r w:rsidRPr="000A3D58">
              <w:rPr>
                <w:rFonts w:eastAsia="Cambria"/>
                <w:b/>
                <w:bCs/>
                <w:iCs/>
                <w:lang w:val="hr-HR"/>
              </w:rPr>
              <w:t>Ostvarena ocjena / maksimalno ostvariva ocjena</w:t>
            </w:r>
            <w:r w:rsidRPr="00727907">
              <w:rPr>
                <w:lang w:val="hr-HR"/>
              </w:rPr>
              <w:t xml:space="preserve">  </w:t>
            </w:r>
          </w:p>
        </w:tc>
        <w:tc>
          <w:tcPr>
            <w:tcW w:w="821" w:type="pct"/>
            <w:shd w:val="clear" w:color="auto" w:fill="BFBFBF" w:themeFill="background1" w:themeFillShade="BF"/>
          </w:tcPr>
          <w:p w14:paraId="1EA168AC" w14:textId="77777777" w:rsidR="00727907" w:rsidRPr="005D0834" w:rsidRDefault="00727907" w:rsidP="000A3D58">
            <w:pPr>
              <w:rPr>
                <w:rFonts w:eastAsia="Cambria"/>
                <w:lang w:val="hr-HR"/>
              </w:rPr>
            </w:pPr>
            <w:r w:rsidRPr="000A3D58">
              <w:rPr>
                <w:rFonts w:eastAsia="Cambria"/>
                <w:b/>
                <w:bCs/>
                <w:iCs/>
                <w:lang w:val="hr-HR"/>
              </w:rPr>
              <w:t>Referenca na izvor za provjeru</w:t>
            </w:r>
            <w:r w:rsidRPr="00EF7339">
              <w:rPr>
                <w:rFonts w:eastAsia="Cambria"/>
                <w:b/>
                <w:bCs/>
                <w:iCs/>
                <w:vertAlign w:val="superscript"/>
              </w:rPr>
              <w:footnoteReference w:id="27"/>
            </w:r>
          </w:p>
        </w:tc>
      </w:tr>
      <w:tr w:rsidR="00727907" w:rsidRPr="00727907" w14:paraId="3D0700DB" w14:textId="77777777" w:rsidTr="002853F8">
        <w:tc>
          <w:tcPr>
            <w:tcW w:w="286" w:type="pct"/>
            <w:vMerge w:val="restart"/>
            <w:shd w:val="clear" w:color="auto" w:fill="BFBFBF" w:themeFill="background1" w:themeFillShade="BF"/>
          </w:tcPr>
          <w:p w14:paraId="01B4B1B8" w14:textId="77777777" w:rsidR="00727907" w:rsidRPr="00727907" w:rsidRDefault="00727907" w:rsidP="00727907">
            <w:pPr>
              <w:tabs>
                <w:tab w:val="left" w:pos="0"/>
              </w:tabs>
              <w:spacing w:line="276" w:lineRule="auto"/>
              <w:rPr>
                <w:rFonts w:eastAsia="Cambria"/>
                <w:b/>
                <w:bCs/>
                <w:iCs/>
                <w:lang w:val="hr-HR"/>
              </w:rPr>
            </w:pPr>
            <w:r w:rsidRPr="00727907">
              <w:rPr>
                <w:rFonts w:eastAsia="Cambria"/>
                <w:b/>
                <w:bCs/>
                <w:iCs/>
                <w:lang w:val="hr-HR"/>
              </w:rPr>
              <w:t>1.</w:t>
            </w:r>
          </w:p>
        </w:tc>
        <w:tc>
          <w:tcPr>
            <w:tcW w:w="4714" w:type="pct"/>
            <w:gridSpan w:val="4"/>
            <w:shd w:val="clear" w:color="auto" w:fill="D9D9D9" w:themeFill="background1" w:themeFillShade="D9"/>
          </w:tcPr>
          <w:p w14:paraId="0C1281B7" w14:textId="77777777" w:rsidR="00727907" w:rsidRPr="002853F8" w:rsidRDefault="00727907" w:rsidP="001D5B76">
            <w:pPr>
              <w:rPr>
                <w:rFonts w:eastAsia="Cambria"/>
                <w:lang w:val="hr-HR"/>
              </w:rPr>
            </w:pPr>
            <w:r w:rsidRPr="00727907">
              <w:rPr>
                <w:rFonts w:eastAsia="Cambria"/>
                <w:b/>
                <w:lang w:val="hr-HR"/>
              </w:rPr>
              <w:t>Vrijednost za novac koju projekt nudi</w:t>
            </w:r>
            <w:r w:rsidRPr="00727907">
              <w:rPr>
                <w:rFonts w:eastAsia="Cambria"/>
                <w:lang w:val="hr-HR"/>
              </w:rPr>
              <w:t xml:space="preserve"> </w:t>
            </w:r>
          </w:p>
        </w:tc>
      </w:tr>
      <w:tr w:rsidR="00727907" w:rsidRPr="00727907" w14:paraId="545FFB8B" w14:textId="77777777" w:rsidTr="002853F8">
        <w:tc>
          <w:tcPr>
            <w:tcW w:w="286" w:type="pct"/>
            <w:vMerge/>
            <w:shd w:val="clear" w:color="auto" w:fill="BFBFBF" w:themeFill="background1" w:themeFillShade="BF"/>
          </w:tcPr>
          <w:p w14:paraId="50B8A4F2" w14:textId="77777777" w:rsidR="00727907" w:rsidRPr="00727907" w:rsidRDefault="00727907" w:rsidP="00727907">
            <w:pPr>
              <w:tabs>
                <w:tab w:val="left" w:pos="0"/>
              </w:tabs>
              <w:spacing w:line="276" w:lineRule="auto"/>
              <w:rPr>
                <w:rFonts w:eastAsia="Cambria"/>
                <w:b/>
                <w:bCs/>
                <w:iCs/>
                <w:lang w:val="hr-HR"/>
              </w:rPr>
            </w:pPr>
          </w:p>
        </w:tc>
        <w:tc>
          <w:tcPr>
            <w:tcW w:w="2429" w:type="pct"/>
          </w:tcPr>
          <w:p w14:paraId="569CA8D6" w14:textId="77777777" w:rsidR="00727907" w:rsidRPr="00857D13" w:rsidRDefault="00727907" w:rsidP="00857D13">
            <w:pPr>
              <w:rPr>
                <w:b/>
                <w:lang w:val="hr-HR"/>
              </w:rPr>
            </w:pPr>
            <w:r w:rsidRPr="00857D13">
              <w:rPr>
                <w:b/>
                <w:lang w:val="hr-HR"/>
              </w:rPr>
              <w:t>1.1 Opravdanost navedenih troškova projektnih aktivnosti</w:t>
            </w:r>
          </w:p>
          <w:p w14:paraId="5305FA2D" w14:textId="77777777" w:rsidR="00727907" w:rsidRPr="00727907" w:rsidRDefault="00727907" w:rsidP="00EC2333">
            <w:pPr>
              <w:jc w:val="both"/>
              <w:rPr>
                <w:lang w:val="hr-HR"/>
              </w:rPr>
            </w:pPr>
            <w:r w:rsidRPr="00727907">
              <w:rPr>
                <w:rFonts w:eastAsia="Cambria"/>
                <w:bCs/>
                <w:iCs/>
                <w:lang w:val="hr-HR"/>
              </w:rPr>
              <w:t xml:space="preserve">- </w:t>
            </w:r>
            <w:r w:rsidRPr="00727907">
              <w:rPr>
                <w:color w:val="000000"/>
                <w:lang w:val="hr-HR"/>
              </w:rPr>
              <w:t>T</w:t>
            </w:r>
            <w:r w:rsidRPr="00727907">
              <w:rPr>
                <w:lang w:val="hr-HR"/>
              </w:rPr>
              <w:t xml:space="preserve">roškovi su utemeljeni, detaljno opisani i u skladu su s predviđenim projektnim aktivnostima te njihovo obrazloženje ukazuje da su neophodni. </w:t>
            </w:r>
          </w:p>
          <w:p w14:paraId="275B616C" w14:textId="77777777" w:rsidR="00727907" w:rsidRPr="00727907" w:rsidRDefault="00727907" w:rsidP="00857D13">
            <w:pPr>
              <w:rPr>
                <w:color w:val="000000"/>
                <w:lang w:val="hr-HR"/>
              </w:rPr>
            </w:pPr>
            <w:r w:rsidRPr="00727907">
              <w:rPr>
                <w:lang w:val="hr-HR"/>
              </w:rPr>
              <w:t xml:space="preserve"> </w:t>
            </w:r>
          </w:p>
          <w:p w14:paraId="7D84971E" w14:textId="77777777" w:rsidR="00762F53" w:rsidRDefault="00727907" w:rsidP="00EC2333">
            <w:pPr>
              <w:jc w:val="both"/>
              <w:rPr>
                <w:lang w:val="hr-HR"/>
              </w:rPr>
            </w:pPr>
            <w:r w:rsidRPr="00727907">
              <w:rPr>
                <w:lang w:val="hr-HR"/>
              </w:rPr>
              <w:t xml:space="preserve">Pojašnjenje: </w:t>
            </w:r>
          </w:p>
          <w:p w14:paraId="77B5343D" w14:textId="3E77304C" w:rsidR="00727907" w:rsidRPr="00727907" w:rsidRDefault="00727907" w:rsidP="00EC2333">
            <w:pPr>
              <w:jc w:val="both"/>
              <w:rPr>
                <w:lang w:val="hr-HR"/>
              </w:rPr>
            </w:pPr>
            <w:r w:rsidRPr="00727907">
              <w:rPr>
                <w:lang w:val="hr-HR"/>
              </w:rPr>
              <w:t>Procjena planiranih troškova mora biti odgovarajuće utemeljena, detaljno opisana i obrazložena. U slučaju da Prijavitelj predviđa nabavu roba/usluga/radova u skladu s primjenjivim pravilima javne nabave, procijenjeni iznos vrijednosti nabave mora biti također obrazložen.</w:t>
            </w:r>
          </w:p>
          <w:p w14:paraId="7DA1F75A" w14:textId="77777777" w:rsidR="00727907" w:rsidRPr="00727907" w:rsidRDefault="00727907" w:rsidP="00727907">
            <w:pPr>
              <w:spacing w:line="276" w:lineRule="auto"/>
              <w:rPr>
                <w:lang w:val="hr-HR"/>
              </w:rPr>
            </w:pPr>
          </w:p>
          <w:p w14:paraId="499B26D0" w14:textId="77777777" w:rsidR="00727907" w:rsidRPr="00727907" w:rsidRDefault="00727907" w:rsidP="00EC2333">
            <w:pPr>
              <w:spacing w:line="276" w:lineRule="auto"/>
              <w:jc w:val="both"/>
              <w:rPr>
                <w:i/>
                <w:lang w:val="hr-HR"/>
              </w:rPr>
            </w:pPr>
            <w:r w:rsidRPr="00727907">
              <w:rPr>
                <w:i/>
                <w:lang w:val="hr-HR"/>
              </w:rPr>
              <w:t xml:space="preserve">Napomena: </w:t>
            </w:r>
          </w:p>
          <w:p w14:paraId="602CE1C9" w14:textId="77777777" w:rsidR="00727907" w:rsidRPr="002853F8" w:rsidRDefault="00727907" w:rsidP="00EC2333">
            <w:pPr>
              <w:tabs>
                <w:tab w:val="left" w:pos="0"/>
              </w:tabs>
              <w:spacing w:line="276" w:lineRule="auto"/>
              <w:jc w:val="both"/>
              <w:rPr>
                <w:i/>
                <w:lang w:val="hr-HR"/>
              </w:rPr>
            </w:pPr>
            <w:r w:rsidRPr="00727907">
              <w:rPr>
                <w:i/>
                <w:lang w:val="hr-HR"/>
              </w:rPr>
              <w:t>Tijela koja su nadležna za postupak dodjele bespovratnih sredstava u ovom Pozivu mogu tražiti dodatna pojašnjenja i dostavu ponuda za pojedine izdatke od strane Prijavitelja ako ocjene da izdatci nisu dovoljno detaljno opisani</w:t>
            </w:r>
            <w:r w:rsidR="002853F8">
              <w:rPr>
                <w:i/>
                <w:lang w:val="hr-HR"/>
              </w:rPr>
              <w:t>, utemeljeni i/ili obrazloženi.</w:t>
            </w:r>
          </w:p>
        </w:tc>
        <w:tc>
          <w:tcPr>
            <w:tcW w:w="829" w:type="pct"/>
          </w:tcPr>
          <w:p w14:paraId="34DECF43" w14:textId="77777777" w:rsidR="00727907" w:rsidRPr="0096601E" w:rsidRDefault="00727907" w:rsidP="00857D13">
            <w:pPr>
              <w:rPr>
                <w:lang w:val="hr-HR"/>
              </w:rPr>
            </w:pPr>
            <w:r w:rsidRPr="0096601E">
              <w:rPr>
                <w:lang w:val="hr-HR"/>
              </w:rPr>
              <w:t>DA/NE</w:t>
            </w:r>
          </w:p>
          <w:p w14:paraId="62C1FEC0" w14:textId="77777777" w:rsidR="00727907" w:rsidRPr="00727907" w:rsidRDefault="00727907" w:rsidP="00857D13">
            <w:pPr>
              <w:rPr>
                <w:lang w:val="hr-HR"/>
              </w:rPr>
            </w:pPr>
          </w:p>
          <w:p w14:paraId="4756FB8B" w14:textId="77777777" w:rsidR="00727907" w:rsidRPr="00727907" w:rsidRDefault="00727907" w:rsidP="00857D13">
            <w:pPr>
              <w:rPr>
                <w:lang w:val="hr-HR"/>
              </w:rPr>
            </w:pPr>
            <w:r w:rsidRPr="008201B6">
              <w:rPr>
                <w:lang w:val="hr-HR"/>
              </w:rPr>
              <w:t>Odgovor DA se dodjeljuje kada su troškovi utemeljeni, opisani i obrazloženi na odgovarajući način, procijenjeni iznosi postupaka javne nabave su obrazloženi i metodologija njihovog izračuna opisana</w:t>
            </w:r>
          </w:p>
        </w:tc>
        <w:tc>
          <w:tcPr>
            <w:tcW w:w="636" w:type="pct"/>
          </w:tcPr>
          <w:p w14:paraId="6EFCDDA2" w14:textId="77777777" w:rsidR="00727907" w:rsidRPr="00691E16" w:rsidRDefault="00727907" w:rsidP="00857D13">
            <w:pPr>
              <w:rPr>
                <w:lang w:val="hr-HR"/>
              </w:rPr>
            </w:pPr>
            <w:r w:rsidRPr="0096601E">
              <w:rPr>
                <w:lang w:val="hr-HR"/>
              </w:rPr>
              <w:t>Ocjena koju je potrebno</w:t>
            </w:r>
            <w:r w:rsidRPr="00691E16">
              <w:rPr>
                <w:lang w:val="hr-HR"/>
              </w:rPr>
              <w:t xml:space="preserve"> ostvariti: DA </w:t>
            </w:r>
          </w:p>
          <w:p w14:paraId="75CF7D65" w14:textId="77777777" w:rsidR="00727907" w:rsidRPr="00691E16" w:rsidRDefault="00727907" w:rsidP="00857D13">
            <w:pPr>
              <w:rPr>
                <w:lang w:val="hr-HR"/>
              </w:rPr>
            </w:pPr>
          </w:p>
          <w:p w14:paraId="340A7B1C" w14:textId="77777777" w:rsidR="00727907" w:rsidRPr="00691E16" w:rsidRDefault="00727907" w:rsidP="00857D13">
            <w:pPr>
              <w:rPr>
                <w:lang w:val="hr-HR"/>
              </w:rPr>
            </w:pPr>
            <w:r w:rsidRPr="00691E16">
              <w:rPr>
                <w:lang w:val="hr-HR"/>
              </w:rPr>
              <w:t>Ostvarena ocjena:</w:t>
            </w:r>
          </w:p>
          <w:p w14:paraId="1121BEE9" w14:textId="77777777" w:rsidR="00727907" w:rsidRPr="00727907" w:rsidRDefault="00727907" w:rsidP="00857D13">
            <w:pPr>
              <w:rPr>
                <w:lang w:val="hr-HR"/>
              </w:rPr>
            </w:pPr>
          </w:p>
        </w:tc>
        <w:tc>
          <w:tcPr>
            <w:tcW w:w="821" w:type="pct"/>
          </w:tcPr>
          <w:p w14:paraId="56A5AD09" w14:textId="2EC40D81" w:rsidR="00727907" w:rsidRDefault="00727907" w:rsidP="00857D13">
            <w:pPr>
              <w:rPr>
                <w:lang w:val="hr-HR"/>
              </w:rPr>
            </w:pPr>
            <w:r w:rsidRPr="0096601E">
              <w:rPr>
                <w:lang w:val="hr-HR"/>
              </w:rPr>
              <w:t>Obrazac 1 - Prijavni obrazac</w:t>
            </w:r>
            <w:r w:rsidR="00F152CC">
              <w:rPr>
                <w:lang w:val="hr-HR"/>
              </w:rPr>
              <w:t xml:space="preserve"> </w:t>
            </w:r>
            <w:r w:rsidRPr="0096601E">
              <w:rPr>
                <w:lang w:val="hr-HR"/>
              </w:rPr>
              <w:t xml:space="preserve">– </w:t>
            </w:r>
            <w:r w:rsidR="00B703FF">
              <w:rPr>
                <w:lang w:val="hr-HR"/>
              </w:rPr>
              <w:t>P</w:t>
            </w:r>
            <w:r w:rsidRPr="0096601E">
              <w:rPr>
                <w:lang w:val="hr-HR"/>
              </w:rPr>
              <w:t xml:space="preserve">roračun </w:t>
            </w:r>
          </w:p>
          <w:p w14:paraId="2CEC1B8C" w14:textId="77777777" w:rsidR="00EF7339" w:rsidRDefault="00EF7339" w:rsidP="00857D13">
            <w:pPr>
              <w:rPr>
                <w:lang w:val="hr-HR"/>
              </w:rPr>
            </w:pPr>
          </w:p>
          <w:p w14:paraId="78E98533" w14:textId="77777777" w:rsidR="00EF7339" w:rsidRPr="0096601E" w:rsidRDefault="00EF7339" w:rsidP="00857D13">
            <w:pPr>
              <w:rPr>
                <w:lang w:val="hr-HR"/>
              </w:rPr>
            </w:pPr>
            <w:r w:rsidRPr="00740F55">
              <w:t xml:space="preserve">Obrazac 2 – </w:t>
            </w:r>
            <w:r w:rsidR="00B703FF" w:rsidRPr="00B703FF">
              <w:rPr>
                <w:lang w:val="hr-HR"/>
              </w:rPr>
              <w:t>Obrazac s dodatnim podacima o projektnom prijedlogu</w:t>
            </w:r>
            <w:r w:rsidRPr="00740F55">
              <w:t>, točka 5.</w:t>
            </w:r>
          </w:p>
          <w:p w14:paraId="31A7F056" w14:textId="77777777" w:rsidR="00727907" w:rsidRPr="0096601E" w:rsidRDefault="00727907" w:rsidP="00FF379B">
            <w:pPr>
              <w:spacing w:before="80" w:after="80"/>
              <w:rPr>
                <w:lang w:val="hr-HR"/>
              </w:rPr>
            </w:pPr>
            <w:r w:rsidRPr="0096601E">
              <w:rPr>
                <w:lang w:val="hr-HR"/>
              </w:rPr>
              <w:t>i</w:t>
            </w:r>
          </w:p>
          <w:p w14:paraId="12BBE1FF" w14:textId="77777777" w:rsidR="00727907" w:rsidRPr="0096601E" w:rsidRDefault="00727907" w:rsidP="00857D13">
            <w:pPr>
              <w:rPr>
                <w:lang w:val="hr-HR"/>
              </w:rPr>
            </w:pPr>
            <w:r w:rsidRPr="0096601E">
              <w:rPr>
                <w:lang w:val="hr-HR"/>
              </w:rPr>
              <w:t xml:space="preserve">Obrazac 3 – Troškovnik s referencama </w:t>
            </w:r>
          </w:p>
          <w:p w14:paraId="4CD9A371" w14:textId="77777777" w:rsidR="00727907" w:rsidRPr="00727907" w:rsidRDefault="00727907" w:rsidP="005D0834">
            <w:pPr>
              <w:rPr>
                <w:lang w:val="hr-HR"/>
              </w:rPr>
            </w:pPr>
          </w:p>
        </w:tc>
      </w:tr>
      <w:tr w:rsidR="00727907" w:rsidRPr="00727907" w14:paraId="55992F4B" w14:textId="77777777" w:rsidTr="002853F8">
        <w:tc>
          <w:tcPr>
            <w:tcW w:w="286" w:type="pct"/>
            <w:vMerge w:val="restart"/>
            <w:shd w:val="clear" w:color="auto" w:fill="BFBFBF" w:themeFill="background1" w:themeFillShade="BF"/>
          </w:tcPr>
          <w:p w14:paraId="0141E701" w14:textId="77777777" w:rsidR="00727907" w:rsidRPr="00727907" w:rsidRDefault="00727907" w:rsidP="00727907">
            <w:pPr>
              <w:tabs>
                <w:tab w:val="left" w:pos="0"/>
              </w:tabs>
              <w:spacing w:line="276" w:lineRule="auto"/>
              <w:rPr>
                <w:rFonts w:eastAsia="Cambria"/>
                <w:b/>
                <w:bCs/>
                <w:iCs/>
                <w:lang w:val="hr-HR"/>
              </w:rPr>
            </w:pPr>
            <w:r w:rsidRPr="00727907">
              <w:rPr>
                <w:rFonts w:eastAsia="Cambria"/>
                <w:b/>
                <w:bCs/>
                <w:iCs/>
                <w:lang w:val="hr-HR"/>
              </w:rPr>
              <w:t>2.</w:t>
            </w:r>
          </w:p>
        </w:tc>
        <w:tc>
          <w:tcPr>
            <w:tcW w:w="4714" w:type="pct"/>
            <w:gridSpan w:val="4"/>
            <w:shd w:val="clear" w:color="auto" w:fill="D9D9D9" w:themeFill="background1" w:themeFillShade="D9"/>
          </w:tcPr>
          <w:p w14:paraId="5847CD3B" w14:textId="77777777" w:rsidR="00727907" w:rsidRPr="002853F8" w:rsidRDefault="00727907" w:rsidP="001D5B76">
            <w:pPr>
              <w:rPr>
                <w:rFonts w:eastAsia="Cambria"/>
                <w:lang w:val="hr-HR"/>
              </w:rPr>
            </w:pPr>
            <w:r w:rsidRPr="00727907">
              <w:rPr>
                <w:rFonts w:eastAsia="Cambria"/>
                <w:b/>
                <w:lang w:val="hr-HR"/>
              </w:rPr>
              <w:t>Financijska održivost projekta</w:t>
            </w:r>
            <w:r w:rsidRPr="005D0834">
              <w:rPr>
                <w:rFonts w:eastAsia="Cambria"/>
                <w:b/>
                <w:lang w:val="hr-HR"/>
              </w:rPr>
              <w:t xml:space="preserve"> </w:t>
            </w:r>
          </w:p>
        </w:tc>
      </w:tr>
      <w:tr w:rsidR="00727907" w:rsidRPr="00727907" w14:paraId="5D6835B4" w14:textId="77777777" w:rsidTr="002853F8">
        <w:tc>
          <w:tcPr>
            <w:tcW w:w="286" w:type="pct"/>
            <w:vMerge/>
            <w:shd w:val="clear" w:color="auto" w:fill="BFBFBF" w:themeFill="background1" w:themeFillShade="BF"/>
          </w:tcPr>
          <w:p w14:paraId="70B833E6" w14:textId="77777777" w:rsidR="00727907" w:rsidRPr="00727907" w:rsidRDefault="00727907" w:rsidP="00727907">
            <w:pPr>
              <w:tabs>
                <w:tab w:val="left" w:pos="0"/>
              </w:tabs>
              <w:spacing w:line="276" w:lineRule="auto"/>
              <w:rPr>
                <w:rFonts w:eastAsia="Cambria"/>
                <w:b/>
                <w:bCs/>
                <w:iCs/>
                <w:lang w:val="hr-HR"/>
              </w:rPr>
            </w:pPr>
          </w:p>
        </w:tc>
        <w:tc>
          <w:tcPr>
            <w:tcW w:w="2429" w:type="pct"/>
          </w:tcPr>
          <w:p w14:paraId="65ABEEB8" w14:textId="77777777" w:rsidR="00727907" w:rsidRPr="00727907" w:rsidRDefault="00727907" w:rsidP="00EC2333">
            <w:pPr>
              <w:jc w:val="both"/>
              <w:rPr>
                <w:rFonts w:eastAsia="Cambria"/>
                <w:lang w:val="hr-HR"/>
              </w:rPr>
            </w:pPr>
            <w:r w:rsidRPr="00594694">
              <w:rPr>
                <w:rFonts w:eastAsia="Cambria"/>
                <w:b/>
                <w:bCs/>
                <w:iCs/>
                <w:lang w:val="hr-HR"/>
              </w:rPr>
              <w:t>2</w:t>
            </w:r>
            <w:r w:rsidRPr="00857D13">
              <w:rPr>
                <w:rFonts w:eastAsia="Cambria"/>
                <w:b/>
                <w:bCs/>
                <w:iCs/>
                <w:lang w:val="hr-HR"/>
              </w:rPr>
              <w:t>.1.</w:t>
            </w:r>
            <w:r w:rsidRPr="00857D13">
              <w:rPr>
                <w:rFonts w:eastAsia="Cambria"/>
                <w:b/>
                <w:lang w:val="hr-HR"/>
              </w:rPr>
              <w:t xml:space="preserve"> Projektni rezultati/investicija mogu biti financirani (održavani) nakon završetka financiranja</w:t>
            </w:r>
            <w:r w:rsidRPr="00727907">
              <w:rPr>
                <w:rFonts w:eastAsia="Cambria"/>
                <w:lang w:val="hr-HR"/>
              </w:rPr>
              <w:t xml:space="preserve"> </w:t>
            </w:r>
          </w:p>
          <w:p w14:paraId="0FF205E7" w14:textId="77777777" w:rsidR="00727907" w:rsidRPr="00727907" w:rsidRDefault="00727907" w:rsidP="00EC2333">
            <w:pPr>
              <w:jc w:val="both"/>
              <w:rPr>
                <w:rFonts w:eastAsia="Cambria"/>
                <w:lang w:val="hr-HR"/>
              </w:rPr>
            </w:pPr>
            <w:r w:rsidRPr="00727907">
              <w:rPr>
                <w:rFonts w:eastAsia="Cambria"/>
                <w:lang w:val="hr-HR"/>
              </w:rPr>
              <w:t>- Da li projekt sadrži uvjerljivi plan koji osigurava dugotrajnu održivost projektnih rezultata?</w:t>
            </w:r>
          </w:p>
          <w:p w14:paraId="52D92876" w14:textId="77777777" w:rsidR="00727907" w:rsidRPr="00727907" w:rsidRDefault="00727907" w:rsidP="00EC2333">
            <w:pPr>
              <w:jc w:val="both"/>
              <w:rPr>
                <w:rFonts w:eastAsia="Cambria"/>
                <w:i/>
                <w:lang w:val="hr-HR"/>
              </w:rPr>
            </w:pPr>
          </w:p>
          <w:p w14:paraId="6FF223E3" w14:textId="77777777" w:rsidR="00727907" w:rsidRPr="00727907" w:rsidRDefault="00727907" w:rsidP="00EC2333">
            <w:pPr>
              <w:jc w:val="both"/>
              <w:rPr>
                <w:lang w:val="hr-HR"/>
              </w:rPr>
            </w:pPr>
            <w:r w:rsidRPr="00727907">
              <w:rPr>
                <w:lang w:val="hr-HR"/>
              </w:rPr>
              <w:t>Pojašnjenje:</w:t>
            </w:r>
          </w:p>
          <w:p w14:paraId="4BCF866A" w14:textId="77777777" w:rsidR="00727907" w:rsidRDefault="00727907" w:rsidP="00EC2333">
            <w:pPr>
              <w:jc w:val="both"/>
              <w:rPr>
                <w:lang w:val="hr-HR"/>
              </w:rPr>
            </w:pPr>
            <w:r w:rsidRPr="00727907">
              <w:rPr>
                <w:lang w:val="hr-HR"/>
              </w:rPr>
              <w:t>Financijska održivost projekta ocjenjuje da li je osigurano daljnje financiranje projektnih rezultata nakon završetka projekta. Ovim se kriterijem utvrđuje ima li Prijavitelj dovoljne izvore financiranja za održavaju aktivnosti ulaganja, rezultate i ishode nakon završetka projekta.</w:t>
            </w:r>
          </w:p>
          <w:p w14:paraId="3757A052" w14:textId="704CC286" w:rsidR="00001362" w:rsidRPr="00727907" w:rsidRDefault="00001362" w:rsidP="00EC2333">
            <w:pPr>
              <w:jc w:val="both"/>
              <w:rPr>
                <w:rFonts w:eastAsia="Cambria"/>
                <w:bCs/>
                <w:iCs/>
                <w:lang w:val="hr-HR"/>
              </w:rPr>
            </w:pPr>
          </w:p>
        </w:tc>
        <w:tc>
          <w:tcPr>
            <w:tcW w:w="829" w:type="pct"/>
          </w:tcPr>
          <w:p w14:paraId="37AE3026" w14:textId="77777777" w:rsidR="00727907" w:rsidRPr="00727907" w:rsidRDefault="00727907" w:rsidP="00857D13">
            <w:pPr>
              <w:rPr>
                <w:lang w:val="hr-HR"/>
              </w:rPr>
            </w:pPr>
            <w:r w:rsidRPr="00727907">
              <w:rPr>
                <w:lang w:val="hr-HR"/>
              </w:rPr>
              <w:t>DA/NE</w:t>
            </w:r>
          </w:p>
          <w:p w14:paraId="3079EAC9" w14:textId="77777777" w:rsidR="00727907" w:rsidRPr="00727907" w:rsidRDefault="00727907" w:rsidP="00857D13">
            <w:pPr>
              <w:rPr>
                <w:lang w:val="hr-HR"/>
              </w:rPr>
            </w:pPr>
          </w:p>
          <w:p w14:paraId="5030F7B6" w14:textId="77777777" w:rsidR="00727907" w:rsidRPr="00727907" w:rsidRDefault="00727907" w:rsidP="00857D13">
            <w:pPr>
              <w:rPr>
                <w:lang w:val="hr-HR"/>
              </w:rPr>
            </w:pPr>
            <w:r w:rsidRPr="00727907">
              <w:rPr>
                <w:lang w:val="hr-HR"/>
              </w:rPr>
              <w:t>Odgovor DA se dodjeljuje kada je naveden uvjerljiv opis koji osigurava dugotrajnu održivost svih neposrednih rezultata projekta</w:t>
            </w:r>
          </w:p>
        </w:tc>
        <w:tc>
          <w:tcPr>
            <w:tcW w:w="636" w:type="pct"/>
          </w:tcPr>
          <w:p w14:paraId="019BE108" w14:textId="77777777" w:rsidR="00727907" w:rsidRPr="00727907" w:rsidRDefault="00727907" w:rsidP="00857D13">
            <w:pPr>
              <w:rPr>
                <w:lang w:val="hr-HR"/>
              </w:rPr>
            </w:pPr>
            <w:r w:rsidRPr="00727907">
              <w:rPr>
                <w:lang w:val="hr-HR"/>
              </w:rPr>
              <w:t xml:space="preserve">Ocjena koju je potrebno ostvariti: DA </w:t>
            </w:r>
          </w:p>
          <w:p w14:paraId="54149033" w14:textId="77777777" w:rsidR="00727907" w:rsidRPr="00727907" w:rsidRDefault="00727907" w:rsidP="00857D13">
            <w:pPr>
              <w:rPr>
                <w:lang w:val="hr-HR"/>
              </w:rPr>
            </w:pPr>
          </w:p>
          <w:p w14:paraId="33ECD962" w14:textId="77777777" w:rsidR="00727907" w:rsidRPr="00727907" w:rsidRDefault="00727907" w:rsidP="00857D13">
            <w:pPr>
              <w:rPr>
                <w:lang w:val="hr-HR"/>
              </w:rPr>
            </w:pPr>
            <w:r w:rsidRPr="00727907">
              <w:rPr>
                <w:lang w:val="hr-HR"/>
              </w:rPr>
              <w:t>Ostvarena ocjena:</w:t>
            </w:r>
          </w:p>
          <w:p w14:paraId="205C5647" w14:textId="77777777" w:rsidR="00727907" w:rsidRPr="00727907" w:rsidRDefault="00727907" w:rsidP="00727907">
            <w:pPr>
              <w:tabs>
                <w:tab w:val="left" w:pos="6047"/>
              </w:tabs>
              <w:spacing w:line="276" w:lineRule="auto"/>
              <w:jc w:val="center"/>
              <w:outlineLvl w:val="1"/>
              <w:rPr>
                <w:lang w:val="hr-HR"/>
              </w:rPr>
            </w:pPr>
          </w:p>
        </w:tc>
        <w:tc>
          <w:tcPr>
            <w:tcW w:w="821" w:type="pct"/>
          </w:tcPr>
          <w:p w14:paraId="116694D3" w14:textId="77777777" w:rsidR="00727907" w:rsidRPr="00727907" w:rsidRDefault="00727907" w:rsidP="00857D13">
            <w:pPr>
              <w:rPr>
                <w:lang w:val="hr-HR"/>
              </w:rPr>
            </w:pPr>
            <w:r w:rsidRPr="00727907">
              <w:rPr>
                <w:lang w:val="hr-HR"/>
              </w:rPr>
              <w:t>Obrazac 1 - Prijavni obrazac –</w:t>
            </w:r>
            <w:r w:rsidRPr="00727907">
              <w:rPr>
                <w:rFonts w:eastAsia="Calibri"/>
                <w:i/>
                <w:lang w:val="hr-HR"/>
              </w:rPr>
              <w:t xml:space="preserve"> </w:t>
            </w:r>
            <w:r w:rsidR="00B703FF" w:rsidRPr="00B703FF">
              <w:rPr>
                <w:rFonts w:eastAsia="Calibri"/>
                <w:lang w:val="hr-HR"/>
              </w:rPr>
              <w:t>Održivost rezultata nakon završetka projekta</w:t>
            </w:r>
          </w:p>
          <w:p w14:paraId="27680A84" w14:textId="77777777" w:rsidR="00727907" w:rsidRPr="00727907" w:rsidRDefault="00727907" w:rsidP="00727907">
            <w:pPr>
              <w:tabs>
                <w:tab w:val="left" w:pos="6047"/>
              </w:tabs>
              <w:spacing w:line="276" w:lineRule="auto"/>
              <w:jc w:val="center"/>
              <w:outlineLvl w:val="1"/>
              <w:rPr>
                <w:lang w:val="hr-HR"/>
              </w:rPr>
            </w:pPr>
          </w:p>
        </w:tc>
      </w:tr>
      <w:tr w:rsidR="00727907" w:rsidRPr="00727907" w14:paraId="16734073" w14:textId="77777777" w:rsidTr="002853F8">
        <w:tc>
          <w:tcPr>
            <w:tcW w:w="286" w:type="pct"/>
            <w:vMerge w:val="restart"/>
            <w:shd w:val="clear" w:color="auto" w:fill="BFBFBF" w:themeFill="background1" w:themeFillShade="BF"/>
          </w:tcPr>
          <w:p w14:paraId="01E12CBC" w14:textId="77777777" w:rsidR="00727907" w:rsidRPr="00727907" w:rsidRDefault="00727907" w:rsidP="00727907">
            <w:pPr>
              <w:tabs>
                <w:tab w:val="left" w:pos="0"/>
              </w:tabs>
              <w:spacing w:line="276" w:lineRule="auto"/>
              <w:rPr>
                <w:rFonts w:eastAsia="Cambria"/>
                <w:b/>
                <w:bCs/>
                <w:iCs/>
                <w:lang w:val="hr-HR"/>
              </w:rPr>
            </w:pPr>
            <w:r w:rsidRPr="00727907">
              <w:rPr>
                <w:rFonts w:eastAsia="Cambria"/>
                <w:b/>
                <w:bCs/>
                <w:iCs/>
                <w:lang w:val="hr-HR"/>
              </w:rPr>
              <w:lastRenderedPageBreak/>
              <w:t>3.</w:t>
            </w:r>
          </w:p>
        </w:tc>
        <w:tc>
          <w:tcPr>
            <w:tcW w:w="4714" w:type="pct"/>
            <w:gridSpan w:val="4"/>
            <w:shd w:val="clear" w:color="auto" w:fill="D9D9D9" w:themeFill="background1" w:themeFillShade="D9"/>
          </w:tcPr>
          <w:p w14:paraId="367DE2D1" w14:textId="77777777" w:rsidR="00727907" w:rsidRPr="002853F8" w:rsidRDefault="00727907" w:rsidP="001D5B76">
            <w:pPr>
              <w:tabs>
                <w:tab w:val="left" w:pos="0"/>
              </w:tabs>
              <w:spacing w:line="276" w:lineRule="auto"/>
              <w:rPr>
                <w:rFonts w:eastAsia="Cambria"/>
                <w:bCs/>
                <w:iCs/>
                <w:lang w:val="hr-HR"/>
              </w:rPr>
            </w:pPr>
            <w:r w:rsidRPr="00727907">
              <w:rPr>
                <w:rFonts w:eastAsia="Cambria"/>
                <w:b/>
                <w:bCs/>
                <w:iCs/>
                <w:lang w:val="hr-HR"/>
              </w:rPr>
              <w:t>Provedbeni kapaciteti</w:t>
            </w:r>
            <w:r w:rsidRPr="00740F55">
              <w:rPr>
                <w:rFonts w:eastAsia="Cambria"/>
                <w:b/>
                <w:bCs/>
                <w:iCs/>
                <w:lang w:val="hr-HR"/>
              </w:rPr>
              <w:t xml:space="preserve"> prijavitelja </w:t>
            </w:r>
          </w:p>
        </w:tc>
      </w:tr>
      <w:tr w:rsidR="00727907" w:rsidRPr="00727907" w14:paraId="380DF471" w14:textId="77777777" w:rsidTr="002853F8">
        <w:tc>
          <w:tcPr>
            <w:tcW w:w="286" w:type="pct"/>
            <w:vMerge/>
            <w:shd w:val="clear" w:color="auto" w:fill="BFBFBF" w:themeFill="background1" w:themeFillShade="BF"/>
          </w:tcPr>
          <w:p w14:paraId="5E7C420F" w14:textId="77777777" w:rsidR="00727907" w:rsidRPr="00727907" w:rsidRDefault="00727907" w:rsidP="00727907">
            <w:pPr>
              <w:tabs>
                <w:tab w:val="left" w:pos="0"/>
              </w:tabs>
              <w:spacing w:line="276" w:lineRule="auto"/>
              <w:rPr>
                <w:rFonts w:eastAsia="Cambria"/>
                <w:b/>
                <w:bCs/>
                <w:iCs/>
                <w:lang w:val="hr-HR"/>
              </w:rPr>
            </w:pPr>
          </w:p>
        </w:tc>
        <w:tc>
          <w:tcPr>
            <w:tcW w:w="2429" w:type="pct"/>
          </w:tcPr>
          <w:p w14:paraId="5FFF21D3" w14:textId="77777777" w:rsidR="00727907" w:rsidRPr="00727907" w:rsidRDefault="00727907" w:rsidP="00727907">
            <w:pPr>
              <w:spacing w:line="276" w:lineRule="auto"/>
              <w:rPr>
                <w:b/>
                <w:lang w:val="hr-HR"/>
              </w:rPr>
            </w:pPr>
            <w:r w:rsidRPr="00727907">
              <w:rPr>
                <w:b/>
                <w:lang w:val="hr-HR"/>
              </w:rPr>
              <w:t>3.1 Iskustvo Prijavitelja u provedbi projekata u području održivog upravljanja bioraznolikošću</w:t>
            </w:r>
          </w:p>
          <w:p w14:paraId="59C17677" w14:textId="77777777" w:rsidR="00727907" w:rsidRPr="00727907" w:rsidRDefault="00727907" w:rsidP="009C0662">
            <w:pPr>
              <w:tabs>
                <w:tab w:val="left" w:pos="0"/>
              </w:tabs>
              <w:spacing w:after="200" w:line="276" w:lineRule="auto"/>
              <w:jc w:val="both"/>
              <w:rPr>
                <w:rFonts w:eastAsia="Cambria"/>
                <w:bCs/>
                <w:iCs/>
                <w:lang w:val="hr-HR"/>
              </w:rPr>
            </w:pPr>
            <w:r w:rsidRPr="00727907">
              <w:rPr>
                <w:lang w:val="hr-HR"/>
              </w:rPr>
              <w:t>- Potencijalni Prijavitelj ima iskustva u uspješnoj provedbi projekata u području održivog upravljanja bioraznolikošću.</w:t>
            </w:r>
          </w:p>
        </w:tc>
        <w:tc>
          <w:tcPr>
            <w:tcW w:w="829" w:type="pct"/>
          </w:tcPr>
          <w:p w14:paraId="6DEA92C3" w14:textId="77777777" w:rsidR="00727907" w:rsidRPr="00727907" w:rsidRDefault="00727907" w:rsidP="008201B6">
            <w:pPr>
              <w:tabs>
                <w:tab w:val="left" w:pos="0"/>
              </w:tabs>
              <w:spacing w:line="276" w:lineRule="auto"/>
              <w:rPr>
                <w:lang w:val="hr-HR"/>
              </w:rPr>
            </w:pPr>
            <w:r w:rsidRPr="00727907">
              <w:rPr>
                <w:lang w:val="hr-HR"/>
              </w:rPr>
              <w:t>DA/NE</w:t>
            </w:r>
          </w:p>
          <w:p w14:paraId="5B0D3361" w14:textId="77777777" w:rsidR="00727907" w:rsidRPr="00727907" w:rsidRDefault="00727907" w:rsidP="008201B6">
            <w:pPr>
              <w:tabs>
                <w:tab w:val="left" w:pos="0"/>
              </w:tabs>
              <w:spacing w:line="276" w:lineRule="auto"/>
              <w:rPr>
                <w:lang w:val="hr-HR"/>
              </w:rPr>
            </w:pPr>
          </w:p>
          <w:p w14:paraId="247909D9" w14:textId="77777777" w:rsidR="00727907" w:rsidRPr="00727907" w:rsidRDefault="00727907" w:rsidP="008201B6">
            <w:pPr>
              <w:tabs>
                <w:tab w:val="left" w:pos="0"/>
              </w:tabs>
              <w:spacing w:line="276" w:lineRule="auto"/>
              <w:rPr>
                <w:lang w:val="hr-HR"/>
              </w:rPr>
            </w:pPr>
            <w:r w:rsidRPr="00727907">
              <w:rPr>
                <w:lang w:val="hr-HR"/>
              </w:rPr>
              <w:t>Odgovor DA se dodjeljuje u kada je Prijavitelj proveo najmanje jedan projekt za koje postoji formalno odobren završni izvještaj (ili ekvivalent u sistemu dodjele bespovratnih sredstava).</w:t>
            </w:r>
          </w:p>
          <w:p w14:paraId="527B9C1A" w14:textId="77777777" w:rsidR="00727907" w:rsidRPr="00727907" w:rsidRDefault="00727907" w:rsidP="00727907">
            <w:pPr>
              <w:tabs>
                <w:tab w:val="left" w:pos="6047"/>
              </w:tabs>
              <w:spacing w:line="276" w:lineRule="auto"/>
              <w:outlineLvl w:val="1"/>
              <w:rPr>
                <w:lang w:val="hr-HR"/>
              </w:rPr>
            </w:pPr>
          </w:p>
        </w:tc>
        <w:tc>
          <w:tcPr>
            <w:tcW w:w="636" w:type="pct"/>
          </w:tcPr>
          <w:p w14:paraId="6B207C37" w14:textId="77777777" w:rsidR="00727907" w:rsidRPr="00727907" w:rsidRDefault="00727907" w:rsidP="00857D13">
            <w:pPr>
              <w:rPr>
                <w:lang w:val="hr-HR"/>
              </w:rPr>
            </w:pPr>
            <w:r w:rsidRPr="00727907">
              <w:rPr>
                <w:lang w:val="hr-HR"/>
              </w:rPr>
              <w:t xml:space="preserve">Ocjena koju je potrebno ostvariti: DA </w:t>
            </w:r>
          </w:p>
          <w:p w14:paraId="584A43F6" w14:textId="77777777" w:rsidR="00727907" w:rsidRPr="00727907" w:rsidRDefault="00727907" w:rsidP="00857D13">
            <w:pPr>
              <w:rPr>
                <w:lang w:val="hr-HR"/>
              </w:rPr>
            </w:pPr>
          </w:p>
          <w:p w14:paraId="341E297B" w14:textId="77777777" w:rsidR="00727907" w:rsidRPr="00727907" w:rsidRDefault="00727907" w:rsidP="00857D13">
            <w:pPr>
              <w:rPr>
                <w:lang w:val="hr-HR"/>
              </w:rPr>
            </w:pPr>
            <w:r w:rsidRPr="00727907">
              <w:rPr>
                <w:lang w:val="hr-HR"/>
              </w:rPr>
              <w:t>Ostvarena ocjena:</w:t>
            </w:r>
          </w:p>
          <w:p w14:paraId="042A29DB" w14:textId="77777777" w:rsidR="00727907" w:rsidRPr="00727907" w:rsidRDefault="00727907" w:rsidP="00727907">
            <w:pPr>
              <w:tabs>
                <w:tab w:val="left" w:pos="6047"/>
              </w:tabs>
              <w:spacing w:line="276" w:lineRule="auto"/>
              <w:jc w:val="center"/>
              <w:outlineLvl w:val="1"/>
              <w:rPr>
                <w:lang w:val="hr-HR"/>
              </w:rPr>
            </w:pPr>
          </w:p>
        </w:tc>
        <w:tc>
          <w:tcPr>
            <w:tcW w:w="821" w:type="pct"/>
          </w:tcPr>
          <w:p w14:paraId="609465B0" w14:textId="3246E1C9" w:rsidR="00727907" w:rsidRPr="00727907" w:rsidRDefault="00727907" w:rsidP="00612C2E">
            <w:pPr>
              <w:rPr>
                <w:lang w:val="hr-HR"/>
              </w:rPr>
            </w:pPr>
            <w:r w:rsidRPr="00727907">
              <w:rPr>
                <w:lang w:val="hr-HR"/>
              </w:rPr>
              <w:t xml:space="preserve">Obrazac 1 - Prijavni obrazac - Informacija o </w:t>
            </w:r>
            <w:r w:rsidR="00612C2E">
              <w:rPr>
                <w:lang w:val="hr-HR"/>
              </w:rPr>
              <w:t>projektnom iskustvu</w:t>
            </w:r>
            <w:r w:rsidRPr="00727907">
              <w:rPr>
                <w:lang w:val="hr-HR"/>
              </w:rPr>
              <w:t xml:space="preserve">Prijavitelja </w:t>
            </w:r>
          </w:p>
        </w:tc>
      </w:tr>
      <w:tr w:rsidR="00727907" w:rsidRPr="00727907" w14:paraId="547239E1" w14:textId="77777777" w:rsidTr="002853F8">
        <w:tc>
          <w:tcPr>
            <w:tcW w:w="286" w:type="pct"/>
            <w:vMerge/>
            <w:shd w:val="clear" w:color="auto" w:fill="BFBFBF" w:themeFill="background1" w:themeFillShade="BF"/>
          </w:tcPr>
          <w:p w14:paraId="0A677549" w14:textId="77777777" w:rsidR="00727907" w:rsidRPr="00727907" w:rsidRDefault="00727907" w:rsidP="00727907">
            <w:pPr>
              <w:tabs>
                <w:tab w:val="left" w:pos="0"/>
              </w:tabs>
              <w:spacing w:line="276" w:lineRule="auto"/>
              <w:rPr>
                <w:rFonts w:eastAsia="Cambria"/>
                <w:b/>
                <w:bCs/>
                <w:iCs/>
                <w:lang w:val="hr-HR"/>
              </w:rPr>
            </w:pPr>
          </w:p>
        </w:tc>
        <w:tc>
          <w:tcPr>
            <w:tcW w:w="2429" w:type="pct"/>
          </w:tcPr>
          <w:p w14:paraId="3E0B2A04" w14:textId="77777777" w:rsidR="00727907" w:rsidRPr="00727907" w:rsidRDefault="00727907" w:rsidP="00727907">
            <w:pPr>
              <w:spacing w:line="276" w:lineRule="auto"/>
              <w:rPr>
                <w:b/>
                <w:lang w:val="hr-HR"/>
              </w:rPr>
            </w:pPr>
            <w:r w:rsidRPr="00727907">
              <w:rPr>
                <w:b/>
                <w:lang w:val="hr-HR"/>
              </w:rPr>
              <w:t xml:space="preserve">3.2 Procesi upravljanja projektom su jasno definirani te su im dodijeljeni ljudski resursi </w:t>
            </w:r>
          </w:p>
          <w:p w14:paraId="4D57B3A5" w14:textId="0D8E9E52" w:rsidR="00727907" w:rsidRPr="00727907" w:rsidRDefault="00727907" w:rsidP="00727907">
            <w:pPr>
              <w:spacing w:line="276" w:lineRule="auto"/>
              <w:rPr>
                <w:lang w:val="hr-HR"/>
              </w:rPr>
            </w:pPr>
            <w:r w:rsidRPr="00727907">
              <w:rPr>
                <w:lang w:val="hr-HR"/>
              </w:rPr>
              <w:t>- Postoji prihvatljiv opis ključnih procesa upravljanja projektom</w:t>
            </w:r>
            <w:r w:rsidR="00762F53">
              <w:rPr>
                <w:lang w:val="hr-HR"/>
              </w:rPr>
              <w:t>.</w:t>
            </w:r>
            <w:r w:rsidRPr="00727907">
              <w:rPr>
                <w:lang w:val="hr-HR"/>
              </w:rPr>
              <w:t xml:space="preserve">  </w:t>
            </w:r>
          </w:p>
        </w:tc>
        <w:tc>
          <w:tcPr>
            <w:tcW w:w="829" w:type="pct"/>
          </w:tcPr>
          <w:p w14:paraId="389392C4" w14:textId="77777777" w:rsidR="00727907" w:rsidRPr="00727907" w:rsidRDefault="00727907" w:rsidP="005D0834">
            <w:pPr>
              <w:rPr>
                <w:lang w:val="hr-HR"/>
              </w:rPr>
            </w:pPr>
            <w:r w:rsidRPr="00727907">
              <w:rPr>
                <w:lang w:val="hr-HR"/>
              </w:rPr>
              <w:t>DA/NE</w:t>
            </w:r>
          </w:p>
          <w:p w14:paraId="10722A2B" w14:textId="77777777" w:rsidR="00727907" w:rsidRPr="00727907" w:rsidRDefault="00727907" w:rsidP="005D0834">
            <w:pPr>
              <w:rPr>
                <w:lang w:val="hr-HR"/>
              </w:rPr>
            </w:pPr>
          </w:p>
          <w:p w14:paraId="06C8799C" w14:textId="77777777" w:rsidR="00727907" w:rsidRPr="00727907" w:rsidRDefault="00727907" w:rsidP="005D0834">
            <w:pPr>
              <w:rPr>
                <w:lang w:val="hr-HR"/>
              </w:rPr>
            </w:pPr>
            <w:r w:rsidRPr="00727907">
              <w:rPr>
                <w:lang w:val="hr-HR"/>
              </w:rPr>
              <w:t>Odgovor DA se dodjeljuje u slučaju da je dan opis koji navodi ključne procese:  javnu nabavu, upravljanje ugovorima, praćenje i izvještavanje o neposrednim rezultatima, financijsko upravljanje / računovodstvo, te ako su svim navedenim procesima jasno dodijeljeni odgovarajući ljudski resursi.</w:t>
            </w:r>
          </w:p>
        </w:tc>
        <w:tc>
          <w:tcPr>
            <w:tcW w:w="636" w:type="pct"/>
          </w:tcPr>
          <w:p w14:paraId="53EDFBCF" w14:textId="77777777" w:rsidR="00727907" w:rsidRPr="00727907" w:rsidRDefault="00727907" w:rsidP="00857D13">
            <w:pPr>
              <w:rPr>
                <w:lang w:val="hr-HR"/>
              </w:rPr>
            </w:pPr>
            <w:r w:rsidRPr="00727907">
              <w:rPr>
                <w:lang w:val="hr-HR"/>
              </w:rPr>
              <w:t xml:space="preserve">Ocjena koju je potrebno ostvariti: DA </w:t>
            </w:r>
          </w:p>
          <w:p w14:paraId="6BE21F7F" w14:textId="77777777" w:rsidR="00727907" w:rsidRPr="00727907" w:rsidRDefault="00727907" w:rsidP="00857D13">
            <w:pPr>
              <w:rPr>
                <w:lang w:val="hr-HR"/>
              </w:rPr>
            </w:pPr>
          </w:p>
          <w:p w14:paraId="5CDF292C" w14:textId="77777777" w:rsidR="00727907" w:rsidRPr="00727907" w:rsidRDefault="00727907" w:rsidP="00857D13">
            <w:pPr>
              <w:rPr>
                <w:lang w:val="hr-HR"/>
              </w:rPr>
            </w:pPr>
            <w:r w:rsidRPr="00727907">
              <w:rPr>
                <w:lang w:val="hr-HR"/>
              </w:rPr>
              <w:t>Ostvarena ocjena:</w:t>
            </w:r>
          </w:p>
          <w:p w14:paraId="783B5552" w14:textId="77777777" w:rsidR="00727907" w:rsidRPr="00727907" w:rsidRDefault="00727907" w:rsidP="005D0834">
            <w:pPr>
              <w:rPr>
                <w:lang w:val="hr-HR"/>
              </w:rPr>
            </w:pPr>
          </w:p>
        </w:tc>
        <w:tc>
          <w:tcPr>
            <w:tcW w:w="821" w:type="pct"/>
          </w:tcPr>
          <w:p w14:paraId="174530EA" w14:textId="77777777" w:rsidR="00727907" w:rsidRPr="00727907" w:rsidRDefault="00727907" w:rsidP="005D0834">
            <w:pPr>
              <w:rPr>
                <w:lang w:val="hr-HR"/>
              </w:rPr>
            </w:pPr>
            <w:r w:rsidRPr="00727907">
              <w:rPr>
                <w:lang w:val="hr-HR"/>
              </w:rPr>
              <w:t xml:space="preserve">Obrazac 2 – </w:t>
            </w:r>
            <w:r w:rsidR="007018CF" w:rsidRPr="007018CF">
              <w:rPr>
                <w:lang w:val="hr-HR"/>
              </w:rPr>
              <w:t>Obrazac s dodatnim podacima o projektnom prijedlogu</w:t>
            </w:r>
            <w:r w:rsidRPr="00401F55">
              <w:t>, točka 1.</w:t>
            </w:r>
            <w:r w:rsidRPr="00727907">
              <w:rPr>
                <w:lang w:val="hr-HR"/>
              </w:rPr>
              <w:t xml:space="preserve"> </w:t>
            </w:r>
          </w:p>
        </w:tc>
      </w:tr>
      <w:tr w:rsidR="00727907" w:rsidRPr="00727907" w14:paraId="2DF6CCF4" w14:textId="77777777" w:rsidTr="002853F8">
        <w:tc>
          <w:tcPr>
            <w:tcW w:w="286" w:type="pct"/>
            <w:vMerge/>
            <w:shd w:val="clear" w:color="auto" w:fill="BFBFBF" w:themeFill="background1" w:themeFillShade="BF"/>
          </w:tcPr>
          <w:p w14:paraId="3D234168" w14:textId="77777777" w:rsidR="00727907" w:rsidRPr="00727907" w:rsidRDefault="00727907" w:rsidP="00727907">
            <w:pPr>
              <w:tabs>
                <w:tab w:val="left" w:pos="0"/>
              </w:tabs>
              <w:spacing w:line="276" w:lineRule="auto"/>
              <w:rPr>
                <w:rFonts w:eastAsia="Cambria"/>
                <w:b/>
                <w:bCs/>
                <w:iCs/>
                <w:lang w:val="hr-HR"/>
              </w:rPr>
            </w:pPr>
          </w:p>
        </w:tc>
        <w:tc>
          <w:tcPr>
            <w:tcW w:w="2429" w:type="pct"/>
          </w:tcPr>
          <w:p w14:paraId="0C91165D" w14:textId="77777777" w:rsidR="00727907" w:rsidRPr="00727907" w:rsidRDefault="00727907" w:rsidP="00727907">
            <w:pPr>
              <w:spacing w:line="276" w:lineRule="auto"/>
              <w:rPr>
                <w:b/>
                <w:lang w:val="hr-HR"/>
              </w:rPr>
            </w:pPr>
            <w:r w:rsidRPr="00727907">
              <w:rPr>
                <w:b/>
                <w:lang w:val="hr-HR"/>
              </w:rPr>
              <w:t xml:space="preserve">3.3 Edukacija/jačanje kapaciteta predviđena za ljudske resurse u provedbi projekta  </w:t>
            </w:r>
          </w:p>
          <w:p w14:paraId="3513B09F" w14:textId="77777777" w:rsidR="00727907" w:rsidRPr="00727907" w:rsidRDefault="00727907" w:rsidP="00727907">
            <w:pPr>
              <w:spacing w:line="276" w:lineRule="auto"/>
              <w:rPr>
                <w:lang w:val="hr-HR"/>
              </w:rPr>
            </w:pPr>
            <w:r w:rsidRPr="00727907">
              <w:rPr>
                <w:lang w:val="hr-HR"/>
              </w:rPr>
              <w:t>- Predviđena je edukacija/jačanje kapaciteta za ljudske resurse Prijavitelja za vrijeme trajanja projekta</w:t>
            </w:r>
          </w:p>
        </w:tc>
        <w:tc>
          <w:tcPr>
            <w:tcW w:w="829" w:type="pct"/>
          </w:tcPr>
          <w:p w14:paraId="4F6B9E80" w14:textId="77777777" w:rsidR="00727907" w:rsidRPr="00727907" w:rsidRDefault="00727907" w:rsidP="005D0834">
            <w:pPr>
              <w:rPr>
                <w:lang w:val="hr-HR"/>
              </w:rPr>
            </w:pPr>
            <w:r w:rsidRPr="00727907">
              <w:rPr>
                <w:lang w:val="hr-HR"/>
              </w:rPr>
              <w:t>DA/NE</w:t>
            </w:r>
          </w:p>
          <w:p w14:paraId="6EAC6D10" w14:textId="77777777" w:rsidR="00727907" w:rsidRPr="00727907" w:rsidRDefault="00727907" w:rsidP="005D0834">
            <w:pPr>
              <w:rPr>
                <w:lang w:val="hr-HR"/>
              </w:rPr>
            </w:pPr>
          </w:p>
          <w:p w14:paraId="67E0F379" w14:textId="77777777" w:rsidR="00727907" w:rsidRPr="00727907" w:rsidRDefault="00727907" w:rsidP="005D0834">
            <w:pPr>
              <w:rPr>
                <w:lang w:val="hr-HR"/>
              </w:rPr>
            </w:pPr>
            <w:r w:rsidRPr="00727907">
              <w:rPr>
                <w:lang w:val="hr-HR"/>
              </w:rPr>
              <w:t>Odgovor DA se dodjeljuje u slučaju da su predviđene 2 ili više edukacije/akcije jačanja kapaciteta.</w:t>
            </w:r>
          </w:p>
        </w:tc>
        <w:tc>
          <w:tcPr>
            <w:tcW w:w="636" w:type="pct"/>
          </w:tcPr>
          <w:p w14:paraId="3BE9621E" w14:textId="77777777" w:rsidR="00727907" w:rsidRPr="00727907" w:rsidRDefault="00727907" w:rsidP="005D0834">
            <w:pPr>
              <w:rPr>
                <w:lang w:val="hr-HR"/>
              </w:rPr>
            </w:pPr>
            <w:r w:rsidRPr="00727907">
              <w:rPr>
                <w:lang w:val="hr-HR"/>
              </w:rPr>
              <w:t xml:space="preserve">Ocjena koju je potrebno ostvariti: DA </w:t>
            </w:r>
          </w:p>
          <w:p w14:paraId="0365E7BA" w14:textId="77777777" w:rsidR="00727907" w:rsidRPr="00727907" w:rsidRDefault="00727907" w:rsidP="005D0834">
            <w:pPr>
              <w:rPr>
                <w:lang w:val="hr-HR"/>
              </w:rPr>
            </w:pPr>
          </w:p>
          <w:p w14:paraId="77778157" w14:textId="77777777" w:rsidR="00727907" w:rsidRPr="00727907" w:rsidRDefault="00727907" w:rsidP="005D0834">
            <w:pPr>
              <w:rPr>
                <w:lang w:val="hr-HR"/>
              </w:rPr>
            </w:pPr>
            <w:r w:rsidRPr="00727907">
              <w:rPr>
                <w:lang w:val="hr-HR"/>
              </w:rPr>
              <w:t>Ostvarena ocjena:</w:t>
            </w:r>
          </w:p>
          <w:p w14:paraId="3EA9DE57" w14:textId="77777777" w:rsidR="00727907" w:rsidRPr="00727907" w:rsidRDefault="00727907" w:rsidP="005D0834">
            <w:pPr>
              <w:rPr>
                <w:lang w:val="hr-HR"/>
              </w:rPr>
            </w:pPr>
          </w:p>
          <w:p w14:paraId="15C393A3" w14:textId="77777777" w:rsidR="00727907" w:rsidRPr="00727907" w:rsidRDefault="00727907" w:rsidP="005D0834">
            <w:pPr>
              <w:rPr>
                <w:lang w:val="hr-HR"/>
              </w:rPr>
            </w:pPr>
          </w:p>
        </w:tc>
        <w:tc>
          <w:tcPr>
            <w:tcW w:w="821" w:type="pct"/>
          </w:tcPr>
          <w:p w14:paraId="0B039A80" w14:textId="6450A047" w:rsidR="00727907" w:rsidRPr="00727907" w:rsidRDefault="00727907" w:rsidP="005D0834">
            <w:pPr>
              <w:rPr>
                <w:lang w:val="hr-HR"/>
              </w:rPr>
            </w:pPr>
            <w:r w:rsidRPr="00727907">
              <w:rPr>
                <w:lang w:val="hr-HR"/>
              </w:rPr>
              <w:t>Obrazac 1 - Prijavni obrazac</w:t>
            </w:r>
            <w:r w:rsidR="0076475A">
              <w:rPr>
                <w:lang w:val="hr-HR"/>
              </w:rPr>
              <w:t xml:space="preserve"> </w:t>
            </w:r>
            <w:r w:rsidRPr="00727907">
              <w:rPr>
                <w:lang w:val="hr-HR"/>
              </w:rPr>
              <w:t>–</w:t>
            </w:r>
            <w:r w:rsidR="00CB0588">
              <w:rPr>
                <w:lang w:val="hr-HR"/>
              </w:rPr>
              <w:t xml:space="preserve"> P</w:t>
            </w:r>
            <w:r w:rsidRPr="00727907">
              <w:rPr>
                <w:lang w:val="hr-HR"/>
              </w:rPr>
              <w:t xml:space="preserve">roračun </w:t>
            </w:r>
          </w:p>
          <w:p w14:paraId="244AE284" w14:textId="77777777" w:rsidR="00727907" w:rsidRPr="00727907" w:rsidRDefault="00727907" w:rsidP="008D1A54">
            <w:pPr>
              <w:spacing w:before="80" w:after="80"/>
              <w:rPr>
                <w:lang w:val="hr-HR"/>
              </w:rPr>
            </w:pPr>
            <w:r w:rsidRPr="00727907">
              <w:rPr>
                <w:lang w:val="hr-HR"/>
              </w:rPr>
              <w:t>i/ili</w:t>
            </w:r>
          </w:p>
          <w:p w14:paraId="67E09667" w14:textId="77777777" w:rsidR="00727907" w:rsidRPr="00727907" w:rsidRDefault="00727907" w:rsidP="005D0834">
            <w:pPr>
              <w:rPr>
                <w:lang w:val="hr-HR"/>
              </w:rPr>
            </w:pPr>
            <w:r w:rsidRPr="00401F55">
              <w:t xml:space="preserve">Obrazac 2 – </w:t>
            </w:r>
            <w:r w:rsidR="00CB0588" w:rsidRPr="00CB0588">
              <w:rPr>
                <w:lang w:val="hr-HR"/>
              </w:rPr>
              <w:t xml:space="preserve">Obrazac s dodatnim podacima o projektnom </w:t>
            </w:r>
            <w:r w:rsidR="00CB0588" w:rsidRPr="00CB0588">
              <w:rPr>
                <w:lang w:val="hr-HR"/>
              </w:rPr>
              <w:lastRenderedPageBreak/>
              <w:t>prijedlogu</w:t>
            </w:r>
            <w:r w:rsidR="002853F8" w:rsidRPr="00401F55">
              <w:t>, točka 2</w:t>
            </w:r>
            <w:r w:rsidR="002853F8">
              <w:rPr>
                <w:lang w:val="hr-HR"/>
              </w:rPr>
              <w:t>.</w:t>
            </w:r>
          </w:p>
        </w:tc>
      </w:tr>
      <w:tr w:rsidR="00727907" w:rsidRPr="00727907" w14:paraId="55B87F60" w14:textId="77777777" w:rsidTr="002853F8">
        <w:tc>
          <w:tcPr>
            <w:tcW w:w="286" w:type="pct"/>
            <w:vMerge w:val="restart"/>
            <w:shd w:val="clear" w:color="auto" w:fill="BFBFBF" w:themeFill="background1" w:themeFillShade="BF"/>
          </w:tcPr>
          <w:p w14:paraId="702176D1" w14:textId="77777777" w:rsidR="00727907" w:rsidRPr="00727907" w:rsidRDefault="00727907" w:rsidP="000A3D58">
            <w:pPr>
              <w:rPr>
                <w:rFonts w:eastAsia="Cambria"/>
                <w:lang w:val="hr-HR"/>
              </w:rPr>
            </w:pPr>
            <w:r w:rsidRPr="00727907">
              <w:rPr>
                <w:rFonts w:eastAsia="Cambria"/>
                <w:lang w:val="hr-HR"/>
              </w:rPr>
              <w:lastRenderedPageBreak/>
              <w:t>4.</w:t>
            </w:r>
          </w:p>
        </w:tc>
        <w:tc>
          <w:tcPr>
            <w:tcW w:w="4714" w:type="pct"/>
            <w:gridSpan w:val="4"/>
            <w:shd w:val="clear" w:color="auto" w:fill="D9D9D9" w:themeFill="background1" w:themeFillShade="D9"/>
          </w:tcPr>
          <w:p w14:paraId="4ED82962" w14:textId="77777777" w:rsidR="00727907" w:rsidRPr="00857D13" w:rsidRDefault="00727907" w:rsidP="001D5B76">
            <w:pPr>
              <w:rPr>
                <w:rFonts w:eastAsia="Cambria"/>
                <w:lang w:val="hr-HR"/>
              </w:rPr>
            </w:pPr>
            <w:r w:rsidRPr="00857D13">
              <w:rPr>
                <w:rFonts w:eastAsia="Cambria"/>
                <w:b/>
                <w:lang w:val="hr-HR"/>
              </w:rPr>
              <w:t>Dizajn i zrelost projekta</w:t>
            </w:r>
            <w:r w:rsidRPr="00857D13">
              <w:rPr>
                <w:rFonts w:eastAsia="Cambria"/>
                <w:lang w:val="hr-HR"/>
              </w:rPr>
              <w:t xml:space="preserve"> </w:t>
            </w:r>
          </w:p>
        </w:tc>
      </w:tr>
      <w:tr w:rsidR="00727907" w:rsidRPr="00727907" w14:paraId="1AC5A859" w14:textId="77777777" w:rsidTr="002853F8">
        <w:tc>
          <w:tcPr>
            <w:tcW w:w="286" w:type="pct"/>
            <w:vMerge/>
            <w:shd w:val="clear" w:color="auto" w:fill="BFBFBF" w:themeFill="background1" w:themeFillShade="BF"/>
          </w:tcPr>
          <w:p w14:paraId="21FB597F" w14:textId="77777777" w:rsidR="00727907" w:rsidRPr="00727907" w:rsidRDefault="00727907" w:rsidP="000A3D58">
            <w:pPr>
              <w:rPr>
                <w:rFonts w:eastAsia="Cambria"/>
                <w:lang w:val="hr-HR"/>
              </w:rPr>
            </w:pPr>
          </w:p>
        </w:tc>
        <w:tc>
          <w:tcPr>
            <w:tcW w:w="2429" w:type="pct"/>
          </w:tcPr>
          <w:p w14:paraId="42A52BE3" w14:textId="77777777" w:rsidR="00727907" w:rsidRPr="00CA3747" w:rsidRDefault="00727907" w:rsidP="000A3D58">
            <w:pPr>
              <w:rPr>
                <w:rFonts w:eastAsia="Cambria"/>
                <w:b/>
                <w:lang w:val="hr-HR"/>
              </w:rPr>
            </w:pPr>
            <w:r w:rsidRPr="00CA3747">
              <w:rPr>
                <w:rFonts w:eastAsia="Cambria"/>
                <w:b/>
                <w:lang w:val="hr-HR"/>
              </w:rPr>
              <w:t xml:space="preserve">4.1 Doprinos ispunjavanju ciljeva ili aktivnosti ili pokazatelja Strategije i akcijskog plana zaštite prirode RH </w:t>
            </w:r>
          </w:p>
          <w:p w14:paraId="559179A2" w14:textId="77777777" w:rsidR="00727907" w:rsidRPr="00727907" w:rsidRDefault="00727907" w:rsidP="000A3D58">
            <w:pPr>
              <w:rPr>
                <w:rFonts w:eastAsia="Cambria"/>
                <w:lang w:val="hr-HR"/>
              </w:rPr>
            </w:pPr>
          </w:p>
          <w:p w14:paraId="48F41158" w14:textId="77777777" w:rsidR="00727907" w:rsidRPr="00727907" w:rsidRDefault="00727907" w:rsidP="000A3D58">
            <w:pPr>
              <w:rPr>
                <w:rFonts w:eastAsia="Cambria"/>
                <w:i/>
                <w:lang w:val="hr-HR"/>
              </w:rPr>
            </w:pPr>
            <w:r w:rsidRPr="00727907">
              <w:rPr>
                <w:rFonts w:eastAsia="Cambria"/>
                <w:i/>
                <w:lang w:val="hr-HR"/>
              </w:rPr>
              <w:t>Napomena:</w:t>
            </w:r>
          </w:p>
          <w:p w14:paraId="564A4079" w14:textId="77777777" w:rsidR="00727907" w:rsidRPr="00727907" w:rsidRDefault="00E04885" w:rsidP="009C0662">
            <w:pPr>
              <w:jc w:val="both"/>
              <w:rPr>
                <w:rFonts w:eastAsia="Cambria"/>
                <w:lang w:val="hr-HR"/>
              </w:rPr>
            </w:pPr>
            <w:r>
              <w:rPr>
                <w:i/>
                <w:lang w:val="hr-HR"/>
              </w:rPr>
              <w:t>Navedeni kriterij odabira odnosi se na aktualnu Strategiju i akcijski plan zaštite prirode Republike Hrvatske za razdoblje 2017. – 2025</w:t>
            </w:r>
            <w:r w:rsidR="00987317">
              <w:rPr>
                <w:i/>
                <w:lang w:val="hr-HR"/>
              </w:rPr>
              <w:t>.</w:t>
            </w:r>
            <w:r w:rsidR="00D66765">
              <w:rPr>
                <w:i/>
                <w:lang w:val="hr-HR"/>
              </w:rPr>
              <w:t xml:space="preserve"> (NN 72/17)</w:t>
            </w:r>
          </w:p>
        </w:tc>
        <w:tc>
          <w:tcPr>
            <w:tcW w:w="829" w:type="pct"/>
          </w:tcPr>
          <w:p w14:paraId="7998442F" w14:textId="77777777" w:rsidR="00727907" w:rsidRPr="00727907" w:rsidRDefault="00727907" w:rsidP="000A3D58">
            <w:pPr>
              <w:rPr>
                <w:lang w:val="hr-HR"/>
              </w:rPr>
            </w:pPr>
            <w:r w:rsidRPr="00727907">
              <w:rPr>
                <w:lang w:val="hr-HR"/>
              </w:rPr>
              <w:t>DA/NE</w:t>
            </w:r>
          </w:p>
          <w:p w14:paraId="617CC44C" w14:textId="77777777" w:rsidR="00727907" w:rsidRPr="00727907" w:rsidRDefault="00727907" w:rsidP="000A3D58">
            <w:pPr>
              <w:rPr>
                <w:lang w:val="hr-HR"/>
              </w:rPr>
            </w:pPr>
          </w:p>
          <w:p w14:paraId="0A836FF4" w14:textId="77777777" w:rsidR="00727907" w:rsidRPr="00727907" w:rsidRDefault="00727907" w:rsidP="000A3D58">
            <w:pPr>
              <w:rPr>
                <w:lang w:val="hr-HR"/>
              </w:rPr>
            </w:pPr>
            <w:r w:rsidRPr="00727907">
              <w:rPr>
                <w:lang w:val="hr-HR"/>
              </w:rPr>
              <w:t xml:space="preserve">Odgovor DA se dodjeljuje kada Projektni prijedlog </w:t>
            </w:r>
            <w:r w:rsidR="0050538F">
              <w:rPr>
                <w:lang w:val="hr-HR"/>
              </w:rPr>
              <w:t xml:space="preserve">doprinosi ciljevima i/ili aktivnostima i/ili pokazateljima Strategije.  </w:t>
            </w:r>
          </w:p>
        </w:tc>
        <w:tc>
          <w:tcPr>
            <w:tcW w:w="636" w:type="pct"/>
          </w:tcPr>
          <w:p w14:paraId="6F6A9D08" w14:textId="77777777" w:rsidR="00727907" w:rsidRPr="00727907" w:rsidRDefault="00727907" w:rsidP="00857D13">
            <w:pPr>
              <w:rPr>
                <w:lang w:val="hr-HR"/>
              </w:rPr>
            </w:pPr>
            <w:r w:rsidRPr="00727907">
              <w:rPr>
                <w:lang w:val="hr-HR"/>
              </w:rPr>
              <w:t xml:space="preserve">Ocjena koju je potrebno ostvariti: DA </w:t>
            </w:r>
          </w:p>
          <w:p w14:paraId="6817415A" w14:textId="77777777" w:rsidR="00727907" w:rsidRPr="00727907" w:rsidRDefault="00727907" w:rsidP="00857D13">
            <w:pPr>
              <w:rPr>
                <w:lang w:val="hr-HR"/>
              </w:rPr>
            </w:pPr>
          </w:p>
          <w:p w14:paraId="5F3306DD" w14:textId="77777777" w:rsidR="00727907" w:rsidRPr="00727907" w:rsidRDefault="00727907" w:rsidP="00857D13">
            <w:pPr>
              <w:rPr>
                <w:lang w:val="hr-HR"/>
              </w:rPr>
            </w:pPr>
            <w:r w:rsidRPr="00727907">
              <w:rPr>
                <w:lang w:val="hr-HR"/>
              </w:rPr>
              <w:t>Ostvarena ocjena:</w:t>
            </w:r>
          </w:p>
          <w:p w14:paraId="439B3F13" w14:textId="77777777" w:rsidR="00727907" w:rsidRPr="00727907" w:rsidRDefault="00727907" w:rsidP="000A3D58">
            <w:pPr>
              <w:rPr>
                <w:lang w:val="hr-HR"/>
              </w:rPr>
            </w:pPr>
          </w:p>
          <w:p w14:paraId="35CFA03B" w14:textId="77777777" w:rsidR="00727907" w:rsidRPr="00727907" w:rsidRDefault="00727907" w:rsidP="000A3D58">
            <w:pPr>
              <w:rPr>
                <w:lang w:val="hr-HR"/>
              </w:rPr>
            </w:pPr>
          </w:p>
        </w:tc>
        <w:tc>
          <w:tcPr>
            <w:tcW w:w="821" w:type="pct"/>
          </w:tcPr>
          <w:p w14:paraId="7942D996" w14:textId="77777777" w:rsidR="00727907" w:rsidRPr="00727907" w:rsidRDefault="00727907" w:rsidP="000A3D58">
            <w:pPr>
              <w:rPr>
                <w:lang w:val="hr-HR"/>
              </w:rPr>
            </w:pPr>
            <w:r w:rsidRPr="00727907">
              <w:rPr>
                <w:lang w:val="hr-HR"/>
              </w:rPr>
              <w:t>Obrazac 1 - Prijavni obrazac –</w:t>
            </w:r>
            <w:r w:rsidR="004C6EAE">
              <w:rPr>
                <w:lang w:val="hr-HR"/>
              </w:rPr>
              <w:t xml:space="preserve"> </w:t>
            </w:r>
            <w:r w:rsidRPr="00727907">
              <w:rPr>
                <w:lang w:val="hr-HR"/>
              </w:rPr>
              <w:t>Svrha i opravdanost projekta</w:t>
            </w:r>
          </w:p>
          <w:p w14:paraId="14A24DC0" w14:textId="77777777" w:rsidR="00727907" w:rsidRPr="00727907" w:rsidRDefault="00727907" w:rsidP="00FF379B">
            <w:pPr>
              <w:spacing w:before="80" w:after="80"/>
              <w:rPr>
                <w:lang w:val="hr-HR"/>
              </w:rPr>
            </w:pPr>
            <w:r w:rsidRPr="00727907">
              <w:rPr>
                <w:lang w:val="hr-HR"/>
              </w:rPr>
              <w:t>i/ili</w:t>
            </w:r>
          </w:p>
          <w:p w14:paraId="318D74C6" w14:textId="77777777" w:rsidR="00727907" w:rsidRPr="00727907" w:rsidRDefault="00727907" w:rsidP="000A3D58">
            <w:pPr>
              <w:rPr>
                <w:lang w:val="hr-HR"/>
              </w:rPr>
            </w:pPr>
            <w:r w:rsidRPr="00401F55">
              <w:t xml:space="preserve">Obrazac 2 – </w:t>
            </w:r>
            <w:r w:rsidR="00CB0588" w:rsidRPr="00CB0588">
              <w:rPr>
                <w:lang w:val="hr-HR"/>
              </w:rPr>
              <w:t>Obrazac s dodatnim podacima o projektnom prijedlogu</w:t>
            </w:r>
            <w:r w:rsidR="00CB0588">
              <w:t xml:space="preserve">, </w:t>
            </w:r>
            <w:r w:rsidRPr="00401F55">
              <w:t>točka 1</w:t>
            </w:r>
            <w:r w:rsidR="00401F55" w:rsidRPr="00401F55">
              <w:t>1</w:t>
            </w:r>
            <w:r w:rsidRPr="00727907">
              <w:rPr>
                <w:lang w:val="hr-HR"/>
              </w:rPr>
              <w:t>.</w:t>
            </w:r>
          </w:p>
        </w:tc>
      </w:tr>
      <w:tr w:rsidR="00727907" w:rsidRPr="00727907" w14:paraId="65ECC6B6" w14:textId="77777777" w:rsidTr="002853F8">
        <w:tc>
          <w:tcPr>
            <w:tcW w:w="286" w:type="pct"/>
            <w:vMerge/>
            <w:shd w:val="clear" w:color="auto" w:fill="BFBFBF" w:themeFill="background1" w:themeFillShade="BF"/>
          </w:tcPr>
          <w:p w14:paraId="2BD81EB2" w14:textId="77777777" w:rsidR="00727907" w:rsidRPr="00727907" w:rsidRDefault="00727907" w:rsidP="000A3D58">
            <w:pPr>
              <w:rPr>
                <w:rFonts w:eastAsia="Cambria"/>
                <w:lang w:val="hr-HR"/>
              </w:rPr>
            </w:pPr>
          </w:p>
        </w:tc>
        <w:tc>
          <w:tcPr>
            <w:tcW w:w="2429" w:type="pct"/>
          </w:tcPr>
          <w:p w14:paraId="1D1E6DA1" w14:textId="77777777" w:rsidR="00727907" w:rsidRPr="00CA3747" w:rsidRDefault="00727907" w:rsidP="000A3D58">
            <w:pPr>
              <w:rPr>
                <w:rFonts w:eastAsia="Cambria"/>
                <w:b/>
                <w:lang w:val="hr-HR"/>
              </w:rPr>
            </w:pPr>
            <w:r w:rsidRPr="00CA3747">
              <w:rPr>
                <w:rFonts w:eastAsia="Cambria"/>
                <w:b/>
                <w:lang w:val="hr-HR"/>
              </w:rPr>
              <w:t>4.2 Tehnička izvedivost projekta</w:t>
            </w:r>
          </w:p>
          <w:p w14:paraId="33608099" w14:textId="77777777" w:rsidR="00727907" w:rsidRPr="00727907" w:rsidRDefault="00727907" w:rsidP="009C0662">
            <w:pPr>
              <w:jc w:val="both"/>
              <w:rPr>
                <w:rFonts w:eastAsia="Cambria"/>
                <w:lang w:val="hr-HR"/>
              </w:rPr>
            </w:pPr>
            <w:r w:rsidRPr="00727907">
              <w:rPr>
                <w:rFonts w:eastAsia="Cambria"/>
                <w:lang w:val="hr-HR"/>
              </w:rPr>
              <w:t>- Ima li projekt realno izvediv vremenski okvir provedbe? Da li Studija izvedivosti ukazuje na izvedivost i isplativost odabrane opcije projekta? Da li je provedena procjena rizika koja na odgovarajući način sagledava rizike kojima je projekt izložen u vidu uspješne fizičke i financijske provedbe?</w:t>
            </w:r>
          </w:p>
          <w:p w14:paraId="18322F86" w14:textId="77777777" w:rsidR="00727907" w:rsidRPr="00727907" w:rsidRDefault="00727907" w:rsidP="000A3D58">
            <w:pPr>
              <w:rPr>
                <w:rFonts w:eastAsia="Cambria"/>
                <w:lang w:val="hr-HR"/>
              </w:rPr>
            </w:pPr>
          </w:p>
          <w:p w14:paraId="5855D529" w14:textId="77777777" w:rsidR="00727907" w:rsidRPr="00727907" w:rsidRDefault="00727907" w:rsidP="000A3D58">
            <w:pPr>
              <w:rPr>
                <w:rFonts w:eastAsia="Cambria"/>
                <w:lang w:val="hr-HR"/>
              </w:rPr>
            </w:pPr>
          </w:p>
        </w:tc>
        <w:tc>
          <w:tcPr>
            <w:tcW w:w="829" w:type="pct"/>
          </w:tcPr>
          <w:p w14:paraId="6FDF698C" w14:textId="77777777" w:rsidR="00727907" w:rsidRPr="00727907" w:rsidRDefault="00727907" w:rsidP="000A3D58">
            <w:pPr>
              <w:rPr>
                <w:lang w:val="hr-HR"/>
              </w:rPr>
            </w:pPr>
            <w:r w:rsidRPr="00727907">
              <w:rPr>
                <w:lang w:val="hr-HR"/>
              </w:rPr>
              <w:t>DA/NE</w:t>
            </w:r>
          </w:p>
          <w:p w14:paraId="68E11006" w14:textId="77777777" w:rsidR="00727907" w:rsidRPr="00727907" w:rsidRDefault="00727907" w:rsidP="000A3D58">
            <w:pPr>
              <w:rPr>
                <w:lang w:val="hr-HR"/>
              </w:rPr>
            </w:pPr>
          </w:p>
          <w:p w14:paraId="1D30B33D" w14:textId="77777777" w:rsidR="00727907" w:rsidRPr="00727907" w:rsidRDefault="00727907" w:rsidP="000A3D58">
            <w:pPr>
              <w:rPr>
                <w:lang w:val="hr-HR"/>
              </w:rPr>
            </w:pPr>
            <w:r w:rsidRPr="00727907">
              <w:rPr>
                <w:lang w:val="hr-HR"/>
              </w:rPr>
              <w:t>Odgovor DA se dodjeljuje u slučaju da:</w:t>
            </w:r>
          </w:p>
          <w:p w14:paraId="7058E4B4" w14:textId="77777777" w:rsidR="00727907" w:rsidRPr="00727907" w:rsidRDefault="00727907" w:rsidP="000A3D58">
            <w:pPr>
              <w:rPr>
                <w:lang w:val="hr-HR"/>
              </w:rPr>
            </w:pPr>
            <w:r w:rsidRPr="00727907">
              <w:rPr>
                <w:lang w:val="hr-HR"/>
              </w:rPr>
              <w:t xml:space="preserve">je vremenski okvir provedbe realno izvediv; Studija izvedivosti ukazuje na izvedivost i isplativost odabrane opcije; procjena rizika sagledava na odgovarajući način rizike kojima je projekt izložen te su opisani odgovarajući postupci za smanjenje izloženosti rizicima, </w:t>
            </w:r>
            <w:r w:rsidRPr="000A3D58">
              <w:t>njihovo sprječavanje i ublaža</w:t>
            </w:r>
            <w:r w:rsidR="002853F8" w:rsidRPr="000A3D58">
              <w:t>vanje te za to nadležna tijela.</w:t>
            </w:r>
          </w:p>
        </w:tc>
        <w:tc>
          <w:tcPr>
            <w:tcW w:w="636" w:type="pct"/>
          </w:tcPr>
          <w:p w14:paraId="1D4ABA6A" w14:textId="77777777" w:rsidR="00727907" w:rsidRPr="00727907" w:rsidRDefault="00727907" w:rsidP="000A3D58">
            <w:pPr>
              <w:rPr>
                <w:lang w:val="hr-HR"/>
              </w:rPr>
            </w:pPr>
            <w:r w:rsidRPr="00727907">
              <w:rPr>
                <w:lang w:val="hr-HR"/>
              </w:rPr>
              <w:t xml:space="preserve">Ocjena koju je potrebno ostvariti: DA </w:t>
            </w:r>
          </w:p>
          <w:p w14:paraId="56DE3312" w14:textId="77777777" w:rsidR="00727907" w:rsidRPr="00727907" w:rsidRDefault="00727907" w:rsidP="000A3D58">
            <w:pPr>
              <w:rPr>
                <w:lang w:val="hr-HR"/>
              </w:rPr>
            </w:pPr>
          </w:p>
          <w:p w14:paraId="255A2D15" w14:textId="77777777" w:rsidR="00727907" w:rsidRPr="00727907" w:rsidRDefault="00727907" w:rsidP="000A3D58">
            <w:pPr>
              <w:rPr>
                <w:lang w:val="hr-HR"/>
              </w:rPr>
            </w:pPr>
            <w:r w:rsidRPr="00727907">
              <w:rPr>
                <w:lang w:val="hr-HR"/>
              </w:rPr>
              <w:t>Ostvarena ocjena:</w:t>
            </w:r>
          </w:p>
          <w:p w14:paraId="0F80358E" w14:textId="77777777" w:rsidR="00727907" w:rsidRPr="00727907" w:rsidRDefault="00727907" w:rsidP="00727907">
            <w:pPr>
              <w:tabs>
                <w:tab w:val="left" w:pos="6047"/>
              </w:tabs>
              <w:spacing w:line="276" w:lineRule="auto"/>
              <w:jc w:val="center"/>
              <w:outlineLvl w:val="1"/>
              <w:rPr>
                <w:lang w:val="hr-HR"/>
              </w:rPr>
            </w:pPr>
          </w:p>
        </w:tc>
        <w:tc>
          <w:tcPr>
            <w:tcW w:w="821" w:type="pct"/>
          </w:tcPr>
          <w:p w14:paraId="44934188" w14:textId="77777777" w:rsidR="00727907" w:rsidRPr="00727907" w:rsidRDefault="00727907" w:rsidP="000A3D58">
            <w:pPr>
              <w:rPr>
                <w:lang w:val="hr-HR"/>
              </w:rPr>
            </w:pPr>
            <w:r w:rsidRPr="00727907">
              <w:rPr>
                <w:lang w:val="hr-HR"/>
              </w:rPr>
              <w:t>Obrazac 1 - Prijavni obrazac –</w:t>
            </w:r>
            <w:r w:rsidR="00CB2D81">
              <w:rPr>
                <w:lang w:val="hr-HR"/>
              </w:rPr>
              <w:t xml:space="preserve"> </w:t>
            </w:r>
            <w:r w:rsidR="00CB0588">
              <w:rPr>
                <w:lang w:val="hr-HR"/>
              </w:rPr>
              <w:t>Aktivnosti</w:t>
            </w:r>
            <w:r w:rsidRPr="00727907">
              <w:rPr>
                <w:lang w:val="hr-HR"/>
              </w:rPr>
              <w:t xml:space="preserve"> </w:t>
            </w:r>
          </w:p>
          <w:p w14:paraId="6045DA0B" w14:textId="77777777" w:rsidR="00727907" w:rsidRPr="00727907" w:rsidRDefault="00727907" w:rsidP="00FF379B">
            <w:pPr>
              <w:spacing w:before="80" w:after="80"/>
              <w:rPr>
                <w:rFonts w:eastAsia="Cambria"/>
                <w:lang w:val="hr-HR"/>
              </w:rPr>
            </w:pPr>
            <w:r w:rsidRPr="00727907">
              <w:rPr>
                <w:rFonts w:eastAsia="Cambria"/>
                <w:lang w:val="hr-HR"/>
              </w:rPr>
              <w:t>i/ili</w:t>
            </w:r>
          </w:p>
          <w:p w14:paraId="72CAB774" w14:textId="77777777" w:rsidR="00727907" w:rsidRPr="00727907" w:rsidRDefault="00727907" w:rsidP="000A3D58">
            <w:pPr>
              <w:rPr>
                <w:rFonts w:eastAsia="Cambria"/>
                <w:lang w:val="hr-HR"/>
              </w:rPr>
            </w:pPr>
            <w:r w:rsidRPr="00740F55">
              <w:t xml:space="preserve">Obrazac 2 – </w:t>
            </w:r>
            <w:r w:rsidR="00260E80" w:rsidRPr="00260E80">
              <w:rPr>
                <w:lang w:val="hr-HR"/>
              </w:rPr>
              <w:t>Obrazac s dodatnim podacima o projektnom prijedlogu</w:t>
            </w:r>
            <w:r w:rsidRPr="00740F55">
              <w:t xml:space="preserve"> točk</w:t>
            </w:r>
            <w:r w:rsidR="00260E80">
              <w:t>e</w:t>
            </w:r>
            <w:r w:rsidRPr="00740F55">
              <w:t xml:space="preserve"> </w:t>
            </w:r>
            <w:r w:rsidR="00793F9A" w:rsidRPr="00740F55">
              <w:t>5</w:t>
            </w:r>
            <w:r w:rsidRPr="00740F55">
              <w:t xml:space="preserve">, </w:t>
            </w:r>
            <w:r w:rsidR="00793F9A" w:rsidRPr="00740F55">
              <w:t>6</w:t>
            </w:r>
            <w:r w:rsidRPr="00740F55">
              <w:t xml:space="preserve">, </w:t>
            </w:r>
            <w:r w:rsidR="00793F9A" w:rsidRPr="00740F55">
              <w:t>7</w:t>
            </w:r>
            <w:r w:rsidR="0028060A" w:rsidRPr="00740F55">
              <w:t>,</w:t>
            </w:r>
            <w:r w:rsidR="00A750CA" w:rsidRPr="00740F55">
              <w:t xml:space="preserve"> 8.</w:t>
            </w:r>
            <w:r w:rsidR="0028060A" w:rsidRPr="00740F55">
              <w:t xml:space="preserve"> i 9.</w:t>
            </w:r>
          </w:p>
        </w:tc>
      </w:tr>
      <w:tr w:rsidR="00727907" w:rsidRPr="00727907" w14:paraId="50EF91C9" w14:textId="77777777" w:rsidTr="002853F8">
        <w:tc>
          <w:tcPr>
            <w:tcW w:w="286" w:type="pct"/>
            <w:vMerge/>
            <w:shd w:val="clear" w:color="auto" w:fill="BFBFBF" w:themeFill="background1" w:themeFillShade="BF"/>
          </w:tcPr>
          <w:p w14:paraId="479031C6" w14:textId="77777777" w:rsidR="00727907" w:rsidRPr="00727907" w:rsidRDefault="00727907" w:rsidP="000A3D58">
            <w:pPr>
              <w:rPr>
                <w:rFonts w:eastAsia="Cambria"/>
                <w:lang w:val="hr-HR"/>
              </w:rPr>
            </w:pPr>
          </w:p>
        </w:tc>
        <w:tc>
          <w:tcPr>
            <w:tcW w:w="2429" w:type="pct"/>
          </w:tcPr>
          <w:p w14:paraId="01D243DD" w14:textId="0421AFD8" w:rsidR="00727907" w:rsidRPr="000A3D58" w:rsidRDefault="00727907" w:rsidP="000A3D58">
            <w:pPr>
              <w:rPr>
                <w:rFonts w:eastAsia="Cambria"/>
                <w:b/>
                <w:lang w:val="hr-HR"/>
              </w:rPr>
            </w:pPr>
            <w:r w:rsidRPr="000A3D58">
              <w:rPr>
                <w:rFonts w:eastAsia="Cambria"/>
                <w:b/>
                <w:lang w:val="hr-HR"/>
              </w:rPr>
              <w:t xml:space="preserve">4.3 Doprinos indikatorima iz OPKK </w:t>
            </w:r>
          </w:p>
          <w:p w14:paraId="7A821AF9" w14:textId="77777777" w:rsidR="00727907" w:rsidRPr="00727907" w:rsidRDefault="00727907" w:rsidP="000A3D58">
            <w:pPr>
              <w:rPr>
                <w:rFonts w:eastAsia="Cambria"/>
                <w:lang w:val="hr-HR"/>
              </w:rPr>
            </w:pPr>
          </w:p>
          <w:p w14:paraId="6C51AA4F" w14:textId="77777777" w:rsidR="00727907" w:rsidRPr="00727907" w:rsidRDefault="00727907" w:rsidP="00EC2333">
            <w:pPr>
              <w:jc w:val="both"/>
              <w:rPr>
                <w:lang w:val="hr-HR"/>
              </w:rPr>
            </w:pPr>
            <w:r w:rsidRPr="00727907">
              <w:rPr>
                <w:lang w:val="hr-HR"/>
              </w:rPr>
              <w:t>Pojašnjenje</w:t>
            </w:r>
            <w:r w:rsidR="00784039">
              <w:rPr>
                <w:lang w:val="hr-HR"/>
              </w:rPr>
              <w:t>:</w:t>
            </w:r>
          </w:p>
          <w:p w14:paraId="13FF802E" w14:textId="1B63A21A" w:rsidR="00727907" w:rsidRPr="00727907" w:rsidRDefault="004506C0" w:rsidP="00EC2333">
            <w:pPr>
              <w:jc w:val="both"/>
              <w:rPr>
                <w:rFonts w:eastAsia="Cambria"/>
                <w:lang w:val="hr-HR"/>
              </w:rPr>
            </w:pPr>
            <w:r>
              <w:rPr>
                <w:rFonts w:eastAsia="Cambria"/>
                <w:lang w:val="hr-HR"/>
              </w:rPr>
              <w:t xml:space="preserve">Projektni prijedlog izravno doprinosi </w:t>
            </w:r>
            <w:r w:rsidR="00727907" w:rsidRPr="00727907">
              <w:rPr>
                <w:rFonts w:eastAsia="Cambria"/>
                <w:lang w:val="hr-HR"/>
              </w:rPr>
              <w:t>indikator</w:t>
            </w:r>
            <w:r>
              <w:rPr>
                <w:rFonts w:eastAsia="Cambria"/>
                <w:lang w:val="hr-HR"/>
              </w:rPr>
              <w:t>ima</w:t>
            </w:r>
            <w:r w:rsidR="00727907" w:rsidRPr="00727907">
              <w:rPr>
                <w:rFonts w:eastAsia="Cambria"/>
                <w:lang w:val="hr-HR"/>
              </w:rPr>
              <w:t xml:space="preserve"> rezultata </w:t>
            </w:r>
            <w:r w:rsidR="0028060A">
              <w:rPr>
                <w:rFonts w:eastAsia="Cambria"/>
                <w:lang w:val="hr-HR"/>
              </w:rPr>
              <w:t xml:space="preserve">i indikatorima neposrednih rezultata </w:t>
            </w:r>
            <w:r w:rsidR="00727907" w:rsidRPr="00727907">
              <w:rPr>
                <w:rFonts w:eastAsia="Cambria"/>
                <w:lang w:val="hr-HR"/>
              </w:rPr>
              <w:t xml:space="preserve">iz OPKK za </w:t>
            </w:r>
            <w:r w:rsidR="00EC2333">
              <w:rPr>
                <w:rFonts w:eastAsia="Cambria"/>
                <w:lang w:val="hr-HR"/>
              </w:rPr>
              <w:t>S</w:t>
            </w:r>
            <w:r w:rsidR="00727907" w:rsidRPr="00727907">
              <w:rPr>
                <w:rFonts w:eastAsia="Cambria"/>
                <w:lang w:val="hr-HR"/>
              </w:rPr>
              <w:t>pecifični cilj 6iii1</w:t>
            </w:r>
            <w:r w:rsidR="00EE21D2">
              <w:rPr>
                <w:rFonts w:eastAsia="Cambria"/>
                <w:lang w:val="hr-HR"/>
              </w:rPr>
              <w:t>.</w:t>
            </w:r>
            <w:r w:rsidR="00727907" w:rsidRPr="00727907">
              <w:rPr>
                <w:rFonts w:eastAsia="Cambria"/>
                <w:lang w:val="hr-HR"/>
              </w:rPr>
              <w:t xml:space="preserve"> </w:t>
            </w:r>
          </w:p>
          <w:p w14:paraId="4BE51258" w14:textId="77777777" w:rsidR="00727907" w:rsidRPr="00727907" w:rsidRDefault="00727907" w:rsidP="00EC2333">
            <w:pPr>
              <w:jc w:val="both"/>
              <w:rPr>
                <w:rFonts w:eastAsia="Cambria"/>
                <w:lang w:val="hr-HR"/>
              </w:rPr>
            </w:pPr>
          </w:p>
          <w:p w14:paraId="2DFD8533" w14:textId="77777777" w:rsidR="00727907" w:rsidRPr="00727907" w:rsidRDefault="004506C0" w:rsidP="00A6629F">
            <w:pPr>
              <w:jc w:val="both"/>
              <w:rPr>
                <w:rFonts w:eastAsia="Cambria"/>
                <w:lang w:val="hr-HR"/>
              </w:rPr>
            </w:pPr>
            <w:r>
              <w:rPr>
                <w:rFonts w:eastAsia="Cambria"/>
                <w:lang w:val="hr-HR"/>
              </w:rPr>
              <w:t>Vezano uz indikator rezultata</w:t>
            </w:r>
            <w:r w:rsidR="00A6629F">
              <w:rPr>
                <w:rFonts w:eastAsia="Cambria"/>
                <w:lang w:val="hr-HR"/>
              </w:rPr>
              <w:t xml:space="preserve"> i indikator</w:t>
            </w:r>
            <w:r w:rsidR="00A6629F" w:rsidRPr="00A6629F">
              <w:rPr>
                <w:rFonts w:eastAsia="Cambria"/>
                <w:lang w:val="hr-HR"/>
              </w:rPr>
              <w:t xml:space="preserve"> neposrednih rezultata</w:t>
            </w:r>
            <w:r>
              <w:rPr>
                <w:rFonts w:eastAsia="Cambria"/>
                <w:lang w:val="hr-HR"/>
              </w:rPr>
              <w:t xml:space="preserve"> iz OPKK i</w:t>
            </w:r>
            <w:r w:rsidR="00727907" w:rsidRPr="00727907">
              <w:rPr>
                <w:rFonts w:eastAsia="Cambria"/>
                <w:lang w:val="hr-HR"/>
              </w:rPr>
              <w:t xml:space="preserve">zravni doprinos označava situaciju u kojoj će Projektni prijedlog, nakon završetka provedbe, </w:t>
            </w:r>
            <w:r w:rsidR="00637FCD">
              <w:rPr>
                <w:rFonts w:eastAsia="Cambria"/>
                <w:lang w:val="hr-HR"/>
              </w:rPr>
              <w:t xml:space="preserve">rezultirati uspostavom Programa praćenja za vrste i staništa i uspostavom i provedbom Sustava praćenja.  </w:t>
            </w:r>
          </w:p>
        </w:tc>
        <w:tc>
          <w:tcPr>
            <w:tcW w:w="829" w:type="pct"/>
          </w:tcPr>
          <w:p w14:paraId="71EBB716" w14:textId="77777777" w:rsidR="00727907" w:rsidRPr="00727907" w:rsidRDefault="00727907" w:rsidP="000A3D58">
            <w:pPr>
              <w:rPr>
                <w:lang w:val="hr-HR"/>
              </w:rPr>
            </w:pPr>
            <w:r w:rsidRPr="00727907">
              <w:rPr>
                <w:lang w:val="hr-HR"/>
              </w:rPr>
              <w:lastRenderedPageBreak/>
              <w:t>DA/NE</w:t>
            </w:r>
          </w:p>
          <w:p w14:paraId="7ADBC4B8" w14:textId="77777777" w:rsidR="00727907" w:rsidRPr="00727907" w:rsidRDefault="00727907" w:rsidP="00727907">
            <w:pPr>
              <w:tabs>
                <w:tab w:val="left" w:pos="6047"/>
              </w:tabs>
              <w:spacing w:line="276" w:lineRule="auto"/>
              <w:jc w:val="center"/>
              <w:outlineLvl w:val="1"/>
              <w:rPr>
                <w:lang w:val="hr-HR"/>
              </w:rPr>
            </w:pPr>
          </w:p>
          <w:p w14:paraId="5C16BF41" w14:textId="77777777" w:rsidR="00727907" w:rsidRPr="00727907" w:rsidRDefault="00727907" w:rsidP="000A3D58">
            <w:pPr>
              <w:rPr>
                <w:lang w:val="hr-HR"/>
              </w:rPr>
            </w:pPr>
            <w:r w:rsidRPr="00727907">
              <w:rPr>
                <w:lang w:val="hr-HR"/>
              </w:rPr>
              <w:t>Odgovor DA se dodjeljuje u slučaju da</w:t>
            </w:r>
          </w:p>
          <w:p w14:paraId="6FB3F68E" w14:textId="77777777" w:rsidR="00727907" w:rsidRPr="00727907" w:rsidRDefault="00727907" w:rsidP="000A3D58">
            <w:pPr>
              <w:rPr>
                <w:lang w:val="hr-HR"/>
              </w:rPr>
            </w:pPr>
            <w:r w:rsidRPr="00727907">
              <w:rPr>
                <w:lang w:val="hr-HR"/>
              </w:rPr>
              <w:lastRenderedPageBreak/>
              <w:t xml:space="preserve">Projektni prijedlog </w:t>
            </w:r>
            <w:r w:rsidRPr="00727907">
              <w:rPr>
                <w:rFonts w:eastAsia="Cambria"/>
                <w:lang w:val="hr-HR"/>
              </w:rPr>
              <w:t>izravno</w:t>
            </w:r>
            <w:r w:rsidRPr="00727907">
              <w:rPr>
                <w:lang w:val="hr-HR"/>
              </w:rPr>
              <w:t xml:space="preserve"> doprinosi pokazatelj</w:t>
            </w:r>
            <w:r w:rsidR="006B0AC7">
              <w:rPr>
                <w:lang w:val="hr-HR"/>
              </w:rPr>
              <w:t>ima</w:t>
            </w:r>
            <w:r w:rsidRPr="00727907">
              <w:rPr>
                <w:lang w:val="hr-HR"/>
              </w:rPr>
              <w:t xml:space="preserve"> iz OPKK:</w:t>
            </w:r>
          </w:p>
          <w:p w14:paraId="66068C89" w14:textId="061E9CA0" w:rsidR="00727907" w:rsidRPr="00727907" w:rsidRDefault="00727907" w:rsidP="006B0AC7">
            <w:pPr>
              <w:rPr>
                <w:rFonts w:eastAsia="Cambria"/>
                <w:lang w:val="hr-HR"/>
              </w:rPr>
            </w:pPr>
            <w:r w:rsidRPr="00727907">
              <w:rPr>
                <w:lang w:val="hr-HR"/>
              </w:rPr>
              <w:t>„</w:t>
            </w:r>
            <w:r w:rsidR="00501830" w:rsidRPr="00501830">
              <w:rPr>
                <w:rFonts w:eastAsia="Cambria"/>
                <w:bCs/>
                <w:lang w:val="hr-HR"/>
              </w:rPr>
              <w:t>Vrste i staništa s uspostavljenim programima praćenja</w:t>
            </w:r>
            <w:r w:rsidRPr="00727907">
              <w:rPr>
                <w:rFonts w:eastAsia="Cambria"/>
                <w:lang w:val="hr-HR"/>
              </w:rPr>
              <w:t>”</w:t>
            </w:r>
            <w:r w:rsidR="00501830">
              <w:rPr>
                <w:rFonts w:eastAsia="Cambria"/>
                <w:lang w:val="hr-HR"/>
              </w:rPr>
              <w:t xml:space="preserve"> i „</w:t>
            </w:r>
            <w:r w:rsidR="00637FCD" w:rsidRPr="00637FCD">
              <w:rPr>
                <w:rFonts w:eastAsia="Cambria"/>
                <w:bCs/>
                <w:lang w:val="hr-HR"/>
              </w:rPr>
              <w:t>Broj uspostavljenih sustava praćenja</w:t>
            </w:r>
            <w:r w:rsidR="00637FCD">
              <w:rPr>
                <w:rFonts w:eastAsia="Cambria"/>
                <w:bCs/>
                <w:lang w:val="hr-HR"/>
              </w:rPr>
              <w:t>“</w:t>
            </w:r>
            <w:r w:rsidRPr="00727907">
              <w:rPr>
                <w:rFonts w:eastAsia="Cambria"/>
                <w:lang w:val="hr-HR"/>
              </w:rPr>
              <w:t>.</w:t>
            </w:r>
          </w:p>
        </w:tc>
        <w:tc>
          <w:tcPr>
            <w:tcW w:w="636" w:type="pct"/>
          </w:tcPr>
          <w:p w14:paraId="244A53CA" w14:textId="77777777" w:rsidR="00727907" w:rsidRPr="00727907" w:rsidRDefault="00727907" w:rsidP="000A3D58">
            <w:pPr>
              <w:rPr>
                <w:lang w:val="hr-HR"/>
              </w:rPr>
            </w:pPr>
            <w:r w:rsidRPr="00727907">
              <w:rPr>
                <w:lang w:val="hr-HR"/>
              </w:rPr>
              <w:lastRenderedPageBreak/>
              <w:t xml:space="preserve">Ocjena koju je potrebno ostvariti: DA </w:t>
            </w:r>
          </w:p>
          <w:p w14:paraId="527D3510" w14:textId="77777777" w:rsidR="00727907" w:rsidRPr="00727907" w:rsidRDefault="00727907" w:rsidP="000A3D58">
            <w:pPr>
              <w:rPr>
                <w:lang w:val="hr-HR"/>
              </w:rPr>
            </w:pPr>
          </w:p>
          <w:p w14:paraId="286987FF" w14:textId="77777777" w:rsidR="00727907" w:rsidRPr="00727907" w:rsidRDefault="00727907" w:rsidP="000A3D58">
            <w:pPr>
              <w:rPr>
                <w:lang w:val="hr-HR"/>
              </w:rPr>
            </w:pPr>
            <w:r w:rsidRPr="00727907">
              <w:rPr>
                <w:lang w:val="hr-HR"/>
              </w:rPr>
              <w:lastRenderedPageBreak/>
              <w:t>Ostvarena ocjena:</w:t>
            </w:r>
          </w:p>
          <w:p w14:paraId="73930BAA" w14:textId="77777777" w:rsidR="00727907" w:rsidRPr="00727907" w:rsidRDefault="00727907" w:rsidP="000A3D58">
            <w:pPr>
              <w:rPr>
                <w:lang w:val="hr-HR"/>
              </w:rPr>
            </w:pPr>
          </w:p>
          <w:p w14:paraId="6B336447" w14:textId="77777777" w:rsidR="00727907" w:rsidRPr="00727907" w:rsidRDefault="00727907" w:rsidP="00727907">
            <w:pPr>
              <w:tabs>
                <w:tab w:val="left" w:pos="6047"/>
              </w:tabs>
              <w:spacing w:line="276" w:lineRule="auto"/>
              <w:jc w:val="center"/>
              <w:outlineLvl w:val="1"/>
              <w:rPr>
                <w:lang w:val="hr-HR"/>
              </w:rPr>
            </w:pPr>
          </w:p>
        </w:tc>
        <w:tc>
          <w:tcPr>
            <w:tcW w:w="821" w:type="pct"/>
          </w:tcPr>
          <w:p w14:paraId="2D9AEACF" w14:textId="77777777" w:rsidR="00727907" w:rsidRPr="00727907" w:rsidRDefault="00727907" w:rsidP="000A3D58">
            <w:pPr>
              <w:rPr>
                <w:lang w:val="hr-HR"/>
              </w:rPr>
            </w:pPr>
            <w:r w:rsidRPr="00727907">
              <w:rPr>
                <w:lang w:val="hr-HR"/>
              </w:rPr>
              <w:lastRenderedPageBreak/>
              <w:t xml:space="preserve">Obrazac 1 - Prijavni obrazac – </w:t>
            </w:r>
            <w:r w:rsidR="008D1A54">
              <w:rPr>
                <w:lang w:val="hr-HR"/>
              </w:rPr>
              <w:t>Pokazatelji i rezultati</w:t>
            </w:r>
          </w:p>
          <w:p w14:paraId="2B2EDA25" w14:textId="77777777" w:rsidR="00727907" w:rsidRPr="00727907" w:rsidRDefault="00727907" w:rsidP="008D1A54">
            <w:pPr>
              <w:spacing w:before="80" w:after="80"/>
              <w:rPr>
                <w:lang w:val="hr-HR"/>
              </w:rPr>
            </w:pPr>
            <w:r w:rsidRPr="00727907">
              <w:rPr>
                <w:lang w:val="hr-HR"/>
              </w:rPr>
              <w:t>i</w:t>
            </w:r>
          </w:p>
          <w:p w14:paraId="3F739A34" w14:textId="77777777" w:rsidR="00727907" w:rsidRPr="00727907" w:rsidRDefault="00727907" w:rsidP="000A3D58">
            <w:pPr>
              <w:rPr>
                <w:lang w:val="hr-HR"/>
              </w:rPr>
            </w:pPr>
            <w:r w:rsidRPr="00727907">
              <w:rPr>
                <w:lang w:val="hr-HR"/>
              </w:rPr>
              <w:lastRenderedPageBreak/>
              <w:t xml:space="preserve">Obrazac 2 – </w:t>
            </w:r>
            <w:r w:rsidR="00260E80" w:rsidRPr="00260E80">
              <w:rPr>
                <w:lang w:val="hr-HR"/>
              </w:rPr>
              <w:t>Obrazac s dodatnim podacima o projektnom prijedlogu</w:t>
            </w:r>
            <w:r w:rsidR="00260E80">
              <w:rPr>
                <w:lang w:val="hr-HR"/>
              </w:rPr>
              <w:t>,</w:t>
            </w:r>
            <w:r w:rsidRPr="00727907">
              <w:rPr>
                <w:lang w:val="hr-HR"/>
              </w:rPr>
              <w:t xml:space="preserve"> točka 3.  </w:t>
            </w:r>
          </w:p>
        </w:tc>
      </w:tr>
      <w:tr w:rsidR="005A64CF" w:rsidRPr="00727907" w14:paraId="4C26A969" w14:textId="77777777" w:rsidTr="002853F8">
        <w:tc>
          <w:tcPr>
            <w:tcW w:w="286" w:type="pct"/>
            <w:shd w:val="clear" w:color="auto" w:fill="BFBFBF" w:themeFill="background1" w:themeFillShade="BF"/>
          </w:tcPr>
          <w:p w14:paraId="11B89E25" w14:textId="77777777" w:rsidR="005A64CF" w:rsidRPr="00727907" w:rsidRDefault="005A64CF" w:rsidP="00727907">
            <w:pPr>
              <w:tabs>
                <w:tab w:val="left" w:pos="0"/>
              </w:tabs>
              <w:rPr>
                <w:rFonts w:eastAsia="Cambria"/>
                <w:b/>
                <w:bCs/>
                <w:iCs/>
              </w:rPr>
            </w:pPr>
          </w:p>
        </w:tc>
        <w:tc>
          <w:tcPr>
            <w:tcW w:w="2429" w:type="pct"/>
          </w:tcPr>
          <w:p w14:paraId="7297A7E9" w14:textId="77777777" w:rsidR="005A64CF" w:rsidRPr="000A3D58" w:rsidRDefault="005A64CF" w:rsidP="009C0662">
            <w:pPr>
              <w:jc w:val="both"/>
              <w:rPr>
                <w:rFonts w:eastAsia="Cambria"/>
                <w:b/>
                <w:lang w:val="hr-HR"/>
              </w:rPr>
            </w:pPr>
            <w:r w:rsidRPr="000A3D58">
              <w:rPr>
                <w:rFonts w:eastAsia="Cambria"/>
                <w:b/>
              </w:rPr>
              <w:t>4.4</w:t>
            </w:r>
            <w:r w:rsidRPr="000A3D58">
              <w:rPr>
                <w:rFonts w:eastAsia="Cambria"/>
                <w:b/>
                <w:lang w:val="hr-HR"/>
              </w:rPr>
              <w:t>. Doprinos Informacijskom sustavu zaštite prirode ili drugim bazama podataka relevantnim za sektor zaštite prirode</w:t>
            </w:r>
          </w:p>
          <w:p w14:paraId="3F1197DF" w14:textId="77777777" w:rsidR="00353572" w:rsidRPr="00353572" w:rsidRDefault="00353572" w:rsidP="009C0662">
            <w:pPr>
              <w:jc w:val="both"/>
              <w:rPr>
                <w:rFonts w:eastAsia="Cambria"/>
                <w:lang w:val="hr-HR"/>
              </w:rPr>
            </w:pPr>
          </w:p>
          <w:p w14:paraId="20FC142A" w14:textId="77777777" w:rsidR="005A64CF" w:rsidRPr="00353572" w:rsidRDefault="005A64CF" w:rsidP="009C0662">
            <w:pPr>
              <w:jc w:val="both"/>
              <w:rPr>
                <w:lang w:val="hr-HR"/>
              </w:rPr>
            </w:pPr>
            <w:r w:rsidRPr="00353572">
              <w:rPr>
                <w:lang w:val="hr-HR"/>
              </w:rPr>
              <w:t xml:space="preserve">Pojašnjenje: </w:t>
            </w:r>
          </w:p>
          <w:p w14:paraId="019E540C" w14:textId="77777777" w:rsidR="005A64CF" w:rsidRPr="00353572" w:rsidRDefault="005A64CF" w:rsidP="009C0662">
            <w:pPr>
              <w:jc w:val="both"/>
              <w:rPr>
                <w:lang w:val="hr-HR"/>
              </w:rPr>
            </w:pPr>
            <w:r w:rsidRPr="00353572">
              <w:rPr>
                <w:lang w:val="hr-HR"/>
              </w:rPr>
              <w:t>Projektni prijedlog doprinosi povećanju razine znanja o bioraznolikosti na način da se na temelju rezultata operacija mogu izgraditi i/ili nadograditi relevantne baze podataka odnosno rezultira podacima koji su potrebni za adekvatno ažuriranje Informacijskog sustava zaštite prirode i/ili srodnih nacionalnih baza podataka relevantnih za sektor zaštite prirode</w:t>
            </w:r>
            <w:r w:rsidR="003D3E7F">
              <w:rPr>
                <w:lang w:val="hr-HR"/>
              </w:rPr>
              <w:t>.</w:t>
            </w:r>
          </w:p>
          <w:p w14:paraId="320AFA18" w14:textId="77777777" w:rsidR="005A64CF" w:rsidRPr="00353572" w:rsidRDefault="005A64CF" w:rsidP="009C0662">
            <w:pPr>
              <w:jc w:val="both"/>
              <w:rPr>
                <w:lang w:val="hr-HR"/>
              </w:rPr>
            </w:pPr>
          </w:p>
          <w:p w14:paraId="6A294B3A" w14:textId="77777777" w:rsidR="005A64CF" w:rsidRPr="00353572" w:rsidRDefault="005A64CF" w:rsidP="009C0662">
            <w:pPr>
              <w:jc w:val="both"/>
              <w:rPr>
                <w:i/>
                <w:lang w:val="hr-HR"/>
              </w:rPr>
            </w:pPr>
            <w:r w:rsidRPr="00353572">
              <w:rPr>
                <w:i/>
                <w:lang w:val="hr-HR"/>
              </w:rPr>
              <w:t xml:space="preserve">Napomena: </w:t>
            </w:r>
          </w:p>
          <w:p w14:paraId="4D37D39D" w14:textId="77777777" w:rsidR="005A64CF" w:rsidRPr="00353572" w:rsidRDefault="005A64CF" w:rsidP="009C0662">
            <w:pPr>
              <w:jc w:val="both"/>
              <w:rPr>
                <w:lang w:val="hr-HR"/>
              </w:rPr>
            </w:pPr>
            <w:r w:rsidRPr="00353572">
              <w:rPr>
                <w:lang w:val="hr-HR"/>
              </w:rPr>
              <w:t>Druge baze podataka mogu uključivati baze podataka iz Nacionalne infrastrukture prostornih podataka kao što su Geoportal, središnje mjesto pristupa prostornim podacima, i ARKOD, nacionalni sustav identifikacije zemljišnih parcela.</w:t>
            </w:r>
          </w:p>
          <w:p w14:paraId="71BE009A" w14:textId="77777777" w:rsidR="005A64CF" w:rsidRPr="00727907" w:rsidRDefault="005A64CF" w:rsidP="009C0662">
            <w:pPr>
              <w:jc w:val="both"/>
              <w:rPr>
                <w:rFonts w:eastAsia="Cambria"/>
                <w:b/>
              </w:rPr>
            </w:pPr>
          </w:p>
        </w:tc>
        <w:tc>
          <w:tcPr>
            <w:tcW w:w="829" w:type="pct"/>
          </w:tcPr>
          <w:p w14:paraId="212A1A98" w14:textId="77777777" w:rsidR="005A64CF" w:rsidRPr="00727907" w:rsidRDefault="005A64CF" w:rsidP="000A3D58">
            <w:pPr>
              <w:rPr>
                <w:lang w:val="hr-HR"/>
              </w:rPr>
            </w:pPr>
            <w:r w:rsidRPr="00727907">
              <w:rPr>
                <w:lang w:val="hr-HR"/>
              </w:rPr>
              <w:t>DA/NE</w:t>
            </w:r>
          </w:p>
          <w:p w14:paraId="674AFC6D" w14:textId="77777777" w:rsidR="005A64CF" w:rsidRPr="00727907" w:rsidRDefault="005A64CF" w:rsidP="000A3D58">
            <w:pPr>
              <w:rPr>
                <w:lang w:val="hr-HR"/>
              </w:rPr>
            </w:pPr>
          </w:p>
          <w:p w14:paraId="42C2DF2D" w14:textId="77777777" w:rsidR="005A64CF" w:rsidRPr="00727907" w:rsidRDefault="005A64CF" w:rsidP="000A3D58">
            <w:r w:rsidRPr="00727907">
              <w:rPr>
                <w:lang w:val="hr-HR"/>
              </w:rPr>
              <w:t>Odgovor DA se dodjeljuje u slučaju da</w:t>
            </w:r>
            <w:r>
              <w:rPr>
                <w:lang w:val="hr-HR"/>
              </w:rPr>
              <w:t xml:space="preserve"> projektni prijedlog doprinosi povećanju razine znanja o bioraznolikosti na način da rezultira podacima koji su potrebni za izgradnju i/ili nadogradnju</w:t>
            </w:r>
            <w:r w:rsidR="00353572">
              <w:rPr>
                <w:lang w:val="hr-HR"/>
              </w:rPr>
              <w:t xml:space="preserve"> baza podataka koje su relevantne za sektor zaštite prirode. </w:t>
            </w:r>
          </w:p>
        </w:tc>
        <w:tc>
          <w:tcPr>
            <w:tcW w:w="636" w:type="pct"/>
          </w:tcPr>
          <w:p w14:paraId="48F8ABAC" w14:textId="77777777" w:rsidR="00353572" w:rsidRPr="00727907" w:rsidRDefault="00353572" w:rsidP="000A3D58">
            <w:pPr>
              <w:rPr>
                <w:lang w:val="hr-HR"/>
              </w:rPr>
            </w:pPr>
            <w:r w:rsidRPr="00727907">
              <w:rPr>
                <w:lang w:val="hr-HR"/>
              </w:rPr>
              <w:t xml:space="preserve">Ocjena koju je potrebno ostvariti: DA </w:t>
            </w:r>
          </w:p>
          <w:p w14:paraId="06DEB5A9" w14:textId="77777777" w:rsidR="00353572" w:rsidRPr="00727907" w:rsidRDefault="00353572" w:rsidP="000A3D58">
            <w:pPr>
              <w:rPr>
                <w:lang w:val="hr-HR"/>
              </w:rPr>
            </w:pPr>
          </w:p>
          <w:p w14:paraId="28EBD582" w14:textId="77777777" w:rsidR="00353572" w:rsidRPr="00727907" w:rsidRDefault="00353572" w:rsidP="000A3D58">
            <w:pPr>
              <w:rPr>
                <w:lang w:val="hr-HR"/>
              </w:rPr>
            </w:pPr>
            <w:r w:rsidRPr="00727907">
              <w:rPr>
                <w:lang w:val="hr-HR"/>
              </w:rPr>
              <w:t>Ostvarena ocjena:</w:t>
            </w:r>
          </w:p>
          <w:p w14:paraId="7A6AB025" w14:textId="77777777" w:rsidR="005A64CF" w:rsidRPr="00727907" w:rsidRDefault="005A64CF" w:rsidP="000A3D58"/>
        </w:tc>
        <w:tc>
          <w:tcPr>
            <w:tcW w:w="821" w:type="pct"/>
          </w:tcPr>
          <w:p w14:paraId="69F46610" w14:textId="77777777" w:rsidR="00353572" w:rsidRDefault="00353572" w:rsidP="000A3D58">
            <w:pPr>
              <w:rPr>
                <w:lang w:val="hr-HR"/>
              </w:rPr>
            </w:pPr>
            <w:r w:rsidRPr="00727907">
              <w:rPr>
                <w:lang w:val="hr-HR"/>
              </w:rPr>
              <w:t>Obrazac 1 - Prijavni obrazac</w:t>
            </w:r>
            <w:r w:rsidR="00CB0588">
              <w:rPr>
                <w:lang w:val="hr-HR"/>
              </w:rPr>
              <w:t xml:space="preserve"> </w:t>
            </w:r>
            <w:r w:rsidRPr="00727907">
              <w:rPr>
                <w:lang w:val="hr-HR"/>
              </w:rPr>
              <w:t>– Svrha i opravdanost projekta</w:t>
            </w:r>
          </w:p>
          <w:p w14:paraId="5FFC5FEF" w14:textId="77777777" w:rsidR="00353572" w:rsidRDefault="00353572" w:rsidP="00FF379B">
            <w:pPr>
              <w:spacing w:before="80" w:after="80"/>
              <w:rPr>
                <w:lang w:val="hr-HR"/>
              </w:rPr>
            </w:pPr>
            <w:r w:rsidRPr="00727907">
              <w:rPr>
                <w:lang w:val="hr-HR"/>
              </w:rPr>
              <w:t>i/ili</w:t>
            </w:r>
          </w:p>
          <w:p w14:paraId="6FF931C8" w14:textId="77777777" w:rsidR="00353572" w:rsidRPr="00727907" w:rsidRDefault="00353572" w:rsidP="000A3D58">
            <w:pPr>
              <w:rPr>
                <w:lang w:val="hr-HR"/>
              </w:rPr>
            </w:pPr>
            <w:r w:rsidRPr="00E03B5B">
              <w:t xml:space="preserve">Obrazac 2 – </w:t>
            </w:r>
            <w:r w:rsidR="00260E80" w:rsidRPr="00260E80">
              <w:rPr>
                <w:lang w:val="hr-HR"/>
              </w:rPr>
              <w:t>Obrazac s dodatnim podacima o projektnom prijedlogu</w:t>
            </w:r>
            <w:r w:rsidR="00260E80">
              <w:rPr>
                <w:lang w:val="hr-HR"/>
              </w:rPr>
              <w:t>,</w:t>
            </w:r>
            <w:r w:rsidRPr="00E03B5B">
              <w:t xml:space="preserve"> točka </w:t>
            </w:r>
            <w:r w:rsidR="00793F9A" w:rsidRPr="00E03B5B">
              <w:t>1</w:t>
            </w:r>
            <w:r w:rsidR="00E03B5B" w:rsidRPr="00E03B5B">
              <w:t>2</w:t>
            </w:r>
            <w:r w:rsidRPr="00E03B5B">
              <w:t>.</w:t>
            </w:r>
            <w:r w:rsidRPr="00727907">
              <w:rPr>
                <w:lang w:val="hr-HR"/>
              </w:rPr>
              <w:t xml:space="preserve">  </w:t>
            </w:r>
          </w:p>
          <w:p w14:paraId="45F7BD51" w14:textId="77777777" w:rsidR="005A64CF" w:rsidRPr="00727907" w:rsidRDefault="005A64CF" w:rsidP="00727907"/>
        </w:tc>
      </w:tr>
      <w:tr w:rsidR="00727907" w:rsidRPr="00727907" w14:paraId="4964C372" w14:textId="77777777" w:rsidTr="002853F8">
        <w:tc>
          <w:tcPr>
            <w:tcW w:w="286" w:type="pct"/>
            <w:vMerge w:val="restart"/>
            <w:shd w:val="clear" w:color="auto" w:fill="BFBFBF" w:themeFill="background1" w:themeFillShade="BF"/>
          </w:tcPr>
          <w:p w14:paraId="023E0AF3" w14:textId="77777777" w:rsidR="00727907" w:rsidRPr="00727907" w:rsidRDefault="00727907" w:rsidP="00727907">
            <w:pPr>
              <w:tabs>
                <w:tab w:val="left" w:pos="0"/>
              </w:tabs>
              <w:spacing w:line="276" w:lineRule="auto"/>
              <w:rPr>
                <w:rFonts w:eastAsia="Cambria"/>
                <w:b/>
                <w:bCs/>
                <w:iCs/>
                <w:lang w:val="hr-HR"/>
              </w:rPr>
            </w:pPr>
            <w:r w:rsidRPr="00727907">
              <w:rPr>
                <w:rFonts w:eastAsia="Cambria"/>
                <w:b/>
                <w:bCs/>
                <w:iCs/>
                <w:lang w:val="hr-HR"/>
              </w:rPr>
              <w:t>5.</w:t>
            </w:r>
          </w:p>
        </w:tc>
        <w:tc>
          <w:tcPr>
            <w:tcW w:w="4714" w:type="pct"/>
            <w:gridSpan w:val="4"/>
            <w:shd w:val="clear" w:color="auto" w:fill="D9D9D9" w:themeFill="background1" w:themeFillShade="D9"/>
          </w:tcPr>
          <w:p w14:paraId="2136ABAD" w14:textId="77777777" w:rsidR="00727907" w:rsidRPr="00727907" w:rsidRDefault="00727907" w:rsidP="001D5B76">
            <w:pPr>
              <w:rPr>
                <w:lang w:val="hr-HR"/>
              </w:rPr>
            </w:pPr>
            <w:r w:rsidRPr="00727907">
              <w:rPr>
                <w:rFonts w:eastAsia="Cambria"/>
                <w:b/>
                <w:lang w:val="hr-HR"/>
              </w:rPr>
              <w:t xml:space="preserve">Promicanje jednakih mogućnosti i socijalne uključenosti </w:t>
            </w:r>
          </w:p>
        </w:tc>
      </w:tr>
      <w:tr w:rsidR="00727907" w:rsidRPr="00727907" w14:paraId="678A73A7" w14:textId="77777777" w:rsidTr="002853F8">
        <w:tc>
          <w:tcPr>
            <w:tcW w:w="286" w:type="pct"/>
            <w:vMerge/>
            <w:shd w:val="clear" w:color="auto" w:fill="BFBFBF" w:themeFill="background1" w:themeFillShade="BF"/>
          </w:tcPr>
          <w:p w14:paraId="39AAD4B7" w14:textId="77777777" w:rsidR="00727907" w:rsidRPr="00727907" w:rsidRDefault="00727907" w:rsidP="00727907">
            <w:pPr>
              <w:tabs>
                <w:tab w:val="left" w:pos="0"/>
              </w:tabs>
              <w:spacing w:line="276" w:lineRule="auto"/>
              <w:rPr>
                <w:rFonts w:eastAsia="Cambria"/>
                <w:b/>
                <w:bCs/>
                <w:iCs/>
                <w:lang w:val="hr-HR"/>
              </w:rPr>
            </w:pPr>
          </w:p>
        </w:tc>
        <w:tc>
          <w:tcPr>
            <w:tcW w:w="2429" w:type="pct"/>
          </w:tcPr>
          <w:p w14:paraId="69AF4453" w14:textId="77777777" w:rsidR="00727907" w:rsidRPr="000A3D58" w:rsidRDefault="00727907" w:rsidP="000A3D58">
            <w:pPr>
              <w:rPr>
                <w:rFonts w:eastAsia="Cambria"/>
                <w:b/>
                <w:lang w:val="hr-HR"/>
              </w:rPr>
            </w:pPr>
            <w:r w:rsidRPr="000A3D58">
              <w:rPr>
                <w:rFonts w:eastAsia="Cambria"/>
                <w:b/>
                <w:lang w:val="hr-HR"/>
              </w:rPr>
              <w:t>5.1 Promicanje jednakih mogućnosti i socijalne uključenosti</w:t>
            </w:r>
          </w:p>
          <w:p w14:paraId="03DD07D0" w14:textId="4D9BBC11" w:rsidR="00727907" w:rsidRPr="00727907" w:rsidRDefault="00727907" w:rsidP="009C0662">
            <w:pPr>
              <w:jc w:val="both"/>
              <w:rPr>
                <w:rFonts w:eastAsia="Cambria"/>
                <w:bCs/>
                <w:iCs/>
                <w:lang w:val="hr-HR"/>
              </w:rPr>
            </w:pPr>
            <w:r w:rsidRPr="00727907">
              <w:rPr>
                <w:lang w:val="hr-HR"/>
              </w:rPr>
              <w:t>- Osigurava li se projektnim prijedlogom minimalno neutralnost projektnih aktivnosti, odnosno usklađenost sa zahtjevima u pogledu jednakih mogućnosti i socijalne uključe</w:t>
            </w:r>
          </w:p>
          <w:p w14:paraId="51815A01" w14:textId="77777777" w:rsidR="00727907" w:rsidRPr="00727907" w:rsidRDefault="00727907" w:rsidP="00727907">
            <w:pPr>
              <w:tabs>
                <w:tab w:val="left" w:pos="0"/>
              </w:tabs>
              <w:spacing w:line="276" w:lineRule="auto"/>
              <w:rPr>
                <w:rFonts w:eastAsia="Cambria"/>
                <w:bCs/>
                <w:iCs/>
                <w:lang w:val="hr-HR"/>
              </w:rPr>
            </w:pPr>
          </w:p>
        </w:tc>
        <w:tc>
          <w:tcPr>
            <w:tcW w:w="829" w:type="pct"/>
          </w:tcPr>
          <w:p w14:paraId="6A66AEFA" w14:textId="77777777" w:rsidR="00727907" w:rsidRPr="00727907" w:rsidRDefault="00727907" w:rsidP="000A3D58">
            <w:pPr>
              <w:rPr>
                <w:lang w:val="hr-HR"/>
              </w:rPr>
            </w:pPr>
            <w:r w:rsidRPr="00727907">
              <w:rPr>
                <w:lang w:val="hr-HR"/>
              </w:rPr>
              <w:t>DA/NE</w:t>
            </w:r>
          </w:p>
          <w:p w14:paraId="0053AC21" w14:textId="77777777" w:rsidR="00727907" w:rsidRPr="00727907" w:rsidRDefault="00727907" w:rsidP="000A3D58">
            <w:pPr>
              <w:rPr>
                <w:lang w:val="hr-HR"/>
              </w:rPr>
            </w:pPr>
          </w:p>
          <w:p w14:paraId="24FF1268" w14:textId="77777777" w:rsidR="00727907" w:rsidRPr="00727907" w:rsidRDefault="00727907" w:rsidP="000A3D58">
            <w:pPr>
              <w:rPr>
                <w:lang w:val="hr-HR"/>
              </w:rPr>
            </w:pPr>
            <w:r w:rsidRPr="00727907">
              <w:rPr>
                <w:lang w:val="hr-HR"/>
              </w:rPr>
              <w:t>Odgovor DA se dodjeljuje u slučaju da</w:t>
            </w:r>
          </w:p>
          <w:p w14:paraId="6871DDE5" w14:textId="7D6290B7" w:rsidR="00727907" w:rsidRDefault="00727907" w:rsidP="000A3D58">
            <w:pPr>
              <w:rPr>
                <w:lang w:val="hr-HR"/>
              </w:rPr>
            </w:pPr>
            <w:r w:rsidRPr="00727907">
              <w:rPr>
                <w:lang w:val="hr-HR"/>
              </w:rPr>
              <w:t xml:space="preserve">Projektni prijedlog opisuje način poštivanja odredbi relevantnog zakonodavstava u pogledu jednakih mogućnosti i socijalne uključenosti.   </w:t>
            </w:r>
          </w:p>
          <w:p w14:paraId="4956C107" w14:textId="77777777" w:rsidR="00001362" w:rsidRPr="00727907" w:rsidRDefault="00001362" w:rsidP="000A3D58">
            <w:pPr>
              <w:rPr>
                <w:lang w:val="hr-HR"/>
              </w:rPr>
            </w:pPr>
          </w:p>
          <w:p w14:paraId="735A98AB" w14:textId="77777777" w:rsidR="00727907" w:rsidRPr="00727907" w:rsidRDefault="00727907" w:rsidP="000A3D58">
            <w:pPr>
              <w:rPr>
                <w:lang w:val="hr-HR"/>
              </w:rPr>
            </w:pPr>
          </w:p>
        </w:tc>
        <w:tc>
          <w:tcPr>
            <w:tcW w:w="636" w:type="pct"/>
          </w:tcPr>
          <w:p w14:paraId="759FC956" w14:textId="77777777" w:rsidR="00727907" w:rsidRPr="00727907" w:rsidRDefault="00727907" w:rsidP="000A3D58">
            <w:pPr>
              <w:rPr>
                <w:lang w:val="hr-HR"/>
              </w:rPr>
            </w:pPr>
            <w:r w:rsidRPr="00727907">
              <w:rPr>
                <w:lang w:val="hr-HR"/>
              </w:rPr>
              <w:t>Ocjena koju je potrebno ostvariti: DA</w:t>
            </w:r>
          </w:p>
          <w:p w14:paraId="0DFBD3C5" w14:textId="77777777" w:rsidR="00727907" w:rsidRPr="00727907" w:rsidRDefault="00727907" w:rsidP="000A3D58">
            <w:pPr>
              <w:rPr>
                <w:lang w:val="hr-HR"/>
              </w:rPr>
            </w:pPr>
          </w:p>
          <w:p w14:paraId="10F7D2DC" w14:textId="77777777" w:rsidR="00727907" w:rsidRPr="00727907" w:rsidRDefault="00727907" w:rsidP="000A3D58">
            <w:pPr>
              <w:rPr>
                <w:lang w:val="hr-HR"/>
              </w:rPr>
            </w:pPr>
            <w:r w:rsidRPr="00727907">
              <w:rPr>
                <w:lang w:val="hr-HR"/>
              </w:rPr>
              <w:t>Ostvarena ocjena:</w:t>
            </w:r>
          </w:p>
          <w:p w14:paraId="0E60EE6F" w14:textId="77777777" w:rsidR="00727907" w:rsidRPr="00727907" w:rsidRDefault="00727907" w:rsidP="000A3D58">
            <w:pPr>
              <w:rPr>
                <w:lang w:val="hr-HR"/>
              </w:rPr>
            </w:pPr>
            <w:r w:rsidRPr="00727907">
              <w:rPr>
                <w:lang w:val="hr-HR"/>
              </w:rPr>
              <w:t xml:space="preserve"> </w:t>
            </w:r>
          </w:p>
          <w:p w14:paraId="37A7C7C1" w14:textId="77777777" w:rsidR="00727907" w:rsidRPr="00727907" w:rsidRDefault="00727907" w:rsidP="00727907">
            <w:pPr>
              <w:tabs>
                <w:tab w:val="left" w:pos="6047"/>
              </w:tabs>
              <w:spacing w:line="276" w:lineRule="auto"/>
              <w:jc w:val="center"/>
              <w:outlineLvl w:val="1"/>
              <w:rPr>
                <w:lang w:val="hr-HR"/>
              </w:rPr>
            </w:pPr>
          </w:p>
        </w:tc>
        <w:tc>
          <w:tcPr>
            <w:tcW w:w="821" w:type="pct"/>
          </w:tcPr>
          <w:p w14:paraId="3AA71021" w14:textId="77777777" w:rsidR="00727907" w:rsidRPr="00727907" w:rsidRDefault="00727907" w:rsidP="000A3D58">
            <w:pPr>
              <w:rPr>
                <w:lang w:val="hr-HR"/>
              </w:rPr>
            </w:pPr>
            <w:r w:rsidRPr="00727907">
              <w:rPr>
                <w:lang w:val="hr-HR"/>
              </w:rPr>
              <w:t>Obrazac 1 - Prijavni obrazac –</w:t>
            </w:r>
            <w:r w:rsidR="00CA3747">
              <w:rPr>
                <w:lang w:val="hr-HR"/>
              </w:rPr>
              <w:t xml:space="preserve"> </w:t>
            </w:r>
            <w:r w:rsidRPr="00727907">
              <w:rPr>
                <w:lang w:val="hr-HR"/>
              </w:rPr>
              <w:t>Horizontaln</w:t>
            </w:r>
            <w:r w:rsidR="002E5033">
              <w:rPr>
                <w:lang w:val="hr-HR"/>
              </w:rPr>
              <w:t>a</w:t>
            </w:r>
            <w:r w:rsidRPr="00727907">
              <w:rPr>
                <w:lang w:val="hr-HR"/>
              </w:rPr>
              <w:t xml:space="preserve"> </w:t>
            </w:r>
            <w:r w:rsidR="002E5033">
              <w:rPr>
                <w:lang w:val="hr-HR"/>
              </w:rPr>
              <w:t>načela</w:t>
            </w:r>
          </w:p>
          <w:p w14:paraId="362293BC" w14:textId="77777777" w:rsidR="00727907" w:rsidRPr="00727907" w:rsidRDefault="00727907" w:rsidP="00727907">
            <w:pPr>
              <w:tabs>
                <w:tab w:val="left" w:pos="6047"/>
              </w:tabs>
              <w:spacing w:line="276" w:lineRule="auto"/>
              <w:jc w:val="center"/>
              <w:outlineLvl w:val="1"/>
              <w:rPr>
                <w:lang w:val="hr-HR"/>
              </w:rPr>
            </w:pPr>
          </w:p>
        </w:tc>
      </w:tr>
      <w:tr w:rsidR="00727907" w:rsidRPr="00727907" w14:paraId="37ECF6ED" w14:textId="77777777" w:rsidTr="002853F8">
        <w:tc>
          <w:tcPr>
            <w:tcW w:w="286" w:type="pct"/>
            <w:vMerge w:val="restart"/>
            <w:shd w:val="clear" w:color="auto" w:fill="BFBFBF" w:themeFill="background1" w:themeFillShade="BF"/>
          </w:tcPr>
          <w:p w14:paraId="4583BE23" w14:textId="77777777" w:rsidR="00727907" w:rsidRPr="00727907" w:rsidRDefault="00727907" w:rsidP="00727907">
            <w:pPr>
              <w:tabs>
                <w:tab w:val="left" w:pos="0"/>
              </w:tabs>
              <w:spacing w:line="276" w:lineRule="auto"/>
              <w:rPr>
                <w:rFonts w:eastAsia="Cambria"/>
                <w:b/>
                <w:bCs/>
                <w:iCs/>
                <w:lang w:val="hr-HR"/>
              </w:rPr>
            </w:pPr>
            <w:r w:rsidRPr="00727907">
              <w:rPr>
                <w:rFonts w:eastAsia="Cambria"/>
                <w:b/>
                <w:bCs/>
                <w:iCs/>
                <w:lang w:val="hr-HR"/>
              </w:rPr>
              <w:lastRenderedPageBreak/>
              <w:t>6.</w:t>
            </w:r>
          </w:p>
        </w:tc>
        <w:tc>
          <w:tcPr>
            <w:tcW w:w="4714" w:type="pct"/>
            <w:gridSpan w:val="4"/>
            <w:shd w:val="clear" w:color="auto" w:fill="D9D9D9" w:themeFill="background1" w:themeFillShade="D9"/>
          </w:tcPr>
          <w:p w14:paraId="6A2210D7" w14:textId="77777777" w:rsidR="00727907" w:rsidRPr="002853F8" w:rsidRDefault="00727907" w:rsidP="001D5B76">
            <w:pPr>
              <w:rPr>
                <w:rFonts w:eastAsia="Cambria"/>
                <w:lang w:val="hr-HR"/>
              </w:rPr>
            </w:pPr>
            <w:r w:rsidRPr="00727907">
              <w:rPr>
                <w:rFonts w:eastAsia="Cambria"/>
                <w:b/>
                <w:lang w:val="hr-HR"/>
              </w:rPr>
              <w:t xml:space="preserve">Promicanje održivog razvoja </w:t>
            </w:r>
          </w:p>
        </w:tc>
      </w:tr>
      <w:tr w:rsidR="00727907" w:rsidRPr="00727907" w14:paraId="485B1D26" w14:textId="77777777" w:rsidTr="002853F8">
        <w:tc>
          <w:tcPr>
            <w:tcW w:w="286" w:type="pct"/>
            <w:vMerge/>
            <w:shd w:val="clear" w:color="auto" w:fill="BFBFBF" w:themeFill="background1" w:themeFillShade="BF"/>
          </w:tcPr>
          <w:p w14:paraId="18C9AE61" w14:textId="77777777" w:rsidR="00727907" w:rsidRPr="00727907" w:rsidRDefault="00727907" w:rsidP="00727907">
            <w:pPr>
              <w:tabs>
                <w:tab w:val="left" w:pos="0"/>
              </w:tabs>
              <w:spacing w:line="276" w:lineRule="auto"/>
              <w:rPr>
                <w:rFonts w:eastAsia="Cambria"/>
                <w:b/>
                <w:bCs/>
                <w:iCs/>
                <w:lang w:val="hr-HR"/>
              </w:rPr>
            </w:pPr>
          </w:p>
        </w:tc>
        <w:tc>
          <w:tcPr>
            <w:tcW w:w="2429" w:type="pct"/>
          </w:tcPr>
          <w:p w14:paraId="0C336F45" w14:textId="77777777" w:rsidR="00727907" w:rsidRPr="000A3D58" w:rsidRDefault="00727907" w:rsidP="000A3D58">
            <w:pPr>
              <w:rPr>
                <w:b/>
                <w:lang w:val="hr-HR"/>
              </w:rPr>
            </w:pPr>
            <w:r w:rsidRPr="000A3D58">
              <w:rPr>
                <w:b/>
                <w:lang w:val="hr-HR"/>
              </w:rPr>
              <w:t xml:space="preserve">6.1 Doprinos podizanju svijesti javnosti o bioraznolikosti i/ili edukaciji stručnjaka  </w:t>
            </w:r>
          </w:p>
          <w:p w14:paraId="2C406E1A" w14:textId="7F26549E" w:rsidR="00727907" w:rsidRPr="00727907" w:rsidRDefault="00727907" w:rsidP="00740F55">
            <w:pPr>
              <w:jc w:val="both"/>
              <w:rPr>
                <w:lang w:val="hr-HR"/>
              </w:rPr>
            </w:pPr>
            <w:r w:rsidRPr="00727907">
              <w:rPr>
                <w:lang w:val="hr-HR"/>
              </w:rPr>
              <w:t xml:space="preserve">- Da li projekt sadrži dodatne aktivnosti kojima proaktivno promovira bolje poznavanje i svijest o važnosti bioraznolikosti i/ili očuvanju vrsta i staništa </w:t>
            </w:r>
          </w:p>
          <w:p w14:paraId="3ECCB296" w14:textId="77777777" w:rsidR="00727907" w:rsidRPr="00727907" w:rsidRDefault="00727907" w:rsidP="00740F55">
            <w:pPr>
              <w:jc w:val="both"/>
              <w:rPr>
                <w:lang w:val="hr-HR"/>
              </w:rPr>
            </w:pPr>
          </w:p>
          <w:p w14:paraId="4DEC07D9" w14:textId="77777777" w:rsidR="00727907" w:rsidRPr="00727907" w:rsidRDefault="00727907" w:rsidP="00740F55">
            <w:pPr>
              <w:jc w:val="both"/>
              <w:rPr>
                <w:lang w:val="hr-HR"/>
              </w:rPr>
            </w:pPr>
            <w:r w:rsidRPr="00727907">
              <w:rPr>
                <w:lang w:val="hr-HR"/>
              </w:rPr>
              <w:t>Pojašnjenje:</w:t>
            </w:r>
          </w:p>
          <w:p w14:paraId="72F5E420" w14:textId="77777777" w:rsidR="00727907" w:rsidRPr="00727907" w:rsidRDefault="00727907" w:rsidP="00740F55">
            <w:pPr>
              <w:jc w:val="both"/>
              <w:rPr>
                <w:rFonts w:eastAsia="Cambria"/>
                <w:bCs/>
                <w:iCs/>
                <w:lang w:val="hr-HR"/>
              </w:rPr>
            </w:pPr>
            <w:r w:rsidRPr="00727907">
              <w:rPr>
                <w:lang w:val="hr-HR"/>
              </w:rPr>
              <w:t>Odnosi se na broj Planiranih edukativnih radionica, javnih kampanja, informativnih aktivnosti, programa stručnog usavršavanja i sl. koje doprinose podizanju svijesti javnosti o bioraznolikosti i/ili edukaciji stručnjaka iz područja bioraznolikosti</w:t>
            </w:r>
            <w:r w:rsidRPr="00727907">
              <w:rPr>
                <w:i/>
                <w:lang w:val="hr-HR"/>
              </w:rPr>
              <w:t>.</w:t>
            </w:r>
          </w:p>
        </w:tc>
        <w:tc>
          <w:tcPr>
            <w:tcW w:w="829" w:type="pct"/>
          </w:tcPr>
          <w:p w14:paraId="5E3D86BA" w14:textId="77777777" w:rsidR="00727907" w:rsidRPr="00727907" w:rsidRDefault="00727907" w:rsidP="000A3D58">
            <w:pPr>
              <w:rPr>
                <w:lang w:val="hr-HR"/>
              </w:rPr>
            </w:pPr>
            <w:r w:rsidRPr="00727907">
              <w:rPr>
                <w:lang w:val="hr-HR"/>
              </w:rPr>
              <w:t>DA/NE</w:t>
            </w:r>
          </w:p>
          <w:p w14:paraId="79666502" w14:textId="77777777" w:rsidR="00727907" w:rsidRPr="00727907" w:rsidRDefault="00727907" w:rsidP="000A3D58">
            <w:pPr>
              <w:rPr>
                <w:lang w:val="hr-HR"/>
              </w:rPr>
            </w:pPr>
          </w:p>
          <w:p w14:paraId="683DFCF4" w14:textId="79E5EFB4" w:rsidR="00727907" w:rsidRPr="00727907" w:rsidRDefault="00727907" w:rsidP="000A3D58">
            <w:pPr>
              <w:rPr>
                <w:lang w:val="hr-HR"/>
              </w:rPr>
            </w:pPr>
            <w:r w:rsidRPr="00727907">
              <w:rPr>
                <w:lang w:val="hr-HR"/>
              </w:rPr>
              <w:t>Odgovor DA se dodjeljuje u slučaju da barem dvije aktivnosti Projektnog prijedloga doprinose podizanju svijesti javnosti o bioraznolikosti i/ili edukaciji stručnj</w:t>
            </w:r>
            <w:r w:rsidR="002853F8">
              <w:rPr>
                <w:lang w:val="hr-HR"/>
              </w:rPr>
              <w:t>aka iz područja bioraznolikosti</w:t>
            </w:r>
          </w:p>
        </w:tc>
        <w:tc>
          <w:tcPr>
            <w:tcW w:w="636" w:type="pct"/>
          </w:tcPr>
          <w:p w14:paraId="2D1E06F7" w14:textId="77777777" w:rsidR="00727907" w:rsidRPr="00727907" w:rsidRDefault="00727907" w:rsidP="000A3D58">
            <w:pPr>
              <w:rPr>
                <w:lang w:val="hr-HR"/>
              </w:rPr>
            </w:pPr>
            <w:r w:rsidRPr="00727907">
              <w:rPr>
                <w:lang w:val="hr-HR"/>
              </w:rPr>
              <w:t xml:space="preserve">Ocjena koju je potrebno ostvariti: DA </w:t>
            </w:r>
          </w:p>
          <w:p w14:paraId="73FE01E7" w14:textId="77777777" w:rsidR="00727907" w:rsidRPr="00727907" w:rsidRDefault="00727907" w:rsidP="000A3D58">
            <w:pPr>
              <w:rPr>
                <w:lang w:val="hr-HR"/>
              </w:rPr>
            </w:pPr>
          </w:p>
          <w:p w14:paraId="729BE264" w14:textId="77777777" w:rsidR="00727907" w:rsidRPr="00727907" w:rsidRDefault="00727907" w:rsidP="000A3D58">
            <w:pPr>
              <w:rPr>
                <w:lang w:val="hr-HR"/>
              </w:rPr>
            </w:pPr>
            <w:r w:rsidRPr="00727907">
              <w:rPr>
                <w:lang w:val="hr-HR"/>
              </w:rPr>
              <w:t>Ostvarena ocjena:</w:t>
            </w:r>
          </w:p>
          <w:p w14:paraId="614910AF" w14:textId="77777777" w:rsidR="00727907" w:rsidRPr="00727907" w:rsidRDefault="00727907" w:rsidP="000A3D58">
            <w:pPr>
              <w:rPr>
                <w:lang w:val="hr-HR"/>
              </w:rPr>
            </w:pPr>
          </w:p>
        </w:tc>
        <w:tc>
          <w:tcPr>
            <w:tcW w:w="821" w:type="pct"/>
          </w:tcPr>
          <w:p w14:paraId="4B11FB3D" w14:textId="77777777" w:rsidR="00727907" w:rsidRPr="00727907" w:rsidRDefault="00727907" w:rsidP="000A3D58">
            <w:pPr>
              <w:rPr>
                <w:lang w:val="hr-HR"/>
              </w:rPr>
            </w:pPr>
            <w:r w:rsidRPr="00727907">
              <w:rPr>
                <w:lang w:val="hr-HR"/>
              </w:rPr>
              <w:t>Obrazac 1 - Prijavni obrazac – Horizontaln</w:t>
            </w:r>
            <w:r w:rsidR="002E5033">
              <w:rPr>
                <w:lang w:val="hr-HR"/>
              </w:rPr>
              <w:t>a</w:t>
            </w:r>
            <w:r w:rsidRPr="00727907">
              <w:rPr>
                <w:lang w:val="hr-HR"/>
              </w:rPr>
              <w:t xml:space="preserve"> </w:t>
            </w:r>
            <w:r w:rsidR="002E5033">
              <w:rPr>
                <w:lang w:val="hr-HR"/>
              </w:rPr>
              <w:t>načela</w:t>
            </w:r>
          </w:p>
          <w:p w14:paraId="0BE0420F" w14:textId="77777777" w:rsidR="00727907" w:rsidRPr="00727907" w:rsidRDefault="00727907" w:rsidP="00FF379B">
            <w:pPr>
              <w:spacing w:before="80" w:after="80"/>
              <w:rPr>
                <w:lang w:val="hr-HR"/>
              </w:rPr>
            </w:pPr>
            <w:r w:rsidRPr="00727907">
              <w:rPr>
                <w:lang w:val="hr-HR"/>
              </w:rPr>
              <w:t>i/ili</w:t>
            </w:r>
          </w:p>
          <w:p w14:paraId="3552E655" w14:textId="77777777" w:rsidR="00727907" w:rsidRPr="00727907" w:rsidRDefault="00727907" w:rsidP="000A3D58">
            <w:pPr>
              <w:rPr>
                <w:lang w:val="hr-HR"/>
              </w:rPr>
            </w:pPr>
            <w:r w:rsidRPr="00E03B5B">
              <w:t xml:space="preserve">Obrazac 2 – </w:t>
            </w:r>
            <w:r w:rsidR="002E5033" w:rsidRPr="002E5033">
              <w:rPr>
                <w:lang w:val="hr-HR"/>
              </w:rPr>
              <w:t xml:space="preserve">Obrazac s dodatnim podacima o projektnom prijedlogu, </w:t>
            </w:r>
            <w:r w:rsidRPr="00E03B5B">
              <w:t>točka 1</w:t>
            </w:r>
            <w:r w:rsidR="00E03B5B">
              <w:t>3</w:t>
            </w:r>
            <w:r w:rsidRPr="00E03B5B">
              <w:rPr>
                <w:lang w:val="hr-HR"/>
              </w:rPr>
              <w:t>.</w:t>
            </w:r>
            <w:r w:rsidRPr="00727907">
              <w:rPr>
                <w:lang w:val="hr-HR"/>
              </w:rPr>
              <w:t xml:space="preserve"> </w:t>
            </w:r>
          </w:p>
        </w:tc>
      </w:tr>
      <w:tr w:rsidR="00727907" w:rsidRPr="00727907" w14:paraId="0B310EB8" w14:textId="77777777" w:rsidTr="002853F8">
        <w:tc>
          <w:tcPr>
            <w:tcW w:w="286" w:type="pct"/>
            <w:vMerge w:val="restart"/>
            <w:shd w:val="clear" w:color="auto" w:fill="BFBFBF" w:themeFill="background1" w:themeFillShade="BF"/>
          </w:tcPr>
          <w:p w14:paraId="6A7A2593" w14:textId="77777777" w:rsidR="00727907" w:rsidRPr="00727907" w:rsidRDefault="00727907" w:rsidP="00727907">
            <w:pPr>
              <w:tabs>
                <w:tab w:val="left" w:pos="0"/>
              </w:tabs>
              <w:spacing w:line="276" w:lineRule="auto"/>
              <w:rPr>
                <w:rFonts w:eastAsia="Cambria"/>
                <w:b/>
                <w:bCs/>
                <w:iCs/>
                <w:lang w:val="hr-HR"/>
              </w:rPr>
            </w:pPr>
            <w:r w:rsidRPr="00727907">
              <w:rPr>
                <w:rFonts w:eastAsia="Cambria"/>
                <w:b/>
                <w:bCs/>
                <w:iCs/>
                <w:lang w:val="hr-HR"/>
              </w:rPr>
              <w:t>7.</w:t>
            </w:r>
          </w:p>
        </w:tc>
        <w:tc>
          <w:tcPr>
            <w:tcW w:w="4714" w:type="pct"/>
            <w:gridSpan w:val="4"/>
            <w:shd w:val="clear" w:color="auto" w:fill="D9D9D9" w:themeFill="background1" w:themeFillShade="D9"/>
          </w:tcPr>
          <w:p w14:paraId="6B007262" w14:textId="77777777" w:rsidR="00727907" w:rsidRPr="002853F8" w:rsidRDefault="00727907" w:rsidP="001D5B76">
            <w:pPr>
              <w:rPr>
                <w:rFonts w:eastAsia="Cambria"/>
                <w:lang w:val="hr-HR"/>
              </w:rPr>
            </w:pPr>
            <w:r w:rsidRPr="00727907">
              <w:rPr>
                <w:rFonts w:eastAsia="Cambria"/>
                <w:b/>
                <w:lang w:val="hr-HR"/>
              </w:rPr>
              <w:t>Ako je primjenjivo, povezanost s drugim projektima relevantnim za predmetni sektor</w:t>
            </w:r>
            <w:r w:rsidRPr="00727907">
              <w:rPr>
                <w:rFonts w:eastAsia="Cambria"/>
                <w:lang w:val="hr-HR"/>
              </w:rPr>
              <w:t xml:space="preserve"> </w:t>
            </w:r>
          </w:p>
        </w:tc>
      </w:tr>
      <w:tr w:rsidR="00727907" w:rsidRPr="00727907" w14:paraId="10A913DC" w14:textId="77777777" w:rsidTr="002853F8">
        <w:tc>
          <w:tcPr>
            <w:tcW w:w="286" w:type="pct"/>
            <w:vMerge/>
            <w:shd w:val="clear" w:color="auto" w:fill="BFBFBF" w:themeFill="background1" w:themeFillShade="BF"/>
          </w:tcPr>
          <w:p w14:paraId="740E58B8" w14:textId="77777777" w:rsidR="00727907" w:rsidRPr="00727907" w:rsidRDefault="00727907" w:rsidP="00727907">
            <w:pPr>
              <w:tabs>
                <w:tab w:val="left" w:pos="0"/>
              </w:tabs>
              <w:spacing w:line="276" w:lineRule="auto"/>
              <w:rPr>
                <w:rFonts w:eastAsia="Cambria"/>
                <w:b/>
                <w:bCs/>
                <w:iCs/>
                <w:lang w:val="hr-HR"/>
              </w:rPr>
            </w:pPr>
          </w:p>
        </w:tc>
        <w:tc>
          <w:tcPr>
            <w:tcW w:w="2429" w:type="pct"/>
          </w:tcPr>
          <w:p w14:paraId="656E8DAB" w14:textId="77777777" w:rsidR="00727907" w:rsidRPr="000A3D58" w:rsidRDefault="00727907" w:rsidP="000A3D58">
            <w:pPr>
              <w:rPr>
                <w:rFonts w:eastAsia="Cambria"/>
                <w:b/>
                <w:lang w:val="hr-HR"/>
              </w:rPr>
            </w:pPr>
            <w:r w:rsidRPr="000A3D58">
              <w:rPr>
                <w:rFonts w:eastAsia="Cambria"/>
                <w:b/>
                <w:lang w:val="hr-HR"/>
              </w:rPr>
              <w:t xml:space="preserve">7.1 Projekt je povezan s drugim projektima u području zaštite prirode </w:t>
            </w:r>
          </w:p>
          <w:p w14:paraId="5D3DB8A7" w14:textId="77777777" w:rsidR="00727907" w:rsidRPr="00727907" w:rsidRDefault="00727907" w:rsidP="009C0662">
            <w:pPr>
              <w:jc w:val="both"/>
              <w:rPr>
                <w:rFonts w:eastAsia="Cambria"/>
                <w:lang w:val="hr-HR"/>
              </w:rPr>
            </w:pPr>
            <w:r w:rsidRPr="00727907">
              <w:rPr>
                <w:rFonts w:eastAsia="Cambria"/>
                <w:lang w:val="hr-HR"/>
              </w:rPr>
              <w:t xml:space="preserve">- Je li projekt povezan s drugim projektima u sektoru zaštite prirode? </w:t>
            </w:r>
          </w:p>
          <w:p w14:paraId="23E1CF36" w14:textId="77777777" w:rsidR="00727907" w:rsidRPr="00727907" w:rsidRDefault="00727907" w:rsidP="009C0662">
            <w:pPr>
              <w:jc w:val="both"/>
              <w:rPr>
                <w:rFonts w:eastAsia="Cambria"/>
                <w:i/>
                <w:lang w:val="hr-HR"/>
              </w:rPr>
            </w:pPr>
          </w:p>
          <w:p w14:paraId="28D71DB7" w14:textId="77777777" w:rsidR="00727907" w:rsidRPr="00727907" w:rsidRDefault="00727907" w:rsidP="009C0662">
            <w:pPr>
              <w:jc w:val="both"/>
              <w:rPr>
                <w:rFonts w:eastAsia="Cambria"/>
                <w:lang w:val="hr-HR"/>
              </w:rPr>
            </w:pPr>
            <w:r w:rsidRPr="00727907">
              <w:rPr>
                <w:lang w:val="hr-HR"/>
              </w:rPr>
              <w:t>Pojašnjenje</w:t>
            </w:r>
            <w:r w:rsidR="002E5033">
              <w:rPr>
                <w:lang w:val="hr-HR"/>
              </w:rPr>
              <w:t>:</w:t>
            </w:r>
            <w:r w:rsidRPr="00727907" w:rsidDel="003843E1">
              <w:rPr>
                <w:rFonts w:eastAsia="Cambria"/>
                <w:lang w:val="hr-HR"/>
              </w:rPr>
              <w:t xml:space="preserve"> </w:t>
            </w:r>
          </w:p>
          <w:p w14:paraId="5F9BB9D0" w14:textId="77777777" w:rsidR="00727907" w:rsidRPr="00727907" w:rsidRDefault="00727907" w:rsidP="009C0662">
            <w:pPr>
              <w:jc w:val="both"/>
              <w:rPr>
                <w:rFonts w:eastAsia="Cambria"/>
                <w:lang w:val="hr-HR"/>
              </w:rPr>
            </w:pPr>
            <w:r w:rsidRPr="00727907">
              <w:rPr>
                <w:rFonts w:eastAsia="Cambria"/>
                <w:lang w:val="hr-HR"/>
              </w:rPr>
              <w:t>-‘Povezan' znači da se aktivnosti ‘povezanih’ projekata međusobno ‘nadograđuju’ (isključuje se mogućnost dvostrukog financiranja u prijavnom obrascu i pratećoj dokumentaciji i/ili u relevantnom procesu planiranja i praćenja dokumenata koji se odnose na ‘povezane’ projekte)</w:t>
            </w:r>
          </w:p>
          <w:p w14:paraId="74345393" w14:textId="77777777" w:rsidR="00727907" w:rsidRPr="00727907" w:rsidRDefault="00727907" w:rsidP="00727907">
            <w:pPr>
              <w:tabs>
                <w:tab w:val="left" w:pos="0"/>
              </w:tabs>
              <w:rPr>
                <w:rFonts w:eastAsia="Cambria"/>
                <w:bCs/>
                <w:iCs/>
                <w:lang w:val="hr-HR"/>
              </w:rPr>
            </w:pPr>
          </w:p>
        </w:tc>
        <w:tc>
          <w:tcPr>
            <w:tcW w:w="829" w:type="pct"/>
          </w:tcPr>
          <w:p w14:paraId="167727A4" w14:textId="77777777" w:rsidR="00727907" w:rsidRPr="00727907" w:rsidRDefault="00727907" w:rsidP="000A3D58">
            <w:pPr>
              <w:rPr>
                <w:lang w:val="hr-HR"/>
              </w:rPr>
            </w:pPr>
            <w:r w:rsidRPr="00727907">
              <w:rPr>
                <w:lang w:val="hr-HR"/>
              </w:rPr>
              <w:t>DA/NE</w:t>
            </w:r>
          </w:p>
          <w:p w14:paraId="74386E28" w14:textId="77777777" w:rsidR="00727907" w:rsidRPr="00727907" w:rsidRDefault="00727907" w:rsidP="000A3D58">
            <w:pPr>
              <w:rPr>
                <w:lang w:val="hr-HR"/>
              </w:rPr>
            </w:pPr>
          </w:p>
          <w:p w14:paraId="33E6DB7C" w14:textId="77777777" w:rsidR="00727907" w:rsidRPr="00727907" w:rsidRDefault="00727907" w:rsidP="000A3D58">
            <w:pPr>
              <w:rPr>
                <w:lang w:val="hr-HR"/>
              </w:rPr>
            </w:pPr>
            <w:r w:rsidRPr="00727907">
              <w:rPr>
                <w:lang w:val="hr-HR"/>
              </w:rPr>
              <w:t>Odgovor DA se dodjeljuje u slučaju da je Projektni prijedlog povezan s barem jednom planiranom aktivnosti predviđenom OPKK ili drugim programom</w:t>
            </w:r>
            <w:r w:rsidR="002853F8">
              <w:rPr>
                <w:lang w:val="hr-HR"/>
              </w:rPr>
              <w:t xml:space="preserve"> financiranim iz EU sredstava. </w:t>
            </w:r>
          </w:p>
        </w:tc>
        <w:tc>
          <w:tcPr>
            <w:tcW w:w="636" w:type="pct"/>
          </w:tcPr>
          <w:p w14:paraId="3A7EEDB4" w14:textId="77777777" w:rsidR="00727907" w:rsidRPr="00727907" w:rsidRDefault="00727907" w:rsidP="000A3D58">
            <w:pPr>
              <w:rPr>
                <w:lang w:val="hr-HR"/>
              </w:rPr>
            </w:pPr>
            <w:r w:rsidRPr="00727907">
              <w:rPr>
                <w:lang w:val="hr-HR"/>
              </w:rPr>
              <w:t xml:space="preserve">Ocjena koju je potrebno ostvariti: DA </w:t>
            </w:r>
          </w:p>
          <w:p w14:paraId="3271DB12" w14:textId="77777777" w:rsidR="00727907" w:rsidRPr="00727907" w:rsidRDefault="00727907" w:rsidP="000A3D58">
            <w:pPr>
              <w:rPr>
                <w:lang w:val="hr-HR"/>
              </w:rPr>
            </w:pPr>
          </w:p>
          <w:p w14:paraId="54EE22B8" w14:textId="77777777" w:rsidR="00727907" w:rsidRPr="00727907" w:rsidRDefault="00727907" w:rsidP="000A3D58">
            <w:pPr>
              <w:rPr>
                <w:lang w:val="hr-HR"/>
              </w:rPr>
            </w:pPr>
            <w:r w:rsidRPr="00727907">
              <w:rPr>
                <w:lang w:val="hr-HR"/>
              </w:rPr>
              <w:t>Ostvarena ocjena:</w:t>
            </w:r>
          </w:p>
          <w:p w14:paraId="4EB6DD3C" w14:textId="77777777" w:rsidR="00727907" w:rsidRPr="00727907" w:rsidRDefault="00727907" w:rsidP="00727907">
            <w:pPr>
              <w:tabs>
                <w:tab w:val="left" w:pos="6047"/>
              </w:tabs>
              <w:spacing w:line="276" w:lineRule="auto"/>
              <w:outlineLvl w:val="1"/>
              <w:rPr>
                <w:lang w:val="hr-HR"/>
              </w:rPr>
            </w:pPr>
          </w:p>
          <w:p w14:paraId="58523251" w14:textId="77777777" w:rsidR="00727907" w:rsidRPr="00727907" w:rsidRDefault="00727907" w:rsidP="00727907">
            <w:pPr>
              <w:tabs>
                <w:tab w:val="left" w:pos="6047"/>
              </w:tabs>
              <w:spacing w:line="276" w:lineRule="auto"/>
              <w:jc w:val="center"/>
              <w:outlineLvl w:val="1"/>
              <w:rPr>
                <w:lang w:val="hr-HR"/>
              </w:rPr>
            </w:pPr>
          </w:p>
        </w:tc>
        <w:tc>
          <w:tcPr>
            <w:tcW w:w="821" w:type="pct"/>
          </w:tcPr>
          <w:p w14:paraId="6461405D" w14:textId="77777777" w:rsidR="00727907" w:rsidRPr="00727907" w:rsidRDefault="00727907" w:rsidP="000A3D58">
            <w:pPr>
              <w:rPr>
                <w:lang w:val="hr-HR"/>
              </w:rPr>
            </w:pPr>
            <w:r w:rsidRPr="00727907">
              <w:rPr>
                <w:lang w:val="hr-HR"/>
              </w:rPr>
              <w:t xml:space="preserve">Obrazac 1 - Prijavni obrazac </w:t>
            </w:r>
          </w:p>
          <w:p w14:paraId="01EF220E" w14:textId="77777777" w:rsidR="00727907" w:rsidRPr="00727907" w:rsidRDefault="00727907" w:rsidP="00FF379B">
            <w:pPr>
              <w:spacing w:before="80" w:after="80"/>
              <w:rPr>
                <w:lang w:val="hr-HR"/>
              </w:rPr>
            </w:pPr>
            <w:r w:rsidRPr="00727907">
              <w:rPr>
                <w:lang w:val="hr-HR"/>
              </w:rPr>
              <w:t>i/ili</w:t>
            </w:r>
          </w:p>
          <w:p w14:paraId="4DFA26A3" w14:textId="77777777" w:rsidR="00727907" w:rsidRPr="00727907" w:rsidRDefault="00727907" w:rsidP="000A3D58">
            <w:pPr>
              <w:rPr>
                <w:lang w:val="hr-HR"/>
              </w:rPr>
            </w:pPr>
            <w:r w:rsidRPr="006B0AC7">
              <w:t xml:space="preserve">Obrazac 2 – </w:t>
            </w:r>
            <w:r w:rsidR="002E5033" w:rsidRPr="00260E80">
              <w:rPr>
                <w:lang w:val="hr-HR"/>
              </w:rPr>
              <w:t>Obrazac s dodatnim podacima o projektnom prijedlogu</w:t>
            </w:r>
            <w:r w:rsidR="002E5033">
              <w:rPr>
                <w:lang w:val="hr-HR"/>
              </w:rPr>
              <w:t>,</w:t>
            </w:r>
            <w:r w:rsidR="002E5033" w:rsidRPr="00727907">
              <w:rPr>
                <w:lang w:val="hr-HR"/>
              </w:rPr>
              <w:t xml:space="preserve"> </w:t>
            </w:r>
            <w:r w:rsidRPr="006B0AC7">
              <w:t>točka 1</w:t>
            </w:r>
            <w:r w:rsidR="006B0AC7">
              <w:t>4</w:t>
            </w:r>
            <w:r w:rsidRPr="00727907">
              <w:rPr>
                <w:lang w:val="hr-HR"/>
              </w:rPr>
              <w:t>.</w:t>
            </w:r>
          </w:p>
        </w:tc>
      </w:tr>
      <w:tr w:rsidR="00727907" w:rsidRPr="00727907" w14:paraId="7E95E511" w14:textId="77777777" w:rsidTr="002853F8">
        <w:tc>
          <w:tcPr>
            <w:tcW w:w="286" w:type="pct"/>
            <w:vMerge/>
            <w:shd w:val="clear" w:color="auto" w:fill="BFBFBF" w:themeFill="background1" w:themeFillShade="BF"/>
          </w:tcPr>
          <w:p w14:paraId="416BA4D5" w14:textId="77777777" w:rsidR="00727907" w:rsidRPr="00727907" w:rsidRDefault="00727907" w:rsidP="00727907">
            <w:pPr>
              <w:tabs>
                <w:tab w:val="left" w:pos="0"/>
              </w:tabs>
              <w:spacing w:line="276" w:lineRule="auto"/>
              <w:rPr>
                <w:rFonts w:eastAsia="Cambria"/>
                <w:b/>
                <w:bCs/>
                <w:iCs/>
                <w:lang w:val="hr-HR"/>
              </w:rPr>
            </w:pPr>
          </w:p>
        </w:tc>
        <w:tc>
          <w:tcPr>
            <w:tcW w:w="2429" w:type="pct"/>
          </w:tcPr>
          <w:p w14:paraId="599F44E9" w14:textId="77777777" w:rsidR="00727907" w:rsidRPr="000A3D58" w:rsidRDefault="00727907" w:rsidP="009C0662">
            <w:pPr>
              <w:jc w:val="both"/>
              <w:rPr>
                <w:rFonts w:eastAsia="Cambria"/>
                <w:b/>
                <w:lang w:val="hr-HR"/>
              </w:rPr>
            </w:pPr>
            <w:r w:rsidRPr="000A3D58">
              <w:rPr>
                <w:rFonts w:eastAsia="Cambria"/>
                <w:b/>
                <w:lang w:val="hr-HR"/>
              </w:rPr>
              <w:t>7.2 Projekt doprinosi relevantnoj EU makroregionalnoj strategiji (Strategija Europske unije za dunavsku regiju i Strategija Europske unije za jadransku i jonsku regiju)</w:t>
            </w:r>
          </w:p>
          <w:p w14:paraId="4E238E10" w14:textId="77777777" w:rsidR="00727907" w:rsidRPr="00727907" w:rsidRDefault="00727907" w:rsidP="009C0662">
            <w:pPr>
              <w:jc w:val="both"/>
              <w:rPr>
                <w:rFonts w:eastAsia="Cambria"/>
                <w:lang w:val="hr-HR"/>
              </w:rPr>
            </w:pPr>
          </w:p>
          <w:p w14:paraId="450DD979" w14:textId="77777777" w:rsidR="00727907" w:rsidRPr="00727907" w:rsidRDefault="00727907" w:rsidP="009C0662">
            <w:pPr>
              <w:jc w:val="both"/>
              <w:rPr>
                <w:rFonts w:eastAsia="Cambria"/>
                <w:lang w:val="hr-HR"/>
              </w:rPr>
            </w:pPr>
            <w:r w:rsidRPr="00727907">
              <w:rPr>
                <w:lang w:val="hr-HR"/>
              </w:rPr>
              <w:t>Pojašnjenje</w:t>
            </w:r>
            <w:r w:rsidR="002E5033">
              <w:rPr>
                <w:lang w:val="hr-HR"/>
              </w:rPr>
              <w:t>:</w:t>
            </w:r>
            <w:r w:rsidRPr="00727907" w:rsidDel="003843E1">
              <w:rPr>
                <w:rFonts w:eastAsia="Cambria"/>
                <w:lang w:val="hr-HR"/>
              </w:rPr>
              <w:t xml:space="preserve"> </w:t>
            </w:r>
          </w:p>
          <w:p w14:paraId="3F5CD2BF" w14:textId="77777777" w:rsidR="00203BB5" w:rsidRPr="00203957" w:rsidRDefault="00727907" w:rsidP="00203957">
            <w:pPr>
              <w:pStyle w:val="Tekstkomentara"/>
              <w:jc w:val="both"/>
              <w:rPr>
                <w:iCs/>
                <w:lang w:val="hr-HR"/>
              </w:rPr>
            </w:pPr>
            <w:r w:rsidRPr="00727907">
              <w:rPr>
                <w:iCs/>
                <w:lang w:val="hr-HR"/>
              </w:rPr>
              <w:t xml:space="preserve">Makroregionalnu strategiju sačinjava </w:t>
            </w:r>
            <w:r w:rsidR="00203BB5" w:rsidRPr="00203957">
              <w:rPr>
                <w:iCs/>
              </w:rPr>
              <w:t xml:space="preserve">Komunikacija Europske komisije </w:t>
            </w:r>
            <w:r w:rsidR="00203BB5">
              <w:rPr>
                <w:iCs/>
                <w:lang w:val="hr-HR"/>
              </w:rPr>
              <w:t>(</w:t>
            </w:r>
            <w:r w:rsidR="00203BB5" w:rsidRPr="00203957">
              <w:rPr>
                <w:iCs/>
              </w:rPr>
              <w:t>Europskom parlamentu, Vijeću Europske unije, Europskom gospodarskom i socijalnom odboru te Odboru regija o Strategiji EU</w:t>
            </w:r>
            <w:r w:rsidR="00203BB5">
              <w:rPr>
                <w:iCs/>
                <w:lang w:val="hr-HR"/>
              </w:rPr>
              <w:t>)</w:t>
            </w:r>
            <w:r w:rsidR="00203BB5" w:rsidRPr="00203957">
              <w:rPr>
                <w:iCs/>
              </w:rPr>
              <w:t xml:space="preserve"> za pojedinu regiju i pripadajući Akcijski plan.</w:t>
            </w:r>
          </w:p>
          <w:p w14:paraId="670DB06B" w14:textId="77777777" w:rsidR="00727907" w:rsidRPr="00727907" w:rsidRDefault="00727907" w:rsidP="009C0662">
            <w:pPr>
              <w:jc w:val="both"/>
              <w:rPr>
                <w:iCs/>
                <w:lang w:val="hr-HR"/>
              </w:rPr>
            </w:pPr>
            <w:r w:rsidRPr="00727907">
              <w:rPr>
                <w:iCs/>
                <w:lang w:val="hr-HR"/>
              </w:rPr>
              <w:t>Dodatno, unutar pojedine makroregionalne strategije (na razini stupa strategije ili prioritetnog područja) definiraju se pripadajući ciljevi, dok su aktivnosti sastavni dio Akcijskog plana.</w:t>
            </w:r>
          </w:p>
          <w:p w14:paraId="1335DA35" w14:textId="77777777" w:rsidR="00727907" w:rsidRPr="00727907" w:rsidRDefault="00727907" w:rsidP="00727907">
            <w:pPr>
              <w:tabs>
                <w:tab w:val="left" w:pos="0"/>
              </w:tabs>
              <w:spacing w:line="276" w:lineRule="auto"/>
              <w:rPr>
                <w:rFonts w:eastAsia="Cambria"/>
                <w:b/>
                <w:bCs/>
                <w:iCs/>
                <w:lang w:val="hr-HR"/>
              </w:rPr>
            </w:pPr>
          </w:p>
        </w:tc>
        <w:tc>
          <w:tcPr>
            <w:tcW w:w="829" w:type="pct"/>
          </w:tcPr>
          <w:p w14:paraId="1400D4DC" w14:textId="77777777" w:rsidR="00727907" w:rsidRPr="00727907" w:rsidRDefault="00727907" w:rsidP="000A3D58">
            <w:pPr>
              <w:rPr>
                <w:lang w:val="hr-HR"/>
              </w:rPr>
            </w:pPr>
            <w:r w:rsidRPr="00727907">
              <w:rPr>
                <w:lang w:val="hr-HR"/>
              </w:rPr>
              <w:t>DA/NE</w:t>
            </w:r>
          </w:p>
          <w:p w14:paraId="7EF2B8D6" w14:textId="77777777" w:rsidR="00727907" w:rsidRPr="00727907" w:rsidRDefault="00727907" w:rsidP="000A3D58">
            <w:pPr>
              <w:rPr>
                <w:lang w:val="hr-HR"/>
              </w:rPr>
            </w:pPr>
          </w:p>
          <w:p w14:paraId="40A9DD6F" w14:textId="77777777" w:rsidR="00727907" w:rsidRPr="00727907" w:rsidRDefault="00727907" w:rsidP="000A3D58">
            <w:pPr>
              <w:rPr>
                <w:lang w:val="hr-HR"/>
              </w:rPr>
            </w:pPr>
            <w:r w:rsidRPr="00727907">
              <w:rPr>
                <w:lang w:val="hr-HR"/>
              </w:rPr>
              <w:t>Odgovor DA se dodjeljuje u slučaju da</w:t>
            </w:r>
          </w:p>
          <w:p w14:paraId="4FA0B02F" w14:textId="77777777" w:rsidR="00727907" w:rsidRPr="00727907" w:rsidRDefault="00727907" w:rsidP="000A3D58">
            <w:pPr>
              <w:rPr>
                <w:lang w:val="hr-HR"/>
              </w:rPr>
            </w:pPr>
            <w:r w:rsidRPr="00727907">
              <w:rPr>
                <w:lang w:val="hr-HR"/>
              </w:rPr>
              <w:t xml:space="preserve">Projektni prijedlog doprinosi ciljevima i/ili aktivnostima vezanim za </w:t>
            </w:r>
            <w:r w:rsidRPr="000A3D58">
              <w:t>očuvanje bioraznolikosti unutar okolišnog stupa u barem jednoj makroregionalnoj strategiji.</w:t>
            </w:r>
          </w:p>
        </w:tc>
        <w:tc>
          <w:tcPr>
            <w:tcW w:w="636" w:type="pct"/>
          </w:tcPr>
          <w:p w14:paraId="6293D224" w14:textId="77777777" w:rsidR="00727907" w:rsidRPr="00727907" w:rsidRDefault="00727907" w:rsidP="000A3D58">
            <w:pPr>
              <w:rPr>
                <w:lang w:val="hr-HR"/>
              </w:rPr>
            </w:pPr>
            <w:r w:rsidRPr="00727907">
              <w:rPr>
                <w:lang w:val="hr-HR"/>
              </w:rPr>
              <w:t xml:space="preserve">Ocjena koju je potrebno ostvariti: DA </w:t>
            </w:r>
          </w:p>
          <w:p w14:paraId="5BF18B77" w14:textId="77777777" w:rsidR="00727907" w:rsidRPr="00727907" w:rsidRDefault="00727907" w:rsidP="000A3D58">
            <w:pPr>
              <w:rPr>
                <w:lang w:val="hr-HR"/>
              </w:rPr>
            </w:pPr>
          </w:p>
          <w:p w14:paraId="5C802CA5" w14:textId="77777777" w:rsidR="00727907" w:rsidRPr="00727907" w:rsidRDefault="00727907" w:rsidP="000A3D58">
            <w:pPr>
              <w:rPr>
                <w:lang w:val="hr-HR"/>
              </w:rPr>
            </w:pPr>
            <w:r w:rsidRPr="00727907">
              <w:rPr>
                <w:lang w:val="hr-HR"/>
              </w:rPr>
              <w:t>Ostvarena ocjena:</w:t>
            </w:r>
          </w:p>
          <w:p w14:paraId="3C3D9CAB" w14:textId="77777777" w:rsidR="00727907" w:rsidRPr="00727907" w:rsidRDefault="00727907" w:rsidP="000A3D58">
            <w:pPr>
              <w:rPr>
                <w:lang w:val="hr-HR"/>
              </w:rPr>
            </w:pPr>
          </w:p>
          <w:p w14:paraId="22B02716" w14:textId="77777777" w:rsidR="00727907" w:rsidRPr="00727907" w:rsidRDefault="00727907" w:rsidP="00727907">
            <w:pPr>
              <w:tabs>
                <w:tab w:val="left" w:pos="6047"/>
              </w:tabs>
              <w:spacing w:line="276" w:lineRule="auto"/>
              <w:jc w:val="center"/>
              <w:outlineLvl w:val="1"/>
              <w:rPr>
                <w:lang w:val="hr-HR"/>
              </w:rPr>
            </w:pPr>
          </w:p>
        </w:tc>
        <w:tc>
          <w:tcPr>
            <w:tcW w:w="821" w:type="pct"/>
          </w:tcPr>
          <w:p w14:paraId="5AD83E19" w14:textId="77777777" w:rsidR="00727907" w:rsidRPr="00727907" w:rsidRDefault="00727907" w:rsidP="000A3D58">
            <w:pPr>
              <w:rPr>
                <w:lang w:val="hr-HR"/>
              </w:rPr>
            </w:pPr>
            <w:r w:rsidRPr="00727907">
              <w:rPr>
                <w:lang w:val="hr-HR"/>
              </w:rPr>
              <w:t>Obrazac 1 - Prijavni obrazac</w:t>
            </w:r>
          </w:p>
          <w:p w14:paraId="34D32D62" w14:textId="77777777" w:rsidR="00727907" w:rsidRPr="00727907" w:rsidRDefault="00727907" w:rsidP="00FF379B">
            <w:pPr>
              <w:spacing w:before="80" w:after="80"/>
              <w:rPr>
                <w:lang w:val="hr-HR"/>
              </w:rPr>
            </w:pPr>
            <w:r w:rsidRPr="00727907">
              <w:rPr>
                <w:lang w:val="hr-HR"/>
              </w:rPr>
              <w:t>i/ili</w:t>
            </w:r>
          </w:p>
          <w:p w14:paraId="2480DC73" w14:textId="77777777" w:rsidR="00727907" w:rsidRPr="00727907" w:rsidRDefault="00727907" w:rsidP="000A3D58">
            <w:pPr>
              <w:rPr>
                <w:lang w:val="hr-HR"/>
              </w:rPr>
            </w:pPr>
            <w:r w:rsidRPr="006B0AC7">
              <w:t xml:space="preserve">Obrazac 2 – </w:t>
            </w:r>
            <w:r w:rsidR="002E5033" w:rsidRPr="00260E80">
              <w:rPr>
                <w:lang w:val="hr-HR"/>
              </w:rPr>
              <w:t>Obrazac s dodatnim podacima o projektnom prijedlogu</w:t>
            </w:r>
            <w:r w:rsidR="002E5033">
              <w:rPr>
                <w:lang w:val="hr-HR"/>
              </w:rPr>
              <w:t>,</w:t>
            </w:r>
            <w:r w:rsidR="002E5033" w:rsidRPr="00727907">
              <w:rPr>
                <w:lang w:val="hr-HR"/>
              </w:rPr>
              <w:t xml:space="preserve"> </w:t>
            </w:r>
            <w:r w:rsidRPr="006B0AC7">
              <w:t>točka 1</w:t>
            </w:r>
            <w:r w:rsidR="006B0AC7">
              <w:t>5</w:t>
            </w:r>
            <w:r w:rsidRPr="00727907">
              <w:rPr>
                <w:lang w:val="hr-HR"/>
              </w:rPr>
              <w:t>.</w:t>
            </w:r>
          </w:p>
        </w:tc>
      </w:tr>
    </w:tbl>
    <w:p w14:paraId="5781AD58" w14:textId="77777777" w:rsidR="00727907" w:rsidRPr="000F50C7" w:rsidRDefault="00727907" w:rsidP="00B7506F">
      <w:pPr>
        <w:spacing w:after="0"/>
        <w:jc w:val="both"/>
        <w:rPr>
          <w:rFonts w:ascii="Times New Roman" w:hAnsi="Times New Roman" w:cs="Times New Roman"/>
          <w:sz w:val="24"/>
          <w:szCs w:val="24"/>
        </w:rPr>
      </w:pPr>
    </w:p>
    <w:p w14:paraId="24E3DFAA" w14:textId="350B729A" w:rsidR="00BA6BBD" w:rsidRDefault="007E7C0E" w:rsidP="00B7506F">
      <w:pPr>
        <w:spacing w:after="0"/>
        <w:jc w:val="both"/>
        <w:rPr>
          <w:rFonts w:ascii="Times New Roman" w:hAnsi="Times New Roman" w:cs="Times New Roman"/>
          <w:sz w:val="24"/>
          <w:szCs w:val="24"/>
        </w:rPr>
      </w:pPr>
      <w:r w:rsidRPr="003A2E2B">
        <w:rPr>
          <w:rFonts w:ascii="Times New Roman" w:hAnsi="Times New Roman" w:cs="Times New Roman"/>
          <w:sz w:val="24"/>
          <w:szCs w:val="24"/>
        </w:rPr>
        <w:t xml:space="preserve">OOP će vrednovati rezultate procjene </w:t>
      </w:r>
      <w:r w:rsidR="00FF3B6F" w:rsidRPr="003A2E2B">
        <w:rPr>
          <w:rFonts w:ascii="Times New Roman" w:hAnsi="Times New Roman" w:cs="Times New Roman"/>
          <w:sz w:val="24"/>
          <w:szCs w:val="24"/>
        </w:rPr>
        <w:t>te sastaviti</w:t>
      </w:r>
      <w:r w:rsidR="005128DF" w:rsidRPr="0090621C">
        <w:rPr>
          <w:rFonts w:ascii="Times New Roman" w:hAnsi="Times New Roman" w:cs="Times New Roman"/>
          <w:sz w:val="24"/>
          <w:szCs w:val="24"/>
        </w:rPr>
        <w:t xml:space="preserve"> </w:t>
      </w:r>
      <w:r w:rsidR="00FF3B6F" w:rsidRPr="0090621C">
        <w:rPr>
          <w:rFonts w:ascii="Times New Roman" w:hAnsi="Times New Roman" w:cs="Times New Roman"/>
          <w:sz w:val="24"/>
          <w:szCs w:val="24"/>
        </w:rPr>
        <w:t>Izvješće o</w:t>
      </w:r>
      <w:r w:rsidR="005128DF" w:rsidRPr="0090621C">
        <w:rPr>
          <w:rFonts w:ascii="Times New Roman" w:hAnsi="Times New Roman" w:cs="Times New Roman"/>
          <w:sz w:val="24"/>
          <w:szCs w:val="24"/>
        </w:rPr>
        <w:t xml:space="preserve"> fazi provjere</w:t>
      </w:r>
      <w:r w:rsidR="00FF3B6F" w:rsidRPr="003A2E2B">
        <w:rPr>
          <w:rFonts w:ascii="Times New Roman" w:hAnsi="Times New Roman" w:cs="Times New Roman"/>
          <w:sz w:val="24"/>
          <w:szCs w:val="24"/>
        </w:rPr>
        <w:t xml:space="preserve"> </w:t>
      </w:r>
      <w:r w:rsidR="005128DF" w:rsidRPr="003A2E2B">
        <w:rPr>
          <w:rFonts w:ascii="Times New Roman" w:hAnsi="Times New Roman" w:cs="Times New Roman"/>
          <w:sz w:val="24"/>
          <w:szCs w:val="24"/>
        </w:rPr>
        <w:t xml:space="preserve">prihvatljivosti projekta i aktivnosti te </w:t>
      </w:r>
      <w:r w:rsidR="00FF3B6F" w:rsidRPr="003A2E2B">
        <w:rPr>
          <w:rFonts w:ascii="Times New Roman" w:hAnsi="Times New Roman" w:cs="Times New Roman"/>
          <w:sz w:val="24"/>
          <w:szCs w:val="24"/>
        </w:rPr>
        <w:t>ocjenjivanj</w:t>
      </w:r>
      <w:r w:rsidR="005128DF" w:rsidRPr="003A2E2B">
        <w:rPr>
          <w:rFonts w:ascii="Times New Roman" w:hAnsi="Times New Roman" w:cs="Times New Roman"/>
          <w:sz w:val="24"/>
          <w:szCs w:val="24"/>
        </w:rPr>
        <w:t>a</w:t>
      </w:r>
      <w:r w:rsidR="00FF3B6F" w:rsidRPr="003A2E2B">
        <w:rPr>
          <w:rFonts w:ascii="Times New Roman" w:hAnsi="Times New Roman" w:cs="Times New Roman"/>
          <w:sz w:val="24"/>
          <w:szCs w:val="24"/>
        </w:rPr>
        <w:t xml:space="preserve"> kvalitete</w:t>
      </w:r>
      <w:r w:rsidRPr="003A2E2B">
        <w:rPr>
          <w:rFonts w:ascii="Times New Roman" w:hAnsi="Times New Roman" w:cs="Times New Roman"/>
          <w:sz w:val="24"/>
          <w:szCs w:val="24"/>
        </w:rPr>
        <w:t xml:space="preserve">. Nakon provedene faze </w:t>
      </w:r>
      <w:r w:rsidR="002B5270" w:rsidRPr="003A2E2B">
        <w:rPr>
          <w:rFonts w:ascii="Times New Roman" w:hAnsi="Times New Roman" w:cs="Times New Roman"/>
          <w:sz w:val="24"/>
          <w:szCs w:val="24"/>
        </w:rPr>
        <w:t>2</w:t>
      </w:r>
      <w:r w:rsidR="00473AC3" w:rsidRPr="003A2E2B">
        <w:rPr>
          <w:rFonts w:ascii="Times New Roman" w:hAnsi="Times New Roman" w:cs="Times New Roman"/>
          <w:sz w:val="24"/>
          <w:szCs w:val="24"/>
        </w:rPr>
        <w:t xml:space="preserve">, </w:t>
      </w:r>
      <w:r w:rsidRPr="003A2E2B">
        <w:rPr>
          <w:rFonts w:ascii="Times New Roman" w:hAnsi="Times New Roman" w:cs="Times New Roman"/>
          <w:sz w:val="24"/>
          <w:szCs w:val="24"/>
        </w:rPr>
        <w:t>MZO</w:t>
      </w:r>
      <w:r w:rsidR="0026784C" w:rsidRPr="003A2E2B">
        <w:rPr>
          <w:rFonts w:ascii="Times New Roman" w:hAnsi="Times New Roman" w:cs="Times New Roman"/>
          <w:sz w:val="24"/>
          <w:szCs w:val="24"/>
        </w:rPr>
        <w:t>E</w:t>
      </w:r>
      <w:r w:rsidRPr="003A2E2B">
        <w:rPr>
          <w:rFonts w:ascii="Times New Roman" w:hAnsi="Times New Roman" w:cs="Times New Roman"/>
          <w:sz w:val="24"/>
          <w:szCs w:val="24"/>
        </w:rPr>
        <w:t xml:space="preserve"> (PT1)</w:t>
      </w:r>
      <w:r w:rsidR="0063019C" w:rsidRPr="003A2E2B">
        <w:rPr>
          <w:rFonts w:ascii="Times New Roman" w:hAnsi="Times New Roman" w:cs="Times New Roman"/>
          <w:sz w:val="24"/>
          <w:szCs w:val="24"/>
        </w:rPr>
        <w:t xml:space="preserve"> P</w:t>
      </w:r>
      <w:r w:rsidRPr="003A2E2B">
        <w:rPr>
          <w:rFonts w:ascii="Times New Roman" w:hAnsi="Times New Roman" w:cs="Times New Roman"/>
          <w:sz w:val="24"/>
          <w:szCs w:val="24"/>
        </w:rPr>
        <w:t xml:space="preserve">rijavitelja </w:t>
      </w:r>
      <w:r w:rsidR="00C65937">
        <w:rPr>
          <w:rFonts w:ascii="Times New Roman" w:hAnsi="Times New Roman" w:cs="Times New Roman"/>
          <w:sz w:val="24"/>
          <w:szCs w:val="24"/>
        </w:rPr>
        <w:t xml:space="preserve">obavještava </w:t>
      </w:r>
      <w:r w:rsidRPr="003A2E2B">
        <w:rPr>
          <w:rFonts w:ascii="Times New Roman" w:hAnsi="Times New Roman" w:cs="Times New Roman"/>
          <w:sz w:val="24"/>
          <w:szCs w:val="24"/>
        </w:rPr>
        <w:t>o rezultatima.</w:t>
      </w:r>
    </w:p>
    <w:p w14:paraId="5508364D" w14:textId="77777777" w:rsidR="000C45B9" w:rsidRDefault="000C45B9" w:rsidP="00B7506F">
      <w:pPr>
        <w:spacing w:after="0"/>
        <w:jc w:val="both"/>
        <w:rPr>
          <w:rFonts w:ascii="Times New Roman" w:hAnsi="Times New Roman" w:cs="Times New Roman"/>
          <w:sz w:val="24"/>
          <w:szCs w:val="24"/>
        </w:rPr>
      </w:pPr>
    </w:p>
    <w:p w14:paraId="371814FF" w14:textId="77777777" w:rsidR="003D2BAE" w:rsidRPr="002F2BD0" w:rsidRDefault="002F2BD0" w:rsidP="002F2BD0">
      <w:pPr>
        <w:spacing w:before="160"/>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Faza </w:t>
      </w:r>
      <w:r w:rsidR="00F03EAF">
        <w:rPr>
          <w:rFonts w:ascii="Times New Roman" w:hAnsi="Times New Roman" w:cs="Times New Roman"/>
          <w:b/>
          <w:sz w:val="24"/>
          <w:szCs w:val="24"/>
          <w:u w:val="single"/>
        </w:rPr>
        <w:t>3</w:t>
      </w:r>
      <w:r>
        <w:rPr>
          <w:rFonts w:ascii="Times New Roman" w:hAnsi="Times New Roman" w:cs="Times New Roman"/>
          <w:b/>
          <w:sz w:val="24"/>
          <w:szCs w:val="24"/>
          <w:u w:val="single"/>
        </w:rPr>
        <w:t xml:space="preserve">. - </w:t>
      </w:r>
      <w:r w:rsidR="000F50C7" w:rsidRPr="002F2BD0">
        <w:rPr>
          <w:rFonts w:ascii="Times New Roman" w:hAnsi="Times New Roman" w:cs="Times New Roman"/>
          <w:b/>
          <w:sz w:val="24"/>
          <w:szCs w:val="24"/>
          <w:u w:val="single"/>
        </w:rPr>
        <w:t>Provjera prihvatljivosti izdataka</w:t>
      </w:r>
    </w:p>
    <w:p w14:paraId="31EA3921" w14:textId="77777777" w:rsidR="003241F6" w:rsidRDefault="00402752" w:rsidP="00655001">
      <w:pPr>
        <w:pStyle w:val="Bezproreda"/>
        <w:spacing w:before="80" w:after="80" w:line="276" w:lineRule="auto"/>
        <w:jc w:val="both"/>
        <w:rPr>
          <w:rFonts w:ascii="Times New Roman" w:hAnsi="Times New Roman" w:cs="Times New Roman"/>
          <w:sz w:val="24"/>
          <w:szCs w:val="24"/>
        </w:rPr>
      </w:pPr>
      <w:r w:rsidRPr="00924E66">
        <w:rPr>
          <w:rFonts w:ascii="Times New Roman" w:hAnsi="Times New Roman" w:cs="Times New Roman"/>
          <w:sz w:val="24"/>
          <w:szCs w:val="24"/>
        </w:rPr>
        <w:t xml:space="preserve">Cilj predmetne provjere je provjeriti usklađenost projektnih prijedloga s kriterijima prihvatljivosti izdataka (poglavlje 2. ovih Uputa) primjenjujući Prilog </w:t>
      </w:r>
      <w:r w:rsidR="00777629">
        <w:rPr>
          <w:rFonts w:ascii="Times New Roman" w:hAnsi="Times New Roman" w:cs="Times New Roman"/>
          <w:sz w:val="24"/>
          <w:szCs w:val="24"/>
        </w:rPr>
        <w:t>2</w:t>
      </w:r>
      <w:r w:rsidRPr="00924E66">
        <w:rPr>
          <w:rFonts w:ascii="Times New Roman" w:hAnsi="Times New Roman" w:cs="Times New Roman"/>
          <w:sz w:val="24"/>
          <w:szCs w:val="24"/>
        </w:rPr>
        <w:t xml:space="preserve"> - Kriteriji i obrasci postupka dodjele bespovratnih sredstava – Provjera prihvatljivosti izdataka. </w:t>
      </w:r>
    </w:p>
    <w:p w14:paraId="35CFF892" w14:textId="77777777" w:rsidR="00402752" w:rsidRDefault="00402752" w:rsidP="00655001">
      <w:pPr>
        <w:pStyle w:val="Bezproreda"/>
        <w:spacing w:before="80" w:after="80" w:line="276" w:lineRule="auto"/>
        <w:jc w:val="both"/>
        <w:rPr>
          <w:rFonts w:ascii="Times New Roman" w:hAnsi="Times New Roman" w:cs="Times New Roman"/>
          <w:sz w:val="24"/>
          <w:szCs w:val="24"/>
        </w:rPr>
      </w:pPr>
      <w:r w:rsidRPr="00924E66">
        <w:rPr>
          <w:rFonts w:ascii="Times New Roman" w:hAnsi="Times New Roman" w:cs="Times New Roman"/>
          <w:sz w:val="24"/>
          <w:szCs w:val="24"/>
        </w:rPr>
        <w:t xml:space="preserve">Provjeru prihvatljivosti izdataka provodi </w:t>
      </w:r>
      <w:r w:rsidR="007F785C">
        <w:rPr>
          <w:rFonts w:ascii="Times New Roman" w:hAnsi="Times New Roman" w:cs="Times New Roman"/>
          <w:sz w:val="24"/>
          <w:szCs w:val="24"/>
        </w:rPr>
        <w:t>FZOEU (</w:t>
      </w:r>
      <w:r w:rsidRPr="00924E66">
        <w:rPr>
          <w:rFonts w:ascii="Times New Roman" w:hAnsi="Times New Roman" w:cs="Times New Roman"/>
          <w:sz w:val="24"/>
          <w:szCs w:val="24"/>
        </w:rPr>
        <w:t>PT</w:t>
      </w:r>
      <w:r w:rsidR="00F03EAF">
        <w:rPr>
          <w:rFonts w:ascii="Times New Roman" w:hAnsi="Times New Roman" w:cs="Times New Roman"/>
          <w:sz w:val="24"/>
          <w:szCs w:val="24"/>
        </w:rPr>
        <w:t>2</w:t>
      </w:r>
      <w:r w:rsidR="007F785C">
        <w:rPr>
          <w:rFonts w:ascii="Times New Roman" w:hAnsi="Times New Roman" w:cs="Times New Roman"/>
          <w:sz w:val="24"/>
          <w:szCs w:val="24"/>
        </w:rPr>
        <w:t>)</w:t>
      </w:r>
      <w:r>
        <w:rPr>
          <w:rFonts w:ascii="Times New Roman" w:hAnsi="Times New Roman" w:cs="Times New Roman"/>
          <w:sz w:val="24"/>
          <w:szCs w:val="24"/>
        </w:rPr>
        <w:t xml:space="preserve">. </w:t>
      </w:r>
    </w:p>
    <w:p w14:paraId="718D5614" w14:textId="77777777" w:rsidR="00402752" w:rsidRPr="00924E66" w:rsidRDefault="007E7C0E" w:rsidP="00655001">
      <w:pPr>
        <w:pStyle w:val="Bezproreda"/>
        <w:spacing w:before="80" w:after="80" w:line="276" w:lineRule="auto"/>
        <w:jc w:val="both"/>
        <w:rPr>
          <w:rFonts w:ascii="Times New Roman" w:hAnsi="Times New Roman" w:cs="Times New Roman"/>
          <w:sz w:val="24"/>
          <w:szCs w:val="24"/>
        </w:rPr>
      </w:pPr>
      <w:r w:rsidRPr="003A2E2B">
        <w:rPr>
          <w:rFonts w:ascii="Times New Roman" w:hAnsi="Times New Roman" w:cs="Times New Roman"/>
          <w:sz w:val="24"/>
          <w:szCs w:val="24"/>
        </w:rPr>
        <w:t xml:space="preserve">Tijekom provjere prihvatljivosti izdataka provjerava se i osigurava da su ispunjeni uvjeti za financiranje projektnog prijedloga, određujući najviši iznos prihvatljivih izdataka </w:t>
      </w:r>
      <w:r w:rsidR="00402752" w:rsidRPr="00924E66">
        <w:rPr>
          <w:rFonts w:ascii="Times New Roman" w:hAnsi="Times New Roman" w:cs="Times New Roman"/>
          <w:sz w:val="24"/>
          <w:szCs w:val="24"/>
        </w:rPr>
        <w:t>koji će biti uključen u prijedlog za donošenje Odluke o financiranju.</w:t>
      </w:r>
    </w:p>
    <w:p w14:paraId="7739B933" w14:textId="77777777" w:rsidR="0017564E" w:rsidRDefault="007E7C0E" w:rsidP="00655001">
      <w:pPr>
        <w:spacing w:before="80" w:after="80"/>
        <w:jc w:val="both"/>
        <w:rPr>
          <w:rFonts w:ascii="Times New Roman" w:hAnsi="Times New Roman" w:cs="Times New Roman"/>
          <w:sz w:val="24"/>
          <w:szCs w:val="24"/>
        </w:rPr>
      </w:pPr>
      <w:r w:rsidRPr="003A2E2B">
        <w:rPr>
          <w:rFonts w:ascii="Times New Roman" w:hAnsi="Times New Roman" w:cs="Times New Roman"/>
          <w:sz w:val="24"/>
          <w:szCs w:val="24"/>
        </w:rPr>
        <w:t xml:space="preserve">Ako je potrebno, </w:t>
      </w:r>
      <w:r w:rsidR="00D913AB" w:rsidRPr="003A2E2B">
        <w:rPr>
          <w:rFonts w:ascii="Times New Roman" w:hAnsi="Times New Roman" w:cs="Times New Roman"/>
          <w:sz w:val="24"/>
          <w:szCs w:val="24"/>
        </w:rPr>
        <w:t>FZOEU</w:t>
      </w:r>
      <w:r w:rsidRPr="003A2E2B">
        <w:rPr>
          <w:rFonts w:ascii="Times New Roman" w:hAnsi="Times New Roman" w:cs="Times New Roman"/>
          <w:sz w:val="24"/>
          <w:szCs w:val="24"/>
        </w:rPr>
        <w:t xml:space="preserve"> (PT2) </w:t>
      </w:r>
      <w:r w:rsidR="00402752">
        <w:rPr>
          <w:rFonts w:ascii="Times New Roman" w:hAnsi="Times New Roman" w:cs="Times New Roman"/>
          <w:sz w:val="24"/>
          <w:szCs w:val="24"/>
        </w:rPr>
        <w:t xml:space="preserve">kao nadležno tijelo </w:t>
      </w:r>
      <w:r w:rsidRPr="003A2E2B">
        <w:rPr>
          <w:rFonts w:ascii="Times New Roman" w:hAnsi="Times New Roman" w:cs="Times New Roman"/>
          <w:sz w:val="24"/>
          <w:szCs w:val="24"/>
        </w:rPr>
        <w:t xml:space="preserve">ispravlja predloženi proračun </w:t>
      </w:r>
      <w:r w:rsidR="00557B5A" w:rsidRPr="003A2E2B">
        <w:rPr>
          <w:rFonts w:ascii="Times New Roman" w:hAnsi="Times New Roman" w:cs="Times New Roman"/>
          <w:sz w:val="24"/>
          <w:szCs w:val="24"/>
        </w:rPr>
        <w:t>projektnog prijedloga</w:t>
      </w:r>
      <w:r w:rsidRPr="003A2E2B">
        <w:rPr>
          <w:rFonts w:ascii="Times New Roman" w:hAnsi="Times New Roman" w:cs="Times New Roman"/>
          <w:sz w:val="24"/>
          <w:szCs w:val="24"/>
        </w:rPr>
        <w:t xml:space="preserve"> uklanjajući neprihvatljive izdatke</w:t>
      </w:r>
      <w:r w:rsidR="002F2BD0">
        <w:rPr>
          <w:rFonts w:ascii="Times New Roman" w:hAnsi="Times New Roman" w:cs="Times New Roman"/>
          <w:sz w:val="24"/>
          <w:szCs w:val="24"/>
        </w:rPr>
        <w:t xml:space="preserve">, </w:t>
      </w:r>
      <w:r w:rsidR="0017564E">
        <w:rPr>
          <w:rFonts w:ascii="Times New Roman" w:hAnsi="Times New Roman" w:cs="Times New Roman"/>
          <w:sz w:val="24"/>
          <w:szCs w:val="24"/>
        </w:rPr>
        <w:t xml:space="preserve">pri čemu može: </w:t>
      </w:r>
    </w:p>
    <w:p w14:paraId="7C82E33E" w14:textId="77777777" w:rsidR="0017564E" w:rsidRPr="0017564E" w:rsidRDefault="0017564E" w:rsidP="00655001">
      <w:pPr>
        <w:pStyle w:val="Odlomakpopisa"/>
        <w:numPr>
          <w:ilvl w:val="0"/>
          <w:numId w:val="12"/>
        </w:numPr>
        <w:spacing w:before="80" w:after="80"/>
        <w:contextualSpacing w:val="0"/>
        <w:jc w:val="both"/>
        <w:rPr>
          <w:rFonts w:ascii="Times New Roman" w:hAnsi="Times New Roman" w:cs="Times New Roman"/>
          <w:sz w:val="24"/>
          <w:szCs w:val="24"/>
        </w:rPr>
      </w:pPr>
      <w:r w:rsidRPr="0017564E">
        <w:rPr>
          <w:rFonts w:ascii="Times New Roman" w:hAnsi="Times New Roman" w:cs="Times New Roman"/>
          <w:sz w:val="24"/>
          <w:szCs w:val="24"/>
        </w:rPr>
        <w:t>prethodno od Prijavitelja zatražiti dostavljanje dodatnih podataka kako bi se opravdala prihvatljivost izdataka. Ako Prijavitelj ne dostavi zadovoljavajuće podatke ili ih ne dostavi u zato predviđenom roku, isti se smatraju neprihvatljivima i uklanjaju se iz proračuna, i/ili</w:t>
      </w:r>
    </w:p>
    <w:p w14:paraId="4454BC55" w14:textId="77777777" w:rsidR="002F2BD0" w:rsidRDefault="0017564E" w:rsidP="00655001">
      <w:pPr>
        <w:pStyle w:val="Odlomakpopisa"/>
        <w:numPr>
          <w:ilvl w:val="0"/>
          <w:numId w:val="12"/>
        </w:numPr>
        <w:spacing w:before="80" w:after="80"/>
        <w:contextualSpacing w:val="0"/>
        <w:jc w:val="both"/>
        <w:rPr>
          <w:rFonts w:ascii="Times New Roman" w:hAnsi="Times New Roman" w:cs="Times New Roman"/>
          <w:sz w:val="24"/>
          <w:szCs w:val="24"/>
        </w:rPr>
      </w:pPr>
      <w:r w:rsidRPr="0017564E">
        <w:rPr>
          <w:rFonts w:ascii="Times New Roman" w:hAnsi="Times New Roman" w:cs="Times New Roman"/>
          <w:sz w:val="24"/>
          <w:szCs w:val="24"/>
        </w:rPr>
        <w:t>zajedno s Prijaviteljem (pisanim putem ili na sastancima) prolaziti i “čistiti” stavke proračuna (predložene iznose uz pojedinu stavku kao i pr</w:t>
      </w:r>
      <w:r w:rsidR="002F2BD0">
        <w:rPr>
          <w:rFonts w:ascii="Times New Roman" w:hAnsi="Times New Roman" w:cs="Times New Roman"/>
          <w:sz w:val="24"/>
          <w:szCs w:val="24"/>
        </w:rPr>
        <w:t>ihvatljivost stavki proračuna).</w:t>
      </w:r>
    </w:p>
    <w:p w14:paraId="376211A8" w14:textId="77777777" w:rsidR="0017564E" w:rsidRPr="002F2BD0" w:rsidRDefault="002F2BD0" w:rsidP="00655001">
      <w:pPr>
        <w:spacing w:before="80" w:after="80"/>
        <w:jc w:val="both"/>
        <w:rPr>
          <w:rFonts w:ascii="Times New Roman" w:hAnsi="Times New Roman" w:cs="Times New Roman"/>
          <w:sz w:val="24"/>
          <w:szCs w:val="24"/>
        </w:rPr>
      </w:pPr>
      <w:r>
        <w:rPr>
          <w:rFonts w:ascii="Times New Roman" w:hAnsi="Times New Roman" w:cs="Times New Roman"/>
          <w:sz w:val="24"/>
          <w:szCs w:val="24"/>
        </w:rPr>
        <w:t>U</w:t>
      </w:r>
      <w:r w:rsidR="0017564E" w:rsidRPr="002F2BD0">
        <w:rPr>
          <w:rFonts w:ascii="Times New Roman" w:hAnsi="Times New Roman" w:cs="Times New Roman"/>
          <w:sz w:val="24"/>
          <w:szCs w:val="24"/>
        </w:rPr>
        <w:t xml:space="preserve"> navedenim slučajevima FZOEU (PT2) od Prijavitelja zahtjeva razloge kojima se opravdava</w:t>
      </w:r>
      <w:r>
        <w:rPr>
          <w:rFonts w:ascii="Times New Roman" w:hAnsi="Times New Roman" w:cs="Times New Roman"/>
          <w:sz w:val="24"/>
          <w:szCs w:val="24"/>
        </w:rPr>
        <w:t xml:space="preserve">ju </w:t>
      </w:r>
      <w:r w:rsidR="0017564E" w:rsidRPr="002F2BD0">
        <w:rPr>
          <w:rFonts w:ascii="Times New Roman" w:hAnsi="Times New Roman" w:cs="Times New Roman"/>
          <w:sz w:val="24"/>
          <w:szCs w:val="24"/>
        </w:rPr>
        <w:t>potreba i novčana vrijednost pojedine stavke</w:t>
      </w:r>
      <w:r>
        <w:rPr>
          <w:rFonts w:ascii="Times New Roman" w:hAnsi="Times New Roman" w:cs="Times New Roman"/>
          <w:sz w:val="24"/>
          <w:szCs w:val="24"/>
        </w:rPr>
        <w:t>,</w:t>
      </w:r>
      <w:r w:rsidR="0017564E" w:rsidRPr="002F2BD0">
        <w:rPr>
          <w:rFonts w:ascii="Times New Roman" w:hAnsi="Times New Roman" w:cs="Times New Roman"/>
          <w:sz w:val="24"/>
          <w:szCs w:val="24"/>
        </w:rPr>
        <w:t xml:space="preserve"> ostavljajući mu za navedeno primjeren rok. Ako Prijavitelj u navedenom roku, u skladu s uputom FZOEU-a (PT2) ne opravda pojedinu stavku, ista se briše iz proračuna. Prijavitelj je obavezan u postupku </w:t>
      </w:r>
      <w:r>
        <w:rPr>
          <w:rFonts w:ascii="Times New Roman" w:hAnsi="Times New Roman" w:cs="Times New Roman"/>
          <w:sz w:val="24"/>
          <w:szCs w:val="24"/>
        </w:rPr>
        <w:t>„čišćenja“</w:t>
      </w:r>
      <w:r w:rsidRPr="002F2BD0">
        <w:rPr>
          <w:rFonts w:ascii="Times New Roman" w:hAnsi="Times New Roman" w:cs="Times New Roman"/>
          <w:sz w:val="24"/>
          <w:szCs w:val="24"/>
        </w:rPr>
        <w:t xml:space="preserve"> </w:t>
      </w:r>
      <w:r w:rsidR="0017564E" w:rsidRPr="002F2BD0">
        <w:rPr>
          <w:rFonts w:ascii="Times New Roman" w:hAnsi="Times New Roman" w:cs="Times New Roman"/>
          <w:sz w:val="24"/>
          <w:szCs w:val="24"/>
        </w:rPr>
        <w:t xml:space="preserve">proračuna biti FZOEU-u (PT2) na raspolaganju u svrhu davanja potrebnih obrazloženja. </w:t>
      </w:r>
    </w:p>
    <w:p w14:paraId="2DC82230" w14:textId="77777777" w:rsidR="00CC3BA3" w:rsidRDefault="007F785C" w:rsidP="00655001">
      <w:pPr>
        <w:pStyle w:val="Bezproreda"/>
        <w:spacing w:before="80" w:after="80" w:line="276" w:lineRule="auto"/>
        <w:jc w:val="both"/>
        <w:rPr>
          <w:rFonts w:ascii="Times New Roman" w:hAnsi="Times New Roman" w:cs="Times New Roman"/>
          <w:sz w:val="24"/>
          <w:szCs w:val="24"/>
        </w:rPr>
      </w:pPr>
      <w:r>
        <w:rPr>
          <w:rFonts w:ascii="Times New Roman" w:hAnsi="Times New Roman" w:cs="Times New Roman"/>
          <w:sz w:val="24"/>
          <w:szCs w:val="24"/>
        </w:rPr>
        <w:t xml:space="preserve">Tijekom provjere prihvatljivosti izdataka FZOEU (PT2) ispravlja predloženi proračun projektnog prijedloga, uklanjajući neprihvatljive izdatke i/ili mijenjajući neprihvatljive stavke u dogovoru s Prijaviteljem. </w:t>
      </w:r>
      <w:r w:rsidR="00617BB8">
        <w:rPr>
          <w:rFonts w:ascii="Times New Roman" w:hAnsi="Times New Roman" w:cs="Times New Roman"/>
          <w:sz w:val="24"/>
          <w:szCs w:val="24"/>
        </w:rPr>
        <w:t>U ovom Postupku, i</w:t>
      </w:r>
      <w:r w:rsidR="002F2BD0" w:rsidRPr="00924E66">
        <w:rPr>
          <w:rFonts w:ascii="Times New Roman" w:hAnsi="Times New Roman" w:cs="Times New Roman"/>
          <w:sz w:val="24"/>
          <w:szCs w:val="24"/>
        </w:rPr>
        <w:t xml:space="preserve">spravci proračuna poduzimaju se u opsegu u kojemu se ne utječe na rezultate prethodnih faza dodjele odnosno ne mijenja se koncept, opseg intervencije ili ciljevi predloženog projektnog prijedloga. </w:t>
      </w:r>
      <w:r w:rsidR="002C045E" w:rsidRPr="00924E66">
        <w:rPr>
          <w:rFonts w:ascii="Times New Roman" w:hAnsi="Times New Roman" w:cs="Times New Roman"/>
          <w:sz w:val="24"/>
          <w:szCs w:val="24"/>
        </w:rPr>
        <w:t xml:space="preserve">Ispravci mogu biti od utjecaja jedino na iznos bespovratnih sredstava koji se dodjeljuje odnosno na intenzitet potpore. </w:t>
      </w:r>
    </w:p>
    <w:p w14:paraId="7C2447A0" w14:textId="77777777" w:rsidR="002C045E" w:rsidRPr="00924E66" w:rsidRDefault="002C045E" w:rsidP="00655001">
      <w:pPr>
        <w:pStyle w:val="Bezproreda"/>
        <w:spacing w:before="80" w:after="80" w:line="276" w:lineRule="auto"/>
        <w:jc w:val="both"/>
        <w:rPr>
          <w:rFonts w:ascii="Times New Roman" w:hAnsi="Times New Roman" w:cs="Times New Roman"/>
          <w:sz w:val="24"/>
          <w:szCs w:val="24"/>
        </w:rPr>
      </w:pPr>
      <w:r w:rsidRPr="00924E66">
        <w:rPr>
          <w:rFonts w:ascii="Times New Roman" w:hAnsi="Times New Roman" w:cs="Times New Roman"/>
          <w:sz w:val="24"/>
          <w:szCs w:val="24"/>
        </w:rPr>
        <w:t xml:space="preserve">Nakon provedene faze provjere prihvatljivosti izdataka, </w:t>
      </w:r>
      <w:r w:rsidRPr="003A2E2B">
        <w:rPr>
          <w:rFonts w:ascii="Times New Roman" w:hAnsi="Times New Roman" w:cs="Times New Roman"/>
          <w:sz w:val="24"/>
          <w:szCs w:val="24"/>
        </w:rPr>
        <w:t xml:space="preserve">FZOEU (PT2) </w:t>
      </w:r>
      <w:r>
        <w:rPr>
          <w:rFonts w:ascii="Times New Roman" w:hAnsi="Times New Roman" w:cs="Times New Roman"/>
          <w:sz w:val="24"/>
          <w:szCs w:val="24"/>
        </w:rPr>
        <w:t>obavještava P</w:t>
      </w:r>
      <w:r w:rsidRPr="00924E66">
        <w:rPr>
          <w:rFonts w:ascii="Times New Roman" w:hAnsi="Times New Roman" w:cs="Times New Roman"/>
          <w:sz w:val="24"/>
          <w:szCs w:val="24"/>
        </w:rPr>
        <w:t>rijavitelja o rezultatima.</w:t>
      </w:r>
    </w:p>
    <w:p w14:paraId="16DCC3AF" w14:textId="77777777" w:rsidR="0018653B" w:rsidRDefault="0018653B" w:rsidP="0038185F">
      <w:pPr>
        <w:spacing w:after="0"/>
        <w:jc w:val="both"/>
        <w:rPr>
          <w:rFonts w:ascii="Times New Roman" w:hAnsi="Times New Roman" w:cs="Times New Roman"/>
          <w:sz w:val="24"/>
          <w:szCs w:val="24"/>
        </w:rPr>
      </w:pPr>
      <w:bookmarkStart w:id="56" w:name="_Toc453747681"/>
    </w:p>
    <w:p w14:paraId="7B0D579E" w14:textId="77777777" w:rsidR="00001362" w:rsidRPr="00D24D67" w:rsidRDefault="00001362" w:rsidP="0038185F">
      <w:pPr>
        <w:spacing w:after="0"/>
        <w:jc w:val="both"/>
        <w:rPr>
          <w:rFonts w:ascii="Times New Roman" w:hAnsi="Times New Roman" w:cs="Times New Roman"/>
          <w:b/>
          <w:vanish/>
          <w:sz w:val="24"/>
          <w:szCs w:val="24"/>
          <w:u w:val="single"/>
        </w:rPr>
      </w:pPr>
    </w:p>
    <w:p w14:paraId="2A7C461B" w14:textId="77777777" w:rsidR="004E2F96" w:rsidRPr="002F2BD0" w:rsidRDefault="002F2BD0" w:rsidP="0038185F">
      <w:pPr>
        <w:spacing w:after="0"/>
        <w:jc w:val="both"/>
        <w:rPr>
          <w:rFonts w:ascii="Times New Roman" w:hAnsi="Times New Roman" w:cs="Times New Roman"/>
          <w:b/>
          <w:vanish/>
          <w:sz w:val="24"/>
          <w:szCs w:val="24"/>
          <w:u w:val="single"/>
        </w:rPr>
      </w:pPr>
      <w:r>
        <w:rPr>
          <w:rFonts w:ascii="Times New Roman" w:hAnsi="Times New Roman" w:cs="Times New Roman"/>
          <w:b/>
          <w:sz w:val="24"/>
          <w:szCs w:val="24"/>
          <w:u w:val="single"/>
        </w:rPr>
        <w:t xml:space="preserve">Faza </w:t>
      </w:r>
      <w:r w:rsidR="00F03EAF">
        <w:rPr>
          <w:rFonts w:ascii="Times New Roman" w:hAnsi="Times New Roman" w:cs="Times New Roman"/>
          <w:b/>
          <w:sz w:val="24"/>
          <w:szCs w:val="24"/>
          <w:u w:val="single"/>
        </w:rPr>
        <w:t>4</w:t>
      </w:r>
      <w:r>
        <w:rPr>
          <w:rFonts w:ascii="Times New Roman" w:hAnsi="Times New Roman" w:cs="Times New Roman"/>
          <w:b/>
          <w:sz w:val="24"/>
          <w:szCs w:val="24"/>
          <w:u w:val="single"/>
        </w:rPr>
        <w:t xml:space="preserve"> </w:t>
      </w:r>
      <w:r w:rsidR="003E25D7" w:rsidRPr="002F2BD0">
        <w:rPr>
          <w:rFonts w:ascii="Times New Roman" w:hAnsi="Times New Roman" w:cs="Times New Roman"/>
          <w:b/>
          <w:sz w:val="24"/>
          <w:szCs w:val="24"/>
          <w:u w:val="single"/>
        </w:rPr>
        <w:t xml:space="preserve">– Donošenje odluke o </w:t>
      </w:r>
      <w:r w:rsidR="004E2F96" w:rsidRPr="002F2BD0">
        <w:rPr>
          <w:rFonts w:ascii="Times New Roman" w:hAnsi="Times New Roman" w:cs="Times New Roman"/>
          <w:b/>
          <w:sz w:val="24"/>
          <w:szCs w:val="24"/>
          <w:u w:val="single"/>
        </w:rPr>
        <w:t>financiranju</w:t>
      </w:r>
      <w:bookmarkEnd w:id="56"/>
    </w:p>
    <w:p w14:paraId="7C9A3BAB" w14:textId="77777777" w:rsidR="002E2BEB" w:rsidRPr="0090621C" w:rsidRDefault="002E2BEB" w:rsidP="0038185F">
      <w:pPr>
        <w:widowControl w:val="0"/>
        <w:autoSpaceDE w:val="0"/>
        <w:autoSpaceDN w:val="0"/>
        <w:adjustRightInd w:val="0"/>
        <w:spacing w:after="0"/>
        <w:jc w:val="both"/>
        <w:rPr>
          <w:rFonts w:ascii="Times New Roman" w:hAnsi="Times New Roman" w:cs="Times New Roman"/>
          <w:sz w:val="24"/>
          <w:szCs w:val="24"/>
        </w:rPr>
      </w:pPr>
    </w:p>
    <w:p w14:paraId="43F0025C" w14:textId="77777777" w:rsidR="006B553A" w:rsidRPr="004506C0" w:rsidRDefault="005817E5" w:rsidP="0038185F">
      <w:pPr>
        <w:widowControl w:val="0"/>
        <w:autoSpaceDE w:val="0"/>
        <w:autoSpaceDN w:val="0"/>
        <w:adjustRightInd w:val="0"/>
        <w:spacing w:after="0"/>
        <w:jc w:val="both"/>
        <w:rPr>
          <w:rStyle w:val="longtext"/>
          <w:rFonts w:ascii="Times New Roman" w:hAnsi="Times New Roman"/>
          <w:sz w:val="24"/>
          <w:szCs w:val="24"/>
        </w:rPr>
      </w:pPr>
      <w:r w:rsidRPr="003A2E2B">
        <w:rPr>
          <w:rFonts w:ascii="Times New Roman" w:hAnsi="Times New Roman" w:cs="Times New Roman"/>
          <w:sz w:val="24"/>
          <w:szCs w:val="24"/>
        </w:rPr>
        <w:t xml:space="preserve">Odluka o financiranju donosi se </w:t>
      </w:r>
      <w:r w:rsidR="00DD3477" w:rsidRPr="003A2E2B">
        <w:rPr>
          <w:rFonts w:ascii="Times New Roman" w:hAnsi="Times New Roman" w:cs="Times New Roman"/>
          <w:sz w:val="24"/>
          <w:szCs w:val="24"/>
        </w:rPr>
        <w:t xml:space="preserve">ukoliko je </w:t>
      </w:r>
      <w:r w:rsidR="003E25D7" w:rsidRPr="003A2E2B">
        <w:rPr>
          <w:rFonts w:ascii="Times New Roman" w:hAnsi="Times New Roman" w:cs="Times New Roman"/>
          <w:sz w:val="24"/>
          <w:szCs w:val="24"/>
        </w:rPr>
        <w:t>projektni prijedlog udovoljio</w:t>
      </w:r>
      <w:r w:rsidRPr="003A2E2B">
        <w:rPr>
          <w:rFonts w:ascii="Times New Roman" w:hAnsi="Times New Roman" w:cs="Times New Roman"/>
          <w:sz w:val="24"/>
          <w:szCs w:val="24"/>
        </w:rPr>
        <w:t xml:space="preserve"> svim kriterijima u prethodnim fazama postupka dodjele. </w:t>
      </w:r>
      <w:r w:rsidR="00A80500" w:rsidRPr="004506C0">
        <w:rPr>
          <w:rStyle w:val="hps"/>
          <w:rFonts w:ascii="Times New Roman" w:hAnsi="Times New Roman"/>
          <w:sz w:val="24"/>
          <w:szCs w:val="24"/>
        </w:rPr>
        <w:t xml:space="preserve">Prije donošenja Odluke o financiranju nadležno tijelo provjerava je li došlo do </w:t>
      </w:r>
      <w:r w:rsidR="00A80500" w:rsidRPr="004506C0">
        <w:rPr>
          <w:rStyle w:val="longtext"/>
          <w:rFonts w:ascii="Times New Roman" w:hAnsi="Times New Roman"/>
          <w:sz w:val="24"/>
          <w:szCs w:val="24"/>
        </w:rPr>
        <w:t>promjena ili okolnosti koje bi možebitno odgodile uvrštavanje projektnog prijedloga u odluku o financiranju ili utjecale na ispravnost dodjele.</w:t>
      </w:r>
    </w:p>
    <w:p w14:paraId="69976B58" w14:textId="77777777" w:rsidR="004506C0" w:rsidRPr="003A2E2B" w:rsidRDefault="004506C0" w:rsidP="0038185F">
      <w:pPr>
        <w:widowControl w:val="0"/>
        <w:autoSpaceDE w:val="0"/>
        <w:autoSpaceDN w:val="0"/>
        <w:adjustRightInd w:val="0"/>
        <w:spacing w:after="0"/>
        <w:jc w:val="both"/>
        <w:rPr>
          <w:rFonts w:ascii="Times New Roman" w:hAnsi="Times New Roman" w:cs="Times New Roman"/>
          <w:sz w:val="24"/>
          <w:szCs w:val="24"/>
        </w:rPr>
      </w:pPr>
    </w:p>
    <w:p w14:paraId="70FE0CB2" w14:textId="77777777" w:rsidR="006B553A" w:rsidRPr="003A2E2B" w:rsidRDefault="00F0627A" w:rsidP="0038185F">
      <w:pPr>
        <w:spacing w:after="0"/>
        <w:jc w:val="both"/>
        <w:rPr>
          <w:rFonts w:ascii="Times New Roman" w:hAnsi="Times New Roman" w:cs="Times New Roman"/>
          <w:sz w:val="24"/>
          <w:szCs w:val="24"/>
        </w:rPr>
      </w:pPr>
      <w:r w:rsidRPr="003A2E2B">
        <w:rPr>
          <w:rFonts w:ascii="Times New Roman" w:hAnsi="Times New Roman" w:cs="Times New Roman"/>
          <w:sz w:val="24"/>
          <w:szCs w:val="24"/>
        </w:rPr>
        <w:t xml:space="preserve">Odluku o financiranju donosi čelnik </w:t>
      </w:r>
      <w:r w:rsidR="002F2BD0">
        <w:rPr>
          <w:rFonts w:ascii="Times New Roman" w:hAnsi="Times New Roman" w:cs="Times New Roman"/>
          <w:sz w:val="24"/>
          <w:szCs w:val="24"/>
        </w:rPr>
        <w:t>tijela PT1</w:t>
      </w:r>
      <w:r w:rsidR="001D5B76">
        <w:rPr>
          <w:rFonts w:ascii="Times New Roman" w:hAnsi="Times New Roman" w:cs="Times New Roman"/>
          <w:sz w:val="24"/>
          <w:szCs w:val="24"/>
        </w:rPr>
        <w:t xml:space="preserve"> (MZOE)</w:t>
      </w:r>
      <w:r w:rsidR="002F2BD0">
        <w:rPr>
          <w:rFonts w:ascii="Times New Roman" w:hAnsi="Times New Roman" w:cs="Times New Roman"/>
          <w:sz w:val="24"/>
          <w:szCs w:val="24"/>
        </w:rPr>
        <w:t xml:space="preserve">. </w:t>
      </w:r>
    </w:p>
    <w:p w14:paraId="5D3A00EC" w14:textId="77777777" w:rsidR="005817E5" w:rsidRPr="003A2E2B" w:rsidRDefault="005817E5" w:rsidP="0038185F">
      <w:pPr>
        <w:spacing w:after="0"/>
        <w:rPr>
          <w:rFonts w:ascii="Times New Roman" w:hAnsi="Times New Roman" w:cs="Times New Roman"/>
          <w:sz w:val="24"/>
          <w:szCs w:val="24"/>
        </w:rPr>
      </w:pPr>
      <w:r w:rsidRPr="003A2E2B">
        <w:rPr>
          <w:rFonts w:ascii="Times New Roman" w:hAnsi="Times New Roman" w:cs="Times New Roman"/>
          <w:sz w:val="24"/>
          <w:szCs w:val="24"/>
        </w:rPr>
        <w:t>Odluka o financiranju sadržava sljedeće podatke:</w:t>
      </w:r>
    </w:p>
    <w:p w14:paraId="15424C1B" w14:textId="77777777" w:rsidR="005817E5" w:rsidRPr="003A2E2B" w:rsidRDefault="005817E5" w:rsidP="00334AD5">
      <w:pPr>
        <w:pStyle w:val="Odlomakpopisa"/>
        <w:numPr>
          <w:ilvl w:val="0"/>
          <w:numId w:val="2"/>
        </w:numPr>
        <w:spacing w:after="0"/>
        <w:ind w:left="714" w:hanging="357"/>
        <w:contextualSpacing w:val="0"/>
        <w:jc w:val="both"/>
        <w:rPr>
          <w:rFonts w:ascii="Times New Roman" w:hAnsi="Times New Roman" w:cs="Times New Roman"/>
          <w:sz w:val="24"/>
          <w:szCs w:val="24"/>
        </w:rPr>
      </w:pPr>
      <w:r w:rsidRPr="003A2E2B">
        <w:rPr>
          <w:rFonts w:ascii="Times New Roman" w:hAnsi="Times New Roman" w:cs="Times New Roman"/>
          <w:sz w:val="24"/>
          <w:szCs w:val="24"/>
        </w:rPr>
        <w:t>pravni temelj za donošenje Odluke;</w:t>
      </w:r>
    </w:p>
    <w:p w14:paraId="2B6E70A4" w14:textId="77777777" w:rsidR="005817E5" w:rsidRPr="003A2E2B" w:rsidRDefault="002D2510" w:rsidP="00334AD5">
      <w:pPr>
        <w:pStyle w:val="Odlomakpopisa"/>
        <w:numPr>
          <w:ilvl w:val="0"/>
          <w:numId w:val="2"/>
        </w:numPr>
        <w:spacing w:after="0"/>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naziv, adresu i OIB P</w:t>
      </w:r>
      <w:r w:rsidR="005817E5" w:rsidRPr="003A2E2B">
        <w:rPr>
          <w:rFonts w:ascii="Times New Roman" w:hAnsi="Times New Roman" w:cs="Times New Roman"/>
          <w:sz w:val="24"/>
          <w:szCs w:val="24"/>
        </w:rPr>
        <w:t>rijavitelja;</w:t>
      </w:r>
    </w:p>
    <w:p w14:paraId="46E40C55" w14:textId="77777777" w:rsidR="005817E5" w:rsidRPr="003A2E2B" w:rsidRDefault="004E1E0F" w:rsidP="00334AD5">
      <w:pPr>
        <w:pStyle w:val="Odlomakpopisa"/>
        <w:numPr>
          <w:ilvl w:val="0"/>
          <w:numId w:val="2"/>
        </w:numPr>
        <w:spacing w:after="0"/>
        <w:ind w:left="714" w:hanging="357"/>
        <w:contextualSpacing w:val="0"/>
        <w:jc w:val="both"/>
        <w:rPr>
          <w:rFonts w:ascii="Times New Roman" w:hAnsi="Times New Roman" w:cs="Times New Roman"/>
          <w:sz w:val="24"/>
          <w:szCs w:val="24"/>
        </w:rPr>
      </w:pPr>
      <w:r w:rsidRPr="003A2E2B">
        <w:rPr>
          <w:rFonts w:ascii="Times New Roman" w:hAnsi="Times New Roman" w:cs="Times New Roman"/>
          <w:sz w:val="24"/>
          <w:szCs w:val="24"/>
        </w:rPr>
        <w:t>naziv i referentni</w:t>
      </w:r>
      <w:r w:rsidR="005817E5" w:rsidRPr="003A2E2B">
        <w:rPr>
          <w:rFonts w:ascii="Times New Roman" w:hAnsi="Times New Roman" w:cs="Times New Roman"/>
          <w:sz w:val="24"/>
          <w:szCs w:val="24"/>
        </w:rPr>
        <w:t xml:space="preserve"> </w:t>
      </w:r>
      <w:r w:rsidRPr="003A2E2B">
        <w:rPr>
          <w:rFonts w:ascii="Times New Roman" w:hAnsi="Times New Roman" w:cs="Times New Roman"/>
          <w:sz w:val="24"/>
          <w:szCs w:val="24"/>
        </w:rPr>
        <w:t>broj</w:t>
      </w:r>
      <w:r w:rsidR="005817E5" w:rsidRPr="003A2E2B">
        <w:rPr>
          <w:rFonts w:ascii="Times New Roman" w:hAnsi="Times New Roman" w:cs="Times New Roman"/>
          <w:sz w:val="24"/>
          <w:szCs w:val="24"/>
        </w:rPr>
        <w:t xml:space="preserve"> </w:t>
      </w:r>
      <w:r w:rsidR="007F090D" w:rsidRPr="003A2E2B">
        <w:rPr>
          <w:rFonts w:ascii="Times New Roman" w:hAnsi="Times New Roman" w:cs="Times New Roman"/>
          <w:sz w:val="24"/>
          <w:szCs w:val="24"/>
        </w:rPr>
        <w:t xml:space="preserve">projektnog prijedloga; </w:t>
      </w:r>
    </w:p>
    <w:p w14:paraId="35BA0108" w14:textId="77777777" w:rsidR="005817E5" w:rsidRPr="003A2E2B" w:rsidRDefault="005817E5" w:rsidP="00334AD5">
      <w:pPr>
        <w:pStyle w:val="Odlomakpopisa"/>
        <w:numPr>
          <w:ilvl w:val="0"/>
          <w:numId w:val="2"/>
        </w:numPr>
        <w:spacing w:after="0"/>
        <w:ind w:left="714" w:hanging="357"/>
        <w:contextualSpacing w:val="0"/>
        <w:jc w:val="both"/>
        <w:rPr>
          <w:rFonts w:ascii="Times New Roman" w:hAnsi="Times New Roman" w:cs="Times New Roman"/>
          <w:sz w:val="24"/>
          <w:szCs w:val="24"/>
        </w:rPr>
      </w:pPr>
      <w:r w:rsidRPr="003A2E2B">
        <w:rPr>
          <w:rFonts w:ascii="Times New Roman" w:hAnsi="Times New Roman" w:cs="Times New Roman"/>
          <w:sz w:val="24"/>
          <w:szCs w:val="24"/>
        </w:rPr>
        <w:t xml:space="preserve">najviši iznos sredstava za financiranje prihvatljivih </w:t>
      </w:r>
      <w:r w:rsidR="004E1E0F" w:rsidRPr="003A2E2B">
        <w:rPr>
          <w:rFonts w:ascii="Times New Roman" w:hAnsi="Times New Roman" w:cs="Times New Roman"/>
          <w:sz w:val="24"/>
          <w:szCs w:val="24"/>
        </w:rPr>
        <w:t>izdataka</w:t>
      </w:r>
      <w:r w:rsidRPr="003A2E2B">
        <w:rPr>
          <w:rFonts w:ascii="Times New Roman" w:hAnsi="Times New Roman" w:cs="Times New Roman"/>
          <w:sz w:val="24"/>
          <w:szCs w:val="24"/>
        </w:rPr>
        <w:t xml:space="preserve"> projekta i stopu sufinanciranja;</w:t>
      </w:r>
    </w:p>
    <w:p w14:paraId="3BC655D1" w14:textId="77777777" w:rsidR="005817E5" w:rsidRPr="003A2E2B" w:rsidRDefault="005817E5" w:rsidP="00334AD5">
      <w:pPr>
        <w:pStyle w:val="Odlomakpopisa"/>
        <w:numPr>
          <w:ilvl w:val="0"/>
          <w:numId w:val="2"/>
        </w:numPr>
        <w:spacing w:after="0"/>
        <w:ind w:left="714" w:hanging="357"/>
        <w:contextualSpacing w:val="0"/>
        <w:jc w:val="both"/>
        <w:rPr>
          <w:rFonts w:ascii="Times New Roman" w:hAnsi="Times New Roman" w:cs="Times New Roman"/>
          <w:sz w:val="24"/>
          <w:szCs w:val="24"/>
        </w:rPr>
      </w:pPr>
      <w:r w:rsidRPr="003A2E2B">
        <w:rPr>
          <w:rFonts w:ascii="Times New Roman" w:hAnsi="Times New Roman" w:cs="Times New Roman"/>
          <w:sz w:val="24"/>
          <w:szCs w:val="24"/>
        </w:rPr>
        <w:t>tehničke podatke o klasifikacijama Državne riznice i kodovima alokacija</w:t>
      </w:r>
      <w:r w:rsidR="00006930" w:rsidRPr="003A2E2B">
        <w:rPr>
          <w:rFonts w:ascii="Times New Roman" w:hAnsi="Times New Roman" w:cs="Times New Roman"/>
          <w:sz w:val="24"/>
          <w:szCs w:val="24"/>
        </w:rPr>
        <w:t>;</w:t>
      </w:r>
    </w:p>
    <w:p w14:paraId="42D6F876" w14:textId="77777777" w:rsidR="003E25D7" w:rsidRPr="003A2E2B" w:rsidRDefault="003E25D7" w:rsidP="00334AD5">
      <w:pPr>
        <w:pStyle w:val="Odlomakpopisa"/>
        <w:numPr>
          <w:ilvl w:val="0"/>
          <w:numId w:val="2"/>
        </w:numPr>
        <w:spacing w:after="0"/>
        <w:ind w:left="714" w:hanging="357"/>
        <w:contextualSpacing w:val="0"/>
        <w:jc w:val="both"/>
        <w:rPr>
          <w:rFonts w:ascii="Times New Roman" w:hAnsi="Times New Roman" w:cs="Times New Roman"/>
          <w:sz w:val="24"/>
          <w:szCs w:val="24"/>
        </w:rPr>
      </w:pPr>
      <w:r w:rsidRPr="003A2E2B">
        <w:rPr>
          <w:rFonts w:ascii="Times New Roman" w:hAnsi="Times New Roman" w:cs="Times New Roman"/>
          <w:sz w:val="24"/>
          <w:szCs w:val="24"/>
        </w:rPr>
        <w:t>druge elemente koji se odnose na financiranje</w:t>
      </w:r>
    </w:p>
    <w:p w14:paraId="4C068FEC" w14:textId="77777777" w:rsidR="005817E5" w:rsidRPr="003A2E2B" w:rsidRDefault="00E85D35" w:rsidP="00334AD5">
      <w:pPr>
        <w:pStyle w:val="Odlomakpopisa"/>
        <w:numPr>
          <w:ilvl w:val="0"/>
          <w:numId w:val="2"/>
        </w:numPr>
        <w:spacing w:after="0"/>
        <w:ind w:left="714" w:hanging="357"/>
        <w:contextualSpacing w:val="0"/>
        <w:jc w:val="both"/>
        <w:rPr>
          <w:rFonts w:ascii="Times New Roman" w:hAnsi="Times New Roman" w:cs="Times New Roman"/>
          <w:sz w:val="24"/>
          <w:szCs w:val="24"/>
        </w:rPr>
      </w:pPr>
      <w:r w:rsidRPr="003A2E2B">
        <w:rPr>
          <w:rFonts w:ascii="Times New Roman" w:hAnsi="Times New Roman" w:cs="Times New Roman"/>
          <w:sz w:val="24"/>
          <w:szCs w:val="24"/>
        </w:rPr>
        <w:t>po potrebi i druge uvjete i podatke.</w:t>
      </w:r>
    </w:p>
    <w:p w14:paraId="32CC2E65" w14:textId="77777777" w:rsidR="002C045E" w:rsidRDefault="00942434" w:rsidP="00FF379B">
      <w:pPr>
        <w:pStyle w:val="Bezproreda"/>
        <w:spacing w:before="80" w:after="80" w:line="276" w:lineRule="auto"/>
        <w:jc w:val="both"/>
        <w:rPr>
          <w:rFonts w:ascii="Times New Roman" w:hAnsi="Times New Roman" w:cs="Times New Roman"/>
          <w:sz w:val="24"/>
          <w:szCs w:val="24"/>
        </w:rPr>
      </w:pPr>
      <w:r w:rsidRPr="003A2E2B">
        <w:rPr>
          <w:rFonts w:ascii="Times New Roman" w:hAnsi="Times New Roman" w:cs="Times New Roman"/>
          <w:sz w:val="24"/>
          <w:szCs w:val="24"/>
        </w:rPr>
        <w:t>PT</w:t>
      </w:r>
      <w:r w:rsidR="00B1058D" w:rsidRPr="003A2E2B">
        <w:rPr>
          <w:rFonts w:ascii="Times New Roman" w:hAnsi="Times New Roman" w:cs="Times New Roman"/>
          <w:sz w:val="24"/>
          <w:szCs w:val="24"/>
        </w:rPr>
        <w:t>1 (</w:t>
      </w:r>
      <w:r w:rsidR="005817E5" w:rsidRPr="003A2E2B">
        <w:rPr>
          <w:rFonts w:ascii="Times New Roman" w:hAnsi="Times New Roman" w:cs="Times New Roman"/>
          <w:sz w:val="24"/>
          <w:szCs w:val="24"/>
        </w:rPr>
        <w:t>MZO</w:t>
      </w:r>
      <w:r w:rsidR="0026784C" w:rsidRPr="003A2E2B">
        <w:rPr>
          <w:rFonts w:ascii="Times New Roman" w:hAnsi="Times New Roman" w:cs="Times New Roman"/>
          <w:sz w:val="24"/>
          <w:szCs w:val="24"/>
        </w:rPr>
        <w:t>E</w:t>
      </w:r>
      <w:r w:rsidR="00B1058D" w:rsidRPr="003A2E2B">
        <w:rPr>
          <w:rFonts w:ascii="Times New Roman" w:hAnsi="Times New Roman" w:cs="Times New Roman"/>
          <w:sz w:val="24"/>
          <w:szCs w:val="24"/>
        </w:rPr>
        <w:t>)</w:t>
      </w:r>
      <w:r w:rsidR="008860C3" w:rsidRPr="003A2E2B">
        <w:rPr>
          <w:rFonts w:ascii="Times New Roman" w:hAnsi="Times New Roman" w:cs="Times New Roman"/>
          <w:sz w:val="24"/>
          <w:szCs w:val="24"/>
        </w:rPr>
        <w:t xml:space="preserve"> obavještava P</w:t>
      </w:r>
      <w:r w:rsidR="005817E5" w:rsidRPr="003A2E2B">
        <w:rPr>
          <w:rFonts w:ascii="Times New Roman" w:hAnsi="Times New Roman" w:cs="Times New Roman"/>
          <w:sz w:val="24"/>
          <w:szCs w:val="24"/>
        </w:rPr>
        <w:t xml:space="preserve">rijavitelja da je </w:t>
      </w:r>
      <w:r w:rsidR="003E25D7" w:rsidRPr="003A2E2B">
        <w:rPr>
          <w:rFonts w:ascii="Times New Roman" w:hAnsi="Times New Roman" w:cs="Times New Roman"/>
          <w:sz w:val="24"/>
          <w:szCs w:val="24"/>
        </w:rPr>
        <w:t xml:space="preserve">njegov projektni prijedlog odabran </w:t>
      </w:r>
      <w:r w:rsidR="005378D1" w:rsidRPr="003A2E2B">
        <w:rPr>
          <w:rFonts w:ascii="Times New Roman" w:hAnsi="Times New Roman" w:cs="Times New Roman"/>
          <w:sz w:val="24"/>
          <w:szCs w:val="24"/>
        </w:rPr>
        <w:t xml:space="preserve">za </w:t>
      </w:r>
      <w:r w:rsidR="005817E5" w:rsidRPr="003A2E2B">
        <w:rPr>
          <w:rFonts w:ascii="Times New Roman" w:hAnsi="Times New Roman" w:cs="Times New Roman"/>
          <w:sz w:val="24"/>
          <w:szCs w:val="24"/>
        </w:rPr>
        <w:t>financiranje</w:t>
      </w:r>
      <w:r w:rsidR="002C045E">
        <w:rPr>
          <w:rFonts w:ascii="Times New Roman" w:hAnsi="Times New Roman" w:cs="Times New Roman"/>
          <w:sz w:val="24"/>
          <w:szCs w:val="24"/>
        </w:rPr>
        <w:t xml:space="preserve">, </w:t>
      </w:r>
      <w:r w:rsidR="002C045E" w:rsidRPr="00924E66">
        <w:rPr>
          <w:rFonts w:ascii="Times New Roman" w:hAnsi="Times New Roman" w:cs="Times New Roman"/>
          <w:sz w:val="24"/>
          <w:szCs w:val="24"/>
        </w:rPr>
        <w:t>obaviješću koja sadržava Odluku o financiranju i informacije o daljnjem postupanju.</w:t>
      </w:r>
    </w:p>
    <w:p w14:paraId="5E1CB47A" w14:textId="77777777" w:rsidR="002C045E" w:rsidRDefault="002C045E" w:rsidP="0038185F">
      <w:pPr>
        <w:pStyle w:val="Bezproreda"/>
        <w:spacing w:line="276" w:lineRule="auto"/>
        <w:jc w:val="both"/>
        <w:rPr>
          <w:rFonts w:ascii="Times New Roman" w:hAnsi="Times New Roman" w:cs="Times New Roman"/>
          <w:sz w:val="24"/>
          <w:szCs w:val="24"/>
        </w:rPr>
      </w:pPr>
    </w:p>
    <w:p w14:paraId="0E4499B8" w14:textId="77777777" w:rsidR="00CA4B37" w:rsidRPr="00787DB9" w:rsidRDefault="009711D1" w:rsidP="008201B6">
      <w:pPr>
        <w:pStyle w:val="Odlomakpopisa"/>
        <w:numPr>
          <w:ilvl w:val="1"/>
          <w:numId w:val="1"/>
        </w:numPr>
        <w:spacing w:before="280" w:after="240"/>
        <w:contextualSpacing w:val="0"/>
        <w:outlineLvl w:val="1"/>
        <w:rPr>
          <w:rStyle w:val="Naglaeno"/>
        </w:rPr>
      </w:pPr>
      <w:bookmarkStart w:id="57" w:name="_Toc502220946"/>
      <w:bookmarkStart w:id="58" w:name="_Toc453747682"/>
      <w:r w:rsidRPr="00787DB9">
        <w:rPr>
          <w:rStyle w:val="Naglaeno"/>
        </w:rPr>
        <w:t>Odredbe vezane uz dodatna pojašnjenja tijekom postupka dodjele</w:t>
      </w:r>
      <w:bookmarkEnd w:id="57"/>
    </w:p>
    <w:p w14:paraId="78C9E2CF" w14:textId="77777777" w:rsidR="002C045E" w:rsidRPr="009711D1" w:rsidRDefault="002C045E" w:rsidP="0038185F">
      <w:pPr>
        <w:pStyle w:val="Bezproreda"/>
        <w:spacing w:line="276" w:lineRule="auto"/>
        <w:ind w:left="720"/>
        <w:rPr>
          <w:rFonts w:ascii="Times New Roman" w:hAnsi="Times New Roman" w:cs="Times New Roman"/>
          <w:sz w:val="24"/>
          <w:szCs w:val="24"/>
        </w:rPr>
      </w:pPr>
    </w:p>
    <w:p w14:paraId="740F1D87" w14:textId="77777777" w:rsidR="009711D1" w:rsidRDefault="002D2510" w:rsidP="0038185F">
      <w:pPr>
        <w:pStyle w:val="Bezproreda"/>
        <w:spacing w:line="276" w:lineRule="auto"/>
        <w:jc w:val="both"/>
        <w:rPr>
          <w:rStyle w:val="longtext"/>
          <w:rFonts w:ascii="Times New Roman" w:hAnsi="Times New Roman"/>
          <w:i/>
          <w:sz w:val="24"/>
          <w:szCs w:val="24"/>
        </w:rPr>
      </w:pPr>
      <w:r>
        <w:rPr>
          <w:rStyle w:val="longtext"/>
          <w:rFonts w:ascii="Times New Roman" w:hAnsi="Times New Roman"/>
          <w:i/>
          <w:sz w:val="24"/>
          <w:szCs w:val="24"/>
        </w:rPr>
        <w:t>Obavještavanje P</w:t>
      </w:r>
      <w:r w:rsidR="009711D1" w:rsidRPr="002C045E">
        <w:rPr>
          <w:rStyle w:val="longtext"/>
          <w:rFonts w:ascii="Times New Roman" w:hAnsi="Times New Roman"/>
          <w:i/>
          <w:sz w:val="24"/>
          <w:szCs w:val="24"/>
        </w:rPr>
        <w:t>rijavitelja</w:t>
      </w:r>
    </w:p>
    <w:p w14:paraId="02ECA77A" w14:textId="77777777" w:rsidR="002C045E" w:rsidRPr="002C045E" w:rsidRDefault="002C045E" w:rsidP="0038185F">
      <w:pPr>
        <w:pStyle w:val="Bezproreda"/>
        <w:spacing w:line="276" w:lineRule="auto"/>
        <w:jc w:val="both"/>
        <w:rPr>
          <w:rStyle w:val="longtext"/>
          <w:rFonts w:ascii="Times New Roman" w:hAnsi="Times New Roman"/>
          <w:i/>
          <w:sz w:val="24"/>
          <w:szCs w:val="24"/>
        </w:rPr>
      </w:pPr>
    </w:p>
    <w:p w14:paraId="4BE1A84B" w14:textId="6D187F76" w:rsidR="00143CE0" w:rsidRPr="00143CE0" w:rsidRDefault="00143CE0" w:rsidP="0038185F">
      <w:pPr>
        <w:pStyle w:val="Bezproreda"/>
        <w:spacing w:line="276" w:lineRule="auto"/>
        <w:jc w:val="both"/>
        <w:rPr>
          <w:rStyle w:val="hps"/>
          <w:rFonts w:ascii="Times New Roman" w:hAnsi="Times New Roman"/>
          <w:sz w:val="24"/>
          <w:szCs w:val="24"/>
        </w:rPr>
      </w:pPr>
      <w:r w:rsidRPr="00143CE0">
        <w:rPr>
          <w:rStyle w:val="hps"/>
          <w:rFonts w:ascii="Times New Roman" w:hAnsi="Times New Roman"/>
          <w:sz w:val="24"/>
          <w:szCs w:val="24"/>
        </w:rPr>
        <w:t>Prijavitelj će, u roku od 5 (pet) radnih dana od dana donošenja odluke o statusu</w:t>
      </w:r>
      <w:r w:rsidRPr="00143CE0">
        <w:rPr>
          <w:rStyle w:val="longtext"/>
          <w:rFonts w:ascii="Times New Roman" w:hAnsi="Times New Roman"/>
          <w:sz w:val="24"/>
          <w:szCs w:val="24"/>
        </w:rPr>
        <w:t xml:space="preserve"> navedenog </w:t>
      </w:r>
      <w:r w:rsidRPr="00143CE0">
        <w:rPr>
          <w:rStyle w:val="hps"/>
          <w:rFonts w:ascii="Times New Roman" w:hAnsi="Times New Roman"/>
          <w:sz w:val="24"/>
          <w:szCs w:val="24"/>
        </w:rPr>
        <w:t>projektnog prijedloga</w:t>
      </w:r>
      <w:r w:rsidRPr="00143CE0">
        <w:rPr>
          <w:rStyle w:val="longtext"/>
          <w:rFonts w:ascii="Times New Roman" w:hAnsi="Times New Roman"/>
          <w:sz w:val="24"/>
          <w:szCs w:val="24"/>
        </w:rPr>
        <w:t xml:space="preserve"> biti obaviješten </w:t>
      </w:r>
      <w:r w:rsidRPr="00143CE0">
        <w:rPr>
          <w:rStyle w:val="hps"/>
          <w:rFonts w:ascii="Times New Roman" w:hAnsi="Times New Roman"/>
          <w:sz w:val="24"/>
          <w:szCs w:val="24"/>
        </w:rPr>
        <w:t>pisanim putem obaviješću na kraju svake faze postupka dodjele bespovratnih sredstava</w:t>
      </w:r>
      <w:r w:rsidR="00EE21D2">
        <w:rPr>
          <w:rStyle w:val="hps"/>
          <w:rFonts w:ascii="Times New Roman" w:hAnsi="Times New Roman"/>
          <w:sz w:val="24"/>
          <w:szCs w:val="24"/>
        </w:rPr>
        <w:t xml:space="preserve">, osim nakon </w:t>
      </w:r>
      <w:r w:rsidR="000F79CE">
        <w:rPr>
          <w:rStyle w:val="hps"/>
          <w:rFonts w:ascii="Times New Roman" w:hAnsi="Times New Roman"/>
          <w:sz w:val="24"/>
          <w:szCs w:val="24"/>
        </w:rPr>
        <w:t>registracije, o kojoj će prijavitelji biti obaviješteni putem sustava eFondovi,</w:t>
      </w:r>
      <w:r w:rsidRPr="00143CE0">
        <w:rPr>
          <w:rStyle w:val="hps"/>
          <w:rFonts w:ascii="Times New Roman" w:hAnsi="Times New Roman"/>
          <w:sz w:val="24"/>
          <w:szCs w:val="24"/>
        </w:rPr>
        <w:t xml:space="preserve"> i to:</w:t>
      </w:r>
    </w:p>
    <w:p w14:paraId="2B022F33" w14:textId="77777777" w:rsidR="00143CE0" w:rsidRPr="00143CE0" w:rsidRDefault="00143CE0" w:rsidP="00334AD5">
      <w:pPr>
        <w:pStyle w:val="Odlomakpopisa"/>
        <w:numPr>
          <w:ilvl w:val="0"/>
          <w:numId w:val="22"/>
        </w:numPr>
        <w:spacing w:after="0"/>
        <w:jc w:val="both"/>
        <w:rPr>
          <w:rStyle w:val="hps"/>
          <w:rFonts w:ascii="Times New Roman" w:hAnsi="Times New Roman"/>
        </w:rPr>
      </w:pPr>
      <w:r w:rsidRPr="00143CE0">
        <w:rPr>
          <w:rStyle w:val="hps"/>
          <w:rFonts w:ascii="Times New Roman" w:hAnsi="Times New Roman"/>
          <w:sz w:val="24"/>
          <w:szCs w:val="24"/>
        </w:rPr>
        <w:t xml:space="preserve">ako je riječ o uspješnom </w:t>
      </w:r>
      <w:r w:rsidR="002D2510">
        <w:rPr>
          <w:rStyle w:val="hps"/>
          <w:rFonts w:ascii="Times New Roman" w:hAnsi="Times New Roman"/>
          <w:sz w:val="24"/>
          <w:szCs w:val="24"/>
        </w:rPr>
        <w:t>P</w:t>
      </w:r>
      <w:r w:rsidRPr="00143CE0">
        <w:rPr>
          <w:rStyle w:val="hps"/>
          <w:rFonts w:ascii="Times New Roman" w:hAnsi="Times New Roman"/>
          <w:sz w:val="24"/>
          <w:szCs w:val="24"/>
        </w:rPr>
        <w:t xml:space="preserve">rijavitelju, obavijest će sadržavati informaciju da je projektni prijedlog odabran za iduću fazu </w:t>
      </w:r>
      <w:r w:rsidRPr="00143CE0">
        <w:rPr>
          <w:rStyle w:val="longtext"/>
          <w:rFonts w:ascii="Times New Roman" w:hAnsi="Times New Roman"/>
          <w:sz w:val="24"/>
          <w:szCs w:val="24"/>
        </w:rPr>
        <w:t>dodjele</w:t>
      </w:r>
      <w:r w:rsidRPr="00143CE0">
        <w:rPr>
          <w:rStyle w:val="hps"/>
          <w:rFonts w:ascii="Times New Roman" w:hAnsi="Times New Roman"/>
          <w:sz w:val="24"/>
          <w:szCs w:val="24"/>
        </w:rPr>
        <w:t xml:space="preserve"> </w:t>
      </w:r>
    </w:p>
    <w:p w14:paraId="0DD97BDE" w14:textId="77777777" w:rsidR="00143CE0" w:rsidRPr="00143CE0" w:rsidRDefault="002D2510" w:rsidP="00334AD5">
      <w:pPr>
        <w:pStyle w:val="Odlomakpopisa"/>
        <w:numPr>
          <w:ilvl w:val="0"/>
          <w:numId w:val="22"/>
        </w:numPr>
        <w:spacing w:after="0"/>
        <w:jc w:val="both"/>
        <w:rPr>
          <w:rFonts w:ascii="Times New Roman" w:hAnsi="Times New Roman" w:cs="Times New Roman"/>
        </w:rPr>
      </w:pPr>
      <w:r>
        <w:rPr>
          <w:rStyle w:val="hps"/>
          <w:rFonts w:ascii="Times New Roman" w:hAnsi="Times New Roman"/>
          <w:sz w:val="24"/>
          <w:szCs w:val="24"/>
        </w:rPr>
        <w:t>ako je riječ o neuspješnom P</w:t>
      </w:r>
      <w:r w:rsidR="00143CE0" w:rsidRPr="00143CE0">
        <w:rPr>
          <w:rStyle w:val="hps"/>
          <w:rFonts w:ascii="Times New Roman" w:hAnsi="Times New Roman"/>
          <w:sz w:val="24"/>
          <w:szCs w:val="24"/>
        </w:rPr>
        <w:t>rijavitelju obavijest će sadržavati informaciju da projektni prijedlog nije odabran za iduću fazu postupka dodjele s obrazloženjem</w:t>
      </w:r>
      <w:r w:rsidR="00EF7339">
        <w:rPr>
          <w:rStyle w:val="hps"/>
          <w:rFonts w:ascii="Times New Roman" w:hAnsi="Times New Roman"/>
          <w:sz w:val="24"/>
          <w:szCs w:val="24"/>
        </w:rPr>
        <w:t>.</w:t>
      </w:r>
      <w:r w:rsidR="00143CE0" w:rsidRPr="00143CE0">
        <w:rPr>
          <w:rFonts w:ascii="Times New Roman" w:eastAsia="Calibri" w:hAnsi="Times New Roman" w:cs="Times New Roman"/>
        </w:rPr>
        <w:t xml:space="preserve"> </w:t>
      </w:r>
    </w:p>
    <w:p w14:paraId="6B7199EF" w14:textId="77777777" w:rsidR="009711D1" w:rsidRDefault="009711D1" w:rsidP="0038185F">
      <w:pPr>
        <w:spacing w:after="0"/>
        <w:jc w:val="both"/>
        <w:rPr>
          <w:rFonts w:ascii="Times New Roman" w:hAnsi="Times New Roman" w:cs="Times New Roman"/>
          <w:sz w:val="24"/>
          <w:szCs w:val="24"/>
          <w:highlight w:val="green"/>
        </w:rPr>
      </w:pPr>
    </w:p>
    <w:p w14:paraId="002B5F10" w14:textId="77777777" w:rsidR="00143CE0" w:rsidRPr="00FE1968" w:rsidRDefault="00143CE0" w:rsidP="0038185F">
      <w:pPr>
        <w:spacing w:after="0"/>
        <w:jc w:val="both"/>
        <w:rPr>
          <w:rStyle w:val="longtext"/>
          <w:rFonts w:ascii="Times New Roman" w:hAnsi="Times New Roman"/>
          <w:i/>
          <w:sz w:val="24"/>
          <w:szCs w:val="24"/>
          <w:lang w:eastAsia="en-US"/>
        </w:rPr>
      </w:pPr>
      <w:r w:rsidRPr="00FE1968">
        <w:rPr>
          <w:rStyle w:val="longtext"/>
          <w:rFonts w:ascii="Times New Roman" w:hAnsi="Times New Roman"/>
          <w:i/>
          <w:sz w:val="24"/>
          <w:szCs w:val="24"/>
          <w:lang w:eastAsia="en-US"/>
        </w:rPr>
        <w:t xml:space="preserve">Pojašnjenja tijekom postupka dodjele </w:t>
      </w:r>
    </w:p>
    <w:p w14:paraId="1AEA9865" w14:textId="6FAFB82D" w:rsidR="00FE1968" w:rsidRPr="00FE1968" w:rsidRDefault="00FE1968" w:rsidP="001C64BC">
      <w:pPr>
        <w:spacing w:before="80" w:after="80"/>
        <w:jc w:val="both"/>
        <w:rPr>
          <w:rFonts w:ascii="Times New Roman" w:hAnsi="Times New Roman" w:cs="Times New Roman"/>
          <w:sz w:val="24"/>
          <w:szCs w:val="24"/>
        </w:rPr>
      </w:pPr>
      <w:r w:rsidRPr="00FE1968">
        <w:rPr>
          <w:rFonts w:ascii="Times New Roman" w:hAnsi="Times New Roman" w:cs="Times New Roman"/>
          <w:sz w:val="24"/>
          <w:szCs w:val="24"/>
        </w:rPr>
        <w:t xml:space="preserve">U bilo kojoj fazi tijekom postupka dodjele, ako u </w:t>
      </w:r>
      <w:r w:rsidR="00340860">
        <w:rPr>
          <w:rFonts w:ascii="Times New Roman" w:hAnsi="Times New Roman" w:cs="Times New Roman"/>
          <w:sz w:val="24"/>
          <w:szCs w:val="24"/>
        </w:rPr>
        <w:t xml:space="preserve">podaci dostavljeni u </w:t>
      </w:r>
      <w:r w:rsidRPr="00FE1968">
        <w:rPr>
          <w:rFonts w:ascii="Times New Roman" w:hAnsi="Times New Roman" w:cs="Times New Roman"/>
          <w:sz w:val="24"/>
          <w:szCs w:val="24"/>
        </w:rPr>
        <w:t xml:space="preserve">projektnom prijedlogu </w:t>
      </w:r>
      <w:r w:rsidR="00340860">
        <w:rPr>
          <w:rFonts w:ascii="Times New Roman" w:hAnsi="Times New Roman" w:cs="Times New Roman"/>
          <w:sz w:val="24"/>
          <w:szCs w:val="24"/>
        </w:rPr>
        <w:t xml:space="preserve">nisu jasni </w:t>
      </w:r>
      <w:r w:rsidRPr="00FE1968">
        <w:rPr>
          <w:rFonts w:ascii="Times New Roman" w:hAnsi="Times New Roman" w:cs="Times New Roman"/>
          <w:sz w:val="24"/>
          <w:szCs w:val="24"/>
        </w:rPr>
        <w:t xml:space="preserve">ili sadrže pogreške PT1 (MZOE) i PT2 (FZOEU) mogu od Prijavitelja </w:t>
      </w:r>
      <w:r w:rsidR="000F79CE">
        <w:rPr>
          <w:rFonts w:ascii="Times New Roman" w:hAnsi="Times New Roman" w:cs="Times New Roman"/>
          <w:sz w:val="24"/>
          <w:szCs w:val="24"/>
        </w:rPr>
        <w:t xml:space="preserve">kroz sustav eFondovi </w:t>
      </w:r>
      <w:r w:rsidRPr="00FE1968">
        <w:rPr>
          <w:rFonts w:ascii="Times New Roman" w:hAnsi="Times New Roman" w:cs="Times New Roman"/>
          <w:sz w:val="24"/>
          <w:szCs w:val="24"/>
        </w:rPr>
        <w:t>zahtijevati dodatna pojašnjenja u slučajevima kada iz navedenih razloga nisu u mogućnosti objektivno provesti postupak dodjele. Prijavitelj</w:t>
      </w:r>
      <w:r w:rsidR="000F79CE">
        <w:rPr>
          <w:rFonts w:ascii="Times New Roman" w:hAnsi="Times New Roman" w:cs="Times New Roman"/>
          <w:sz w:val="24"/>
          <w:szCs w:val="24"/>
        </w:rPr>
        <w:t>i</w:t>
      </w:r>
      <w:r w:rsidRPr="00FE1968">
        <w:rPr>
          <w:rFonts w:ascii="Times New Roman" w:hAnsi="Times New Roman" w:cs="Times New Roman"/>
          <w:sz w:val="24"/>
          <w:szCs w:val="24"/>
        </w:rPr>
        <w:t xml:space="preserve"> su obvezni postupiti u skladu sa zahtjevom PT1 (MZOE) i PT2 (FZOEU), u za to određenom roku. </w:t>
      </w:r>
    </w:p>
    <w:p w14:paraId="34E51B48" w14:textId="77777777" w:rsidR="00FE1968" w:rsidRPr="00FE1968" w:rsidRDefault="00FE1968" w:rsidP="001C64BC">
      <w:pPr>
        <w:spacing w:before="80" w:after="80"/>
        <w:jc w:val="both"/>
        <w:rPr>
          <w:rFonts w:ascii="Times New Roman" w:hAnsi="Times New Roman" w:cs="Times New Roman"/>
          <w:sz w:val="24"/>
          <w:szCs w:val="24"/>
        </w:rPr>
      </w:pPr>
      <w:r w:rsidRPr="00FE1968">
        <w:rPr>
          <w:rFonts w:ascii="Times New Roman" w:hAnsi="Times New Roman"/>
          <w:sz w:val="24"/>
          <w:szCs w:val="24"/>
        </w:rPr>
        <w:t>Projektni prijedlog moguće je mijenjati i nadopunjavati podacima i dokumentima</w:t>
      </w:r>
      <w:r>
        <w:rPr>
          <w:rFonts w:ascii="Times New Roman" w:hAnsi="Times New Roman"/>
          <w:sz w:val="24"/>
          <w:szCs w:val="24"/>
        </w:rPr>
        <w:t xml:space="preserve"> ali</w:t>
      </w:r>
      <w:r w:rsidRPr="00FE1968">
        <w:rPr>
          <w:rFonts w:ascii="Times New Roman" w:hAnsi="Times New Roman"/>
          <w:sz w:val="24"/>
          <w:szCs w:val="24"/>
        </w:rPr>
        <w:t xml:space="preserve"> </w:t>
      </w:r>
      <w:r w:rsidRPr="00FE1968">
        <w:rPr>
          <w:rFonts w:ascii="Times New Roman" w:hAnsi="Times New Roman" w:cs="Times New Roman"/>
          <w:sz w:val="24"/>
          <w:szCs w:val="24"/>
        </w:rPr>
        <w:t xml:space="preserve">Prijavitelju nije dozvoljeno dostavljati ispravke ili dopune projektne dokumentacije na vlastitu inicijativu nakon predaje projektnog prijedloga. </w:t>
      </w:r>
    </w:p>
    <w:p w14:paraId="5454710C" w14:textId="4339944D" w:rsidR="00FE1968" w:rsidRPr="00FE1968" w:rsidRDefault="00FE1968" w:rsidP="001C64BC">
      <w:pPr>
        <w:spacing w:before="80" w:after="80"/>
        <w:jc w:val="both"/>
        <w:rPr>
          <w:rFonts w:ascii="Times New Roman" w:hAnsi="Times New Roman"/>
          <w:sz w:val="24"/>
          <w:szCs w:val="24"/>
        </w:rPr>
      </w:pPr>
      <w:r w:rsidRPr="00FE1968">
        <w:rPr>
          <w:rFonts w:ascii="Times New Roman" w:hAnsi="Times New Roman"/>
          <w:sz w:val="24"/>
          <w:szCs w:val="24"/>
        </w:rPr>
        <w:t xml:space="preserve">U postupku dodjele u fazi provjere prihvatljivosti projekta i aktivnosti te </w:t>
      </w:r>
      <w:r w:rsidRPr="00FE1968">
        <w:rPr>
          <w:rFonts w:ascii="Times New Roman" w:hAnsi="Times New Roman" w:cs="Times New Roman"/>
          <w:sz w:val="24"/>
          <w:szCs w:val="24"/>
        </w:rPr>
        <w:t>ocjenjivanja kvalitete</w:t>
      </w:r>
      <w:r w:rsidRPr="00FE1968">
        <w:rPr>
          <w:rFonts w:ascii="Times New Roman" w:hAnsi="Times New Roman"/>
          <w:sz w:val="24"/>
          <w:szCs w:val="24"/>
        </w:rPr>
        <w:t xml:space="preserve">, osim zahtijevanja dodatnih pojašnjenja / dokumenata / podataka, ili ispravaka prijavnog obrasca i popratne dokumentacije PT1 (MZOE) može izvršiti provjere na licu mjesta ili pozvati Prijavitelja da na sastanku tijekom faze provjere prihvatljivosti projekta i aktivnosti te </w:t>
      </w:r>
      <w:r w:rsidRPr="00FE1968">
        <w:rPr>
          <w:rFonts w:ascii="Times New Roman" w:hAnsi="Times New Roman" w:cs="Times New Roman"/>
          <w:sz w:val="24"/>
          <w:szCs w:val="24"/>
        </w:rPr>
        <w:lastRenderedPageBreak/>
        <w:t xml:space="preserve">ocjenjivanja kvalitete </w:t>
      </w:r>
      <w:r w:rsidRPr="00FE1968">
        <w:rPr>
          <w:rFonts w:ascii="Times New Roman" w:hAnsi="Times New Roman"/>
          <w:sz w:val="24"/>
          <w:szCs w:val="24"/>
        </w:rPr>
        <w:t xml:space="preserve">pruži potrebna dodatna pojašnjenja o podacima navedenima u projektnom prijedlogu. Na sastanku moraju biti prisutna najmanje dva predstavnika PT1 (MZOE), a razgovor se snima, što se konstatira. Također, sastavlja se zapisnik sa sastanka. </w:t>
      </w:r>
    </w:p>
    <w:p w14:paraId="4681B5AC" w14:textId="12FB34DA" w:rsidR="00FE1968" w:rsidRPr="00143CE0" w:rsidRDefault="00FE1968" w:rsidP="001C64BC">
      <w:pPr>
        <w:pStyle w:val="Tekstkomentara"/>
        <w:spacing w:before="80" w:after="80" w:line="276" w:lineRule="auto"/>
        <w:jc w:val="both"/>
        <w:rPr>
          <w:rStyle w:val="hps"/>
          <w:rFonts w:ascii="Times New Roman" w:hAnsi="Times New Roman"/>
          <w:sz w:val="24"/>
          <w:szCs w:val="24"/>
        </w:rPr>
      </w:pPr>
      <w:r w:rsidRPr="00FE1968">
        <w:rPr>
          <w:rFonts w:ascii="Times New Roman" w:hAnsi="Times New Roman"/>
          <w:sz w:val="24"/>
          <w:szCs w:val="24"/>
        </w:rPr>
        <w:t xml:space="preserve">Ako se tijekom postupka pojašnjavanja ili tijekom provjere na licu mjesta utvrdi da je Prijavitelj dostavio lažne informacije u projektnom prijedlogu ili da su </w:t>
      </w:r>
      <w:r w:rsidR="00403644">
        <w:rPr>
          <w:rFonts w:ascii="Times New Roman" w:hAnsi="Times New Roman"/>
          <w:sz w:val="24"/>
          <w:szCs w:val="24"/>
        </w:rPr>
        <w:t>P</w:t>
      </w:r>
      <w:r w:rsidRPr="00FE1968">
        <w:rPr>
          <w:rFonts w:ascii="Times New Roman" w:hAnsi="Times New Roman"/>
          <w:sz w:val="24"/>
          <w:szCs w:val="24"/>
        </w:rPr>
        <w:t>rijavitelj ili osobe povezane s projektnim prijedlogom dobili povjerljive informacije, pokušali utjecati ili utjecali na ishod postupka dodjele, PT1 (MZOE) isključuje projektni prijedlog iz postupka dodjele bespovratnih sredstava</w:t>
      </w:r>
      <w:r w:rsidRPr="00FE1968">
        <w:rPr>
          <w:rFonts w:ascii="Times New Roman" w:hAnsi="Times New Roman" w:cs="Times New Roman"/>
          <w:sz w:val="24"/>
          <w:szCs w:val="24"/>
        </w:rPr>
        <w:t xml:space="preserve"> i po potrebi se obraća nadležnim institucijama (primjerice DORH-u, Poreznoj upravi) i pokreće redovne procedure za prijavu nepravilnosti.</w:t>
      </w:r>
      <w:r>
        <w:rPr>
          <w:rFonts w:ascii="Times New Roman" w:hAnsi="Times New Roman" w:cs="Times New Roman"/>
          <w:sz w:val="24"/>
          <w:szCs w:val="24"/>
        </w:rPr>
        <w:t xml:space="preserve"> </w:t>
      </w:r>
    </w:p>
    <w:p w14:paraId="792358EE" w14:textId="77777777" w:rsidR="00143CE0" w:rsidRPr="00D83E9E" w:rsidRDefault="00143CE0" w:rsidP="0038185F">
      <w:pPr>
        <w:spacing w:after="0"/>
        <w:jc w:val="both"/>
        <w:rPr>
          <w:rFonts w:ascii="Times New Roman" w:hAnsi="Times New Roman" w:cs="Times New Roman"/>
          <w:sz w:val="24"/>
          <w:szCs w:val="24"/>
          <w:highlight w:val="green"/>
        </w:rPr>
      </w:pPr>
    </w:p>
    <w:p w14:paraId="5C178D4F" w14:textId="77777777" w:rsidR="009711D1" w:rsidRPr="002C045E" w:rsidRDefault="009711D1" w:rsidP="0038185F">
      <w:pPr>
        <w:spacing w:after="0"/>
        <w:jc w:val="both"/>
        <w:rPr>
          <w:rFonts w:ascii="Times New Roman" w:hAnsi="Times New Roman" w:cs="Times New Roman"/>
          <w:i/>
          <w:sz w:val="24"/>
          <w:szCs w:val="24"/>
          <w:lang w:eastAsia="en-US"/>
        </w:rPr>
      </w:pPr>
      <w:r w:rsidRPr="002C045E">
        <w:rPr>
          <w:rFonts w:ascii="Times New Roman" w:hAnsi="Times New Roman" w:cs="Times New Roman"/>
          <w:i/>
          <w:sz w:val="24"/>
          <w:szCs w:val="24"/>
          <w:lang w:eastAsia="en-US"/>
        </w:rPr>
        <w:t>Dostupnost informacija</w:t>
      </w:r>
    </w:p>
    <w:p w14:paraId="0E94EA71" w14:textId="77777777" w:rsidR="00815582" w:rsidRPr="00003979" w:rsidRDefault="00143CE0" w:rsidP="00375A34">
      <w:pPr>
        <w:spacing w:before="80" w:after="80"/>
        <w:jc w:val="both"/>
        <w:rPr>
          <w:rFonts w:ascii="Times New Roman" w:hAnsi="Times New Roman" w:cs="Times New Roman"/>
          <w:sz w:val="24"/>
          <w:szCs w:val="24"/>
        </w:rPr>
      </w:pPr>
      <w:r w:rsidRPr="00924E66">
        <w:rPr>
          <w:rFonts w:ascii="Times New Roman" w:eastAsia="LucidaSansUnicode" w:hAnsi="Times New Roman" w:cs="Times New Roman"/>
          <w:sz w:val="24"/>
          <w:szCs w:val="24"/>
        </w:rPr>
        <w:t xml:space="preserve">Prijavitelj može uputiti zahtjev za dostavom informacija nadležnom tijelu o statusu njegovog projektnog prijedloga u pojedinoj fazi postupka dodjele, na način definiran u </w:t>
      </w:r>
      <w:r w:rsidRPr="00924E66">
        <w:rPr>
          <w:rFonts w:ascii="Times New Roman" w:hAnsi="Times New Roman" w:cs="Times New Roman"/>
          <w:sz w:val="24"/>
          <w:szCs w:val="24"/>
        </w:rPr>
        <w:t>obavijesti nadležnog tijela koja se upućuje Prijavitelju na kraju svake faze postupka dodjele.</w:t>
      </w:r>
      <w:r w:rsidRPr="00924E66">
        <w:rPr>
          <w:rFonts w:ascii="Times New Roman" w:eastAsia="LucidaSansUnicode" w:hAnsi="Times New Roman" w:cs="Times New Roman"/>
          <w:sz w:val="24"/>
          <w:szCs w:val="24"/>
        </w:rPr>
        <w:t xml:space="preserve"> Nadležno tijelo odgovara na zahtjev u roku od 15 (petnaest) dana od dana primitka zahtjeva. Zahtjev Prijavitelja za dostavom informacija ne odgađa početak sljedeće faze postupka dodjele</w:t>
      </w:r>
      <w:r w:rsidR="002D2510">
        <w:rPr>
          <w:rFonts w:ascii="Times New Roman" w:hAnsi="Times New Roman" w:cs="Times New Roman"/>
          <w:sz w:val="24"/>
          <w:szCs w:val="24"/>
        </w:rPr>
        <w:t>. Zahtjev P</w:t>
      </w:r>
      <w:r w:rsidRPr="00924E66">
        <w:rPr>
          <w:rFonts w:ascii="Times New Roman" w:hAnsi="Times New Roman" w:cs="Times New Roman"/>
          <w:sz w:val="24"/>
          <w:szCs w:val="24"/>
        </w:rPr>
        <w:t xml:space="preserve">rijavitelja za </w:t>
      </w:r>
      <w:r>
        <w:rPr>
          <w:rFonts w:ascii="Times New Roman" w:hAnsi="Times New Roman" w:cs="Times New Roman"/>
          <w:sz w:val="24"/>
          <w:szCs w:val="24"/>
        </w:rPr>
        <w:t xml:space="preserve">dostavom </w:t>
      </w:r>
      <w:r w:rsidRPr="00924E66">
        <w:rPr>
          <w:rFonts w:ascii="Times New Roman" w:hAnsi="Times New Roman" w:cs="Times New Roman"/>
          <w:sz w:val="24"/>
          <w:szCs w:val="24"/>
        </w:rPr>
        <w:t xml:space="preserve">informacijama ne smatra se prigovorom na rezultate postupka </w:t>
      </w:r>
      <w:r w:rsidRPr="00924E66">
        <w:rPr>
          <w:rStyle w:val="longtext"/>
          <w:rFonts w:ascii="Times New Roman" w:hAnsi="Times New Roman"/>
          <w:sz w:val="24"/>
          <w:szCs w:val="24"/>
        </w:rPr>
        <w:t>dodjele</w:t>
      </w:r>
      <w:r w:rsidRPr="00924E66">
        <w:rPr>
          <w:rFonts w:ascii="Times New Roman" w:hAnsi="Times New Roman" w:cs="Times New Roman"/>
          <w:sz w:val="24"/>
          <w:szCs w:val="24"/>
        </w:rPr>
        <w:t xml:space="preserve"> ili bilo koje pojedine faze postupka </w:t>
      </w:r>
      <w:r w:rsidRPr="00924E66">
        <w:rPr>
          <w:rStyle w:val="longtext"/>
          <w:rFonts w:ascii="Times New Roman" w:hAnsi="Times New Roman"/>
          <w:sz w:val="24"/>
          <w:szCs w:val="24"/>
        </w:rPr>
        <w:t>dodjele</w:t>
      </w:r>
      <w:r w:rsidR="00117087">
        <w:rPr>
          <w:rFonts w:ascii="Times New Roman" w:hAnsi="Times New Roman" w:cs="Times New Roman"/>
          <w:sz w:val="24"/>
          <w:szCs w:val="24"/>
        </w:rPr>
        <w:t>. Zahtjev P</w:t>
      </w:r>
      <w:r w:rsidR="00815582" w:rsidRPr="00003979">
        <w:rPr>
          <w:rFonts w:ascii="Times New Roman" w:hAnsi="Times New Roman" w:cs="Times New Roman"/>
          <w:sz w:val="24"/>
          <w:szCs w:val="24"/>
        </w:rPr>
        <w:t>rijavitelja za pristup informacijama ne odnosi se</w:t>
      </w:r>
      <w:r w:rsidR="00815582" w:rsidRPr="00003979">
        <w:rPr>
          <w:rFonts w:ascii="Times New Roman" w:hAnsi="Times New Roman"/>
          <w:sz w:val="24"/>
          <w:szCs w:val="24"/>
        </w:rPr>
        <w:t xml:space="preserve"> niti smije dovoditi u pitanje zahtijevane ispravke prijavnog obrasca i popratne dokumentacije, u cilju postizanja njihove usklađenosti sa zahtjevima primjenjivima na predmetni postupak dodjele</w:t>
      </w:r>
      <w:r w:rsidR="00117087">
        <w:rPr>
          <w:rFonts w:ascii="Times New Roman" w:hAnsi="Times New Roman"/>
          <w:sz w:val="24"/>
          <w:szCs w:val="24"/>
        </w:rPr>
        <w:t xml:space="preserve">. </w:t>
      </w:r>
    </w:p>
    <w:p w14:paraId="01F2A342" w14:textId="77777777" w:rsidR="004506C0" w:rsidRPr="00924E66" w:rsidRDefault="004506C0" w:rsidP="0038185F">
      <w:pPr>
        <w:spacing w:after="0"/>
        <w:jc w:val="both"/>
        <w:rPr>
          <w:rFonts w:ascii="Times New Roman" w:hAnsi="Times New Roman" w:cs="Times New Roman"/>
          <w:sz w:val="24"/>
          <w:szCs w:val="24"/>
        </w:rPr>
      </w:pPr>
    </w:p>
    <w:p w14:paraId="11DB5DBC" w14:textId="77777777" w:rsidR="009711D1" w:rsidRPr="002C045E" w:rsidRDefault="009711D1" w:rsidP="0038185F">
      <w:pPr>
        <w:spacing w:after="0"/>
        <w:jc w:val="both"/>
        <w:rPr>
          <w:rFonts w:ascii="Times New Roman" w:hAnsi="Times New Roman" w:cs="Times New Roman"/>
          <w:i/>
          <w:sz w:val="24"/>
          <w:szCs w:val="24"/>
          <w:lang w:eastAsia="en-US"/>
        </w:rPr>
      </w:pPr>
      <w:r w:rsidRPr="002C045E">
        <w:rPr>
          <w:rFonts w:ascii="Times New Roman" w:hAnsi="Times New Roman" w:cs="Times New Roman"/>
          <w:i/>
          <w:sz w:val="24"/>
          <w:szCs w:val="24"/>
          <w:lang w:eastAsia="en-US"/>
        </w:rPr>
        <w:t>Povlačenje projektnog prijedloga</w:t>
      </w:r>
    </w:p>
    <w:p w14:paraId="27A7ADCB" w14:textId="77777777" w:rsidR="009711D1" w:rsidRPr="003A2E2B" w:rsidRDefault="009711D1" w:rsidP="00375A34">
      <w:pPr>
        <w:spacing w:before="80" w:after="80"/>
        <w:jc w:val="both"/>
        <w:rPr>
          <w:rFonts w:ascii="Times New Roman" w:hAnsi="Times New Roman" w:cs="Times New Roman"/>
          <w:sz w:val="24"/>
          <w:szCs w:val="24"/>
        </w:rPr>
      </w:pPr>
      <w:r w:rsidRPr="003A2E2B">
        <w:rPr>
          <w:rFonts w:ascii="Times New Roman" w:hAnsi="Times New Roman" w:cs="Times New Roman"/>
          <w:sz w:val="24"/>
          <w:szCs w:val="24"/>
        </w:rPr>
        <w:t xml:space="preserve">Do trenutka potpisivanja Ugovora o dodjeli bespovratnih sredstava, u bilo kojoj fazi postupka dodjele, Prijavitelj </w:t>
      </w:r>
      <w:r w:rsidR="00BF4C35">
        <w:rPr>
          <w:rFonts w:ascii="Times New Roman" w:hAnsi="Times New Roman" w:cs="Times New Roman"/>
          <w:sz w:val="24"/>
          <w:szCs w:val="24"/>
        </w:rPr>
        <w:t>kroz sustav eFondovi</w:t>
      </w:r>
      <w:r w:rsidRPr="003A2E2B">
        <w:rPr>
          <w:rFonts w:ascii="Times New Roman" w:hAnsi="Times New Roman" w:cs="Times New Roman"/>
          <w:sz w:val="24"/>
          <w:szCs w:val="24"/>
        </w:rPr>
        <w:t xml:space="preserve"> može povući svoj projektni prijedlog.</w:t>
      </w:r>
    </w:p>
    <w:p w14:paraId="66C31CEF" w14:textId="77777777" w:rsidR="009711D1" w:rsidRPr="003A2E2B" w:rsidRDefault="009711D1" w:rsidP="009711D1">
      <w:pPr>
        <w:spacing w:after="0"/>
        <w:jc w:val="both"/>
        <w:rPr>
          <w:rFonts w:ascii="Times New Roman" w:hAnsi="Times New Roman" w:cs="Times New Roman"/>
          <w:sz w:val="24"/>
          <w:szCs w:val="24"/>
        </w:rPr>
      </w:pPr>
    </w:p>
    <w:tbl>
      <w:tblPr>
        <w:tblStyle w:val="Reetkatablice"/>
        <w:tblW w:w="0" w:type="auto"/>
        <w:tblInd w:w="-5" w:type="dxa"/>
        <w:tblLook w:val="04A0" w:firstRow="1" w:lastRow="0" w:firstColumn="1" w:lastColumn="0" w:noHBand="0" w:noVBand="1"/>
      </w:tblPr>
      <w:tblGrid>
        <w:gridCol w:w="9065"/>
      </w:tblGrid>
      <w:tr w:rsidR="009711D1" w:rsidRPr="003A2E2B" w14:paraId="5879350D" w14:textId="77777777" w:rsidTr="00A9327F">
        <w:tc>
          <w:tcPr>
            <w:tcW w:w="9067" w:type="dxa"/>
            <w:shd w:val="clear" w:color="auto" w:fill="D6F8D7"/>
          </w:tcPr>
          <w:p w14:paraId="6639F502" w14:textId="77777777" w:rsidR="009711D1" w:rsidRPr="003A2E2B" w:rsidRDefault="009711D1" w:rsidP="00A9327F">
            <w:pPr>
              <w:widowControl w:val="0"/>
              <w:autoSpaceDE w:val="0"/>
              <w:autoSpaceDN w:val="0"/>
              <w:adjustRightInd w:val="0"/>
              <w:spacing w:line="276" w:lineRule="auto"/>
              <w:jc w:val="both"/>
              <w:rPr>
                <w:i/>
                <w:color w:val="000000"/>
                <w:sz w:val="24"/>
                <w:szCs w:val="24"/>
                <w:lang w:val="hr-HR"/>
              </w:rPr>
            </w:pPr>
            <w:r w:rsidRPr="003A2E2B">
              <w:rPr>
                <w:b/>
                <w:i/>
                <w:color w:val="000000"/>
                <w:sz w:val="24"/>
                <w:szCs w:val="24"/>
              </w:rPr>
              <w:t>Napomena:</w:t>
            </w:r>
            <w:r w:rsidRPr="003A2E2B">
              <w:rPr>
                <w:i/>
                <w:color w:val="000000"/>
                <w:sz w:val="24"/>
                <w:szCs w:val="24"/>
              </w:rPr>
              <w:t xml:space="preserve"> Prijavitelj je obvezan o svakoj promjeni odnosno okolnostima, koje bi mogle odgoditi uvrštavanje projektnog prijedloga u Odluku o financiranju ili utjecati na ispravnost dodjele, bez odgode obavijestiti nadležna tijela.</w:t>
            </w:r>
          </w:p>
        </w:tc>
      </w:tr>
    </w:tbl>
    <w:p w14:paraId="3CF52012" w14:textId="77777777" w:rsidR="00540287" w:rsidRDefault="00540287" w:rsidP="00B7506F">
      <w:pPr>
        <w:spacing w:after="0"/>
        <w:jc w:val="both"/>
        <w:rPr>
          <w:rFonts w:ascii="Times New Roman" w:hAnsi="Times New Roman" w:cs="Times New Roman"/>
          <w:sz w:val="24"/>
          <w:szCs w:val="24"/>
        </w:rPr>
      </w:pPr>
    </w:p>
    <w:p w14:paraId="22DC1F0B" w14:textId="77777777" w:rsidR="005378D1" w:rsidRPr="00787DB9" w:rsidRDefault="000007E9" w:rsidP="008201B6">
      <w:pPr>
        <w:pStyle w:val="Odlomakpopisa"/>
        <w:numPr>
          <w:ilvl w:val="1"/>
          <w:numId w:val="1"/>
        </w:numPr>
        <w:spacing w:before="280" w:after="240"/>
        <w:contextualSpacing w:val="0"/>
        <w:outlineLvl w:val="1"/>
        <w:rPr>
          <w:rStyle w:val="Naglaeno"/>
        </w:rPr>
      </w:pPr>
      <w:bookmarkStart w:id="59" w:name="_Toc502220947"/>
      <w:r w:rsidRPr="00787DB9">
        <w:rPr>
          <w:rStyle w:val="Naglaeno"/>
        </w:rPr>
        <w:t>Prigovori</w:t>
      </w:r>
      <w:bookmarkEnd w:id="58"/>
      <w:bookmarkEnd w:id="59"/>
      <w:r w:rsidR="00CB69D5" w:rsidRPr="00787DB9">
        <w:rPr>
          <w:rStyle w:val="Naglaeno"/>
        </w:rPr>
        <w:t xml:space="preserve"> </w:t>
      </w:r>
    </w:p>
    <w:p w14:paraId="719FADED" w14:textId="4B740288" w:rsidR="00591BE2" w:rsidRPr="003A2E2B" w:rsidRDefault="005378D1" w:rsidP="006F67ED">
      <w:pPr>
        <w:spacing w:before="80" w:after="0"/>
        <w:jc w:val="both"/>
        <w:rPr>
          <w:rFonts w:ascii="Times New Roman" w:hAnsi="Times New Roman" w:cs="Times New Roman"/>
          <w:sz w:val="24"/>
          <w:szCs w:val="24"/>
        </w:rPr>
      </w:pPr>
      <w:r w:rsidRPr="003A2E2B">
        <w:rPr>
          <w:rFonts w:ascii="Times New Roman" w:hAnsi="Times New Roman" w:cs="Times New Roman"/>
          <w:sz w:val="24"/>
          <w:szCs w:val="24"/>
        </w:rPr>
        <w:t>Prijavitelj</w:t>
      </w:r>
      <w:r w:rsidR="00403644">
        <w:rPr>
          <w:rFonts w:ascii="Times New Roman" w:hAnsi="Times New Roman" w:cs="Times New Roman"/>
          <w:sz w:val="24"/>
          <w:szCs w:val="24"/>
        </w:rPr>
        <w:t>i</w:t>
      </w:r>
      <w:r w:rsidRPr="003A2E2B">
        <w:rPr>
          <w:rFonts w:ascii="Times New Roman" w:hAnsi="Times New Roman" w:cs="Times New Roman"/>
          <w:sz w:val="24"/>
          <w:szCs w:val="24"/>
        </w:rPr>
        <w:t xml:space="preserve"> koji smatra</w:t>
      </w:r>
      <w:r w:rsidR="00403644">
        <w:rPr>
          <w:rFonts w:ascii="Times New Roman" w:hAnsi="Times New Roman" w:cs="Times New Roman"/>
          <w:sz w:val="24"/>
          <w:szCs w:val="24"/>
        </w:rPr>
        <w:t>ju</w:t>
      </w:r>
      <w:r w:rsidRPr="003A2E2B">
        <w:rPr>
          <w:rFonts w:ascii="Times New Roman" w:hAnsi="Times New Roman" w:cs="Times New Roman"/>
          <w:sz w:val="24"/>
          <w:szCs w:val="24"/>
        </w:rPr>
        <w:t xml:space="preserve"> da </w:t>
      </w:r>
      <w:r w:rsidR="00143CE0" w:rsidRPr="00924E66">
        <w:rPr>
          <w:rFonts w:ascii="Times New Roman" w:hAnsi="Times New Roman" w:cs="Times New Roman"/>
          <w:sz w:val="24"/>
          <w:szCs w:val="24"/>
        </w:rPr>
        <w:t>su oštećeni zbog nepravilnog postupanja tijekom postupka dodjele imaju pravo izjaviti prigovor čelniku UT-a.</w:t>
      </w:r>
      <w:r w:rsidR="002D2510">
        <w:rPr>
          <w:rFonts w:ascii="Times New Roman" w:hAnsi="Times New Roman" w:cs="Times New Roman"/>
          <w:sz w:val="24"/>
          <w:szCs w:val="24"/>
        </w:rPr>
        <w:t xml:space="preserve"> </w:t>
      </w:r>
      <w:r w:rsidR="00591BE2" w:rsidRPr="003A2E2B">
        <w:rPr>
          <w:rFonts w:ascii="Times New Roman" w:hAnsi="Times New Roman" w:cs="Times New Roman"/>
          <w:sz w:val="24"/>
          <w:szCs w:val="24"/>
        </w:rPr>
        <w:t xml:space="preserve">Prijavitelj može </w:t>
      </w:r>
      <w:r w:rsidR="00143CE0">
        <w:rPr>
          <w:rFonts w:ascii="Times New Roman" w:hAnsi="Times New Roman" w:cs="Times New Roman"/>
          <w:sz w:val="24"/>
          <w:szCs w:val="24"/>
        </w:rPr>
        <w:t>izjaviti</w:t>
      </w:r>
      <w:r w:rsidR="00591BE2" w:rsidRPr="003A2E2B">
        <w:rPr>
          <w:rFonts w:ascii="Times New Roman" w:hAnsi="Times New Roman" w:cs="Times New Roman"/>
          <w:sz w:val="24"/>
          <w:szCs w:val="24"/>
        </w:rPr>
        <w:t xml:space="preserve"> prigovor </w:t>
      </w:r>
      <w:r w:rsidR="00143CE0">
        <w:rPr>
          <w:rFonts w:ascii="Times New Roman" w:hAnsi="Times New Roman" w:cs="Times New Roman"/>
          <w:sz w:val="24"/>
          <w:szCs w:val="24"/>
        </w:rPr>
        <w:t xml:space="preserve">čelniku UT-a </w:t>
      </w:r>
      <w:r w:rsidR="00591BE2" w:rsidRPr="003A2E2B">
        <w:rPr>
          <w:rFonts w:ascii="Times New Roman" w:hAnsi="Times New Roman" w:cs="Times New Roman"/>
          <w:sz w:val="24"/>
          <w:szCs w:val="24"/>
        </w:rPr>
        <w:t xml:space="preserve">u roku od 8 </w:t>
      </w:r>
      <w:r w:rsidRPr="003A2E2B">
        <w:rPr>
          <w:rFonts w:ascii="Times New Roman" w:hAnsi="Times New Roman" w:cs="Times New Roman"/>
          <w:sz w:val="24"/>
          <w:szCs w:val="24"/>
        </w:rPr>
        <w:t xml:space="preserve">(osam) </w:t>
      </w:r>
      <w:r w:rsidR="00591BE2" w:rsidRPr="003A2E2B">
        <w:rPr>
          <w:rFonts w:ascii="Times New Roman" w:hAnsi="Times New Roman" w:cs="Times New Roman"/>
          <w:sz w:val="24"/>
          <w:szCs w:val="24"/>
        </w:rPr>
        <w:t xml:space="preserve">radnih dana od dana primitka </w:t>
      </w:r>
      <w:r w:rsidR="00143CE0">
        <w:rPr>
          <w:rFonts w:ascii="Times New Roman" w:hAnsi="Times New Roman" w:cs="Times New Roman"/>
          <w:sz w:val="24"/>
          <w:szCs w:val="24"/>
        </w:rPr>
        <w:t>O</w:t>
      </w:r>
      <w:r w:rsidR="00591BE2" w:rsidRPr="003A2E2B">
        <w:rPr>
          <w:rFonts w:ascii="Times New Roman" w:hAnsi="Times New Roman" w:cs="Times New Roman"/>
          <w:sz w:val="24"/>
          <w:szCs w:val="24"/>
        </w:rPr>
        <w:t>bavijesti o statusu njegov</w:t>
      </w:r>
      <w:r w:rsidRPr="003A2E2B">
        <w:rPr>
          <w:rFonts w:ascii="Times New Roman" w:hAnsi="Times New Roman" w:cs="Times New Roman"/>
          <w:sz w:val="24"/>
          <w:szCs w:val="24"/>
        </w:rPr>
        <w:t xml:space="preserve">og projektnog prijedloga </w:t>
      </w:r>
      <w:r w:rsidR="00591BE2" w:rsidRPr="003A2E2B">
        <w:rPr>
          <w:rFonts w:ascii="Times New Roman" w:hAnsi="Times New Roman" w:cs="Times New Roman"/>
          <w:sz w:val="24"/>
          <w:szCs w:val="24"/>
        </w:rPr>
        <w:t>u pojedinoj fazi postupka dodjele bespovratnih sredstava zbog sljedećih razloga:</w:t>
      </w:r>
    </w:p>
    <w:p w14:paraId="15E06180" w14:textId="77777777" w:rsidR="00591BE2" w:rsidRPr="003A2E2B" w:rsidRDefault="00591BE2" w:rsidP="00334AD5">
      <w:pPr>
        <w:pStyle w:val="Odlomakpopisa"/>
        <w:numPr>
          <w:ilvl w:val="0"/>
          <w:numId w:val="2"/>
        </w:numPr>
        <w:spacing w:before="40" w:after="0"/>
        <w:ind w:left="714" w:hanging="357"/>
        <w:contextualSpacing w:val="0"/>
        <w:jc w:val="both"/>
        <w:rPr>
          <w:rFonts w:ascii="Times New Roman" w:hAnsi="Times New Roman" w:cs="Times New Roman"/>
          <w:sz w:val="24"/>
          <w:szCs w:val="24"/>
        </w:rPr>
      </w:pPr>
      <w:r w:rsidRPr="003A2E2B">
        <w:rPr>
          <w:rFonts w:ascii="Times New Roman" w:hAnsi="Times New Roman" w:cs="Times New Roman"/>
          <w:sz w:val="24"/>
          <w:szCs w:val="24"/>
        </w:rPr>
        <w:t xml:space="preserve">povrede postupka opisanog u </w:t>
      </w:r>
      <w:r w:rsidR="00143CE0">
        <w:rPr>
          <w:rFonts w:ascii="Times New Roman" w:hAnsi="Times New Roman" w:cs="Times New Roman"/>
          <w:sz w:val="24"/>
          <w:szCs w:val="24"/>
        </w:rPr>
        <w:t xml:space="preserve">Uputama i </w:t>
      </w:r>
      <w:r w:rsidRPr="003A2E2B">
        <w:rPr>
          <w:rFonts w:ascii="Times New Roman" w:hAnsi="Times New Roman" w:cs="Times New Roman"/>
          <w:sz w:val="24"/>
          <w:szCs w:val="24"/>
        </w:rPr>
        <w:t xml:space="preserve">dokumentaciji ovog Poziva; </w:t>
      </w:r>
    </w:p>
    <w:p w14:paraId="5C091D7A" w14:textId="77777777" w:rsidR="00591BE2" w:rsidRPr="003A2E2B" w:rsidRDefault="00591BE2" w:rsidP="00334AD5">
      <w:pPr>
        <w:pStyle w:val="Odlomakpopisa"/>
        <w:numPr>
          <w:ilvl w:val="0"/>
          <w:numId w:val="2"/>
        </w:numPr>
        <w:spacing w:before="40" w:after="0"/>
        <w:ind w:left="714" w:hanging="357"/>
        <w:contextualSpacing w:val="0"/>
        <w:jc w:val="both"/>
        <w:rPr>
          <w:rFonts w:ascii="Times New Roman" w:hAnsi="Times New Roman" w:cs="Times New Roman"/>
          <w:sz w:val="24"/>
          <w:szCs w:val="24"/>
        </w:rPr>
      </w:pPr>
      <w:r w:rsidRPr="003A2E2B">
        <w:rPr>
          <w:rFonts w:ascii="Times New Roman" w:hAnsi="Times New Roman" w:cs="Times New Roman"/>
          <w:sz w:val="24"/>
          <w:szCs w:val="24"/>
        </w:rPr>
        <w:t xml:space="preserve">povrede načela jednakog postupanja, </w:t>
      </w:r>
      <w:r w:rsidR="00143CE0" w:rsidRPr="00924E66">
        <w:rPr>
          <w:rFonts w:ascii="Times New Roman" w:hAnsi="Times New Roman" w:cs="Times New Roman"/>
          <w:sz w:val="24"/>
          <w:szCs w:val="24"/>
        </w:rPr>
        <w:t>načela</w:t>
      </w:r>
      <w:r w:rsidR="00143CE0" w:rsidRPr="003A2E2B">
        <w:rPr>
          <w:rFonts w:ascii="Times New Roman" w:hAnsi="Times New Roman" w:cs="Times New Roman"/>
          <w:sz w:val="24"/>
          <w:szCs w:val="24"/>
        </w:rPr>
        <w:t xml:space="preserve"> </w:t>
      </w:r>
      <w:r w:rsidRPr="003A2E2B">
        <w:rPr>
          <w:rFonts w:ascii="Times New Roman" w:hAnsi="Times New Roman" w:cs="Times New Roman"/>
          <w:sz w:val="24"/>
          <w:szCs w:val="24"/>
        </w:rPr>
        <w:t xml:space="preserve">zabrane diskriminacije, </w:t>
      </w:r>
      <w:r w:rsidR="00143CE0" w:rsidRPr="00924E66">
        <w:rPr>
          <w:rFonts w:ascii="Times New Roman" w:hAnsi="Times New Roman" w:cs="Times New Roman"/>
          <w:sz w:val="24"/>
          <w:szCs w:val="24"/>
        </w:rPr>
        <w:t xml:space="preserve">načela </w:t>
      </w:r>
      <w:r w:rsidRPr="003A2E2B">
        <w:rPr>
          <w:rFonts w:ascii="Times New Roman" w:hAnsi="Times New Roman" w:cs="Times New Roman"/>
          <w:sz w:val="24"/>
          <w:szCs w:val="24"/>
        </w:rPr>
        <w:t xml:space="preserve">transparentnosti, </w:t>
      </w:r>
      <w:r w:rsidR="00143CE0" w:rsidRPr="00924E66">
        <w:rPr>
          <w:rFonts w:ascii="Times New Roman" w:hAnsi="Times New Roman" w:cs="Times New Roman"/>
          <w:sz w:val="24"/>
          <w:szCs w:val="24"/>
        </w:rPr>
        <w:t>načela</w:t>
      </w:r>
      <w:r w:rsidR="00143CE0">
        <w:rPr>
          <w:rFonts w:ascii="Times New Roman" w:hAnsi="Times New Roman" w:cs="Times New Roman"/>
          <w:sz w:val="24"/>
          <w:szCs w:val="24"/>
        </w:rPr>
        <w:t xml:space="preserve"> </w:t>
      </w:r>
      <w:r w:rsidRPr="003A2E2B">
        <w:rPr>
          <w:rFonts w:ascii="Times New Roman" w:hAnsi="Times New Roman" w:cs="Times New Roman"/>
          <w:sz w:val="24"/>
          <w:szCs w:val="24"/>
        </w:rPr>
        <w:t>zaštite osobnih podataka,</w:t>
      </w:r>
      <w:r w:rsidR="00143CE0" w:rsidRPr="00143CE0">
        <w:rPr>
          <w:rFonts w:ascii="Times New Roman" w:hAnsi="Times New Roman" w:cs="Times New Roman"/>
          <w:sz w:val="24"/>
          <w:szCs w:val="24"/>
        </w:rPr>
        <w:t xml:space="preserve"> </w:t>
      </w:r>
      <w:r w:rsidR="00143CE0" w:rsidRPr="00924E66">
        <w:rPr>
          <w:rFonts w:ascii="Times New Roman" w:hAnsi="Times New Roman" w:cs="Times New Roman"/>
          <w:sz w:val="24"/>
          <w:szCs w:val="24"/>
        </w:rPr>
        <w:t xml:space="preserve">načela </w:t>
      </w:r>
      <w:r w:rsidR="00143CE0">
        <w:rPr>
          <w:rFonts w:ascii="Times New Roman" w:hAnsi="Times New Roman" w:cs="Times New Roman"/>
          <w:sz w:val="24"/>
          <w:szCs w:val="24"/>
        </w:rPr>
        <w:t>r</w:t>
      </w:r>
      <w:r w:rsidRPr="003A2E2B">
        <w:rPr>
          <w:rFonts w:ascii="Times New Roman" w:hAnsi="Times New Roman" w:cs="Times New Roman"/>
          <w:sz w:val="24"/>
          <w:szCs w:val="24"/>
        </w:rPr>
        <w:t xml:space="preserve">azmjernosti, </w:t>
      </w:r>
      <w:r w:rsidR="00143CE0" w:rsidRPr="00924E66">
        <w:rPr>
          <w:rFonts w:ascii="Times New Roman" w:hAnsi="Times New Roman" w:cs="Times New Roman"/>
          <w:sz w:val="24"/>
          <w:szCs w:val="24"/>
        </w:rPr>
        <w:t xml:space="preserve">načela </w:t>
      </w:r>
      <w:r w:rsidRPr="003A2E2B">
        <w:rPr>
          <w:rFonts w:ascii="Times New Roman" w:hAnsi="Times New Roman" w:cs="Times New Roman"/>
          <w:sz w:val="24"/>
          <w:szCs w:val="24"/>
        </w:rPr>
        <w:t>sprječavanja sukoba interesa</w:t>
      </w:r>
      <w:r w:rsidR="00143CE0">
        <w:rPr>
          <w:rFonts w:ascii="Times New Roman" w:hAnsi="Times New Roman" w:cs="Times New Roman"/>
          <w:sz w:val="24"/>
          <w:szCs w:val="24"/>
        </w:rPr>
        <w:t>,</w:t>
      </w:r>
      <w:r w:rsidRPr="003A2E2B">
        <w:rPr>
          <w:rFonts w:ascii="Times New Roman" w:hAnsi="Times New Roman" w:cs="Times New Roman"/>
          <w:sz w:val="24"/>
          <w:szCs w:val="24"/>
        </w:rPr>
        <w:t xml:space="preserve"> načela tajnosti postupka dodjele bespovratnih sredstava. </w:t>
      </w:r>
    </w:p>
    <w:p w14:paraId="64BCB114" w14:textId="77777777" w:rsidR="0038185F" w:rsidRDefault="00E52D61" w:rsidP="001C64BC">
      <w:pPr>
        <w:pStyle w:val="Bezproreda"/>
        <w:spacing w:before="80" w:after="80" w:line="276" w:lineRule="auto"/>
        <w:jc w:val="both"/>
        <w:rPr>
          <w:rFonts w:ascii="Times New Roman" w:hAnsi="Times New Roman" w:cs="Times New Roman"/>
          <w:sz w:val="24"/>
          <w:szCs w:val="24"/>
        </w:rPr>
      </w:pPr>
      <w:r w:rsidRPr="00924E66">
        <w:rPr>
          <w:rFonts w:ascii="Times New Roman" w:hAnsi="Times New Roman" w:cs="Times New Roman"/>
          <w:sz w:val="24"/>
          <w:szCs w:val="24"/>
        </w:rPr>
        <w:lastRenderedPageBreak/>
        <w:t xml:space="preserve">O prigovoru odlučuje čelnik UT-a rješenjem na temelju prijedloga Komisije za razmatranje prigovora (u nastavku teksta: Komisija). Rješenje čelnika UT-a dostavlja se podnositelju prigovora. Rješenje je izvršno te se može pokrenuti upravni spor pred nadležnim Upravnim sudom u roku 30 (trideset) dana o dana dostave rješenja. </w:t>
      </w:r>
    </w:p>
    <w:p w14:paraId="35E22B5A" w14:textId="77777777" w:rsidR="00591BE2" w:rsidRPr="003A2E2B" w:rsidRDefault="00591BE2" w:rsidP="00367FF1">
      <w:pPr>
        <w:widowControl w:val="0"/>
        <w:autoSpaceDE w:val="0"/>
        <w:autoSpaceDN w:val="0"/>
        <w:adjustRightInd w:val="0"/>
        <w:spacing w:before="80" w:after="80"/>
        <w:jc w:val="both"/>
        <w:rPr>
          <w:rFonts w:ascii="Times New Roman" w:hAnsi="Times New Roman" w:cs="Times New Roman"/>
          <w:sz w:val="24"/>
          <w:szCs w:val="24"/>
        </w:rPr>
      </w:pPr>
      <w:r w:rsidRPr="003A2E2B">
        <w:rPr>
          <w:rFonts w:ascii="Times New Roman" w:hAnsi="Times New Roman" w:cs="Times New Roman"/>
          <w:sz w:val="24"/>
          <w:szCs w:val="24"/>
        </w:rPr>
        <w:t>Prigovo</w:t>
      </w:r>
      <w:r w:rsidR="00E52D61">
        <w:rPr>
          <w:rFonts w:ascii="Times New Roman" w:hAnsi="Times New Roman" w:cs="Times New Roman"/>
          <w:sz w:val="24"/>
          <w:szCs w:val="24"/>
        </w:rPr>
        <w:t>r</w:t>
      </w:r>
      <w:r w:rsidRPr="003A2E2B">
        <w:rPr>
          <w:rFonts w:ascii="Times New Roman" w:hAnsi="Times New Roman" w:cs="Times New Roman"/>
          <w:sz w:val="24"/>
          <w:szCs w:val="24"/>
        </w:rPr>
        <w:t xml:space="preserve"> mora biti razumljiv i sadržavati sve što je potrebno da</w:t>
      </w:r>
      <w:r w:rsidR="00DB50D7">
        <w:rPr>
          <w:rFonts w:ascii="Times New Roman" w:hAnsi="Times New Roman" w:cs="Times New Roman"/>
          <w:sz w:val="24"/>
          <w:szCs w:val="24"/>
        </w:rPr>
        <w:t xml:space="preserve"> bi se po njemu moglo postupiti osobito</w:t>
      </w:r>
      <w:r w:rsidRPr="003A2E2B">
        <w:rPr>
          <w:rFonts w:ascii="Times New Roman" w:hAnsi="Times New Roman" w:cs="Times New Roman"/>
          <w:sz w:val="24"/>
          <w:szCs w:val="24"/>
        </w:rPr>
        <w:t>:</w:t>
      </w:r>
    </w:p>
    <w:p w14:paraId="40A5E26E" w14:textId="77777777" w:rsidR="00591BE2" w:rsidRPr="003A2E2B" w:rsidRDefault="00591BE2"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3A2E2B">
        <w:rPr>
          <w:rFonts w:ascii="Times New Roman" w:hAnsi="Times New Roman" w:cs="Times New Roman"/>
          <w:sz w:val="24"/>
          <w:szCs w:val="24"/>
        </w:rPr>
        <w:t>naziv tijela kojem se upućuje</w:t>
      </w:r>
    </w:p>
    <w:p w14:paraId="36EC5B6C" w14:textId="77777777" w:rsidR="00591BE2" w:rsidRPr="003A2E2B" w:rsidRDefault="00591BE2"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3A2E2B">
        <w:rPr>
          <w:rFonts w:ascii="Times New Roman" w:hAnsi="Times New Roman" w:cs="Times New Roman"/>
          <w:sz w:val="24"/>
          <w:szCs w:val="24"/>
        </w:rPr>
        <w:t>naznaku predmeta na koji se odnosi</w:t>
      </w:r>
    </w:p>
    <w:p w14:paraId="247C0053" w14:textId="77777777" w:rsidR="00591BE2" w:rsidRPr="003A2E2B" w:rsidRDefault="00591BE2"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3A2E2B">
        <w:rPr>
          <w:rFonts w:ascii="Times New Roman" w:hAnsi="Times New Roman" w:cs="Times New Roman"/>
          <w:sz w:val="24"/>
          <w:szCs w:val="24"/>
        </w:rPr>
        <w:t xml:space="preserve">naziv te adresu </w:t>
      </w:r>
      <w:r w:rsidR="008824D1" w:rsidRPr="003A2E2B">
        <w:rPr>
          <w:rFonts w:ascii="Times New Roman" w:hAnsi="Times New Roman" w:cs="Times New Roman"/>
          <w:sz w:val="24"/>
          <w:szCs w:val="24"/>
        </w:rPr>
        <w:t>Prijavitelja</w:t>
      </w:r>
    </w:p>
    <w:p w14:paraId="44252B92" w14:textId="77777777" w:rsidR="00591BE2" w:rsidRPr="003A2E2B" w:rsidRDefault="00591BE2"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3A2E2B">
        <w:rPr>
          <w:rFonts w:ascii="Times New Roman" w:hAnsi="Times New Roman" w:cs="Times New Roman"/>
          <w:sz w:val="24"/>
          <w:szCs w:val="24"/>
        </w:rPr>
        <w:t>ime i prezime te adresu osobe ovlaštene za zastupanje</w:t>
      </w:r>
      <w:r w:rsidR="00AA3131" w:rsidRPr="003A2E2B">
        <w:rPr>
          <w:rFonts w:ascii="Times New Roman" w:hAnsi="Times New Roman" w:cs="Times New Roman"/>
          <w:sz w:val="24"/>
          <w:szCs w:val="24"/>
        </w:rPr>
        <w:t>,</w:t>
      </w:r>
      <w:r w:rsidR="00225CD0">
        <w:rPr>
          <w:rFonts w:ascii="Times New Roman" w:hAnsi="Times New Roman" w:cs="Times New Roman"/>
          <w:sz w:val="24"/>
          <w:szCs w:val="24"/>
        </w:rPr>
        <w:t xml:space="preserve"> ako je P</w:t>
      </w:r>
      <w:r w:rsidRPr="003A2E2B">
        <w:rPr>
          <w:rFonts w:ascii="Times New Roman" w:hAnsi="Times New Roman" w:cs="Times New Roman"/>
          <w:sz w:val="24"/>
          <w:szCs w:val="24"/>
        </w:rPr>
        <w:t>rijavitelj ima</w:t>
      </w:r>
      <w:r w:rsidR="00E52D61">
        <w:rPr>
          <w:rFonts w:ascii="Times New Roman" w:hAnsi="Times New Roman" w:cs="Times New Roman"/>
          <w:sz w:val="24"/>
          <w:szCs w:val="24"/>
        </w:rPr>
        <w:t xml:space="preserve"> (uključujući punomoć)</w:t>
      </w:r>
    </w:p>
    <w:p w14:paraId="61055B73" w14:textId="77777777" w:rsidR="00591BE2" w:rsidRPr="003A2E2B" w:rsidRDefault="00591BE2"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3A2E2B">
        <w:rPr>
          <w:rFonts w:ascii="Times New Roman" w:hAnsi="Times New Roman" w:cs="Times New Roman"/>
          <w:sz w:val="24"/>
          <w:szCs w:val="24"/>
        </w:rPr>
        <w:t>naziv i referentn</w:t>
      </w:r>
      <w:r w:rsidR="00E75AC0">
        <w:rPr>
          <w:rFonts w:ascii="Times New Roman" w:hAnsi="Times New Roman" w:cs="Times New Roman"/>
          <w:sz w:val="24"/>
          <w:szCs w:val="24"/>
        </w:rPr>
        <w:t>i</w:t>
      </w:r>
      <w:r w:rsidRPr="003A2E2B">
        <w:rPr>
          <w:rFonts w:ascii="Times New Roman" w:hAnsi="Times New Roman" w:cs="Times New Roman"/>
          <w:sz w:val="24"/>
          <w:szCs w:val="24"/>
        </w:rPr>
        <w:t xml:space="preserve"> </w:t>
      </w:r>
      <w:r w:rsidR="00E52D61">
        <w:rPr>
          <w:rFonts w:ascii="Times New Roman" w:hAnsi="Times New Roman" w:cs="Times New Roman"/>
          <w:sz w:val="24"/>
          <w:szCs w:val="24"/>
        </w:rPr>
        <w:t>broj</w:t>
      </w:r>
      <w:r w:rsidR="00E52D61" w:rsidRPr="003A2E2B">
        <w:rPr>
          <w:rFonts w:ascii="Times New Roman" w:hAnsi="Times New Roman" w:cs="Times New Roman"/>
          <w:sz w:val="24"/>
          <w:szCs w:val="24"/>
        </w:rPr>
        <w:t xml:space="preserve"> </w:t>
      </w:r>
      <w:r w:rsidRPr="003A2E2B">
        <w:rPr>
          <w:rFonts w:ascii="Times New Roman" w:hAnsi="Times New Roman" w:cs="Times New Roman"/>
          <w:sz w:val="24"/>
          <w:szCs w:val="24"/>
        </w:rPr>
        <w:t>Poziva</w:t>
      </w:r>
    </w:p>
    <w:p w14:paraId="25923BB2" w14:textId="77777777" w:rsidR="00591BE2" w:rsidRDefault="00591BE2"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3A2E2B">
        <w:rPr>
          <w:rFonts w:ascii="Times New Roman" w:hAnsi="Times New Roman" w:cs="Times New Roman"/>
          <w:sz w:val="24"/>
          <w:szCs w:val="24"/>
        </w:rPr>
        <w:t>razloge prigovora</w:t>
      </w:r>
    </w:p>
    <w:p w14:paraId="7608EB3C" w14:textId="77777777" w:rsidR="00E52D61" w:rsidRDefault="00E52D61"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naznaku statusa potpisnika prigovora koji ga ovlašćuje na zastupanje Prijavitelja</w:t>
      </w:r>
    </w:p>
    <w:p w14:paraId="4F355941" w14:textId="77777777" w:rsidR="00E52D61" w:rsidRDefault="00E52D61"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pečat Prijavitelja</w:t>
      </w:r>
    </w:p>
    <w:p w14:paraId="4CADE136" w14:textId="77777777" w:rsidR="00E52D61" w:rsidRPr="003A2E2B" w:rsidRDefault="00E52D61"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dokumentaciju kojom dokazuje navode iznijete u prigovoru</w:t>
      </w:r>
    </w:p>
    <w:p w14:paraId="45A5C336" w14:textId="77777777" w:rsidR="00E52D61" w:rsidRPr="0038185F" w:rsidRDefault="00591BE2" w:rsidP="00334AD5">
      <w:pPr>
        <w:pStyle w:val="Odlomakpopisa"/>
        <w:numPr>
          <w:ilvl w:val="0"/>
          <w:numId w:val="2"/>
        </w:numPr>
        <w:spacing w:before="40" w:after="40"/>
        <w:ind w:left="714" w:hanging="357"/>
        <w:contextualSpacing w:val="0"/>
        <w:jc w:val="both"/>
        <w:rPr>
          <w:rFonts w:ascii="Times New Roman" w:hAnsi="Times New Roman" w:cs="Times New Roman"/>
          <w:sz w:val="24"/>
          <w:szCs w:val="24"/>
        </w:rPr>
      </w:pPr>
      <w:r w:rsidRPr="003A2E2B">
        <w:rPr>
          <w:rFonts w:ascii="Times New Roman" w:hAnsi="Times New Roman" w:cs="Times New Roman"/>
          <w:sz w:val="24"/>
          <w:szCs w:val="24"/>
        </w:rPr>
        <w:t xml:space="preserve">potpis </w:t>
      </w:r>
      <w:r w:rsidR="00AD6925" w:rsidRPr="003A2E2B">
        <w:rPr>
          <w:rFonts w:ascii="Times New Roman" w:hAnsi="Times New Roman" w:cs="Times New Roman"/>
          <w:sz w:val="24"/>
          <w:szCs w:val="24"/>
        </w:rPr>
        <w:t>P</w:t>
      </w:r>
      <w:r w:rsidRPr="003A2E2B">
        <w:rPr>
          <w:rFonts w:ascii="Times New Roman" w:hAnsi="Times New Roman" w:cs="Times New Roman"/>
          <w:sz w:val="24"/>
          <w:szCs w:val="24"/>
        </w:rPr>
        <w:t xml:space="preserve">rijavitelja ili osobe ovlaštene za zastupanje </w:t>
      </w:r>
      <w:r w:rsidR="00AD6925" w:rsidRPr="003A2E2B">
        <w:rPr>
          <w:rFonts w:ascii="Times New Roman" w:hAnsi="Times New Roman" w:cs="Times New Roman"/>
          <w:sz w:val="24"/>
          <w:szCs w:val="24"/>
        </w:rPr>
        <w:t>P</w:t>
      </w:r>
      <w:r w:rsidRPr="003A2E2B">
        <w:rPr>
          <w:rFonts w:ascii="Times New Roman" w:hAnsi="Times New Roman" w:cs="Times New Roman"/>
          <w:sz w:val="24"/>
          <w:szCs w:val="24"/>
        </w:rPr>
        <w:t>rijavitelja</w:t>
      </w:r>
      <w:r w:rsidR="00BF4C35">
        <w:rPr>
          <w:rFonts w:ascii="Times New Roman" w:hAnsi="Times New Roman" w:cs="Times New Roman"/>
          <w:sz w:val="24"/>
          <w:szCs w:val="24"/>
        </w:rPr>
        <w:t>.</w:t>
      </w:r>
    </w:p>
    <w:p w14:paraId="033ECC5B" w14:textId="77777777" w:rsidR="00E52D61" w:rsidRDefault="00E52D61" w:rsidP="001C64BC">
      <w:pPr>
        <w:pStyle w:val="Bezproreda"/>
        <w:spacing w:before="80" w:after="80" w:line="276" w:lineRule="auto"/>
        <w:jc w:val="both"/>
        <w:rPr>
          <w:rFonts w:ascii="Times New Roman" w:hAnsi="Times New Roman" w:cs="Times New Roman"/>
          <w:sz w:val="24"/>
          <w:szCs w:val="24"/>
        </w:rPr>
      </w:pPr>
      <w:r w:rsidRPr="00924E66">
        <w:rPr>
          <w:rFonts w:ascii="Times New Roman" w:hAnsi="Times New Roman" w:cs="Times New Roman"/>
          <w:sz w:val="24"/>
          <w:szCs w:val="24"/>
        </w:rPr>
        <w:t>Teret dokaziv</w:t>
      </w:r>
      <w:r w:rsidR="00DB50D7">
        <w:rPr>
          <w:rFonts w:ascii="Times New Roman" w:hAnsi="Times New Roman" w:cs="Times New Roman"/>
          <w:sz w:val="24"/>
          <w:szCs w:val="24"/>
        </w:rPr>
        <w:t>anja navedenih činjenica je na P</w:t>
      </w:r>
      <w:r w:rsidRPr="00924E66">
        <w:rPr>
          <w:rFonts w:ascii="Times New Roman" w:hAnsi="Times New Roman" w:cs="Times New Roman"/>
          <w:sz w:val="24"/>
          <w:szCs w:val="24"/>
        </w:rPr>
        <w:t xml:space="preserve">rijavitelju. </w:t>
      </w:r>
    </w:p>
    <w:p w14:paraId="1B327B74" w14:textId="77777777" w:rsidR="00DB50D7" w:rsidRDefault="00E52D61" w:rsidP="001C64BC">
      <w:pPr>
        <w:pStyle w:val="Bezproreda"/>
        <w:spacing w:before="80" w:after="80" w:line="276" w:lineRule="auto"/>
        <w:jc w:val="both"/>
        <w:rPr>
          <w:rFonts w:ascii="Times New Roman" w:hAnsi="Times New Roman" w:cs="Times New Roman"/>
          <w:sz w:val="24"/>
          <w:szCs w:val="24"/>
        </w:rPr>
      </w:pPr>
      <w:r w:rsidRPr="00924E66">
        <w:rPr>
          <w:rFonts w:ascii="Times New Roman" w:hAnsi="Times New Roman" w:cs="Times New Roman"/>
          <w:sz w:val="24"/>
          <w:szCs w:val="24"/>
        </w:rPr>
        <w:t xml:space="preserve">Prigovor se podnosi na adresu UT-a: Ministarstvo regionalnoga razvoja i fondova EU, Upravljačko tijelo za Operativni program Konkurentnost i kohezija 2014.-2020., s naznakom “Prigovor u postupku dodjele bespovratnih sredstava“, </w:t>
      </w:r>
      <w:r w:rsidRPr="00DB50D7">
        <w:rPr>
          <w:rFonts w:ascii="Times New Roman" w:hAnsi="Times New Roman" w:cs="Times New Roman"/>
          <w:sz w:val="24"/>
          <w:szCs w:val="24"/>
        </w:rPr>
        <w:t>Miramarska 22, 10000 Zagreb</w:t>
      </w:r>
      <w:r>
        <w:rPr>
          <w:rStyle w:val="Referencafusnote"/>
          <w:rFonts w:ascii="Times New Roman" w:hAnsi="Times New Roman" w:cs="Times New Roman"/>
          <w:sz w:val="24"/>
          <w:szCs w:val="24"/>
        </w:rPr>
        <w:footnoteReference w:id="28"/>
      </w:r>
      <w:r w:rsidR="00DB50D7">
        <w:rPr>
          <w:rFonts w:ascii="Times New Roman" w:hAnsi="Times New Roman" w:cs="Times New Roman"/>
          <w:sz w:val="24"/>
          <w:szCs w:val="24"/>
        </w:rPr>
        <w:t>.</w:t>
      </w:r>
    </w:p>
    <w:p w14:paraId="7AB6D40D" w14:textId="77777777" w:rsidR="00E52D61" w:rsidRDefault="00E52D61" w:rsidP="001C64BC">
      <w:pPr>
        <w:pStyle w:val="Bezproreda"/>
        <w:spacing w:before="80" w:after="80" w:line="276" w:lineRule="auto"/>
        <w:jc w:val="both"/>
        <w:rPr>
          <w:rFonts w:ascii="Times New Roman" w:hAnsi="Times New Roman" w:cs="Times New Roman"/>
          <w:sz w:val="24"/>
          <w:szCs w:val="24"/>
        </w:rPr>
      </w:pPr>
      <w:r w:rsidRPr="00924E66">
        <w:rPr>
          <w:rFonts w:ascii="Times New Roman" w:hAnsi="Times New Roman" w:cs="Times New Roman"/>
          <w:sz w:val="24"/>
          <w:szCs w:val="24"/>
        </w:rPr>
        <w:t xml:space="preserve">Prigovor dostavljen izvan roka, podnesen od neovlaštene osobe (osobe koja nije </w:t>
      </w:r>
      <w:r w:rsidR="00225CD0">
        <w:rPr>
          <w:rFonts w:ascii="Times New Roman" w:hAnsi="Times New Roman" w:cs="Times New Roman"/>
          <w:sz w:val="24"/>
          <w:szCs w:val="24"/>
        </w:rPr>
        <w:t>P</w:t>
      </w:r>
      <w:r w:rsidRPr="00924E66">
        <w:rPr>
          <w:rFonts w:ascii="Times New Roman" w:hAnsi="Times New Roman" w:cs="Times New Roman"/>
          <w:sz w:val="24"/>
          <w:szCs w:val="24"/>
        </w:rPr>
        <w:t>rijavitel</w:t>
      </w:r>
      <w:r w:rsidR="002D2510">
        <w:rPr>
          <w:rFonts w:ascii="Times New Roman" w:hAnsi="Times New Roman" w:cs="Times New Roman"/>
          <w:sz w:val="24"/>
          <w:szCs w:val="24"/>
        </w:rPr>
        <w:t>j ili nije ovlaštena od strane P</w:t>
      </w:r>
      <w:r w:rsidRPr="00924E66">
        <w:rPr>
          <w:rFonts w:ascii="Times New Roman" w:hAnsi="Times New Roman" w:cs="Times New Roman"/>
          <w:sz w:val="24"/>
          <w:szCs w:val="24"/>
        </w:rPr>
        <w:t>rijavitelja), ne smatra se valjanim i ne uzima se u razmatranje, o čem</w:t>
      </w:r>
      <w:r w:rsidR="002D2510">
        <w:rPr>
          <w:rFonts w:ascii="Times New Roman" w:hAnsi="Times New Roman" w:cs="Times New Roman"/>
          <w:sz w:val="24"/>
          <w:szCs w:val="24"/>
        </w:rPr>
        <w:t>u se pisanim putem obavještava P</w:t>
      </w:r>
      <w:r w:rsidRPr="00924E66">
        <w:rPr>
          <w:rFonts w:ascii="Times New Roman" w:hAnsi="Times New Roman" w:cs="Times New Roman"/>
          <w:sz w:val="24"/>
          <w:szCs w:val="24"/>
        </w:rPr>
        <w:t>rijavitelja</w:t>
      </w:r>
      <w:r>
        <w:rPr>
          <w:rFonts w:ascii="Times New Roman" w:hAnsi="Times New Roman" w:cs="Times New Roman"/>
          <w:sz w:val="24"/>
          <w:szCs w:val="24"/>
        </w:rPr>
        <w:t xml:space="preserve">. </w:t>
      </w:r>
    </w:p>
    <w:p w14:paraId="52F1EF6E" w14:textId="77777777" w:rsidR="00E52D61" w:rsidRPr="00924E66" w:rsidRDefault="00E52D61" w:rsidP="001C64BC">
      <w:pPr>
        <w:pStyle w:val="Bezproreda"/>
        <w:spacing w:before="80" w:after="80" w:line="276" w:lineRule="auto"/>
        <w:jc w:val="both"/>
        <w:rPr>
          <w:rFonts w:ascii="Times New Roman" w:hAnsi="Times New Roman" w:cs="Times New Roman"/>
          <w:sz w:val="24"/>
          <w:szCs w:val="24"/>
        </w:rPr>
      </w:pPr>
      <w:r w:rsidRPr="00924E66">
        <w:rPr>
          <w:rFonts w:ascii="Times New Roman" w:hAnsi="Times New Roman" w:cs="Times New Roman"/>
          <w:sz w:val="24"/>
          <w:szCs w:val="24"/>
        </w:rPr>
        <w:t>Rok za donošenje odluke o prigovoru od strane nadležnog tijela ne smije biti duži od 30 (trideset) radnih dana</w:t>
      </w:r>
      <w:r w:rsidR="00823159">
        <w:rPr>
          <w:rFonts w:ascii="Times New Roman" w:hAnsi="Times New Roman" w:cs="Times New Roman"/>
          <w:sz w:val="24"/>
          <w:szCs w:val="24"/>
        </w:rPr>
        <w:t xml:space="preserve"> od dana zaprimajnja urednog prigovora.</w:t>
      </w:r>
    </w:p>
    <w:p w14:paraId="267B40C7" w14:textId="727BE8CE" w:rsidR="00E52D61" w:rsidRDefault="00591BE2" w:rsidP="00E52D61">
      <w:pPr>
        <w:pStyle w:val="Bezproreda"/>
        <w:spacing w:line="276" w:lineRule="auto"/>
        <w:jc w:val="both"/>
        <w:rPr>
          <w:rFonts w:ascii="Times New Roman" w:hAnsi="Times New Roman" w:cs="Times New Roman"/>
          <w:sz w:val="24"/>
          <w:szCs w:val="24"/>
        </w:rPr>
      </w:pPr>
      <w:r w:rsidRPr="003A2E2B">
        <w:rPr>
          <w:rFonts w:ascii="Times New Roman" w:hAnsi="Times New Roman" w:cs="Times New Roman"/>
          <w:sz w:val="24"/>
          <w:szCs w:val="24"/>
        </w:rPr>
        <w:t xml:space="preserve">Kada prigovor sadržava kakav nedostatak koji onemogućuje postupanje po prigovoru, odnosno ako je nerazumljiv ili nepotpun, </w:t>
      </w:r>
      <w:r w:rsidR="00E52D61">
        <w:rPr>
          <w:rFonts w:ascii="Times New Roman" w:hAnsi="Times New Roman" w:cs="Times New Roman"/>
          <w:sz w:val="24"/>
          <w:szCs w:val="24"/>
        </w:rPr>
        <w:t>Komisija će pozvati podnositelja</w:t>
      </w:r>
      <w:r w:rsidR="00E52D61" w:rsidRPr="003A2E2B">
        <w:rPr>
          <w:rFonts w:ascii="Times New Roman" w:hAnsi="Times New Roman" w:cs="Times New Roman"/>
          <w:sz w:val="24"/>
          <w:szCs w:val="24"/>
        </w:rPr>
        <w:t xml:space="preserve"> </w:t>
      </w:r>
      <w:r w:rsidR="00DB50D7" w:rsidRPr="00924E66">
        <w:rPr>
          <w:rFonts w:ascii="Times New Roman" w:hAnsi="Times New Roman" w:cs="Times New Roman"/>
          <w:sz w:val="24"/>
          <w:szCs w:val="24"/>
        </w:rPr>
        <w:t>da prigovor ispravi, odnosno dopuni u skladu s danom uputom i u tu svrhu mu vratiti prigovor.</w:t>
      </w:r>
      <w:r w:rsidR="00DB50D7">
        <w:rPr>
          <w:rFonts w:ascii="Times New Roman" w:hAnsi="Times New Roman" w:cs="Times New Roman"/>
          <w:sz w:val="24"/>
          <w:szCs w:val="24"/>
        </w:rPr>
        <w:t xml:space="preserve"> </w:t>
      </w:r>
      <w:r w:rsidR="005378D1" w:rsidRPr="003A2E2B">
        <w:rPr>
          <w:rFonts w:ascii="Times New Roman" w:hAnsi="Times New Roman" w:cs="Times New Roman"/>
          <w:sz w:val="24"/>
          <w:szCs w:val="24"/>
        </w:rPr>
        <w:t xml:space="preserve">Ako prigovor bude ispravljen, odnosno dopunjen i predan Komisiji u roku određenom za dopunu ili ispravak, smatrat će se da je podnesen Komisiji onog dana kada je prvi put bio podnesen. Smatrat će se da je prigovor povučen ako ne bude vraćen Komisiji u određenom roku i ispravljen u skladu s dobivenom uputom Komisije, </w:t>
      </w:r>
      <w:r w:rsidR="00E52D61" w:rsidRPr="00924E66">
        <w:rPr>
          <w:rFonts w:ascii="Times New Roman" w:hAnsi="Times New Roman" w:cs="Times New Roman"/>
          <w:sz w:val="24"/>
          <w:szCs w:val="24"/>
        </w:rPr>
        <w:t>a ako bude vraćen bez ispravka odnosno dopune, neće se uzeti u razmatranje</w:t>
      </w:r>
      <w:r w:rsidR="005378D1" w:rsidRPr="003A2E2B">
        <w:rPr>
          <w:rFonts w:ascii="Times New Roman" w:hAnsi="Times New Roman" w:cs="Times New Roman"/>
          <w:sz w:val="24"/>
          <w:szCs w:val="24"/>
        </w:rPr>
        <w:t xml:space="preserve">. </w:t>
      </w:r>
    </w:p>
    <w:p w14:paraId="6170E8C2" w14:textId="77777777" w:rsidR="00E52D61" w:rsidRDefault="00E52D61" w:rsidP="00E52D61">
      <w:pPr>
        <w:pStyle w:val="Bezproreda"/>
        <w:spacing w:line="276" w:lineRule="auto"/>
        <w:jc w:val="both"/>
        <w:rPr>
          <w:rFonts w:ascii="Times New Roman" w:hAnsi="Times New Roman" w:cs="Times New Roman"/>
          <w:sz w:val="24"/>
          <w:szCs w:val="24"/>
        </w:rPr>
      </w:pPr>
    </w:p>
    <w:p w14:paraId="439E4BD8" w14:textId="77777777" w:rsidR="00591BE2" w:rsidRDefault="00591BE2" w:rsidP="001C64BC">
      <w:pPr>
        <w:pStyle w:val="Bezproreda"/>
        <w:spacing w:before="80" w:after="80" w:line="276" w:lineRule="auto"/>
        <w:jc w:val="both"/>
        <w:rPr>
          <w:rFonts w:ascii="Times New Roman" w:hAnsi="Times New Roman" w:cs="Times New Roman"/>
          <w:sz w:val="24"/>
          <w:szCs w:val="24"/>
        </w:rPr>
      </w:pPr>
      <w:r w:rsidRPr="003A2E2B">
        <w:rPr>
          <w:rFonts w:ascii="Times New Roman" w:hAnsi="Times New Roman" w:cs="Times New Roman"/>
          <w:sz w:val="24"/>
          <w:szCs w:val="24"/>
        </w:rPr>
        <w:t xml:space="preserve">Prijavitelj koji ne podnosi prigovor već traži određena pojašnjenja </w:t>
      </w:r>
      <w:r w:rsidR="00540287" w:rsidRPr="003A2E2B">
        <w:rPr>
          <w:rFonts w:ascii="Times New Roman" w:hAnsi="Times New Roman" w:cs="Times New Roman"/>
          <w:sz w:val="24"/>
          <w:szCs w:val="24"/>
        </w:rPr>
        <w:t xml:space="preserve">i obavijesti u vezi s postupkom </w:t>
      </w:r>
      <w:r w:rsidRPr="003A2E2B">
        <w:rPr>
          <w:rFonts w:ascii="Times New Roman" w:hAnsi="Times New Roman" w:cs="Times New Roman"/>
          <w:sz w:val="24"/>
          <w:szCs w:val="24"/>
        </w:rPr>
        <w:t xml:space="preserve">dodjele, zahtjev podnosi tijelu nadležnom za pojedini postupak dodjele i to u roku od </w:t>
      </w:r>
      <w:r w:rsidR="00E52D61">
        <w:rPr>
          <w:rFonts w:ascii="Times New Roman" w:hAnsi="Times New Roman" w:cs="Times New Roman"/>
          <w:sz w:val="24"/>
          <w:szCs w:val="24"/>
        </w:rPr>
        <w:t>15</w:t>
      </w:r>
      <w:r w:rsidR="00E52D61" w:rsidRPr="003A2E2B">
        <w:rPr>
          <w:rFonts w:ascii="Times New Roman" w:hAnsi="Times New Roman" w:cs="Times New Roman"/>
          <w:sz w:val="24"/>
          <w:szCs w:val="24"/>
        </w:rPr>
        <w:t xml:space="preserve"> </w:t>
      </w:r>
      <w:r w:rsidR="00540287" w:rsidRPr="003A2E2B">
        <w:rPr>
          <w:rFonts w:ascii="Times New Roman" w:hAnsi="Times New Roman" w:cs="Times New Roman"/>
          <w:sz w:val="24"/>
          <w:szCs w:val="24"/>
        </w:rPr>
        <w:t>(</w:t>
      </w:r>
      <w:r w:rsidR="00E52D61">
        <w:rPr>
          <w:rFonts w:ascii="Times New Roman" w:hAnsi="Times New Roman" w:cs="Times New Roman"/>
          <w:sz w:val="24"/>
          <w:szCs w:val="24"/>
        </w:rPr>
        <w:t>petnaest</w:t>
      </w:r>
      <w:r w:rsidR="00540287" w:rsidRPr="003A2E2B">
        <w:rPr>
          <w:rFonts w:ascii="Times New Roman" w:hAnsi="Times New Roman" w:cs="Times New Roman"/>
          <w:sz w:val="24"/>
          <w:szCs w:val="24"/>
        </w:rPr>
        <w:t xml:space="preserve">) </w:t>
      </w:r>
      <w:r w:rsidR="00E52D61">
        <w:rPr>
          <w:rFonts w:ascii="Times New Roman" w:hAnsi="Times New Roman" w:cs="Times New Roman"/>
          <w:sz w:val="24"/>
          <w:szCs w:val="24"/>
        </w:rPr>
        <w:t>kalendarskih dana</w:t>
      </w:r>
      <w:r w:rsidR="00E52D61" w:rsidRPr="003A2E2B">
        <w:rPr>
          <w:rFonts w:ascii="Times New Roman" w:hAnsi="Times New Roman" w:cs="Times New Roman"/>
          <w:sz w:val="24"/>
          <w:szCs w:val="24"/>
        </w:rPr>
        <w:t xml:space="preserve"> </w:t>
      </w:r>
      <w:r w:rsidR="00E52D61" w:rsidRPr="00924E66">
        <w:rPr>
          <w:rFonts w:ascii="Times New Roman" w:hAnsi="Times New Roman" w:cs="Times New Roman"/>
          <w:sz w:val="24"/>
          <w:szCs w:val="24"/>
        </w:rPr>
        <w:t xml:space="preserve">od podnošenja zahtjeva izdati obavijest u pisanom obliku. Ako nadležno tijelo odbije izdati obavijest u pisanom obliku ili u propisanom roku ne izda </w:t>
      </w:r>
      <w:r w:rsidR="00E52D61" w:rsidRPr="00924E66">
        <w:rPr>
          <w:rFonts w:ascii="Times New Roman" w:hAnsi="Times New Roman" w:cs="Times New Roman"/>
          <w:sz w:val="24"/>
          <w:szCs w:val="24"/>
        </w:rPr>
        <w:lastRenderedPageBreak/>
        <w:t>obavijest, podnositelj ima pravo u roku 15 dana od isteka roka, izjaviti prigovor čelniku UT-a o kojem se odlučuje prema</w:t>
      </w:r>
      <w:r w:rsidR="002B5BE1">
        <w:rPr>
          <w:rFonts w:ascii="Times New Roman" w:hAnsi="Times New Roman" w:cs="Times New Roman"/>
          <w:sz w:val="24"/>
          <w:szCs w:val="24"/>
        </w:rPr>
        <w:t xml:space="preserve"> naprijed navedenim pravilima. </w:t>
      </w:r>
    </w:p>
    <w:p w14:paraId="2AD0707E" w14:textId="77777777" w:rsidR="00E52D61" w:rsidRPr="003A2E2B" w:rsidRDefault="00E52D61" w:rsidP="001C64BC">
      <w:pPr>
        <w:pStyle w:val="Bezproreda"/>
        <w:spacing w:before="80" w:after="80" w:line="276" w:lineRule="auto"/>
        <w:jc w:val="both"/>
        <w:rPr>
          <w:rFonts w:ascii="Times New Roman" w:hAnsi="Times New Roman" w:cs="Times New Roman"/>
          <w:sz w:val="24"/>
          <w:szCs w:val="24"/>
        </w:rPr>
      </w:pPr>
      <w:r w:rsidRPr="00924E66">
        <w:rPr>
          <w:rFonts w:ascii="Times New Roman" w:hAnsi="Times New Roman" w:cs="Times New Roman"/>
          <w:sz w:val="24"/>
          <w:szCs w:val="24"/>
        </w:rPr>
        <w:t xml:space="preserve">Ako je </w:t>
      </w:r>
      <w:r w:rsidR="00225CD0">
        <w:rPr>
          <w:rFonts w:ascii="Times New Roman" w:hAnsi="Times New Roman" w:cs="Times New Roman"/>
          <w:sz w:val="24"/>
          <w:szCs w:val="24"/>
        </w:rPr>
        <w:t>P</w:t>
      </w:r>
      <w:r w:rsidRPr="00924E66">
        <w:rPr>
          <w:rFonts w:ascii="Times New Roman" w:hAnsi="Times New Roman" w:cs="Times New Roman"/>
          <w:sz w:val="24"/>
          <w:szCs w:val="24"/>
        </w:rPr>
        <w:t>rijavitelj uputio pismeno s naznakom da je riječ o prigovoru, a iz njegova sadržaja je razvidno da samo traži pojašnjenja i obavijesti, tada se ne provodi postupak razmatranja prigovora, već UT tijelu nadležnom za određenu fazu postupka dodjele prosljeđuje navedeni podnesak o čemu obavještava podnositelja.</w:t>
      </w:r>
    </w:p>
    <w:p w14:paraId="19784F24" w14:textId="77777777" w:rsidR="00497F76" w:rsidRPr="003A2E2B" w:rsidRDefault="00497F76" w:rsidP="005D7749">
      <w:pPr>
        <w:spacing w:before="80" w:after="160"/>
        <w:jc w:val="both"/>
        <w:rPr>
          <w:rFonts w:ascii="Times New Roman" w:hAnsi="Times New Roman" w:cs="Times New Roman"/>
          <w:b/>
          <w:sz w:val="24"/>
          <w:szCs w:val="24"/>
          <w:u w:val="single"/>
        </w:rPr>
      </w:pPr>
      <w:bookmarkStart w:id="60" w:name="_Toc453915880"/>
    </w:p>
    <w:p w14:paraId="3780E8DA" w14:textId="77777777" w:rsidR="009711D1" w:rsidRPr="009711D1" w:rsidRDefault="00591BE2" w:rsidP="009711D1">
      <w:pPr>
        <w:spacing w:after="0" w:line="240" w:lineRule="auto"/>
        <w:rPr>
          <w:rFonts w:ascii="Times New Roman" w:eastAsia="Calibri" w:hAnsi="Times New Roman" w:cs="Times New Roman"/>
          <w:sz w:val="24"/>
          <w:szCs w:val="24"/>
          <w:lang w:eastAsia="hr-HR"/>
        </w:rPr>
      </w:pPr>
      <w:r w:rsidRPr="003A2E2B">
        <w:rPr>
          <w:rFonts w:ascii="Times New Roman" w:hAnsi="Times New Roman" w:cs="Times New Roman"/>
          <w:b/>
          <w:sz w:val="24"/>
          <w:szCs w:val="24"/>
          <w:u w:val="single"/>
        </w:rPr>
        <w:t>Rok mirovanja</w:t>
      </w:r>
      <w:bookmarkEnd w:id="60"/>
      <w:r w:rsidR="009711D1" w:rsidRPr="009711D1">
        <w:rPr>
          <w:rFonts w:ascii="Times New Roman" w:eastAsia="Times New Roman" w:hAnsi="Times New Roman" w:cs="Times New Roman"/>
          <w:b/>
          <w:bCs/>
          <w:sz w:val="24"/>
          <w:szCs w:val="24"/>
          <w:u w:val="single"/>
          <w:vertAlign w:val="superscript"/>
          <w:lang w:eastAsia="en-US"/>
        </w:rPr>
        <w:t xml:space="preserve"> </w:t>
      </w:r>
      <w:r w:rsidR="009711D1" w:rsidRPr="009711D1">
        <w:rPr>
          <w:rFonts w:ascii="Times New Roman" w:eastAsia="Times New Roman" w:hAnsi="Times New Roman" w:cs="Times New Roman"/>
          <w:b/>
          <w:bCs/>
          <w:sz w:val="24"/>
          <w:szCs w:val="24"/>
          <w:u w:val="single"/>
          <w:vertAlign w:val="superscript"/>
          <w:lang w:eastAsia="en-US"/>
        </w:rPr>
        <w:footnoteReference w:id="29"/>
      </w:r>
      <w:r w:rsidR="009711D1" w:rsidRPr="009711D1">
        <w:rPr>
          <w:rFonts w:ascii="Times New Roman" w:eastAsia="Calibri" w:hAnsi="Times New Roman" w:cs="Times New Roman"/>
          <w:sz w:val="24"/>
          <w:szCs w:val="24"/>
          <w:lang w:eastAsia="hr-HR"/>
        </w:rPr>
        <w:t xml:space="preserve"> </w:t>
      </w:r>
    </w:p>
    <w:p w14:paraId="6771C5B0" w14:textId="77777777" w:rsidR="00497F76" w:rsidRPr="003A2E2B" w:rsidRDefault="00497F76" w:rsidP="005D7749">
      <w:pPr>
        <w:spacing w:before="80" w:after="160"/>
        <w:jc w:val="both"/>
        <w:rPr>
          <w:rFonts w:ascii="Times New Roman" w:hAnsi="Times New Roman" w:cs="Times New Roman"/>
          <w:b/>
          <w:sz w:val="24"/>
          <w:szCs w:val="24"/>
          <w:u w:val="single"/>
        </w:rPr>
      </w:pPr>
    </w:p>
    <w:p w14:paraId="12B9F09E" w14:textId="77777777" w:rsidR="00E52D61" w:rsidRPr="003A2E2B" w:rsidRDefault="00591BE2" w:rsidP="005D7749">
      <w:pPr>
        <w:spacing w:before="80" w:after="80"/>
        <w:jc w:val="both"/>
        <w:rPr>
          <w:rFonts w:ascii="Times New Roman" w:hAnsi="Times New Roman" w:cs="Times New Roman"/>
          <w:sz w:val="24"/>
          <w:szCs w:val="24"/>
        </w:rPr>
      </w:pPr>
      <w:r w:rsidRPr="003A2E2B">
        <w:rPr>
          <w:rFonts w:ascii="Times New Roman" w:hAnsi="Times New Roman" w:cs="Times New Roman"/>
          <w:sz w:val="24"/>
          <w:szCs w:val="24"/>
        </w:rPr>
        <w:t xml:space="preserve">Odluka o financiranju se ne može donijeti prije isteka roka mirovanja. </w:t>
      </w:r>
    </w:p>
    <w:p w14:paraId="0250A4A9" w14:textId="77777777" w:rsidR="00591BE2" w:rsidRPr="003A2E2B" w:rsidRDefault="00591BE2" w:rsidP="005D7749">
      <w:pPr>
        <w:spacing w:before="80" w:after="80"/>
        <w:jc w:val="both"/>
        <w:rPr>
          <w:rFonts w:ascii="Times New Roman" w:hAnsi="Times New Roman" w:cs="Times New Roman"/>
          <w:sz w:val="24"/>
          <w:szCs w:val="24"/>
        </w:rPr>
      </w:pPr>
      <w:r w:rsidRPr="003A2E2B">
        <w:rPr>
          <w:rFonts w:ascii="Times New Roman" w:hAnsi="Times New Roman" w:cs="Times New Roman"/>
          <w:sz w:val="24"/>
          <w:szCs w:val="24"/>
        </w:rPr>
        <w:t xml:space="preserve">Rok mirovanja obuhvaća razdoblje unutar kojega se Prijavitelju dostavlja pisana obavijest o statusu njegova projektnog prijedloga nakon faze provjere prihvatljivosti izdataka te rok unutar kojega Prijavitelj kojemu je dostavljena pisana obavijest može podnijeti prigovor </w:t>
      </w:r>
      <w:r w:rsidR="00E52D61">
        <w:rPr>
          <w:rFonts w:ascii="Times New Roman" w:hAnsi="Times New Roman" w:cs="Times New Roman"/>
          <w:sz w:val="24"/>
          <w:szCs w:val="24"/>
        </w:rPr>
        <w:t xml:space="preserve">čelniku UT i </w:t>
      </w:r>
      <w:r w:rsidRPr="003A2E2B">
        <w:rPr>
          <w:rFonts w:ascii="Times New Roman" w:hAnsi="Times New Roman" w:cs="Times New Roman"/>
          <w:sz w:val="24"/>
          <w:szCs w:val="24"/>
        </w:rPr>
        <w:t xml:space="preserve">ne može biti duže od 15 </w:t>
      </w:r>
      <w:r w:rsidR="00540287" w:rsidRPr="003A2E2B">
        <w:rPr>
          <w:rFonts w:ascii="Times New Roman" w:hAnsi="Times New Roman" w:cs="Times New Roman"/>
          <w:sz w:val="24"/>
          <w:szCs w:val="24"/>
        </w:rPr>
        <w:t xml:space="preserve">(petnaest) </w:t>
      </w:r>
      <w:r w:rsidRPr="003A2E2B">
        <w:rPr>
          <w:rFonts w:ascii="Times New Roman" w:hAnsi="Times New Roman" w:cs="Times New Roman"/>
          <w:sz w:val="24"/>
          <w:szCs w:val="24"/>
        </w:rPr>
        <w:t xml:space="preserve">radnih dana. </w:t>
      </w:r>
    </w:p>
    <w:p w14:paraId="6AC990E7" w14:textId="77777777" w:rsidR="00E52D61" w:rsidRDefault="00E52D61" w:rsidP="002E5033">
      <w:pPr>
        <w:spacing w:before="80" w:after="80"/>
        <w:jc w:val="both"/>
        <w:rPr>
          <w:rFonts w:ascii="Times New Roman" w:hAnsi="Times New Roman" w:cs="Times New Roman"/>
          <w:sz w:val="24"/>
          <w:szCs w:val="24"/>
        </w:rPr>
      </w:pPr>
      <w:r>
        <w:rPr>
          <w:rFonts w:ascii="Times New Roman" w:hAnsi="Times New Roman" w:cs="Times New Roman"/>
          <w:sz w:val="24"/>
          <w:szCs w:val="24"/>
          <w:lang w:eastAsia="en-US"/>
        </w:rPr>
        <w:t>O</w:t>
      </w:r>
      <w:r w:rsidR="00591BE2" w:rsidRPr="003A2E2B">
        <w:rPr>
          <w:rFonts w:ascii="Times New Roman" w:hAnsi="Times New Roman" w:cs="Times New Roman"/>
          <w:sz w:val="24"/>
          <w:szCs w:val="24"/>
          <w:lang w:eastAsia="en-US"/>
        </w:rPr>
        <w:t>dricanj</w:t>
      </w:r>
      <w:r>
        <w:rPr>
          <w:rFonts w:ascii="Times New Roman" w:hAnsi="Times New Roman" w:cs="Times New Roman"/>
          <w:sz w:val="24"/>
          <w:szCs w:val="24"/>
          <w:lang w:eastAsia="en-US"/>
        </w:rPr>
        <w:t>e Prijavitelja od</w:t>
      </w:r>
      <w:r w:rsidR="00591BE2" w:rsidRPr="003A2E2B">
        <w:rPr>
          <w:rFonts w:ascii="Times New Roman" w:hAnsi="Times New Roman" w:cs="Times New Roman"/>
          <w:sz w:val="24"/>
          <w:szCs w:val="24"/>
          <w:lang w:eastAsia="en-US"/>
        </w:rPr>
        <w:t xml:space="preserve"> prava na prigovor ne utječe na već donesenu odluku PT1 kojom se </w:t>
      </w:r>
      <w:r w:rsidR="00540287" w:rsidRPr="003A2E2B">
        <w:rPr>
          <w:rFonts w:ascii="Times New Roman" w:hAnsi="Times New Roman" w:cs="Times New Roman"/>
          <w:sz w:val="24"/>
          <w:szCs w:val="24"/>
          <w:lang w:eastAsia="en-US"/>
        </w:rPr>
        <w:t>projektni prijedlog</w:t>
      </w:r>
      <w:r w:rsidR="00591BE2" w:rsidRPr="003A2E2B">
        <w:rPr>
          <w:rFonts w:ascii="Times New Roman" w:hAnsi="Times New Roman" w:cs="Times New Roman"/>
          <w:sz w:val="24"/>
          <w:szCs w:val="24"/>
          <w:lang w:eastAsia="en-US"/>
        </w:rPr>
        <w:t xml:space="preserve"> uključuje u prijedlog za donošenje Odluke o financiranju u </w:t>
      </w:r>
      <w:r>
        <w:rPr>
          <w:rFonts w:ascii="Times New Roman" w:hAnsi="Times New Roman" w:cs="Times New Roman"/>
          <w:sz w:val="24"/>
          <w:szCs w:val="24"/>
          <w:lang w:eastAsia="en-US"/>
        </w:rPr>
        <w:t xml:space="preserve">fazi </w:t>
      </w:r>
      <w:r w:rsidR="00C964FC" w:rsidRPr="003A2E2B">
        <w:rPr>
          <w:rFonts w:ascii="Times New Roman" w:hAnsi="Times New Roman" w:cs="Times New Roman"/>
          <w:sz w:val="24"/>
          <w:szCs w:val="24"/>
          <w:lang w:eastAsia="en-US"/>
        </w:rPr>
        <w:t>4</w:t>
      </w:r>
      <w:r w:rsidR="00591BE2" w:rsidRPr="003A2E2B">
        <w:rPr>
          <w:rFonts w:ascii="Times New Roman" w:hAnsi="Times New Roman" w:cs="Times New Roman"/>
          <w:sz w:val="24"/>
          <w:szCs w:val="24"/>
          <w:lang w:eastAsia="en-US"/>
        </w:rPr>
        <w:t xml:space="preserve">. postupka dodjele. Odricanje od prava na prigovor je isključivo odluka Prijavitelja, </w:t>
      </w:r>
      <w:r>
        <w:rPr>
          <w:rFonts w:ascii="Times New Roman" w:hAnsi="Times New Roman" w:cs="Times New Roman"/>
          <w:sz w:val="24"/>
          <w:szCs w:val="24"/>
          <w:lang w:eastAsia="en-US"/>
        </w:rPr>
        <w:t xml:space="preserve">te za cilj ima omogućiti donošenje </w:t>
      </w:r>
      <w:r w:rsidR="00591BE2" w:rsidRPr="003A2E2B">
        <w:rPr>
          <w:rFonts w:ascii="Times New Roman" w:hAnsi="Times New Roman" w:cs="Times New Roman"/>
          <w:sz w:val="24"/>
          <w:szCs w:val="24"/>
          <w:lang w:eastAsia="en-US"/>
        </w:rPr>
        <w:t>Odluk</w:t>
      </w:r>
      <w:r>
        <w:rPr>
          <w:rFonts w:ascii="Times New Roman" w:hAnsi="Times New Roman" w:cs="Times New Roman"/>
          <w:sz w:val="24"/>
          <w:szCs w:val="24"/>
          <w:lang w:eastAsia="en-US"/>
        </w:rPr>
        <w:t xml:space="preserve">e u što kraćem roku te </w:t>
      </w:r>
      <w:r w:rsidR="00591BE2" w:rsidRPr="003A2E2B">
        <w:rPr>
          <w:rFonts w:ascii="Times New Roman" w:hAnsi="Times New Roman" w:cs="Times New Roman"/>
          <w:sz w:val="24"/>
          <w:szCs w:val="24"/>
          <w:lang w:eastAsia="en-US"/>
        </w:rPr>
        <w:t xml:space="preserve">posljedično </w:t>
      </w:r>
      <w:r>
        <w:rPr>
          <w:rFonts w:ascii="Times New Roman" w:hAnsi="Times New Roman" w:cs="Times New Roman"/>
          <w:sz w:val="24"/>
          <w:szCs w:val="24"/>
          <w:lang w:eastAsia="en-US"/>
        </w:rPr>
        <w:t xml:space="preserve">sklapanje </w:t>
      </w:r>
      <w:r w:rsidR="00591BE2" w:rsidRPr="003A2E2B">
        <w:rPr>
          <w:rFonts w:ascii="Times New Roman" w:hAnsi="Times New Roman" w:cs="Times New Roman"/>
          <w:sz w:val="24"/>
          <w:szCs w:val="24"/>
          <w:lang w:eastAsia="en-US"/>
        </w:rPr>
        <w:t>Ugovor</w:t>
      </w:r>
      <w:r>
        <w:rPr>
          <w:rFonts w:ascii="Times New Roman" w:hAnsi="Times New Roman" w:cs="Times New Roman"/>
          <w:sz w:val="24"/>
          <w:szCs w:val="24"/>
          <w:lang w:eastAsia="en-US"/>
        </w:rPr>
        <w:t>a</w:t>
      </w:r>
      <w:r w:rsidR="00591BE2" w:rsidRPr="003A2E2B">
        <w:rPr>
          <w:rFonts w:ascii="Times New Roman" w:hAnsi="Times New Roman" w:cs="Times New Roman"/>
          <w:sz w:val="24"/>
          <w:szCs w:val="24"/>
          <w:lang w:eastAsia="en-US"/>
        </w:rPr>
        <w:t xml:space="preserve"> o dodjeli bespovratnih sredstava.</w:t>
      </w:r>
      <w:r w:rsidR="00540287" w:rsidRPr="003A2E2B">
        <w:rPr>
          <w:rFonts w:ascii="Times New Roman" w:hAnsi="Times New Roman" w:cs="Times New Roman"/>
          <w:sz w:val="24"/>
          <w:szCs w:val="24"/>
          <w:lang w:eastAsia="en-US"/>
        </w:rPr>
        <w:t xml:space="preserve"> </w:t>
      </w:r>
      <w:r w:rsidRPr="003A2E2B">
        <w:rPr>
          <w:rFonts w:ascii="Times New Roman" w:hAnsi="Times New Roman" w:cs="Times New Roman"/>
          <w:sz w:val="24"/>
          <w:szCs w:val="24"/>
          <w:lang w:eastAsia="en-US"/>
        </w:rPr>
        <w:t>Ako je prigovor podnesen, rok mirovanja obuhvaća i razdoblje unutar kojega je Komisija dužna predložiti odluku čelniku Upravljačkog tijela, a to razdoblje ne može biti duže od 30 (trideset) radnih dana. Rok mirovanja u svakom slučaju ne može biti duži od 45 (četrdesetpet) radnih dana, računajući od dana kada je Prijavitelju obavljena dostava pisane obavijesti o statusu njegova projektnog prijedloga nakon faze provjere prihvatljivosti izdataka</w:t>
      </w:r>
      <w:r w:rsidRPr="003A2E2B">
        <w:rPr>
          <w:rFonts w:ascii="Times New Roman" w:hAnsi="Times New Roman" w:cs="Times New Roman"/>
          <w:sz w:val="24"/>
          <w:szCs w:val="24"/>
        </w:rPr>
        <w:t>.</w:t>
      </w:r>
    </w:p>
    <w:p w14:paraId="51C8DFE3" w14:textId="77777777" w:rsidR="00591BE2" w:rsidRDefault="00540287" w:rsidP="00E52D61">
      <w:pPr>
        <w:spacing w:before="80" w:after="80"/>
        <w:jc w:val="both"/>
        <w:rPr>
          <w:rFonts w:ascii="Times New Roman" w:hAnsi="Times New Roman" w:cs="Times New Roman"/>
          <w:sz w:val="24"/>
          <w:szCs w:val="24"/>
        </w:rPr>
      </w:pPr>
      <w:r w:rsidRPr="003A2E2B">
        <w:rPr>
          <w:rFonts w:ascii="Times New Roman" w:hAnsi="Times New Roman" w:cs="Times New Roman"/>
          <w:sz w:val="24"/>
          <w:szCs w:val="24"/>
        </w:rPr>
        <w:t>U slučaju da Izjavu o odricanju ne potpisuje sam Prijavitelj, već osoba ovlaštena zastupati ga (ne po zakonu, već po punomoći – opunomoćenik), tada ovlast potpisivanja mora postojati i nadležnom tijelu biti dostavljena pisana punomoć.</w:t>
      </w:r>
    </w:p>
    <w:p w14:paraId="2241DC83" w14:textId="77777777" w:rsidR="00E52D61" w:rsidRPr="00924E66" w:rsidRDefault="00E52D61" w:rsidP="00E52D61">
      <w:pPr>
        <w:pStyle w:val="Bezproreda"/>
        <w:spacing w:line="276" w:lineRule="auto"/>
        <w:jc w:val="both"/>
        <w:rPr>
          <w:rFonts w:ascii="Times New Roman" w:hAnsi="Times New Roman" w:cs="Times New Roman"/>
          <w:sz w:val="24"/>
          <w:szCs w:val="24"/>
        </w:rPr>
      </w:pPr>
      <w:r w:rsidRPr="00924E66">
        <w:rPr>
          <w:rFonts w:ascii="Times New Roman" w:hAnsi="Times New Roman" w:cs="Times New Roman"/>
          <w:sz w:val="24"/>
          <w:szCs w:val="24"/>
        </w:rPr>
        <w:t xml:space="preserve">Odluka o financiranju se može donijeti u odnosu na kasnije zaprimljeni projektni prijedlog te prigovor podnesen na neku od faza postupka dodjele u odnosu na ranije zaprimljeni projektni prijedlog, nema suspenzivni učinak. Međutim, u navedenoj situaciji PT1 je obvezno osigurati sredstva kojima će osigurati financiranje projekta onog prijavitelja koji je povodom prigovora uspio u postupku. </w:t>
      </w:r>
    </w:p>
    <w:p w14:paraId="53B54749" w14:textId="77777777" w:rsidR="005D7749" w:rsidRPr="00591BE2" w:rsidRDefault="005D7749" w:rsidP="005D7749">
      <w:pPr>
        <w:spacing w:after="160"/>
        <w:jc w:val="both"/>
        <w:rPr>
          <w:rFonts w:ascii="Times New Roman" w:hAnsi="Times New Roman" w:cs="Times New Roman"/>
          <w:sz w:val="24"/>
          <w:szCs w:val="24"/>
        </w:rPr>
      </w:pPr>
    </w:p>
    <w:p w14:paraId="6C7C901C" w14:textId="77777777" w:rsidR="00F661E1" w:rsidRPr="00787DB9" w:rsidRDefault="00A96655" w:rsidP="00D00593">
      <w:pPr>
        <w:pStyle w:val="Odlomakpopisa"/>
        <w:numPr>
          <w:ilvl w:val="1"/>
          <w:numId w:val="1"/>
        </w:numPr>
        <w:spacing w:before="280" w:after="240"/>
        <w:contextualSpacing w:val="0"/>
        <w:outlineLvl w:val="1"/>
        <w:rPr>
          <w:rStyle w:val="Naglaeno"/>
        </w:rPr>
      </w:pPr>
      <w:bookmarkStart w:id="61" w:name="_Toc453747683"/>
      <w:r w:rsidRPr="00787DB9">
        <w:rPr>
          <w:rStyle w:val="Naglaeno"/>
        </w:rPr>
        <w:lastRenderedPageBreak/>
        <w:t xml:space="preserve"> </w:t>
      </w:r>
      <w:bookmarkStart w:id="62" w:name="_Toc502220948"/>
      <w:bookmarkEnd w:id="61"/>
      <w:r w:rsidR="00E52D61" w:rsidRPr="00787DB9">
        <w:rPr>
          <w:rStyle w:val="Naglaeno"/>
        </w:rPr>
        <w:t>Ugovaranje</w:t>
      </w:r>
      <w:bookmarkEnd w:id="62"/>
      <w:r w:rsidR="0040297A" w:rsidRPr="00787DB9">
        <w:rPr>
          <w:rStyle w:val="Naglaeno"/>
        </w:rPr>
        <w:t xml:space="preserve"> </w:t>
      </w:r>
    </w:p>
    <w:p w14:paraId="01B18527" w14:textId="5476BD58" w:rsidR="00E52D61" w:rsidRDefault="00F661E1" w:rsidP="001C64BC">
      <w:pPr>
        <w:pStyle w:val="Bezproreda"/>
        <w:spacing w:before="80" w:after="80" w:line="276" w:lineRule="auto"/>
        <w:jc w:val="both"/>
        <w:rPr>
          <w:rFonts w:ascii="Times New Roman" w:hAnsi="Times New Roman" w:cs="Times New Roman"/>
          <w:sz w:val="24"/>
          <w:szCs w:val="24"/>
        </w:rPr>
      </w:pPr>
      <w:r w:rsidRPr="003A2E2B">
        <w:rPr>
          <w:rFonts w:ascii="Times New Roman" w:hAnsi="Times New Roman" w:cs="Times New Roman"/>
          <w:sz w:val="24"/>
          <w:szCs w:val="24"/>
        </w:rPr>
        <w:t>Po donošenju Odluke o financiranju od strane MZO</w:t>
      </w:r>
      <w:r w:rsidR="0026784C" w:rsidRPr="003A2E2B">
        <w:rPr>
          <w:rFonts w:ascii="Times New Roman" w:hAnsi="Times New Roman" w:cs="Times New Roman"/>
          <w:sz w:val="24"/>
          <w:szCs w:val="24"/>
        </w:rPr>
        <w:t>E</w:t>
      </w:r>
      <w:r w:rsidRPr="003A2E2B">
        <w:rPr>
          <w:rFonts w:ascii="Times New Roman" w:hAnsi="Times New Roman" w:cs="Times New Roman"/>
          <w:sz w:val="24"/>
          <w:szCs w:val="24"/>
        </w:rPr>
        <w:t xml:space="preserve"> (PT1), FZOEU (PT2) priprema </w:t>
      </w:r>
      <w:r w:rsidR="00860321">
        <w:rPr>
          <w:rFonts w:ascii="Times New Roman" w:hAnsi="Times New Roman" w:cs="Times New Roman"/>
          <w:sz w:val="24"/>
          <w:szCs w:val="24"/>
        </w:rPr>
        <w:t xml:space="preserve">nacrt </w:t>
      </w:r>
      <w:r w:rsidRPr="003A2E2B">
        <w:rPr>
          <w:rFonts w:ascii="Times New Roman" w:hAnsi="Times New Roman" w:cs="Times New Roman"/>
          <w:sz w:val="24"/>
          <w:szCs w:val="24"/>
        </w:rPr>
        <w:t>Ugovor</w:t>
      </w:r>
      <w:r w:rsidR="00860321">
        <w:rPr>
          <w:rFonts w:ascii="Times New Roman" w:hAnsi="Times New Roman" w:cs="Times New Roman"/>
          <w:sz w:val="24"/>
          <w:szCs w:val="24"/>
        </w:rPr>
        <w:t>a</w:t>
      </w:r>
      <w:r w:rsidRPr="003A2E2B">
        <w:rPr>
          <w:rFonts w:ascii="Times New Roman" w:hAnsi="Times New Roman" w:cs="Times New Roman"/>
          <w:sz w:val="24"/>
          <w:szCs w:val="24"/>
        </w:rPr>
        <w:t xml:space="preserve"> o dodjeli bespovratnih sredstava (u daljnjem tekstu: Ugovor)</w:t>
      </w:r>
      <w:r w:rsidR="00860321">
        <w:rPr>
          <w:rFonts w:ascii="Times New Roman" w:hAnsi="Times New Roman" w:cs="Times New Roman"/>
          <w:sz w:val="24"/>
          <w:szCs w:val="24"/>
        </w:rPr>
        <w:t xml:space="preserve"> u suradnji s PT1 te</w:t>
      </w:r>
      <w:r w:rsidR="00E52D61">
        <w:rPr>
          <w:rFonts w:ascii="Times New Roman" w:hAnsi="Times New Roman" w:cs="Times New Roman"/>
          <w:sz w:val="24"/>
          <w:szCs w:val="24"/>
        </w:rPr>
        <w:t xml:space="preserve"> s</w:t>
      </w:r>
      <w:r w:rsidR="00860321">
        <w:rPr>
          <w:rFonts w:ascii="Times New Roman" w:hAnsi="Times New Roman" w:cs="Times New Roman"/>
          <w:sz w:val="24"/>
          <w:szCs w:val="24"/>
        </w:rPr>
        <w:t>e</w:t>
      </w:r>
      <w:r w:rsidR="00E52D61">
        <w:rPr>
          <w:rFonts w:ascii="Times New Roman" w:hAnsi="Times New Roman" w:cs="Times New Roman"/>
          <w:sz w:val="24"/>
          <w:szCs w:val="24"/>
        </w:rPr>
        <w:t xml:space="preserve"> </w:t>
      </w:r>
      <w:r w:rsidR="00860321">
        <w:rPr>
          <w:rFonts w:ascii="Times New Roman" w:hAnsi="Times New Roman" w:cs="Times New Roman"/>
          <w:sz w:val="24"/>
          <w:szCs w:val="24"/>
        </w:rPr>
        <w:t xml:space="preserve">nacrt dostavlja na očitovanje/usuglašavanje </w:t>
      </w:r>
      <w:r w:rsidR="00E52D61">
        <w:rPr>
          <w:rFonts w:ascii="Times New Roman" w:hAnsi="Times New Roman" w:cs="Times New Roman"/>
          <w:sz w:val="24"/>
          <w:szCs w:val="24"/>
        </w:rPr>
        <w:t>Prijavitelj</w:t>
      </w:r>
      <w:r w:rsidR="00860321">
        <w:rPr>
          <w:rFonts w:ascii="Times New Roman" w:hAnsi="Times New Roman" w:cs="Times New Roman"/>
          <w:sz w:val="24"/>
          <w:szCs w:val="24"/>
        </w:rPr>
        <w:t>u</w:t>
      </w:r>
      <w:r w:rsidR="00E52D61">
        <w:rPr>
          <w:rFonts w:ascii="Times New Roman" w:hAnsi="Times New Roman" w:cs="Times New Roman"/>
          <w:sz w:val="24"/>
          <w:szCs w:val="24"/>
        </w:rPr>
        <w:t>, buduć</w:t>
      </w:r>
      <w:r w:rsidR="00860321">
        <w:rPr>
          <w:rFonts w:ascii="Times New Roman" w:hAnsi="Times New Roman" w:cs="Times New Roman"/>
          <w:sz w:val="24"/>
          <w:szCs w:val="24"/>
        </w:rPr>
        <w:t>e</w:t>
      </w:r>
      <w:r w:rsidR="00E52D61">
        <w:rPr>
          <w:rFonts w:ascii="Times New Roman" w:hAnsi="Times New Roman" w:cs="Times New Roman"/>
          <w:sz w:val="24"/>
          <w:szCs w:val="24"/>
        </w:rPr>
        <w:t xml:space="preserve">m </w:t>
      </w:r>
      <w:r w:rsidR="00970DD7">
        <w:rPr>
          <w:rFonts w:ascii="Times New Roman" w:hAnsi="Times New Roman" w:cs="Times New Roman"/>
          <w:sz w:val="24"/>
          <w:szCs w:val="24"/>
        </w:rPr>
        <w:t>K</w:t>
      </w:r>
      <w:r w:rsidR="00E52D61">
        <w:rPr>
          <w:rFonts w:ascii="Times New Roman" w:hAnsi="Times New Roman" w:cs="Times New Roman"/>
          <w:sz w:val="24"/>
          <w:szCs w:val="24"/>
        </w:rPr>
        <w:t>orisnik</w:t>
      </w:r>
      <w:r w:rsidR="00860321">
        <w:rPr>
          <w:rFonts w:ascii="Times New Roman" w:hAnsi="Times New Roman" w:cs="Times New Roman"/>
          <w:sz w:val="24"/>
          <w:szCs w:val="24"/>
        </w:rPr>
        <w:t xml:space="preserve">u. Ugovor se priprema </w:t>
      </w:r>
      <w:r w:rsidRPr="003A2E2B">
        <w:rPr>
          <w:rFonts w:ascii="Times New Roman" w:hAnsi="Times New Roman" w:cs="Times New Roman"/>
          <w:sz w:val="24"/>
          <w:szCs w:val="24"/>
        </w:rPr>
        <w:t xml:space="preserve">u </w:t>
      </w:r>
      <w:r w:rsidR="00E52D61">
        <w:rPr>
          <w:rFonts w:ascii="Times New Roman" w:hAnsi="Times New Roman" w:cs="Times New Roman"/>
          <w:sz w:val="24"/>
          <w:szCs w:val="24"/>
        </w:rPr>
        <w:t xml:space="preserve">skladu s Prilogom 1. ovog Poziva. FZOEU (PT2) </w:t>
      </w:r>
      <w:r w:rsidR="00E52D61" w:rsidRPr="00924E66">
        <w:rPr>
          <w:rFonts w:ascii="Times New Roman" w:hAnsi="Times New Roman" w:cs="Times New Roman"/>
          <w:sz w:val="24"/>
          <w:szCs w:val="24"/>
        </w:rPr>
        <w:t xml:space="preserve">će </w:t>
      </w:r>
      <w:r w:rsidR="00860321">
        <w:rPr>
          <w:rFonts w:ascii="Times New Roman" w:hAnsi="Times New Roman" w:cs="Times New Roman"/>
          <w:sz w:val="24"/>
          <w:szCs w:val="24"/>
        </w:rPr>
        <w:t xml:space="preserve">pri tome </w:t>
      </w:r>
      <w:r w:rsidR="00E52D61" w:rsidRPr="00924E66">
        <w:rPr>
          <w:rFonts w:ascii="Times New Roman" w:hAnsi="Times New Roman" w:cs="Times New Roman"/>
          <w:sz w:val="24"/>
          <w:szCs w:val="24"/>
        </w:rPr>
        <w:t xml:space="preserve">obavijestiti </w:t>
      </w:r>
      <w:r w:rsidR="009D567D">
        <w:rPr>
          <w:rFonts w:ascii="Times New Roman" w:hAnsi="Times New Roman" w:cs="Times New Roman"/>
          <w:sz w:val="24"/>
          <w:szCs w:val="24"/>
        </w:rPr>
        <w:t>P</w:t>
      </w:r>
      <w:r w:rsidR="00E52D61" w:rsidRPr="00924E66">
        <w:rPr>
          <w:rFonts w:ascii="Times New Roman" w:hAnsi="Times New Roman" w:cs="Times New Roman"/>
          <w:sz w:val="24"/>
          <w:szCs w:val="24"/>
        </w:rPr>
        <w:t>rijavitelja o dokumentaciji koju je potrebno dostaviti kao preduvjet za potpisivanje Ugovora, te mu za to ostaviti primjeren rok.</w:t>
      </w:r>
    </w:p>
    <w:p w14:paraId="124DC9C4" w14:textId="6A4AA94A" w:rsidR="009D567D" w:rsidRPr="00924E66" w:rsidRDefault="009D567D" w:rsidP="001C64BC">
      <w:pPr>
        <w:pStyle w:val="Bezproreda"/>
        <w:spacing w:before="80" w:after="80"/>
        <w:jc w:val="both"/>
        <w:rPr>
          <w:rFonts w:ascii="Times New Roman" w:hAnsi="Times New Roman" w:cs="Times New Roman"/>
          <w:sz w:val="24"/>
          <w:szCs w:val="24"/>
        </w:rPr>
      </w:pPr>
      <w:r>
        <w:rPr>
          <w:rFonts w:ascii="Times New Roman" w:hAnsi="Times New Roman" w:cs="Times New Roman"/>
          <w:sz w:val="24"/>
          <w:szCs w:val="24"/>
        </w:rPr>
        <w:t>FZO</w:t>
      </w:r>
      <w:r w:rsidR="005C5184">
        <w:rPr>
          <w:rFonts w:ascii="Times New Roman" w:hAnsi="Times New Roman" w:cs="Times New Roman"/>
          <w:sz w:val="24"/>
          <w:szCs w:val="24"/>
        </w:rPr>
        <w:t>E</w:t>
      </w:r>
      <w:r>
        <w:rPr>
          <w:rFonts w:ascii="Times New Roman" w:hAnsi="Times New Roman" w:cs="Times New Roman"/>
          <w:sz w:val="24"/>
          <w:szCs w:val="24"/>
        </w:rPr>
        <w:t xml:space="preserve">U (PT2) </w:t>
      </w:r>
      <w:r w:rsidRPr="00924E66">
        <w:rPr>
          <w:rFonts w:ascii="Times New Roman" w:hAnsi="Times New Roman" w:cs="Times New Roman"/>
          <w:sz w:val="24"/>
          <w:szCs w:val="24"/>
        </w:rPr>
        <w:t xml:space="preserve">osigurava da </w:t>
      </w:r>
      <w:r>
        <w:rPr>
          <w:rFonts w:ascii="Times New Roman" w:hAnsi="Times New Roman" w:cs="Times New Roman"/>
          <w:sz w:val="24"/>
          <w:szCs w:val="24"/>
        </w:rPr>
        <w:t>P</w:t>
      </w:r>
      <w:r w:rsidRPr="00924E66">
        <w:rPr>
          <w:rFonts w:ascii="Times New Roman" w:hAnsi="Times New Roman" w:cs="Times New Roman"/>
          <w:sz w:val="24"/>
          <w:szCs w:val="24"/>
        </w:rPr>
        <w:t>rijavitelj prije potpisivanja bude upoznat s odredbama Ugovora.</w:t>
      </w:r>
    </w:p>
    <w:p w14:paraId="4D421835" w14:textId="77777777" w:rsidR="00E52D61" w:rsidRDefault="00E52D61" w:rsidP="001C64BC">
      <w:pPr>
        <w:pStyle w:val="Bezproreda"/>
        <w:spacing w:before="80" w:after="80" w:line="276" w:lineRule="auto"/>
        <w:jc w:val="both"/>
        <w:rPr>
          <w:rFonts w:ascii="Times New Roman" w:hAnsi="Times New Roman" w:cs="Times New Roman"/>
          <w:sz w:val="24"/>
          <w:szCs w:val="24"/>
        </w:rPr>
      </w:pPr>
      <w:r w:rsidRPr="00924E66">
        <w:rPr>
          <w:rFonts w:ascii="Times New Roman" w:hAnsi="Times New Roman" w:cs="Times New Roman"/>
          <w:sz w:val="24"/>
          <w:szCs w:val="24"/>
        </w:rPr>
        <w:t xml:space="preserve">Rok za pripremu i potpisivanje Ugovora, koji iznosi </w:t>
      </w:r>
      <w:r>
        <w:rPr>
          <w:rFonts w:ascii="Times New Roman" w:hAnsi="Times New Roman" w:cs="Times New Roman"/>
          <w:sz w:val="24"/>
          <w:szCs w:val="24"/>
        </w:rPr>
        <w:t xml:space="preserve">45 (četrdesetpet) </w:t>
      </w:r>
      <w:r w:rsidRPr="00924E66">
        <w:rPr>
          <w:rFonts w:ascii="Times New Roman" w:hAnsi="Times New Roman" w:cs="Times New Roman"/>
          <w:sz w:val="24"/>
          <w:szCs w:val="24"/>
        </w:rPr>
        <w:t>kalendarskih dana od dana donošenja Odluke o financiranju, može se produžiti, uz prethodnu suglasnost UT-a, u opravdanim slučajevima koji su uzrokovani događajima izvan utjecaja nadležnog tijela i Prijavitelja/Korisnika</w:t>
      </w:r>
      <w:r>
        <w:rPr>
          <w:rFonts w:ascii="Times New Roman" w:hAnsi="Times New Roman" w:cs="Times New Roman"/>
          <w:sz w:val="24"/>
          <w:szCs w:val="24"/>
        </w:rPr>
        <w:t xml:space="preserve">. </w:t>
      </w:r>
    </w:p>
    <w:p w14:paraId="7BA775FA" w14:textId="77777777" w:rsidR="00E52D61" w:rsidRDefault="00E52D61" w:rsidP="001C64BC">
      <w:pPr>
        <w:pStyle w:val="Bezproreda"/>
        <w:spacing w:before="80" w:after="80" w:line="276" w:lineRule="auto"/>
        <w:jc w:val="both"/>
        <w:rPr>
          <w:rFonts w:ascii="Times New Roman" w:hAnsi="Times New Roman" w:cs="Times New Roman"/>
          <w:sz w:val="24"/>
          <w:szCs w:val="24"/>
        </w:rPr>
      </w:pPr>
      <w:r w:rsidRPr="00924E66">
        <w:rPr>
          <w:rFonts w:ascii="Times New Roman" w:hAnsi="Times New Roman" w:cs="Times New Roman"/>
          <w:sz w:val="24"/>
          <w:szCs w:val="24"/>
        </w:rPr>
        <w:t xml:space="preserve">Svi projektni prijedlozi za koje se, u roku od </w:t>
      </w:r>
      <w:r>
        <w:rPr>
          <w:rFonts w:ascii="Times New Roman" w:hAnsi="Times New Roman" w:cs="Times New Roman"/>
          <w:sz w:val="24"/>
          <w:szCs w:val="24"/>
        </w:rPr>
        <w:t>45 (četrdesetpet)</w:t>
      </w:r>
      <w:r w:rsidRPr="00924E66">
        <w:rPr>
          <w:rFonts w:ascii="Times New Roman" w:hAnsi="Times New Roman" w:cs="Times New Roman"/>
          <w:sz w:val="24"/>
          <w:szCs w:val="24"/>
        </w:rPr>
        <w:t xml:space="preserve"> kalendarskih dana od dana donošenja Odluke o financiranju ili naknadno produljenom roku, ne sklopi Ugovor, neće biti prihvatljivi za financiranje iz bespovratnih sredstava</w:t>
      </w:r>
      <w:r>
        <w:rPr>
          <w:rFonts w:ascii="Times New Roman" w:hAnsi="Times New Roman" w:cs="Times New Roman"/>
          <w:sz w:val="24"/>
          <w:szCs w:val="24"/>
        </w:rPr>
        <w:t>.</w:t>
      </w:r>
    </w:p>
    <w:p w14:paraId="6265F805" w14:textId="77777777" w:rsidR="00E52D61" w:rsidRDefault="00E52D61" w:rsidP="001C64BC">
      <w:pPr>
        <w:spacing w:before="80" w:after="80"/>
        <w:jc w:val="both"/>
        <w:rPr>
          <w:rFonts w:ascii="Times New Roman" w:hAnsi="Times New Roman" w:cs="Times New Roman"/>
          <w:sz w:val="24"/>
          <w:szCs w:val="24"/>
        </w:rPr>
      </w:pPr>
      <w:r w:rsidRPr="003A2E2B">
        <w:rPr>
          <w:rFonts w:ascii="Times New Roman" w:hAnsi="Times New Roman" w:cs="Times New Roman"/>
          <w:sz w:val="24"/>
          <w:szCs w:val="24"/>
        </w:rPr>
        <w:t>Prijavitelj će potpisati i vratiti Ugovor</w:t>
      </w:r>
      <w:r>
        <w:rPr>
          <w:rFonts w:ascii="Times New Roman" w:hAnsi="Times New Roman" w:cs="Times New Roman"/>
          <w:sz w:val="24"/>
          <w:szCs w:val="24"/>
        </w:rPr>
        <w:t xml:space="preserve"> MZOE (PT1)</w:t>
      </w:r>
      <w:r w:rsidRPr="003A2E2B">
        <w:rPr>
          <w:rFonts w:ascii="Times New Roman" w:hAnsi="Times New Roman" w:cs="Times New Roman"/>
          <w:sz w:val="24"/>
          <w:szCs w:val="24"/>
        </w:rPr>
        <w:t xml:space="preserve"> u roku od 15 (petnaest) kalendarskih dana od dana njegovog primitka</w:t>
      </w:r>
      <w:r>
        <w:rPr>
          <w:rFonts w:ascii="Times New Roman" w:hAnsi="Times New Roman" w:cs="Times New Roman"/>
          <w:sz w:val="24"/>
          <w:szCs w:val="24"/>
        </w:rPr>
        <w:t xml:space="preserve">. </w:t>
      </w:r>
    </w:p>
    <w:p w14:paraId="7CE8CFEC" w14:textId="19DD027F" w:rsidR="00E52D61" w:rsidRPr="00924E66" w:rsidRDefault="00E52D61" w:rsidP="001C64BC">
      <w:pPr>
        <w:spacing w:before="80" w:after="80"/>
        <w:jc w:val="both"/>
        <w:rPr>
          <w:rFonts w:ascii="Times New Roman" w:hAnsi="Times New Roman" w:cs="Times New Roman"/>
          <w:sz w:val="24"/>
          <w:szCs w:val="24"/>
        </w:rPr>
      </w:pPr>
      <w:r w:rsidRPr="00E52D61">
        <w:rPr>
          <w:rFonts w:ascii="Times New Roman" w:hAnsi="Times New Roman" w:cs="Times New Roman"/>
          <w:sz w:val="24"/>
          <w:szCs w:val="24"/>
        </w:rPr>
        <w:t xml:space="preserve">Prije potpisivanja Ugovora, </w:t>
      </w:r>
      <w:r w:rsidR="00970DD7">
        <w:rPr>
          <w:rFonts w:ascii="Times New Roman" w:hAnsi="Times New Roman" w:cs="Times New Roman"/>
          <w:sz w:val="24"/>
          <w:szCs w:val="24"/>
        </w:rPr>
        <w:t>P</w:t>
      </w:r>
      <w:r w:rsidRPr="00E52D61">
        <w:rPr>
          <w:rFonts w:ascii="Times New Roman" w:hAnsi="Times New Roman" w:cs="Times New Roman"/>
          <w:sz w:val="24"/>
          <w:szCs w:val="24"/>
        </w:rPr>
        <w:t>rijavitelj/</w:t>
      </w:r>
      <w:r w:rsidR="00970DD7">
        <w:rPr>
          <w:rFonts w:ascii="Times New Roman" w:hAnsi="Times New Roman" w:cs="Times New Roman"/>
          <w:sz w:val="24"/>
          <w:szCs w:val="24"/>
        </w:rPr>
        <w:t>K</w:t>
      </w:r>
      <w:r w:rsidRPr="00E52D61">
        <w:rPr>
          <w:rFonts w:ascii="Times New Roman" w:hAnsi="Times New Roman" w:cs="Times New Roman"/>
          <w:sz w:val="24"/>
          <w:szCs w:val="24"/>
        </w:rPr>
        <w:t>orisnik mora dostaviti Izjavu, koj</w:t>
      </w:r>
      <w:r w:rsidR="00EF7339">
        <w:rPr>
          <w:rFonts w:ascii="Times New Roman" w:hAnsi="Times New Roman" w:cs="Times New Roman"/>
          <w:sz w:val="24"/>
          <w:szCs w:val="24"/>
        </w:rPr>
        <w:t>u</w:t>
      </w:r>
      <w:r w:rsidRPr="00E52D61">
        <w:rPr>
          <w:rFonts w:ascii="Times New Roman" w:hAnsi="Times New Roman" w:cs="Times New Roman"/>
          <w:sz w:val="24"/>
          <w:szCs w:val="24"/>
        </w:rPr>
        <w:t xml:space="preserve"> je potpisao on ili za to ovlaštena osoba, kojom potvrđuje da u odnosu na podatke dostavljene u projektnom prijedlogu, nisu nastupile promjene koje bi utjecale na postupak dodjele bespovratnih sredstava te donošenje Odluke o financiranju u odnosu na njegov projekt, uključujući potvrdu da su da nisu nastupile promjene odnosno okolnosti koje bi utjecale na ispravnost dodjele bespovratnih sredstava (primjerice, da u međuvremenu od podnošenja projektnog prijedloga nije dobio potporu male vrijednosti ili slično), te</w:t>
      </w:r>
      <w:r>
        <w:rPr>
          <w:rFonts w:ascii="Times New Roman" w:hAnsi="Times New Roman" w:cs="Times New Roman"/>
          <w:sz w:val="24"/>
          <w:szCs w:val="24"/>
        </w:rPr>
        <w:t xml:space="preserve"> da </w:t>
      </w:r>
      <w:r w:rsidRPr="009D567D">
        <w:rPr>
          <w:rFonts w:ascii="Times New Roman" w:hAnsi="Times New Roman" w:cs="Times New Roman"/>
          <w:sz w:val="24"/>
          <w:szCs w:val="24"/>
          <w:shd w:val="clear" w:color="auto" w:fill="FFFFFF" w:themeFill="background1"/>
        </w:rPr>
        <w:t>su provedbeni kapaciteti prijavitelja</w:t>
      </w:r>
      <w:r w:rsidRPr="00924E66">
        <w:rPr>
          <w:rFonts w:ascii="Times New Roman" w:hAnsi="Times New Roman" w:cs="Times New Roman"/>
          <w:sz w:val="24"/>
          <w:szCs w:val="24"/>
        </w:rPr>
        <w:t xml:space="preserve"> nepromijenjeni.  </w:t>
      </w:r>
    </w:p>
    <w:p w14:paraId="0A7D9776" w14:textId="4D4D714C" w:rsidR="00F661E1" w:rsidRPr="003A2E2B" w:rsidRDefault="00F661E1" w:rsidP="001C64BC">
      <w:pPr>
        <w:spacing w:before="80" w:after="80"/>
        <w:jc w:val="both"/>
        <w:rPr>
          <w:rFonts w:ascii="Times New Roman" w:hAnsi="Times New Roman" w:cs="Times New Roman"/>
          <w:sz w:val="24"/>
          <w:szCs w:val="24"/>
        </w:rPr>
      </w:pPr>
      <w:r w:rsidRPr="003A2E2B">
        <w:rPr>
          <w:rFonts w:ascii="Times New Roman" w:hAnsi="Times New Roman" w:cs="Times New Roman"/>
          <w:sz w:val="24"/>
          <w:szCs w:val="24"/>
        </w:rPr>
        <w:t>Prije potpisivanja Ugovora, pojašnjenja, prilagodbe ili manje korekcije, mogu se unijeti u opis projekta u onoj mjeri u kojoj neće dovesti u pitanje Odluku o financiranju ili biti u suprotnosti s načelom jednakog postupanja</w:t>
      </w:r>
      <w:r w:rsidR="00E52D61">
        <w:rPr>
          <w:rFonts w:ascii="Times New Roman" w:hAnsi="Times New Roman" w:cs="Times New Roman"/>
          <w:sz w:val="24"/>
          <w:szCs w:val="24"/>
        </w:rPr>
        <w:t>. Pojašnjenja</w:t>
      </w:r>
      <w:r w:rsidR="00860321">
        <w:rPr>
          <w:rFonts w:ascii="Times New Roman" w:hAnsi="Times New Roman" w:cs="Times New Roman"/>
          <w:sz w:val="24"/>
          <w:szCs w:val="24"/>
        </w:rPr>
        <w:t>,</w:t>
      </w:r>
      <w:r w:rsidR="00E52D61">
        <w:rPr>
          <w:rFonts w:ascii="Times New Roman" w:hAnsi="Times New Roman" w:cs="Times New Roman"/>
          <w:sz w:val="24"/>
          <w:szCs w:val="24"/>
        </w:rPr>
        <w:t xml:space="preserve"> prilagodbe i manje korekcije se provode u suradnji s Prijaviteljem. Neće se uzeti u obzir promjene koje su se dogodile o</w:t>
      </w:r>
      <w:r w:rsidR="00860321">
        <w:rPr>
          <w:rFonts w:ascii="Times New Roman" w:hAnsi="Times New Roman" w:cs="Times New Roman"/>
          <w:sz w:val="24"/>
          <w:szCs w:val="24"/>
        </w:rPr>
        <w:t>d</w:t>
      </w:r>
      <w:r w:rsidR="00E52D61">
        <w:rPr>
          <w:rFonts w:ascii="Times New Roman" w:hAnsi="Times New Roman" w:cs="Times New Roman"/>
          <w:sz w:val="24"/>
          <w:szCs w:val="24"/>
        </w:rPr>
        <w:t xml:space="preserve"> datuma zaprimanja projektnog prijedloga</w:t>
      </w:r>
      <w:r w:rsidR="00860321">
        <w:rPr>
          <w:rFonts w:ascii="Times New Roman" w:hAnsi="Times New Roman" w:cs="Times New Roman"/>
          <w:sz w:val="24"/>
          <w:szCs w:val="24"/>
        </w:rPr>
        <w:t>, a koje se odnose na utvrđeno u fazi provjere</w:t>
      </w:r>
      <w:r w:rsidR="00E52D61">
        <w:rPr>
          <w:rFonts w:ascii="Times New Roman" w:hAnsi="Times New Roman" w:cs="Times New Roman"/>
          <w:sz w:val="24"/>
          <w:szCs w:val="24"/>
        </w:rPr>
        <w:t xml:space="preserve"> prihvatljivosti projekta i aktivnosti te ocjene kvalitete. </w:t>
      </w:r>
    </w:p>
    <w:p w14:paraId="0F282DC3" w14:textId="77777777" w:rsidR="00F661E1" w:rsidRPr="003A2E2B" w:rsidRDefault="00F661E1" w:rsidP="001C64BC">
      <w:pPr>
        <w:spacing w:before="80" w:after="80"/>
        <w:jc w:val="both"/>
        <w:rPr>
          <w:rFonts w:ascii="Times New Roman" w:hAnsi="Times New Roman" w:cs="Times New Roman"/>
          <w:sz w:val="24"/>
          <w:szCs w:val="24"/>
        </w:rPr>
      </w:pPr>
      <w:r w:rsidRPr="003A2E2B">
        <w:rPr>
          <w:rFonts w:ascii="Times New Roman" w:hAnsi="Times New Roman" w:cs="Times New Roman"/>
          <w:sz w:val="24"/>
          <w:szCs w:val="24"/>
        </w:rPr>
        <w:t xml:space="preserve">Izmjene u projektnom prijedlogu ne smiju ni u kojem slučaju dovesti do povećanja iznosa bespovratnih sredstava ni postotka sufinanciranja (koji se određuje na </w:t>
      </w:r>
      <w:r w:rsidR="0034565E" w:rsidRPr="003A2E2B">
        <w:rPr>
          <w:rFonts w:ascii="Times New Roman" w:hAnsi="Times New Roman" w:cs="Times New Roman"/>
          <w:sz w:val="24"/>
          <w:szCs w:val="24"/>
        </w:rPr>
        <w:t xml:space="preserve">7 </w:t>
      </w:r>
      <w:r w:rsidRPr="003A2E2B">
        <w:rPr>
          <w:rFonts w:ascii="Times New Roman" w:hAnsi="Times New Roman" w:cs="Times New Roman"/>
          <w:sz w:val="24"/>
          <w:szCs w:val="24"/>
        </w:rPr>
        <w:t>(</w:t>
      </w:r>
      <w:r w:rsidR="0034565E" w:rsidRPr="003A2E2B">
        <w:rPr>
          <w:rFonts w:ascii="Times New Roman" w:hAnsi="Times New Roman" w:cs="Times New Roman"/>
          <w:sz w:val="24"/>
          <w:szCs w:val="24"/>
        </w:rPr>
        <w:t>sedam</w:t>
      </w:r>
      <w:r w:rsidRPr="003A2E2B">
        <w:rPr>
          <w:rFonts w:ascii="Times New Roman" w:hAnsi="Times New Roman" w:cs="Times New Roman"/>
          <w:sz w:val="24"/>
          <w:szCs w:val="24"/>
        </w:rPr>
        <w:t>) decimal</w:t>
      </w:r>
      <w:r w:rsidR="0034565E" w:rsidRPr="003A2E2B">
        <w:rPr>
          <w:rFonts w:ascii="Times New Roman" w:hAnsi="Times New Roman" w:cs="Times New Roman"/>
          <w:sz w:val="24"/>
          <w:szCs w:val="24"/>
        </w:rPr>
        <w:t>a</w:t>
      </w:r>
      <w:r w:rsidRPr="003A2E2B">
        <w:rPr>
          <w:rFonts w:ascii="Times New Roman" w:hAnsi="Times New Roman" w:cs="Times New Roman"/>
          <w:sz w:val="24"/>
          <w:szCs w:val="24"/>
        </w:rPr>
        <w:t>) ut</w:t>
      </w:r>
      <w:r w:rsidR="005D7749" w:rsidRPr="003A2E2B">
        <w:rPr>
          <w:rFonts w:ascii="Times New Roman" w:hAnsi="Times New Roman" w:cs="Times New Roman"/>
          <w:sz w:val="24"/>
          <w:szCs w:val="24"/>
        </w:rPr>
        <w:t>vrđenih Odlukom o financiranju.</w:t>
      </w:r>
    </w:p>
    <w:p w14:paraId="1370458B" w14:textId="77777777" w:rsidR="00987317" w:rsidRDefault="00987317">
      <w:pPr>
        <w:rPr>
          <w:rFonts w:ascii="Times New Roman" w:hAnsi="Times New Roman" w:cs="Times New Roman"/>
          <w:sz w:val="24"/>
          <w:szCs w:val="24"/>
        </w:rPr>
      </w:pPr>
      <w:r>
        <w:rPr>
          <w:rFonts w:ascii="Times New Roman" w:hAnsi="Times New Roman" w:cs="Times New Roman"/>
          <w:sz w:val="24"/>
          <w:szCs w:val="24"/>
        </w:rPr>
        <w:br w:type="page"/>
      </w:r>
    </w:p>
    <w:p w14:paraId="5528A5B5" w14:textId="77777777" w:rsidR="009711D1" w:rsidRPr="00787DB9" w:rsidRDefault="009711D1" w:rsidP="008201B6">
      <w:pPr>
        <w:pStyle w:val="Odlomakpopisa"/>
        <w:numPr>
          <w:ilvl w:val="0"/>
          <w:numId w:val="1"/>
        </w:numPr>
        <w:spacing w:before="320" w:after="320"/>
        <w:ind w:left="357" w:hanging="357"/>
        <w:contextualSpacing w:val="0"/>
        <w:outlineLvl w:val="0"/>
        <w:rPr>
          <w:rStyle w:val="Naglaeno"/>
        </w:rPr>
      </w:pPr>
      <w:bookmarkStart w:id="63" w:name="_Toc502220949"/>
      <w:r w:rsidRPr="00787DB9">
        <w:rPr>
          <w:rStyle w:val="Naglaeno"/>
        </w:rPr>
        <w:lastRenderedPageBreak/>
        <w:t>ODREDBE KOJE SE ODNOSE NA PROVEDBU PROJEKTA</w:t>
      </w:r>
      <w:bookmarkEnd w:id="63"/>
      <w:r w:rsidRPr="00787DB9">
        <w:rPr>
          <w:rStyle w:val="Naglaeno"/>
        </w:rPr>
        <w:t xml:space="preserve"> </w:t>
      </w:r>
    </w:p>
    <w:p w14:paraId="136A0426" w14:textId="77777777" w:rsidR="009711D1" w:rsidRPr="00787DB9" w:rsidRDefault="009711D1" w:rsidP="008201B6">
      <w:pPr>
        <w:pStyle w:val="Odlomakpopisa"/>
        <w:numPr>
          <w:ilvl w:val="1"/>
          <w:numId w:val="1"/>
        </w:numPr>
        <w:spacing w:before="280" w:after="240"/>
        <w:contextualSpacing w:val="0"/>
        <w:outlineLvl w:val="1"/>
        <w:rPr>
          <w:rStyle w:val="Naglaeno"/>
        </w:rPr>
      </w:pPr>
      <w:bookmarkStart w:id="64" w:name="_Toc502220950"/>
      <w:r w:rsidRPr="00787DB9">
        <w:rPr>
          <w:rStyle w:val="Naglaeno"/>
        </w:rPr>
        <w:t>Razdoblje provedbe projekta</w:t>
      </w:r>
      <w:bookmarkEnd w:id="64"/>
    </w:p>
    <w:p w14:paraId="652DCECA" w14:textId="77777777" w:rsidR="00E52D61" w:rsidRDefault="00E52D61" w:rsidP="001C64BC">
      <w:pPr>
        <w:spacing w:before="80" w:after="80"/>
        <w:jc w:val="both"/>
        <w:rPr>
          <w:rFonts w:ascii="Times New Roman" w:hAnsi="Times New Roman" w:cs="Times New Roman"/>
          <w:bCs/>
          <w:sz w:val="24"/>
          <w:szCs w:val="24"/>
        </w:rPr>
      </w:pPr>
      <w:r>
        <w:rPr>
          <w:rFonts w:ascii="Times New Roman" w:hAnsi="Times New Roman" w:cs="Times New Roman"/>
          <w:bCs/>
          <w:sz w:val="24"/>
          <w:szCs w:val="24"/>
        </w:rPr>
        <w:t xml:space="preserve">Pod razdobljem </w:t>
      </w:r>
      <w:r w:rsidR="00B047AE" w:rsidRPr="00B047AE">
        <w:rPr>
          <w:rFonts w:ascii="Times New Roman" w:hAnsi="Times New Roman" w:cs="Times New Roman"/>
          <w:bCs/>
          <w:sz w:val="24"/>
          <w:szCs w:val="24"/>
        </w:rPr>
        <w:t xml:space="preserve">provedbe projekta </w:t>
      </w:r>
      <w:r>
        <w:rPr>
          <w:rFonts w:ascii="Times New Roman" w:hAnsi="Times New Roman" w:cs="Times New Roman"/>
          <w:bCs/>
          <w:sz w:val="24"/>
          <w:szCs w:val="24"/>
        </w:rPr>
        <w:t xml:space="preserve">podrazumijeva se datum početka </w:t>
      </w:r>
      <w:r w:rsidRPr="00880F58">
        <w:rPr>
          <w:rFonts w:ascii="Times New Roman" w:hAnsi="Times New Roman" w:cs="Times New Roman"/>
          <w:bCs/>
          <w:sz w:val="24"/>
          <w:szCs w:val="24"/>
        </w:rPr>
        <w:t xml:space="preserve">(a </w:t>
      </w:r>
      <w:r w:rsidRPr="00BF4C35">
        <w:rPr>
          <w:rFonts w:ascii="Times New Roman" w:hAnsi="Times New Roman" w:cs="Times New Roman"/>
          <w:bCs/>
          <w:sz w:val="24"/>
          <w:szCs w:val="24"/>
        </w:rPr>
        <w:t>najra</w:t>
      </w:r>
      <w:r w:rsidR="00CF3EE6" w:rsidRPr="00BF4C35">
        <w:rPr>
          <w:rFonts w:ascii="Times New Roman" w:hAnsi="Times New Roman" w:cs="Times New Roman"/>
          <w:bCs/>
          <w:sz w:val="24"/>
          <w:szCs w:val="24"/>
        </w:rPr>
        <w:t xml:space="preserve">nije počevši od 1. </w:t>
      </w:r>
      <w:r w:rsidR="00815582" w:rsidRPr="00BF4C35">
        <w:rPr>
          <w:rFonts w:ascii="Times New Roman" w:hAnsi="Times New Roman" w:cs="Times New Roman"/>
          <w:bCs/>
          <w:sz w:val="24"/>
          <w:szCs w:val="24"/>
        </w:rPr>
        <w:t>s</w:t>
      </w:r>
      <w:r w:rsidR="001A38B3" w:rsidRPr="00BF4C35">
        <w:rPr>
          <w:rFonts w:ascii="Times New Roman" w:hAnsi="Times New Roman" w:cs="Times New Roman"/>
          <w:bCs/>
          <w:sz w:val="24"/>
          <w:szCs w:val="24"/>
        </w:rPr>
        <w:t>iječnja</w:t>
      </w:r>
      <w:r w:rsidR="00815582" w:rsidRPr="00BF4C35">
        <w:rPr>
          <w:rFonts w:ascii="Times New Roman" w:hAnsi="Times New Roman" w:cs="Times New Roman"/>
          <w:bCs/>
          <w:sz w:val="24"/>
          <w:szCs w:val="24"/>
        </w:rPr>
        <w:t xml:space="preserve"> </w:t>
      </w:r>
      <w:r w:rsidR="00CF3EE6" w:rsidRPr="00BF4C35">
        <w:rPr>
          <w:rFonts w:ascii="Times New Roman" w:hAnsi="Times New Roman" w:cs="Times New Roman"/>
          <w:bCs/>
          <w:sz w:val="24"/>
          <w:szCs w:val="24"/>
        </w:rPr>
        <w:t>2017</w:t>
      </w:r>
      <w:r w:rsidRPr="00BF4C35">
        <w:rPr>
          <w:rFonts w:ascii="Times New Roman" w:hAnsi="Times New Roman" w:cs="Times New Roman"/>
          <w:bCs/>
          <w:sz w:val="24"/>
          <w:szCs w:val="24"/>
        </w:rPr>
        <w:t>. godine) i predviđenog završetka provedbe projekta (a</w:t>
      </w:r>
      <w:r w:rsidR="00CF3EE6" w:rsidRPr="00BF4C35">
        <w:rPr>
          <w:rFonts w:ascii="Times New Roman" w:hAnsi="Times New Roman" w:cs="Times New Roman"/>
          <w:bCs/>
          <w:sz w:val="24"/>
          <w:szCs w:val="24"/>
        </w:rPr>
        <w:t xml:space="preserve"> najkasnije do 3</w:t>
      </w:r>
      <w:r w:rsidR="001A38B3" w:rsidRPr="00BF4C35">
        <w:rPr>
          <w:rFonts w:ascii="Times New Roman" w:hAnsi="Times New Roman" w:cs="Times New Roman"/>
          <w:bCs/>
          <w:sz w:val="24"/>
          <w:szCs w:val="24"/>
        </w:rPr>
        <w:t>0</w:t>
      </w:r>
      <w:r w:rsidRPr="00BF4C35">
        <w:rPr>
          <w:rFonts w:ascii="Times New Roman" w:hAnsi="Times New Roman" w:cs="Times New Roman"/>
          <w:bCs/>
          <w:sz w:val="24"/>
          <w:szCs w:val="24"/>
        </w:rPr>
        <w:t xml:space="preserve">. </w:t>
      </w:r>
      <w:r w:rsidR="001A38B3" w:rsidRPr="00BF4C35">
        <w:rPr>
          <w:rFonts w:ascii="Times New Roman" w:hAnsi="Times New Roman" w:cs="Times New Roman"/>
          <w:bCs/>
          <w:sz w:val="24"/>
          <w:szCs w:val="24"/>
        </w:rPr>
        <w:t>lipnja</w:t>
      </w:r>
      <w:r w:rsidR="00EF6A7A" w:rsidRPr="00BF4C35">
        <w:rPr>
          <w:rFonts w:ascii="Times New Roman" w:hAnsi="Times New Roman" w:cs="Times New Roman"/>
          <w:bCs/>
          <w:sz w:val="24"/>
          <w:szCs w:val="24"/>
        </w:rPr>
        <w:t xml:space="preserve"> </w:t>
      </w:r>
      <w:r w:rsidRPr="00BF4C35">
        <w:rPr>
          <w:rFonts w:ascii="Times New Roman" w:hAnsi="Times New Roman" w:cs="Times New Roman"/>
          <w:bCs/>
          <w:sz w:val="24"/>
          <w:szCs w:val="24"/>
        </w:rPr>
        <w:t>20</w:t>
      </w:r>
      <w:r w:rsidR="009D567D" w:rsidRPr="00BF4C35">
        <w:rPr>
          <w:rFonts w:ascii="Times New Roman" w:hAnsi="Times New Roman" w:cs="Times New Roman"/>
          <w:bCs/>
          <w:sz w:val="24"/>
          <w:szCs w:val="24"/>
        </w:rPr>
        <w:t>2</w:t>
      </w:r>
      <w:r w:rsidR="001A38B3" w:rsidRPr="00BF4C35">
        <w:rPr>
          <w:rFonts w:ascii="Times New Roman" w:hAnsi="Times New Roman" w:cs="Times New Roman"/>
          <w:bCs/>
          <w:sz w:val="24"/>
          <w:szCs w:val="24"/>
        </w:rPr>
        <w:t>3.</w:t>
      </w:r>
      <w:r w:rsidRPr="00BF4C35">
        <w:rPr>
          <w:rFonts w:ascii="Times New Roman" w:hAnsi="Times New Roman" w:cs="Times New Roman"/>
          <w:bCs/>
          <w:sz w:val="24"/>
          <w:szCs w:val="24"/>
        </w:rPr>
        <w:t xml:space="preserve"> godine). Razdoblje provedbe projekta bit će definirano u Posebni</w:t>
      </w:r>
      <w:r w:rsidR="009D567D" w:rsidRPr="00BF4C35">
        <w:rPr>
          <w:rFonts w:ascii="Times New Roman" w:hAnsi="Times New Roman" w:cs="Times New Roman"/>
          <w:bCs/>
          <w:sz w:val="24"/>
          <w:szCs w:val="24"/>
        </w:rPr>
        <w:t>m</w:t>
      </w:r>
      <w:r w:rsidR="009D567D">
        <w:rPr>
          <w:rFonts w:ascii="Times New Roman" w:hAnsi="Times New Roman" w:cs="Times New Roman"/>
          <w:bCs/>
          <w:sz w:val="24"/>
          <w:szCs w:val="24"/>
        </w:rPr>
        <w:t xml:space="preserve"> </w:t>
      </w:r>
      <w:r>
        <w:rPr>
          <w:rFonts w:ascii="Times New Roman" w:hAnsi="Times New Roman" w:cs="Times New Roman"/>
          <w:bCs/>
          <w:sz w:val="24"/>
          <w:szCs w:val="24"/>
        </w:rPr>
        <w:t>uvjetima Ugovora (</w:t>
      </w:r>
      <w:r w:rsidRPr="009D567D">
        <w:rPr>
          <w:rFonts w:ascii="Times New Roman" w:hAnsi="Times New Roman" w:cs="Times New Roman"/>
          <w:bCs/>
          <w:sz w:val="24"/>
          <w:szCs w:val="24"/>
        </w:rPr>
        <w:t>Prilog 1. ovog Poziva</w:t>
      </w:r>
      <w:r>
        <w:rPr>
          <w:rFonts w:ascii="Times New Roman" w:hAnsi="Times New Roman" w:cs="Times New Roman"/>
          <w:bCs/>
          <w:sz w:val="24"/>
          <w:szCs w:val="24"/>
        </w:rPr>
        <w:t xml:space="preserve">). </w:t>
      </w:r>
      <w:r w:rsidR="00B047AE" w:rsidRPr="00B047AE">
        <w:rPr>
          <w:rFonts w:ascii="Times New Roman" w:hAnsi="Times New Roman" w:cs="Times New Roman"/>
          <w:bCs/>
          <w:sz w:val="24"/>
          <w:szCs w:val="24"/>
        </w:rPr>
        <w:t xml:space="preserve">Početak obavljanja aktivnosti projekta označava prvu preuzetu obvezu kojom se naručuju dobra ili usluge ili druga obveza na temelju koje je ulaganje nepovratno, ovisno o tome što je od navedenog nastupilo prije. Projekt mora biti završen, odnosno sve aktivnosti moraju biti provedene do kraja naznačenog razdoblja provedbe. </w:t>
      </w:r>
    </w:p>
    <w:p w14:paraId="296302EF" w14:textId="77777777" w:rsidR="00B047AE" w:rsidRPr="00B047AE" w:rsidRDefault="00B047AE" w:rsidP="001C64BC">
      <w:pPr>
        <w:spacing w:before="80" w:after="80"/>
        <w:jc w:val="both"/>
        <w:rPr>
          <w:rFonts w:ascii="Times New Roman" w:hAnsi="Times New Roman" w:cs="Times New Roman"/>
          <w:bCs/>
          <w:sz w:val="24"/>
          <w:szCs w:val="24"/>
        </w:rPr>
      </w:pPr>
      <w:r w:rsidRPr="00B047AE">
        <w:rPr>
          <w:rFonts w:ascii="Times New Roman" w:hAnsi="Times New Roman" w:cs="Times New Roman"/>
          <w:bCs/>
          <w:sz w:val="24"/>
          <w:szCs w:val="24"/>
        </w:rPr>
        <w:t>Razdoblje prihvatljivosti izdataka je razdoblje unutar kojeg trošak mora biti plaćen da bi bio prihvatljiv za financiranje u skladu s Ugovorom o dodjeli bespovratnih sredstava, a određeno je Posebnim uvjetima Ugovora (</w:t>
      </w:r>
      <w:r w:rsidRPr="009D567D">
        <w:rPr>
          <w:rFonts w:ascii="Times New Roman" w:hAnsi="Times New Roman" w:cs="Times New Roman"/>
          <w:bCs/>
          <w:sz w:val="24"/>
          <w:szCs w:val="24"/>
        </w:rPr>
        <w:t>Prilog 1. ovog Poziva</w:t>
      </w:r>
      <w:r w:rsidRPr="00B047AE">
        <w:rPr>
          <w:rFonts w:ascii="Times New Roman" w:hAnsi="Times New Roman" w:cs="Times New Roman"/>
          <w:bCs/>
          <w:sz w:val="24"/>
          <w:szCs w:val="24"/>
        </w:rPr>
        <w:t>) pri čemu uključuje razdoblje provedbe projekta i najviše 6 mjeseci od završetka razdoblja provedbe Projekta.</w:t>
      </w:r>
    </w:p>
    <w:p w14:paraId="567465B6" w14:textId="77777777" w:rsidR="00B047AE" w:rsidRPr="00B047AE" w:rsidRDefault="00B047AE" w:rsidP="001C64BC">
      <w:pPr>
        <w:spacing w:before="80" w:after="80"/>
        <w:jc w:val="both"/>
        <w:rPr>
          <w:rFonts w:ascii="Times New Roman" w:hAnsi="Times New Roman" w:cs="Times New Roman"/>
          <w:bCs/>
          <w:sz w:val="24"/>
          <w:szCs w:val="24"/>
        </w:rPr>
      </w:pPr>
      <w:r w:rsidRPr="00B047AE">
        <w:rPr>
          <w:rFonts w:ascii="Times New Roman" w:hAnsi="Times New Roman" w:cs="Times New Roman"/>
          <w:bCs/>
          <w:sz w:val="24"/>
          <w:szCs w:val="24"/>
        </w:rPr>
        <w:t xml:space="preserve">Razdoblje financiranja je razdoblje unutar kojeg se mogu izvršavati financijske transakcije povezane s izvršenjem Ugovora o dodjeli bespovratnih sredstava. Razdoblje financiranja projekta započinje stupanjem Ugovora na snagu i traje najduže 18 mjeseci od datuma završetka razdoblja provedbe projekta. </w:t>
      </w:r>
    </w:p>
    <w:p w14:paraId="4A6EDD9E" w14:textId="77777777" w:rsidR="00B047AE" w:rsidRDefault="00B047AE" w:rsidP="001C64BC">
      <w:pPr>
        <w:spacing w:before="80" w:after="80"/>
        <w:jc w:val="both"/>
        <w:rPr>
          <w:rFonts w:ascii="Times New Roman" w:hAnsi="Times New Roman" w:cs="Times New Roman"/>
          <w:bCs/>
          <w:sz w:val="24"/>
          <w:szCs w:val="24"/>
        </w:rPr>
      </w:pPr>
      <w:r w:rsidRPr="00B047AE">
        <w:rPr>
          <w:rFonts w:ascii="Times New Roman" w:hAnsi="Times New Roman" w:cs="Times New Roman"/>
          <w:bCs/>
          <w:sz w:val="24"/>
          <w:szCs w:val="24"/>
        </w:rPr>
        <w:t>Razdoblje izvršenja Ugovora o dodjeli bespovratnih sredstava je razdoblje od stupanja Ugovora na snagu do izvršenja svih prava i obveza u skladu s Ugovorom.</w:t>
      </w:r>
    </w:p>
    <w:tbl>
      <w:tblPr>
        <w:tblStyle w:val="Reetkatablice"/>
        <w:tblW w:w="0" w:type="auto"/>
        <w:tblLook w:val="04A0" w:firstRow="1" w:lastRow="0" w:firstColumn="1" w:lastColumn="0" w:noHBand="0" w:noVBand="1"/>
      </w:tblPr>
      <w:tblGrid>
        <w:gridCol w:w="9060"/>
      </w:tblGrid>
      <w:tr w:rsidR="00E52D61" w14:paraId="136265C3" w14:textId="77777777" w:rsidTr="00E52D61">
        <w:tc>
          <w:tcPr>
            <w:tcW w:w="9060" w:type="dxa"/>
            <w:shd w:val="clear" w:color="auto" w:fill="FFFFFF" w:themeFill="background1"/>
          </w:tcPr>
          <w:p w14:paraId="1A38E2D3" w14:textId="77777777" w:rsidR="00E52D61" w:rsidRPr="00320520" w:rsidRDefault="00E52D61" w:rsidP="001A38B3">
            <w:pPr>
              <w:widowControl w:val="0"/>
              <w:autoSpaceDE w:val="0"/>
              <w:autoSpaceDN w:val="0"/>
              <w:adjustRightInd w:val="0"/>
              <w:spacing w:line="276" w:lineRule="auto"/>
              <w:jc w:val="both"/>
              <w:rPr>
                <w:i/>
                <w:sz w:val="24"/>
                <w:szCs w:val="24"/>
              </w:rPr>
            </w:pPr>
            <w:r w:rsidRPr="00320520">
              <w:rPr>
                <w:rFonts w:eastAsiaTheme="minorEastAsia"/>
                <w:b/>
                <w:i/>
                <w:sz w:val="24"/>
                <w:szCs w:val="24"/>
                <w:lang w:val="hr-HR"/>
              </w:rPr>
              <w:t>Napomena:</w:t>
            </w:r>
            <w:r w:rsidRPr="00320520">
              <w:rPr>
                <w:rFonts w:eastAsiaTheme="minorEastAsia"/>
                <w:i/>
                <w:sz w:val="24"/>
                <w:szCs w:val="24"/>
                <w:lang w:val="hr-HR"/>
              </w:rPr>
              <w:t xml:space="preserve"> Odobrenje financiranja aktivnosti projekta koje su započele ili su već dovršene te s njima povezanih troškova moguće je pod uvjetom da se radi o prihvatljivim kategorijama aktivnosti te s njima povezanih troškova, a koji su ostvareni tijekom razdoblja provedbe projekta (n</w:t>
            </w:r>
            <w:r w:rsidR="00CF3EE6" w:rsidRPr="00320520">
              <w:rPr>
                <w:rFonts w:eastAsiaTheme="minorEastAsia"/>
                <w:i/>
                <w:sz w:val="24"/>
                <w:szCs w:val="24"/>
                <w:lang w:val="hr-HR"/>
              </w:rPr>
              <w:t xml:space="preserve">ajranije od 1. </w:t>
            </w:r>
            <w:r w:rsidR="00815582" w:rsidRPr="00320520">
              <w:rPr>
                <w:rFonts w:eastAsiaTheme="minorEastAsia"/>
                <w:i/>
                <w:sz w:val="24"/>
                <w:szCs w:val="24"/>
                <w:lang w:val="hr-HR"/>
              </w:rPr>
              <w:t>s</w:t>
            </w:r>
            <w:r w:rsidR="001A38B3" w:rsidRPr="00320520">
              <w:rPr>
                <w:rFonts w:eastAsiaTheme="minorEastAsia"/>
                <w:i/>
                <w:sz w:val="24"/>
                <w:szCs w:val="24"/>
                <w:lang w:val="hr-HR"/>
              </w:rPr>
              <w:t>iječnja</w:t>
            </w:r>
            <w:r w:rsidR="00815582" w:rsidRPr="00320520">
              <w:rPr>
                <w:rFonts w:eastAsiaTheme="minorEastAsia"/>
                <w:i/>
                <w:sz w:val="24"/>
                <w:szCs w:val="24"/>
                <w:lang w:val="hr-HR"/>
              </w:rPr>
              <w:t xml:space="preserve"> </w:t>
            </w:r>
            <w:r w:rsidR="00CF3EE6" w:rsidRPr="00320520">
              <w:rPr>
                <w:rFonts w:eastAsiaTheme="minorEastAsia"/>
                <w:i/>
                <w:sz w:val="24"/>
                <w:szCs w:val="24"/>
                <w:lang w:val="hr-HR"/>
              </w:rPr>
              <w:t>2017</w:t>
            </w:r>
            <w:r w:rsidRPr="00320520">
              <w:rPr>
                <w:rFonts w:eastAsiaTheme="minorEastAsia"/>
                <w:i/>
                <w:sz w:val="24"/>
                <w:szCs w:val="24"/>
                <w:lang w:val="hr-HR"/>
              </w:rPr>
              <w:t>. godine). Predmetno odobrenje uvjetovano je i s poštivanjem (sukladnošću) sa svim ostalim relevantnim kriterijima prihvatljivosti navedenim u ovom Pozivu.</w:t>
            </w:r>
          </w:p>
        </w:tc>
      </w:tr>
    </w:tbl>
    <w:p w14:paraId="40E6AAA7" w14:textId="77777777" w:rsidR="00B047AE" w:rsidRPr="00787DB9" w:rsidRDefault="00B047AE" w:rsidP="008201B6">
      <w:pPr>
        <w:pStyle w:val="Odlomakpopisa"/>
        <w:numPr>
          <w:ilvl w:val="1"/>
          <w:numId w:val="1"/>
        </w:numPr>
        <w:spacing w:before="280" w:after="240"/>
        <w:contextualSpacing w:val="0"/>
        <w:outlineLvl w:val="1"/>
        <w:rPr>
          <w:rStyle w:val="Naglaeno"/>
        </w:rPr>
      </w:pPr>
      <w:bookmarkStart w:id="65" w:name="_Toc502220951"/>
      <w:r w:rsidRPr="00787DB9">
        <w:rPr>
          <w:rStyle w:val="Naglaeno"/>
        </w:rPr>
        <w:t>Nabava</w:t>
      </w:r>
      <w:bookmarkEnd w:id="65"/>
      <w:r w:rsidRPr="00787DB9">
        <w:rPr>
          <w:rStyle w:val="Naglaeno"/>
        </w:rPr>
        <w:t xml:space="preserve"> </w:t>
      </w:r>
    </w:p>
    <w:p w14:paraId="6C2DA713" w14:textId="77777777" w:rsidR="00E52D61" w:rsidRPr="00924E66" w:rsidRDefault="00E52D61" w:rsidP="00E52D61">
      <w:pPr>
        <w:pStyle w:val="Bezproreda"/>
        <w:spacing w:line="276" w:lineRule="auto"/>
        <w:jc w:val="both"/>
        <w:rPr>
          <w:rFonts w:ascii="Times New Roman" w:hAnsi="Times New Roman" w:cs="Times New Roman"/>
          <w:i/>
          <w:sz w:val="24"/>
          <w:szCs w:val="24"/>
        </w:rPr>
      </w:pPr>
      <w:r>
        <w:rPr>
          <w:rFonts w:ascii="Times New Roman" w:hAnsi="Times New Roman" w:cs="Times New Roman"/>
          <w:sz w:val="24"/>
          <w:szCs w:val="24"/>
        </w:rPr>
        <w:t>T</w:t>
      </w:r>
      <w:r w:rsidRPr="00924E66">
        <w:rPr>
          <w:rFonts w:ascii="Times New Roman" w:hAnsi="Times New Roman" w:cs="Times New Roman"/>
          <w:sz w:val="24"/>
          <w:szCs w:val="24"/>
        </w:rPr>
        <w:t xml:space="preserve">ijekom provedbe projekta </w:t>
      </w:r>
      <w:r w:rsidRPr="00F4563D">
        <w:rPr>
          <w:rFonts w:ascii="Times New Roman" w:hAnsi="Times New Roman" w:cs="Times New Roman"/>
          <w:sz w:val="24"/>
          <w:szCs w:val="24"/>
        </w:rPr>
        <w:t xml:space="preserve">prijavitelj/korisnik se mora pridržavati postupaka nabave utvrđenih u dokumentaciji Poziva te </w:t>
      </w:r>
      <w:r w:rsidRPr="00F4563D">
        <w:rPr>
          <w:rFonts w:ascii="Times New Roman" w:hAnsi="Times New Roman" w:cs="Times New Roman"/>
          <w:i/>
          <w:sz w:val="24"/>
          <w:szCs w:val="24"/>
        </w:rPr>
        <w:t xml:space="preserve">Općim </w:t>
      </w:r>
      <w:r w:rsidRPr="00F4563D">
        <w:rPr>
          <w:rFonts w:ascii="Times New Roman" w:hAnsi="Times New Roman" w:cs="Times New Roman"/>
          <w:sz w:val="24"/>
          <w:szCs w:val="24"/>
        </w:rPr>
        <w:t xml:space="preserve">i </w:t>
      </w:r>
      <w:r w:rsidRPr="00F4563D">
        <w:rPr>
          <w:rFonts w:ascii="Times New Roman" w:hAnsi="Times New Roman" w:cs="Times New Roman"/>
          <w:i/>
          <w:sz w:val="24"/>
          <w:szCs w:val="24"/>
        </w:rPr>
        <w:t xml:space="preserve">Posebnim uvjetima Ugovora (Prilog </w:t>
      </w:r>
      <w:r w:rsidR="00F4563D" w:rsidRPr="00F4563D">
        <w:rPr>
          <w:rFonts w:ascii="Times New Roman" w:hAnsi="Times New Roman" w:cs="Times New Roman"/>
          <w:sz w:val="24"/>
          <w:szCs w:val="24"/>
        </w:rPr>
        <w:t>1</w:t>
      </w:r>
      <w:r w:rsidRPr="00F4563D">
        <w:rPr>
          <w:rFonts w:ascii="Times New Roman" w:hAnsi="Times New Roman" w:cs="Times New Roman"/>
          <w:i/>
          <w:sz w:val="24"/>
          <w:szCs w:val="24"/>
        </w:rPr>
        <w:t>).</w:t>
      </w:r>
    </w:p>
    <w:p w14:paraId="2E6F7F03" w14:textId="77777777" w:rsidR="00E52D61" w:rsidRDefault="00E52D61" w:rsidP="00E52D61">
      <w:pPr>
        <w:spacing w:before="80" w:after="80"/>
        <w:jc w:val="both"/>
        <w:rPr>
          <w:rFonts w:ascii="Times New Roman" w:hAnsi="Times New Roman" w:cs="Times New Roman"/>
          <w:sz w:val="24"/>
          <w:szCs w:val="24"/>
        </w:rPr>
      </w:pPr>
      <w:r w:rsidRPr="00E52D61">
        <w:rPr>
          <w:rFonts w:ascii="Times New Roman" w:hAnsi="Times New Roman" w:cs="Times New Roman"/>
          <w:sz w:val="24"/>
          <w:szCs w:val="24"/>
        </w:rPr>
        <w:t xml:space="preserve">Korisnik koji je obveznik Zakona o javnoj nabavi </w:t>
      </w:r>
      <w:r w:rsidR="00F4563D">
        <w:rPr>
          <w:rFonts w:ascii="Times New Roman" w:hAnsi="Times New Roman" w:cs="Times New Roman"/>
          <w:sz w:val="24"/>
          <w:szCs w:val="24"/>
        </w:rPr>
        <w:t>primjenjuje</w:t>
      </w:r>
      <w:r w:rsidRPr="00E52D61">
        <w:rPr>
          <w:rFonts w:ascii="Times New Roman" w:hAnsi="Times New Roman" w:cs="Times New Roman"/>
          <w:sz w:val="24"/>
          <w:szCs w:val="24"/>
        </w:rPr>
        <w:t xml:space="preserve"> Zakon o javnoj nabavi</w:t>
      </w:r>
      <w:r w:rsidR="00B047AE" w:rsidRPr="00B047AE">
        <w:rPr>
          <w:rFonts w:ascii="Times New Roman" w:hAnsi="Times New Roman" w:cs="Times New Roman"/>
          <w:sz w:val="24"/>
          <w:szCs w:val="24"/>
          <w:vertAlign w:val="superscript"/>
        </w:rPr>
        <w:footnoteReference w:id="30"/>
      </w:r>
      <w:r>
        <w:rPr>
          <w:rFonts w:ascii="Times New Roman" w:hAnsi="Times New Roman" w:cs="Times New Roman"/>
          <w:sz w:val="24"/>
          <w:szCs w:val="24"/>
        </w:rPr>
        <w:t xml:space="preserve"> na pos</w:t>
      </w:r>
      <w:r w:rsidR="00F4563D">
        <w:rPr>
          <w:rFonts w:ascii="Times New Roman" w:hAnsi="Times New Roman" w:cs="Times New Roman"/>
          <w:sz w:val="24"/>
          <w:szCs w:val="24"/>
        </w:rPr>
        <w:t xml:space="preserve">tupke nabave u okviru projekta. </w:t>
      </w:r>
    </w:p>
    <w:p w14:paraId="06685A5A" w14:textId="77777777" w:rsidR="00E52D61" w:rsidRPr="00924E66" w:rsidRDefault="00E52D61" w:rsidP="00E52D61">
      <w:pPr>
        <w:pStyle w:val="Bezproreda"/>
        <w:spacing w:line="276" w:lineRule="auto"/>
        <w:jc w:val="both"/>
        <w:rPr>
          <w:rFonts w:ascii="Times New Roman" w:hAnsi="Times New Roman" w:cs="Times New Roman"/>
          <w:sz w:val="24"/>
          <w:szCs w:val="24"/>
        </w:rPr>
      </w:pPr>
      <w:r w:rsidRPr="00924E66">
        <w:rPr>
          <w:rFonts w:ascii="Times New Roman" w:hAnsi="Times New Roman" w:cs="Times New Roman"/>
          <w:sz w:val="24"/>
          <w:szCs w:val="24"/>
        </w:rPr>
        <w:t>Troškovi koji uključuju nabavu bit će prihvatljivi samo pod uvjetom da je nabava provedena u skladu sa Zakonom o javnoj nabavi</w:t>
      </w:r>
      <w:r>
        <w:rPr>
          <w:rFonts w:ascii="Times New Roman" w:hAnsi="Times New Roman" w:cs="Times New Roman"/>
          <w:sz w:val="24"/>
          <w:szCs w:val="24"/>
        </w:rPr>
        <w:t xml:space="preserve"> k</w:t>
      </w:r>
      <w:r w:rsidRPr="00924E66">
        <w:rPr>
          <w:rFonts w:ascii="Times New Roman" w:hAnsi="Times New Roman" w:cs="Times New Roman"/>
          <w:sz w:val="24"/>
          <w:szCs w:val="24"/>
        </w:rPr>
        <w:t xml:space="preserve">ao i načelima i postupcima utvrđenima u dokumentaciji Poziva te Općim i Posebnim uvjetima Ugovora. Nepridržavanje ovih postupaka odrazit će se na prihvatljivost izdataka, a </w:t>
      </w:r>
      <w:r w:rsidR="00F4563D">
        <w:rPr>
          <w:rFonts w:ascii="Times New Roman" w:hAnsi="Times New Roman" w:cs="Times New Roman"/>
          <w:sz w:val="24"/>
          <w:szCs w:val="24"/>
        </w:rPr>
        <w:t>FZOEU (</w:t>
      </w:r>
      <w:r w:rsidRPr="00924E66">
        <w:rPr>
          <w:rFonts w:ascii="Times New Roman" w:hAnsi="Times New Roman" w:cs="Times New Roman"/>
          <w:sz w:val="24"/>
          <w:szCs w:val="24"/>
        </w:rPr>
        <w:t>PT2</w:t>
      </w:r>
      <w:r w:rsidR="00F4563D">
        <w:rPr>
          <w:rFonts w:ascii="Times New Roman" w:hAnsi="Times New Roman" w:cs="Times New Roman"/>
          <w:sz w:val="24"/>
          <w:szCs w:val="24"/>
        </w:rPr>
        <w:t>)</w:t>
      </w:r>
      <w:r w:rsidRPr="00924E66">
        <w:rPr>
          <w:rFonts w:ascii="Times New Roman" w:hAnsi="Times New Roman" w:cs="Times New Roman"/>
          <w:sz w:val="24"/>
          <w:szCs w:val="24"/>
        </w:rPr>
        <w:t xml:space="preserve"> prilikom provjere zahtjeva za nadoknadom </w:t>
      </w:r>
      <w:r w:rsidRPr="00924E66">
        <w:rPr>
          <w:rFonts w:ascii="Times New Roman" w:hAnsi="Times New Roman" w:cs="Times New Roman"/>
          <w:sz w:val="24"/>
          <w:szCs w:val="24"/>
        </w:rPr>
        <w:lastRenderedPageBreak/>
        <w:t>sredstava koje tijekom provedbe projekta podnosi korisnik, može proglasiti vezane troškove neprihvatljivima.</w:t>
      </w:r>
    </w:p>
    <w:p w14:paraId="6C5EF460" w14:textId="77777777" w:rsidR="00B047AE" w:rsidRPr="00B047AE" w:rsidRDefault="00B047AE" w:rsidP="00E52D61">
      <w:pPr>
        <w:spacing w:before="80" w:after="80"/>
        <w:jc w:val="both"/>
        <w:rPr>
          <w:rFonts w:ascii="Times New Roman" w:hAnsi="Times New Roman" w:cs="Times New Roman"/>
          <w:sz w:val="24"/>
          <w:szCs w:val="24"/>
        </w:rPr>
      </w:pPr>
      <w:r w:rsidRPr="00B047AE">
        <w:rPr>
          <w:rFonts w:ascii="Times New Roman" w:hAnsi="Times New Roman" w:cs="Times New Roman"/>
          <w:sz w:val="24"/>
          <w:szCs w:val="24"/>
        </w:rPr>
        <w:t xml:space="preserve">Svi postupci nabave provedeni u okviru prijavljenog projekta, a prije datuma stupanja Ugovora o dodjeli bespovratnih sredstva na snagu, također moraju biti provedeni sukladno svim načelima i pravilima Zakona o javnoj nabavi, kako bi se mogli smatrati prihvatljivim. FZOEU (PT2) će izvršiti </w:t>
      </w:r>
      <w:r w:rsidRPr="00B047AE">
        <w:rPr>
          <w:rFonts w:ascii="Times New Roman" w:hAnsi="Times New Roman" w:cs="Times New Roman"/>
          <w:i/>
          <w:sz w:val="24"/>
          <w:szCs w:val="24"/>
        </w:rPr>
        <w:t>ex-post</w:t>
      </w:r>
      <w:r w:rsidRPr="00B047AE">
        <w:rPr>
          <w:rFonts w:ascii="Times New Roman" w:hAnsi="Times New Roman" w:cs="Times New Roman"/>
          <w:sz w:val="24"/>
          <w:szCs w:val="24"/>
        </w:rPr>
        <w:t xml:space="preserve"> kontrolu provedenog postupka javne nabave. </w:t>
      </w:r>
    </w:p>
    <w:p w14:paraId="11D2043C" w14:textId="77777777" w:rsidR="00B047AE" w:rsidRPr="00787DB9" w:rsidRDefault="00B047AE" w:rsidP="00B047AE">
      <w:pPr>
        <w:pStyle w:val="Odlomakpopisa"/>
        <w:numPr>
          <w:ilvl w:val="1"/>
          <w:numId w:val="1"/>
        </w:numPr>
        <w:spacing w:before="280" w:after="240"/>
        <w:contextualSpacing w:val="0"/>
        <w:outlineLvl w:val="1"/>
        <w:rPr>
          <w:rStyle w:val="Naglaeno"/>
        </w:rPr>
      </w:pPr>
      <w:bookmarkStart w:id="66" w:name="_Toc502220952"/>
      <w:r w:rsidRPr="00787DB9">
        <w:rPr>
          <w:rStyle w:val="Naglaeno"/>
        </w:rPr>
        <w:t>Provjere upravljanja projektom</w:t>
      </w:r>
      <w:bookmarkEnd w:id="66"/>
    </w:p>
    <w:p w14:paraId="40F920ED" w14:textId="77777777" w:rsidR="00B047AE" w:rsidRDefault="00B047AE" w:rsidP="00B047AE">
      <w:pPr>
        <w:spacing w:before="80" w:after="80"/>
        <w:jc w:val="both"/>
        <w:rPr>
          <w:rFonts w:ascii="Times New Roman" w:hAnsi="Times New Roman" w:cs="Times New Roman"/>
          <w:sz w:val="24"/>
          <w:szCs w:val="24"/>
        </w:rPr>
      </w:pPr>
      <w:r w:rsidRPr="00B047AE">
        <w:rPr>
          <w:rFonts w:ascii="Times New Roman" w:hAnsi="Times New Roman" w:cs="Times New Roman"/>
          <w:sz w:val="24"/>
          <w:szCs w:val="24"/>
        </w:rPr>
        <w:t>Nakon potpisivanja Ugovora o dodjeli bespovratnih sredstava, MZOE (PT1) će pratiti postiže li Projekt utvrđene ciljeve i rezultate, a FZOEU (PT2) će biti odgovoran za</w:t>
      </w:r>
      <w:r w:rsidR="00E52D61">
        <w:rPr>
          <w:rFonts w:ascii="Times New Roman" w:hAnsi="Times New Roman" w:cs="Times New Roman"/>
          <w:sz w:val="24"/>
          <w:szCs w:val="24"/>
        </w:rPr>
        <w:t xml:space="preserve"> provjeravanje provodi li se projekt u </w:t>
      </w:r>
      <w:r w:rsidRPr="00B047AE">
        <w:rPr>
          <w:rFonts w:ascii="Times New Roman" w:hAnsi="Times New Roman" w:cs="Times New Roman"/>
          <w:sz w:val="24"/>
          <w:szCs w:val="24"/>
        </w:rPr>
        <w:t xml:space="preserve">skladu s </w:t>
      </w:r>
      <w:r w:rsidR="00E52D61">
        <w:rPr>
          <w:rFonts w:ascii="Times New Roman" w:hAnsi="Times New Roman" w:cs="Times New Roman"/>
          <w:sz w:val="24"/>
          <w:szCs w:val="24"/>
        </w:rPr>
        <w:t xml:space="preserve">Ugovorom. </w:t>
      </w:r>
      <w:r w:rsidRPr="00B047AE">
        <w:rPr>
          <w:rFonts w:ascii="Times New Roman" w:hAnsi="Times New Roman" w:cs="Times New Roman"/>
          <w:sz w:val="24"/>
          <w:szCs w:val="24"/>
        </w:rPr>
        <w:t xml:space="preserve"> </w:t>
      </w:r>
    </w:p>
    <w:p w14:paraId="3071079B" w14:textId="77777777" w:rsidR="00B047AE" w:rsidRPr="00B047AE" w:rsidRDefault="00B047AE" w:rsidP="00B047AE">
      <w:pPr>
        <w:spacing w:before="80" w:after="80"/>
        <w:rPr>
          <w:rFonts w:ascii="Times New Roman" w:hAnsi="Times New Roman" w:cs="Times New Roman"/>
          <w:sz w:val="24"/>
          <w:szCs w:val="24"/>
        </w:rPr>
      </w:pPr>
      <w:r w:rsidRPr="00B047AE">
        <w:rPr>
          <w:rFonts w:ascii="Times New Roman" w:hAnsi="Times New Roman" w:cs="Times New Roman"/>
          <w:sz w:val="24"/>
          <w:szCs w:val="24"/>
        </w:rPr>
        <w:t>Provjere upravljanja projektom</w:t>
      </w:r>
      <w:r w:rsidR="00F4563D">
        <w:rPr>
          <w:rFonts w:ascii="Times New Roman" w:hAnsi="Times New Roman" w:cs="Times New Roman"/>
          <w:sz w:val="24"/>
          <w:szCs w:val="24"/>
        </w:rPr>
        <w:t xml:space="preserve"> </w:t>
      </w:r>
      <w:r w:rsidRPr="00B047AE">
        <w:rPr>
          <w:rFonts w:ascii="Times New Roman" w:hAnsi="Times New Roman" w:cs="Times New Roman"/>
          <w:sz w:val="24"/>
          <w:szCs w:val="24"/>
        </w:rPr>
        <w:t xml:space="preserve">uključuju: </w:t>
      </w:r>
    </w:p>
    <w:p w14:paraId="7B3D812C" w14:textId="77777777" w:rsidR="00E52D61" w:rsidRDefault="00F4563D" w:rsidP="00334AD5">
      <w:pPr>
        <w:numPr>
          <w:ilvl w:val="0"/>
          <w:numId w:val="23"/>
        </w:numPr>
        <w:spacing w:before="40" w:after="40"/>
        <w:rPr>
          <w:rFonts w:ascii="Times New Roman" w:hAnsi="Times New Roman" w:cs="Times New Roman"/>
          <w:sz w:val="24"/>
          <w:szCs w:val="24"/>
        </w:rPr>
      </w:pPr>
      <w:r>
        <w:rPr>
          <w:rFonts w:ascii="Times New Roman" w:hAnsi="Times New Roman" w:cs="Times New Roman"/>
          <w:sz w:val="24"/>
          <w:szCs w:val="24"/>
        </w:rPr>
        <w:t>p</w:t>
      </w:r>
      <w:r w:rsidR="00B047AE" w:rsidRPr="00B047AE">
        <w:rPr>
          <w:rFonts w:ascii="Times New Roman" w:hAnsi="Times New Roman" w:cs="Times New Roman"/>
          <w:sz w:val="24"/>
          <w:szCs w:val="24"/>
        </w:rPr>
        <w:t>regled plana nabave,</w:t>
      </w:r>
    </w:p>
    <w:p w14:paraId="01917A36" w14:textId="77777777" w:rsidR="00E52D61" w:rsidRPr="0028496D" w:rsidRDefault="00F4563D" w:rsidP="0028496D">
      <w:pPr>
        <w:numPr>
          <w:ilvl w:val="0"/>
          <w:numId w:val="23"/>
        </w:numPr>
        <w:spacing w:before="40" w:after="40"/>
        <w:rPr>
          <w:rFonts w:ascii="Times New Roman" w:eastAsia="Calibri" w:hAnsi="Times New Roman" w:cs="Times New Roman"/>
          <w:sz w:val="24"/>
          <w:szCs w:val="24"/>
        </w:rPr>
      </w:pPr>
      <w:r>
        <w:rPr>
          <w:rFonts w:ascii="Times New Roman" w:eastAsia="Calibri" w:hAnsi="Times New Roman" w:cs="Times New Roman"/>
          <w:sz w:val="24"/>
          <w:szCs w:val="24"/>
        </w:rPr>
        <w:t>p</w:t>
      </w:r>
      <w:r w:rsidR="00E52D61" w:rsidRPr="00E52D61">
        <w:rPr>
          <w:rFonts w:ascii="Times New Roman" w:eastAsia="Calibri" w:hAnsi="Times New Roman" w:cs="Times New Roman"/>
          <w:sz w:val="24"/>
          <w:szCs w:val="24"/>
        </w:rPr>
        <w:t xml:space="preserve">rovjere ispravnosti Zahtjeva za nadoknadom sredstava (ispravnost iznosa i stope </w:t>
      </w:r>
      <w:r w:rsidR="00E52D61" w:rsidRPr="0028496D">
        <w:rPr>
          <w:rFonts w:ascii="Times New Roman" w:eastAsia="Calibri" w:hAnsi="Times New Roman" w:cs="Times New Roman"/>
          <w:sz w:val="24"/>
          <w:szCs w:val="24"/>
        </w:rPr>
        <w:t>financiranja), uključujući:</w:t>
      </w:r>
    </w:p>
    <w:p w14:paraId="450A1B98" w14:textId="77777777" w:rsidR="00E52D61" w:rsidRPr="00924E66" w:rsidRDefault="00E52D61" w:rsidP="00334AD5">
      <w:pPr>
        <w:pStyle w:val="Bezproreda"/>
        <w:numPr>
          <w:ilvl w:val="1"/>
          <w:numId w:val="23"/>
        </w:numPr>
        <w:spacing w:line="276" w:lineRule="auto"/>
        <w:rPr>
          <w:rFonts w:ascii="Times New Roman" w:eastAsia="Calibri" w:hAnsi="Times New Roman" w:cs="Times New Roman"/>
          <w:sz w:val="24"/>
          <w:szCs w:val="24"/>
        </w:rPr>
      </w:pPr>
      <w:r w:rsidRPr="00924E66">
        <w:rPr>
          <w:rFonts w:ascii="Times New Roman" w:eastAsia="Calibri" w:hAnsi="Times New Roman" w:cs="Times New Roman"/>
          <w:sz w:val="24"/>
          <w:szCs w:val="24"/>
        </w:rPr>
        <w:t xml:space="preserve">provjere prihvatljivosti troškova (usklađenost s nacionalnim pravilima prihvatljivosti i pravilima prihvatljivosti Unije) </w:t>
      </w:r>
    </w:p>
    <w:p w14:paraId="2FD175FB" w14:textId="77777777" w:rsidR="00E52D61" w:rsidRPr="00924E66" w:rsidRDefault="00E52D61" w:rsidP="00334AD5">
      <w:pPr>
        <w:pStyle w:val="Bezproreda"/>
        <w:numPr>
          <w:ilvl w:val="1"/>
          <w:numId w:val="23"/>
        </w:numPr>
        <w:spacing w:line="276" w:lineRule="auto"/>
        <w:rPr>
          <w:rFonts w:ascii="Times New Roman" w:eastAsia="Calibri" w:hAnsi="Times New Roman" w:cs="Times New Roman"/>
          <w:sz w:val="24"/>
          <w:szCs w:val="24"/>
        </w:rPr>
      </w:pPr>
      <w:r w:rsidRPr="00924E66">
        <w:rPr>
          <w:rFonts w:ascii="Times New Roman" w:eastAsia="Calibri" w:hAnsi="Times New Roman" w:cs="Times New Roman"/>
          <w:sz w:val="24"/>
          <w:szCs w:val="24"/>
        </w:rPr>
        <w:t>provjere da je trošak stvarno nastao kod korisnika i da je plaćen (ako je primjenjivo) i ispravnosti Zahtjeva za nadoknadom sredstava</w:t>
      </w:r>
    </w:p>
    <w:p w14:paraId="11A7E25F" w14:textId="77777777" w:rsidR="00E52D61" w:rsidRDefault="00E52D61" w:rsidP="00334AD5">
      <w:pPr>
        <w:pStyle w:val="Bezproreda"/>
        <w:numPr>
          <w:ilvl w:val="1"/>
          <w:numId w:val="23"/>
        </w:numPr>
        <w:spacing w:line="276" w:lineRule="auto"/>
        <w:rPr>
          <w:rFonts w:ascii="Times New Roman" w:eastAsia="Calibri" w:hAnsi="Times New Roman" w:cs="Times New Roman"/>
          <w:sz w:val="24"/>
          <w:szCs w:val="24"/>
        </w:rPr>
      </w:pPr>
      <w:r w:rsidRPr="00924E66">
        <w:rPr>
          <w:rFonts w:ascii="Times New Roman" w:eastAsia="Calibri" w:hAnsi="Times New Roman" w:cs="Times New Roman"/>
          <w:sz w:val="24"/>
          <w:szCs w:val="24"/>
        </w:rPr>
        <w:t>provjere usklađenosti postupaka nabave u okviru projekta s primjenjivim pravilima javne nabave</w:t>
      </w:r>
    </w:p>
    <w:p w14:paraId="70A41539" w14:textId="77777777" w:rsidR="00E52D61" w:rsidRPr="00924E66" w:rsidRDefault="00E52D61" w:rsidP="00334AD5">
      <w:pPr>
        <w:pStyle w:val="Bezproreda"/>
        <w:numPr>
          <w:ilvl w:val="0"/>
          <w:numId w:val="23"/>
        </w:numPr>
        <w:spacing w:line="276" w:lineRule="auto"/>
        <w:rPr>
          <w:rFonts w:ascii="Times New Roman" w:eastAsia="Calibri" w:hAnsi="Times New Roman" w:cs="Times New Roman"/>
          <w:sz w:val="24"/>
          <w:szCs w:val="24"/>
        </w:rPr>
      </w:pPr>
      <w:r w:rsidRPr="00924E66">
        <w:rPr>
          <w:rFonts w:ascii="Times New Roman" w:eastAsia="Calibri" w:hAnsi="Times New Roman" w:cs="Times New Roman"/>
          <w:sz w:val="24"/>
          <w:szCs w:val="24"/>
        </w:rPr>
        <w:t>provjere dokaza o izvršenim plaćanjima i odgovarajućeg revizijskog traga</w:t>
      </w:r>
    </w:p>
    <w:p w14:paraId="61CF2D2E" w14:textId="77777777" w:rsidR="00E52D61" w:rsidRPr="00E52D61" w:rsidRDefault="00E52D61" w:rsidP="00334AD5">
      <w:pPr>
        <w:pStyle w:val="Bezproreda"/>
        <w:numPr>
          <w:ilvl w:val="0"/>
          <w:numId w:val="23"/>
        </w:numPr>
        <w:spacing w:line="276"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provjere </w:t>
      </w:r>
      <w:r w:rsidRPr="00E52D61">
        <w:rPr>
          <w:rFonts w:ascii="Times New Roman" w:hAnsi="Times New Roman" w:cs="Times New Roman"/>
          <w:sz w:val="24"/>
          <w:szCs w:val="24"/>
        </w:rPr>
        <w:t>statusa provedbe projekta</w:t>
      </w:r>
    </w:p>
    <w:p w14:paraId="6405391E" w14:textId="77777777" w:rsidR="00E52D61" w:rsidRDefault="00E52D61" w:rsidP="00334AD5">
      <w:pPr>
        <w:pStyle w:val="Bezproreda"/>
        <w:numPr>
          <w:ilvl w:val="0"/>
          <w:numId w:val="23"/>
        </w:numPr>
        <w:spacing w:line="276" w:lineRule="auto"/>
        <w:rPr>
          <w:rFonts w:ascii="Times New Roman" w:eastAsia="Calibri" w:hAnsi="Times New Roman" w:cs="Times New Roman"/>
          <w:sz w:val="24"/>
          <w:szCs w:val="24"/>
        </w:rPr>
      </w:pPr>
      <w:r w:rsidRPr="00924E66">
        <w:rPr>
          <w:rFonts w:ascii="Times New Roman" w:eastAsia="Calibri" w:hAnsi="Times New Roman" w:cs="Times New Roman"/>
          <w:sz w:val="24"/>
          <w:szCs w:val="24"/>
        </w:rPr>
        <w:t>provjere usklađenosti s pravilima o održivom razvoju, i zahtjevima koji se odnose na jednake mogućnosti i nediskriminaciju</w:t>
      </w:r>
    </w:p>
    <w:p w14:paraId="376D13F5" w14:textId="77777777" w:rsidR="00E52D61" w:rsidRDefault="00E52D61" w:rsidP="00334AD5">
      <w:pPr>
        <w:pStyle w:val="Bezproreda"/>
        <w:numPr>
          <w:ilvl w:val="0"/>
          <w:numId w:val="23"/>
        </w:numPr>
        <w:spacing w:line="276" w:lineRule="auto"/>
        <w:rPr>
          <w:rFonts w:ascii="Times New Roman" w:eastAsia="Calibri" w:hAnsi="Times New Roman" w:cs="Times New Roman"/>
          <w:sz w:val="24"/>
          <w:szCs w:val="24"/>
        </w:rPr>
      </w:pPr>
      <w:r w:rsidRPr="00924E66">
        <w:rPr>
          <w:rFonts w:ascii="Times New Roman" w:eastAsia="Calibri" w:hAnsi="Times New Roman" w:cs="Times New Roman"/>
          <w:sz w:val="24"/>
          <w:szCs w:val="24"/>
        </w:rPr>
        <w:t>provjere poštivanja pravila EK-a i nacionalnih pravila o informiranju i vidljivosti (promidžbi</w:t>
      </w:r>
      <w:r>
        <w:rPr>
          <w:rFonts w:ascii="Times New Roman" w:eastAsia="Calibri" w:hAnsi="Times New Roman" w:cs="Times New Roman"/>
          <w:sz w:val="24"/>
          <w:szCs w:val="24"/>
        </w:rPr>
        <w:t>)</w:t>
      </w:r>
    </w:p>
    <w:p w14:paraId="6EA37298" w14:textId="77777777" w:rsidR="00E52D61" w:rsidRPr="00924E66" w:rsidRDefault="00E52D61" w:rsidP="00334AD5">
      <w:pPr>
        <w:pStyle w:val="Bezproreda"/>
        <w:numPr>
          <w:ilvl w:val="0"/>
          <w:numId w:val="23"/>
        </w:numPr>
        <w:spacing w:line="276" w:lineRule="auto"/>
        <w:rPr>
          <w:rFonts w:ascii="Times New Roman" w:eastAsia="Calibri" w:hAnsi="Times New Roman" w:cs="Times New Roman"/>
          <w:sz w:val="24"/>
          <w:szCs w:val="24"/>
        </w:rPr>
      </w:pPr>
      <w:r w:rsidRPr="00924E66">
        <w:rPr>
          <w:rFonts w:ascii="Times New Roman" w:eastAsia="Calibri" w:hAnsi="Times New Roman" w:cs="Times New Roman"/>
          <w:sz w:val="24"/>
          <w:szCs w:val="24"/>
        </w:rPr>
        <w:t>provjere na licu mjesta;</w:t>
      </w:r>
    </w:p>
    <w:p w14:paraId="0F703432" w14:textId="77777777" w:rsidR="00E52D61" w:rsidRDefault="00E52D61" w:rsidP="00334AD5">
      <w:pPr>
        <w:pStyle w:val="Bezproreda"/>
        <w:numPr>
          <w:ilvl w:val="0"/>
          <w:numId w:val="23"/>
        </w:numPr>
        <w:spacing w:line="276" w:lineRule="auto"/>
        <w:rPr>
          <w:rFonts w:ascii="Times New Roman" w:eastAsia="Calibri" w:hAnsi="Times New Roman" w:cs="Times New Roman"/>
          <w:sz w:val="24"/>
          <w:szCs w:val="24"/>
        </w:rPr>
      </w:pPr>
      <w:r w:rsidRPr="00924E66">
        <w:rPr>
          <w:rFonts w:ascii="Times New Roman" w:eastAsia="Calibri" w:hAnsi="Times New Roman" w:cs="Times New Roman"/>
          <w:sz w:val="24"/>
          <w:szCs w:val="24"/>
        </w:rPr>
        <w:t>financijsko zaključenje projekta i</w:t>
      </w:r>
    </w:p>
    <w:p w14:paraId="5E8F291F" w14:textId="77777777" w:rsidR="00E52D61" w:rsidRDefault="00E52D61" w:rsidP="00334AD5">
      <w:pPr>
        <w:pStyle w:val="Bezproreda"/>
        <w:numPr>
          <w:ilvl w:val="0"/>
          <w:numId w:val="23"/>
        </w:numPr>
        <w:spacing w:line="276" w:lineRule="auto"/>
        <w:rPr>
          <w:rFonts w:ascii="Times New Roman" w:eastAsia="Calibri" w:hAnsi="Times New Roman" w:cs="Times New Roman"/>
          <w:sz w:val="24"/>
          <w:szCs w:val="24"/>
        </w:rPr>
      </w:pPr>
      <w:r w:rsidRPr="00E52D61">
        <w:rPr>
          <w:rFonts w:ascii="Times New Roman" w:eastAsia="Calibri" w:hAnsi="Times New Roman" w:cs="Times New Roman"/>
          <w:sz w:val="24"/>
          <w:szCs w:val="24"/>
        </w:rPr>
        <w:t>provjere projekta nakon dovršetka njegove provedbe (provjere trajnosti projekta, neto prihoda i pokazatelja)</w:t>
      </w:r>
      <w:r w:rsidR="001C64BC">
        <w:rPr>
          <w:rFonts w:ascii="Times New Roman" w:eastAsia="Calibri" w:hAnsi="Times New Roman" w:cs="Times New Roman"/>
          <w:sz w:val="24"/>
          <w:szCs w:val="24"/>
        </w:rPr>
        <w:t>.</w:t>
      </w:r>
    </w:p>
    <w:p w14:paraId="352964A0" w14:textId="77777777" w:rsidR="00E52D61" w:rsidRPr="00E52D61" w:rsidRDefault="00E52D61" w:rsidP="00E52D61">
      <w:pPr>
        <w:pStyle w:val="Bezproreda"/>
        <w:ind w:left="720"/>
        <w:rPr>
          <w:rFonts w:ascii="Times New Roman" w:eastAsia="Calibri" w:hAnsi="Times New Roman" w:cs="Times New Roman"/>
          <w:sz w:val="24"/>
          <w:szCs w:val="24"/>
        </w:rPr>
      </w:pPr>
    </w:p>
    <w:p w14:paraId="10062A37" w14:textId="77777777" w:rsidR="00B047AE" w:rsidRPr="00B047AE" w:rsidRDefault="00B047AE" w:rsidP="00B047AE">
      <w:pPr>
        <w:spacing w:before="80" w:after="80"/>
        <w:jc w:val="both"/>
        <w:rPr>
          <w:rFonts w:ascii="Times New Roman" w:hAnsi="Times New Roman" w:cs="Times New Roman"/>
          <w:sz w:val="24"/>
          <w:szCs w:val="24"/>
        </w:rPr>
      </w:pPr>
      <w:r w:rsidRPr="00B047AE">
        <w:rPr>
          <w:rFonts w:ascii="Times New Roman" w:hAnsi="Times New Roman" w:cs="Times New Roman"/>
          <w:sz w:val="24"/>
          <w:szCs w:val="24"/>
        </w:rPr>
        <w:t xml:space="preserve">MZOE (PT1) i FZOEU (PT2) mogu, u svrhu praćenja napretka provedbe projekta od Korisnika zahtijevati dostavu redovnih ili </w:t>
      </w:r>
      <w:r w:rsidRPr="00B047AE">
        <w:rPr>
          <w:rFonts w:ascii="Times New Roman" w:hAnsi="Times New Roman" w:cs="Times New Roman"/>
          <w:i/>
          <w:sz w:val="24"/>
          <w:szCs w:val="24"/>
        </w:rPr>
        <w:t>ad hoc</w:t>
      </w:r>
      <w:r w:rsidRPr="00B047AE">
        <w:rPr>
          <w:rFonts w:ascii="Times New Roman" w:hAnsi="Times New Roman" w:cs="Times New Roman"/>
          <w:sz w:val="24"/>
          <w:szCs w:val="24"/>
        </w:rPr>
        <w:t xml:space="preserve"> izvješća o provedbi projekata, ostvarivanja pokazatelja, </w:t>
      </w:r>
      <w:r w:rsidR="00E52D61">
        <w:rPr>
          <w:rFonts w:ascii="Times New Roman" w:hAnsi="Times New Roman" w:cs="Times New Roman"/>
          <w:sz w:val="24"/>
          <w:szCs w:val="24"/>
        </w:rPr>
        <w:t xml:space="preserve">primjeni </w:t>
      </w:r>
      <w:r w:rsidRPr="00B047AE">
        <w:rPr>
          <w:rFonts w:ascii="Times New Roman" w:hAnsi="Times New Roman" w:cs="Times New Roman"/>
          <w:sz w:val="24"/>
          <w:szCs w:val="24"/>
        </w:rPr>
        <w:t>horizontalni</w:t>
      </w:r>
      <w:r w:rsidR="00E52D61">
        <w:rPr>
          <w:rFonts w:ascii="Times New Roman" w:hAnsi="Times New Roman" w:cs="Times New Roman"/>
          <w:sz w:val="24"/>
          <w:szCs w:val="24"/>
        </w:rPr>
        <w:t>h</w:t>
      </w:r>
      <w:r w:rsidRPr="00B047AE">
        <w:rPr>
          <w:rFonts w:ascii="Times New Roman" w:hAnsi="Times New Roman" w:cs="Times New Roman"/>
          <w:sz w:val="24"/>
          <w:szCs w:val="24"/>
        </w:rPr>
        <w:t xml:space="preserve"> </w:t>
      </w:r>
      <w:r w:rsidR="00E52D61">
        <w:rPr>
          <w:rFonts w:ascii="Times New Roman" w:hAnsi="Times New Roman" w:cs="Times New Roman"/>
          <w:sz w:val="24"/>
          <w:szCs w:val="24"/>
        </w:rPr>
        <w:t>načela</w:t>
      </w:r>
      <w:r w:rsidR="00E52D61" w:rsidRPr="00B047AE">
        <w:rPr>
          <w:rFonts w:ascii="Times New Roman" w:hAnsi="Times New Roman" w:cs="Times New Roman"/>
          <w:sz w:val="24"/>
          <w:szCs w:val="24"/>
        </w:rPr>
        <w:t xml:space="preserve"> </w:t>
      </w:r>
      <w:r w:rsidRPr="00B047AE">
        <w:rPr>
          <w:rFonts w:ascii="Times New Roman" w:hAnsi="Times New Roman" w:cs="Times New Roman"/>
          <w:sz w:val="24"/>
          <w:szCs w:val="24"/>
        </w:rPr>
        <w:t>ili drugim informacijama potrebnim za izvještavanje ili provedbu i vrednovanje OPKK</w:t>
      </w:r>
      <w:r w:rsidR="00E52D61">
        <w:rPr>
          <w:rFonts w:ascii="Times New Roman" w:hAnsi="Times New Roman" w:cs="Times New Roman"/>
          <w:sz w:val="24"/>
          <w:szCs w:val="24"/>
        </w:rPr>
        <w:t>-a</w:t>
      </w:r>
      <w:r w:rsidRPr="00B047AE">
        <w:rPr>
          <w:rFonts w:ascii="Times New Roman" w:hAnsi="Times New Roman" w:cs="Times New Roman"/>
          <w:sz w:val="24"/>
          <w:szCs w:val="24"/>
        </w:rPr>
        <w:t xml:space="preserve">. </w:t>
      </w:r>
    </w:p>
    <w:p w14:paraId="578E3C85" w14:textId="77777777" w:rsidR="00B047AE" w:rsidRPr="00B047AE" w:rsidRDefault="00B047AE" w:rsidP="00B047AE">
      <w:pPr>
        <w:spacing w:before="80" w:after="80"/>
        <w:jc w:val="both"/>
        <w:rPr>
          <w:rFonts w:ascii="Times New Roman" w:hAnsi="Times New Roman" w:cs="Times New Roman"/>
          <w:sz w:val="24"/>
          <w:szCs w:val="24"/>
        </w:rPr>
      </w:pPr>
      <w:r w:rsidRPr="00B047AE">
        <w:rPr>
          <w:rFonts w:ascii="Times New Roman" w:hAnsi="Times New Roman" w:cs="Times New Roman"/>
          <w:sz w:val="24"/>
          <w:szCs w:val="24"/>
        </w:rPr>
        <w:t>FZOEU (PT2)</w:t>
      </w:r>
      <w:r w:rsidR="00E52D61">
        <w:rPr>
          <w:rFonts w:ascii="Times New Roman" w:hAnsi="Times New Roman" w:cs="Times New Roman"/>
          <w:sz w:val="24"/>
          <w:szCs w:val="24"/>
        </w:rPr>
        <w:t>,</w:t>
      </w:r>
      <w:r w:rsidR="001C64BC">
        <w:rPr>
          <w:rFonts w:ascii="Times New Roman" w:hAnsi="Times New Roman" w:cs="Times New Roman"/>
          <w:sz w:val="24"/>
          <w:szCs w:val="24"/>
        </w:rPr>
        <w:t xml:space="preserve"> </w:t>
      </w:r>
      <w:r w:rsidRPr="00B047AE">
        <w:rPr>
          <w:rFonts w:ascii="Times New Roman" w:hAnsi="Times New Roman" w:cs="Times New Roman"/>
          <w:sz w:val="24"/>
          <w:szCs w:val="24"/>
        </w:rPr>
        <w:t>MZOE (PT1)</w:t>
      </w:r>
      <w:r w:rsidR="00E52D61">
        <w:rPr>
          <w:rFonts w:ascii="Times New Roman" w:hAnsi="Times New Roman" w:cs="Times New Roman"/>
          <w:sz w:val="24"/>
          <w:szCs w:val="24"/>
        </w:rPr>
        <w:t xml:space="preserve"> i/ili </w:t>
      </w:r>
      <w:r w:rsidRPr="00B047AE">
        <w:rPr>
          <w:rFonts w:ascii="Times New Roman" w:hAnsi="Times New Roman" w:cs="Times New Roman"/>
          <w:sz w:val="24"/>
          <w:szCs w:val="24"/>
        </w:rPr>
        <w:t>i MRRFEU (UT)</w:t>
      </w:r>
      <w:r w:rsidR="00E52D61">
        <w:rPr>
          <w:rFonts w:ascii="Times New Roman" w:hAnsi="Times New Roman" w:cs="Times New Roman"/>
          <w:sz w:val="24"/>
          <w:szCs w:val="24"/>
        </w:rPr>
        <w:t>,</w:t>
      </w:r>
      <w:r w:rsidRPr="00B047AE">
        <w:rPr>
          <w:rFonts w:ascii="Times New Roman" w:hAnsi="Times New Roman" w:cs="Times New Roman"/>
          <w:sz w:val="24"/>
          <w:szCs w:val="24"/>
        </w:rPr>
        <w:t xml:space="preserve"> </w:t>
      </w:r>
      <w:r w:rsidR="00E52D61">
        <w:rPr>
          <w:rFonts w:ascii="Times New Roman" w:hAnsi="Times New Roman" w:cs="Times New Roman"/>
          <w:sz w:val="24"/>
          <w:szCs w:val="24"/>
        </w:rPr>
        <w:t>kao i</w:t>
      </w:r>
      <w:r w:rsidR="00E52D61" w:rsidRPr="00B047AE">
        <w:rPr>
          <w:rFonts w:ascii="Times New Roman" w:hAnsi="Times New Roman" w:cs="Times New Roman"/>
          <w:sz w:val="24"/>
          <w:szCs w:val="24"/>
        </w:rPr>
        <w:t xml:space="preserve"> </w:t>
      </w:r>
      <w:r w:rsidRPr="00B047AE">
        <w:rPr>
          <w:rFonts w:ascii="Times New Roman" w:hAnsi="Times New Roman" w:cs="Times New Roman"/>
          <w:sz w:val="24"/>
          <w:szCs w:val="24"/>
        </w:rPr>
        <w:t xml:space="preserve">bilo koji vanjski revizor ovlašten od strane navedenih tijela, kada ocijene potrebnim, mogu obaviti provjeru na licu mjesta, neovisno jedan o drugom. </w:t>
      </w:r>
      <w:r w:rsidR="00E52D61">
        <w:rPr>
          <w:rFonts w:ascii="Times New Roman" w:hAnsi="Times New Roman" w:cs="Times New Roman"/>
          <w:sz w:val="24"/>
          <w:szCs w:val="24"/>
        </w:rPr>
        <w:t xml:space="preserve">O namjeri nisu dužni obavijestiti Korisnika. </w:t>
      </w:r>
    </w:p>
    <w:p w14:paraId="06B4B188" w14:textId="77777777" w:rsidR="00B047AE" w:rsidRPr="00B047AE" w:rsidRDefault="00B047AE" w:rsidP="00B047AE">
      <w:pPr>
        <w:spacing w:before="80" w:after="80"/>
        <w:jc w:val="both"/>
        <w:rPr>
          <w:rFonts w:ascii="Times New Roman" w:hAnsi="Times New Roman" w:cs="Times New Roman"/>
          <w:sz w:val="24"/>
          <w:szCs w:val="24"/>
        </w:rPr>
      </w:pPr>
      <w:r w:rsidRPr="00B047AE">
        <w:rPr>
          <w:rFonts w:ascii="Times New Roman" w:hAnsi="Times New Roman" w:cs="Times New Roman"/>
          <w:sz w:val="24"/>
          <w:szCs w:val="24"/>
        </w:rPr>
        <w:t xml:space="preserve">U </w:t>
      </w:r>
      <w:r w:rsidR="00E52D61">
        <w:rPr>
          <w:rFonts w:ascii="Times New Roman" w:hAnsi="Times New Roman" w:cs="Times New Roman"/>
          <w:sz w:val="24"/>
          <w:szCs w:val="24"/>
        </w:rPr>
        <w:t>razdoblju</w:t>
      </w:r>
      <w:r w:rsidR="00E52D61" w:rsidRPr="00B047AE">
        <w:rPr>
          <w:rFonts w:ascii="Times New Roman" w:hAnsi="Times New Roman" w:cs="Times New Roman"/>
          <w:sz w:val="24"/>
          <w:szCs w:val="24"/>
        </w:rPr>
        <w:t xml:space="preserve"> </w:t>
      </w:r>
      <w:r w:rsidRPr="00B047AE">
        <w:rPr>
          <w:rFonts w:ascii="Times New Roman" w:hAnsi="Times New Roman" w:cs="Times New Roman"/>
          <w:sz w:val="24"/>
          <w:szCs w:val="24"/>
        </w:rPr>
        <w:t xml:space="preserve">od 5 (pet) godina nakon </w:t>
      </w:r>
      <w:r w:rsidR="00E52D61">
        <w:rPr>
          <w:rFonts w:ascii="Times New Roman" w:hAnsi="Times New Roman" w:cs="Times New Roman"/>
          <w:sz w:val="24"/>
          <w:szCs w:val="24"/>
        </w:rPr>
        <w:t>završnog plaćanja Korisniku,</w:t>
      </w:r>
      <w:r w:rsidRPr="00B047AE">
        <w:rPr>
          <w:rFonts w:ascii="Times New Roman" w:hAnsi="Times New Roman" w:cs="Times New Roman"/>
          <w:sz w:val="24"/>
          <w:szCs w:val="24"/>
        </w:rPr>
        <w:t xml:space="preserve"> FZOEU (PT2) </w:t>
      </w:r>
      <w:r w:rsidR="00E52D61">
        <w:rPr>
          <w:rFonts w:ascii="Times New Roman" w:hAnsi="Times New Roman" w:cs="Times New Roman"/>
          <w:sz w:val="24"/>
          <w:szCs w:val="24"/>
        </w:rPr>
        <w:t xml:space="preserve">ima pravo provjeravati </w:t>
      </w:r>
      <w:r w:rsidRPr="00B047AE">
        <w:rPr>
          <w:rFonts w:ascii="Times New Roman" w:hAnsi="Times New Roman" w:cs="Times New Roman"/>
          <w:sz w:val="24"/>
          <w:szCs w:val="24"/>
        </w:rPr>
        <w:t xml:space="preserve">trajnost operacija, postizanje učinka, pokazatelje rezultata, sprečavanje </w:t>
      </w:r>
      <w:r w:rsidRPr="00B047AE">
        <w:rPr>
          <w:rFonts w:ascii="Times New Roman" w:hAnsi="Times New Roman" w:cs="Times New Roman"/>
          <w:sz w:val="24"/>
          <w:szCs w:val="24"/>
        </w:rPr>
        <w:lastRenderedPageBreak/>
        <w:t>prekomjernog financiranja, korištenje imovine u skladu s Ugovorom, usklađenost operacije s horizontalnim politikama EU-a i</w:t>
      </w:r>
      <w:r w:rsidR="00E52D61">
        <w:rPr>
          <w:rFonts w:ascii="Times New Roman" w:hAnsi="Times New Roman" w:cs="Times New Roman"/>
          <w:sz w:val="24"/>
          <w:szCs w:val="24"/>
        </w:rPr>
        <w:t>td.</w:t>
      </w:r>
    </w:p>
    <w:p w14:paraId="5D0B6182" w14:textId="77777777" w:rsidR="00B047AE" w:rsidRPr="00787DB9" w:rsidRDefault="00B047AE" w:rsidP="00B047AE">
      <w:pPr>
        <w:pStyle w:val="Odlomakpopisa"/>
        <w:numPr>
          <w:ilvl w:val="1"/>
          <w:numId w:val="1"/>
        </w:numPr>
        <w:spacing w:before="280" w:after="240"/>
        <w:contextualSpacing w:val="0"/>
        <w:outlineLvl w:val="1"/>
        <w:rPr>
          <w:rStyle w:val="Naglaeno"/>
        </w:rPr>
      </w:pPr>
      <w:bookmarkStart w:id="67" w:name="_Toc502220953"/>
      <w:r w:rsidRPr="00787DB9">
        <w:rPr>
          <w:rStyle w:val="Naglaeno"/>
        </w:rPr>
        <w:t>Podnošenje zahtjeva za nadoknadom sredstava</w:t>
      </w:r>
      <w:bookmarkEnd w:id="67"/>
    </w:p>
    <w:p w14:paraId="18A88D6C" w14:textId="77777777" w:rsidR="00815582" w:rsidRDefault="00815582" w:rsidP="00B047AE">
      <w:pPr>
        <w:spacing w:before="80" w:after="80"/>
        <w:jc w:val="both"/>
        <w:rPr>
          <w:rFonts w:ascii="Times New Roman" w:hAnsi="Times New Roman" w:cs="Times New Roman"/>
          <w:sz w:val="24"/>
          <w:szCs w:val="24"/>
        </w:rPr>
      </w:pPr>
      <w:r>
        <w:rPr>
          <w:rFonts w:ascii="Times New Roman" w:hAnsi="Times New Roman" w:cs="Times New Roman"/>
          <w:sz w:val="24"/>
          <w:szCs w:val="24"/>
        </w:rPr>
        <w:t xml:space="preserve">Korištenje predujma u sklopu ovog Postupka dodjele nije dopušteno, a tako i mogućnost podnošenja Zahtjeva za predujmom. </w:t>
      </w:r>
    </w:p>
    <w:p w14:paraId="15462FDE" w14:textId="77777777" w:rsidR="00B047AE" w:rsidRPr="0090621C" w:rsidRDefault="00815582" w:rsidP="00B047AE">
      <w:pPr>
        <w:spacing w:before="80" w:after="80"/>
        <w:jc w:val="both"/>
        <w:rPr>
          <w:rFonts w:ascii="Times New Roman" w:hAnsi="Times New Roman" w:cs="Times New Roman"/>
          <w:sz w:val="24"/>
          <w:szCs w:val="24"/>
        </w:rPr>
      </w:pPr>
      <w:r>
        <w:rPr>
          <w:rFonts w:ascii="Times New Roman" w:hAnsi="Times New Roman" w:cs="Times New Roman"/>
          <w:sz w:val="24"/>
          <w:szCs w:val="24"/>
        </w:rPr>
        <w:t>I</w:t>
      </w:r>
      <w:r w:rsidR="00B047AE" w:rsidRPr="003A2E2B">
        <w:rPr>
          <w:rFonts w:ascii="Times New Roman" w:hAnsi="Times New Roman" w:cs="Times New Roman"/>
          <w:sz w:val="24"/>
          <w:szCs w:val="24"/>
        </w:rPr>
        <w:t>splata</w:t>
      </w:r>
      <w:r w:rsidR="00B047AE" w:rsidRPr="001C71B4">
        <w:rPr>
          <w:rFonts w:ascii="Times New Roman" w:hAnsi="Times New Roman" w:cs="Times New Roman"/>
          <w:sz w:val="24"/>
          <w:szCs w:val="24"/>
        </w:rPr>
        <w:t xml:space="preserve"> prihvatljivih izdataka iz bespovratnih sredstava Korisniku vršit će se „metodom n</w:t>
      </w:r>
      <w:r w:rsidR="00B047AE" w:rsidRPr="003A2E2B">
        <w:rPr>
          <w:rFonts w:ascii="Times New Roman" w:hAnsi="Times New Roman" w:cs="Times New Roman"/>
          <w:sz w:val="24"/>
          <w:szCs w:val="24"/>
        </w:rPr>
        <w:t>adoknade“.</w:t>
      </w:r>
    </w:p>
    <w:p w14:paraId="40A72400" w14:textId="77777777" w:rsidR="00B047AE" w:rsidRPr="001C71B4" w:rsidRDefault="00B047AE" w:rsidP="00B047AE">
      <w:pPr>
        <w:spacing w:before="80" w:after="80"/>
        <w:jc w:val="both"/>
        <w:rPr>
          <w:rFonts w:ascii="Times New Roman" w:hAnsi="Times New Roman" w:cs="Times New Roman"/>
          <w:sz w:val="24"/>
          <w:szCs w:val="24"/>
        </w:rPr>
      </w:pPr>
      <w:r w:rsidRPr="001C71B4">
        <w:rPr>
          <w:rFonts w:ascii="Times New Roman" w:hAnsi="Times New Roman" w:cs="Times New Roman"/>
          <w:sz w:val="24"/>
          <w:szCs w:val="24"/>
        </w:rPr>
        <w:t xml:space="preserve">„Metoda nadoknade“ odnosno postupak potraživanja plaćenih troškova podrazumijeva da Korisnik na temelju dokaza o uplati podnosi zahtjev za nadoknadom nastalih i u cijelosti plaćenih prihvatljivih troškova.  </w:t>
      </w:r>
    </w:p>
    <w:p w14:paraId="671CF15C" w14:textId="2F003C4A" w:rsidR="00B047AE" w:rsidRPr="001C71B4" w:rsidRDefault="00B047AE" w:rsidP="00B047AE">
      <w:pPr>
        <w:spacing w:before="80" w:after="80"/>
        <w:jc w:val="both"/>
        <w:rPr>
          <w:rFonts w:ascii="Times New Roman" w:hAnsi="Times New Roman" w:cs="Times New Roman"/>
          <w:sz w:val="24"/>
          <w:szCs w:val="24"/>
        </w:rPr>
      </w:pPr>
      <w:r w:rsidRPr="001C71B4">
        <w:rPr>
          <w:rFonts w:ascii="Times New Roman" w:hAnsi="Times New Roman" w:cs="Times New Roman"/>
          <w:sz w:val="24"/>
          <w:szCs w:val="24"/>
        </w:rPr>
        <w:t xml:space="preserve">Korisnik podnosi Zahtjev za nadoknadom sredstava, koje uključuje Izvješće o napretku provedbe projekta, FZOEU-u (PT2) najmanje na tromjesečnoj bazi, odnosno u roku od 15 (petnaest) dana od isteka svaka 3 (tri) mjeseca od sklapanja Ugovora o dodjeli bespovratnih sredstava. Korisnik Zahtjev za nadoknadom sredstava može podnijeti i češće od navedenog ako se za tim ukaže potreba, ali ne češće od svakih 30 (trideset) dana. </w:t>
      </w:r>
      <w:r w:rsidR="00D23FE2">
        <w:rPr>
          <w:rFonts w:ascii="Times New Roman" w:hAnsi="Times New Roman" w:cs="Times New Roman"/>
          <w:sz w:val="24"/>
          <w:szCs w:val="24"/>
        </w:rPr>
        <w:t>Kada</w:t>
      </w:r>
      <w:r w:rsidRPr="001C71B4">
        <w:rPr>
          <w:rFonts w:ascii="Times New Roman" w:hAnsi="Times New Roman" w:cs="Times New Roman"/>
          <w:sz w:val="24"/>
          <w:szCs w:val="24"/>
        </w:rPr>
        <w:t xml:space="preserve"> se sredstva potražuju retroaktivno (za aktivnosti koje su započele prije stupanja na snagu Ugovora o dodjeli bespovratnih sredstava ako razdoblje provedbe i razdoblje prihvatljivosti počinje prije stupanja na snagu Ugovora o dodjeli bespovratnih sredstava), ona moraju biti uključena u prvi Zahtjev za nadoknadom sredstava koji podnosi Korisnik. Prvi Zahtjev za nadoknadom sredstava Korisnik može dostaviti danom stupanja Ugovora na snagu a najkasnije u roku od 15 (petnaest) dana od isteka prva tri mjeseca od datuma potpisivanja Ugovora o dodjeli bespovratnih sredstava. </w:t>
      </w:r>
    </w:p>
    <w:p w14:paraId="5C643CB3" w14:textId="77777777" w:rsidR="00B047AE" w:rsidRPr="001C71B4" w:rsidRDefault="00B047AE" w:rsidP="00B047AE">
      <w:pPr>
        <w:spacing w:before="80" w:after="80"/>
        <w:jc w:val="both"/>
        <w:rPr>
          <w:rFonts w:ascii="Times New Roman" w:hAnsi="Times New Roman" w:cs="Times New Roman"/>
          <w:sz w:val="24"/>
          <w:szCs w:val="24"/>
        </w:rPr>
      </w:pPr>
      <w:r w:rsidRPr="001C71B4">
        <w:rPr>
          <w:rFonts w:ascii="Times New Roman" w:hAnsi="Times New Roman" w:cs="Times New Roman"/>
          <w:sz w:val="24"/>
          <w:szCs w:val="24"/>
        </w:rPr>
        <w:t xml:space="preserve">Korisnik podnosi Završni zahtjev za nadoknadom sredstava FZOEU-u (PT2) u roku od 30 (trideset) dana od isteka razdoblja provedbe projekta. </w:t>
      </w:r>
    </w:p>
    <w:p w14:paraId="0C79768C" w14:textId="77777777" w:rsidR="00B047AE" w:rsidRPr="001C71B4" w:rsidRDefault="00B047AE" w:rsidP="00B047AE">
      <w:pPr>
        <w:spacing w:before="80" w:after="80"/>
        <w:jc w:val="both"/>
        <w:rPr>
          <w:rFonts w:ascii="Times New Roman" w:hAnsi="Times New Roman" w:cs="Times New Roman"/>
          <w:sz w:val="24"/>
          <w:szCs w:val="24"/>
        </w:rPr>
      </w:pPr>
      <w:r w:rsidRPr="001C71B4">
        <w:rPr>
          <w:rFonts w:ascii="Times New Roman" w:hAnsi="Times New Roman" w:cs="Times New Roman"/>
          <w:sz w:val="24"/>
          <w:szCs w:val="24"/>
        </w:rPr>
        <w:t xml:space="preserve">Rok za izvršenje plaćanja Korisniku je 30 (trideset) dana od dana isteka roka za pregled predmeta obveze, odnosno 30 (trideset) dana od dana isteka roka za provjeru Zahtjeva za nadoknadom sredstava. Isplate Korisniku vrše se u kunama. </w:t>
      </w:r>
    </w:p>
    <w:p w14:paraId="2AC59255" w14:textId="77777777" w:rsidR="00B047AE" w:rsidRPr="00EE1167" w:rsidRDefault="00B047AE" w:rsidP="00B047AE">
      <w:pPr>
        <w:spacing w:before="80" w:after="80"/>
        <w:jc w:val="both"/>
        <w:rPr>
          <w:rFonts w:ascii="Times New Roman" w:hAnsi="Times New Roman" w:cs="Times New Roman"/>
          <w:sz w:val="24"/>
          <w:szCs w:val="24"/>
        </w:rPr>
      </w:pPr>
      <w:r w:rsidRPr="001C71B4">
        <w:rPr>
          <w:rFonts w:ascii="Times New Roman" w:hAnsi="Times New Roman" w:cs="Times New Roman"/>
          <w:sz w:val="24"/>
          <w:szCs w:val="24"/>
        </w:rPr>
        <w:t>Detaljnije odredbe koje se odnose na mogućnosti i uvjete za podnošenje nadoknadom sredstava određeni su u Ugovoru o dodjeli bespovratnih sredstava (Prilog 1 ovog Poziva).</w:t>
      </w:r>
      <w:r w:rsidRPr="00EE1167">
        <w:rPr>
          <w:rFonts w:ascii="Times New Roman" w:hAnsi="Times New Roman" w:cs="Times New Roman"/>
          <w:sz w:val="24"/>
          <w:szCs w:val="24"/>
        </w:rPr>
        <w:t xml:space="preserve"> </w:t>
      </w:r>
    </w:p>
    <w:p w14:paraId="788B8691" w14:textId="77777777" w:rsidR="00B047AE" w:rsidRPr="00787DB9" w:rsidRDefault="00B047AE" w:rsidP="00B047AE">
      <w:pPr>
        <w:pStyle w:val="Odlomakpopisa"/>
        <w:numPr>
          <w:ilvl w:val="1"/>
          <w:numId w:val="1"/>
        </w:numPr>
        <w:spacing w:before="280" w:after="240"/>
        <w:contextualSpacing w:val="0"/>
        <w:outlineLvl w:val="1"/>
        <w:rPr>
          <w:rStyle w:val="Naglaeno"/>
        </w:rPr>
      </w:pPr>
      <w:bookmarkStart w:id="68" w:name="_Toc502220954"/>
      <w:r w:rsidRPr="00787DB9">
        <w:rPr>
          <w:rStyle w:val="Naglaeno"/>
        </w:rPr>
        <w:t>Povrat sredstava</w:t>
      </w:r>
      <w:bookmarkEnd w:id="68"/>
    </w:p>
    <w:p w14:paraId="1BB651A7" w14:textId="77777777" w:rsidR="00E52D61" w:rsidRPr="00924E66" w:rsidRDefault="00B047AE" w:rsidP="00E52D61">
      <w:pPr>
        <w:pStyle w:val="Bezproreda"/>
        <w:spacing w:line="276" w:lineRule="auto"/>
        <w:jc w:val="both"/>
        <w:rPr>
          <w:rFonts w:ascii="Times New Roman" w:eastAsia="Calibri" w:hAnsi="Times New Roman" w:cs="Times New Roman"/>
          <w:sz w:val="24"/>
          <w:szCs w:val="24"/>
        </w:rPr>
      </w:pPr>
      <w:r w:rsidRPr="003A2E2B">
        <w:rPr>
          <w:rFonts w:ascii="Times New Roman" w:hAnsi="Times New Roman" w:cs="Times New Roman"/>
          <w:sz w:val="24"/>
          <w:szCs w:val="24"/>
        </w:rPr>
        <w:t xml:space="preserve">Ako postoji opravdana sumnja ili je utvrđeno da je </w:t>
      </w:r>
      <w:r w:rsidRPr="001C71B4">
        <w:rPr>
          <w:rFonts w:ascii="Times New Roman" w:hAnsi="Times New Roman" w:cs="Times New Roman"/>
          <w:sz w:val="24"/>
          <w:szCs w:val="24"/>
        </w:rPr>
        <w:t>Korisnik ugrozio izvršavanje Ugovora značajnim pogreškama ili nepravilnostima ili prijevarom, MZOE (PT1) može obustaviti plaćanja, odnosno ako je navedeno utvrđeno, obustaviti plaćanja i/ili zahtijevati povrat plaćenih iznosa razmjerno težini utvrđenih pogrešaka, nepravilnosti i prijevara.</w:t>
      </w:r>
      <w:r w:rsidR="00A565FC">
        <w:rPr>
          <w:rFonts w:ascii="Times New Roman" w:hAnsi="Times New Roman" w:cs="Times New Roman"/>
          <w:sz w:val="24"/>
          <w:szCs w:val="24"/>
        </w:rPr>
        <w:t xml:space="preserve"> </w:t>
      </w:r>
      <w:r w:rsidR="00E52D61" w:rsidRPr="00924E66">
        <w:rPr>
          <w:rFonts w:ascii="Times New Roman" w:eastAsia="Calibri" w:hAnsi="Times New Roman" w:cs="Times New Roman"/>
          <w:sz w:val="24"/>
          <w:szCs w:val="24"/>
        </w:rPr>
        <w:t>Razlozi i osnova za pokretanja postupka obustavljanja plaćanja i povrata sredstava bit će definirani Ugovorom.</w:t>
      </w:r>
    </w:p>
    <w:p w14:paraId="3C673994" w14:textId="77777777" w:rsidR="00B047AE" w:rsidRPr="001C71B4" w:rsidRDefault="00B047AE" w:rsidP="00B047AE">
      <w:pPr>
        <w:spacing w:before="80" w:after="80"/>
        <w:jc w:val="both"/>
        <w:rPr>
          <w:rFonts w:ascii="Times New Roman" w:hAnsi="Times New Roman" w:cs="Times New Roman"/>
          <w:sz w:val="24"/>
          <w:szCs w:val="24"/>
        </w:rPr>
      </w:pPr>
    </w:p>
    <w:p w14:paraId="5F18A84C" w14:textId="77777777" w:rsidR="00B047AE" w:rsidRDefault="00B047AE" w:rsidP="00E52D61">
      <w:pPr>
        <w:spacing w:before="80" w:after="80"/>
        <w:jc w:val="both"/>
        <w:rPr>
          <w:rFonts w:ascii="Times New Roman" w:hAnsi="Times New Roman" w:cs="Times New Roman"/>
          <w:sz w:val="24"/>
          <w:szCs w:val="24"/>
        </w:rPr>
      </w:pPr>
      <w:r w:rsidRPr="001C71B4">
        <w:rPr>
          <w:rFonts w:ascii="Times New Roman" w:hAnsi="Times New Roman" w:cs="Times New Roman"/>
          <w:sz w:val="24"/>
          <w:szCs w:val="24"/>
        </w:rPr>
        <w:lastRenderedPageBreak/>
        <w:t>Svaki projekt podliježe postupku povrata sredstava u slučaju nepoštivanja zahtjeva koji se odnose na spos</w:t>
      </w:r>
      <w:r w:rsidR="00A565FC">
        <w:rPr>
          <w:rFonts w:ascii="Times New Roman" w:hAnsi="Times New Roman" w:cs="Times New Roman"/>
          <w:sz w:val="24"/>
          <w:szCs w:val="24"/>
        </w:rPr>
        <w:t>obnost Prijavitelja</w:t>
      </w:r>
      <w:r w:rsidR="00E52D61">
        <w:rPr>
          <w:rFonts w:ascii="Times New Roman" w:hAnsi="Times New Roman" w:cs="Times New Roman"/>
          <w:sz w:val="24"/>
          <w:szCs w:val="24"/>
        </w:rPr>
        <w:t xml:space="preserve">, učinkovito korištenje sredstava i trajnost projekta </w:t>
      </w:r>
      <w:r w:rsidR="00A565FC">
        <w:rPr>
          <w:rFonts w:ascii="Times New Roman" w:hAnsi="Times New Roman" w:cs="Times New Roman"/>
          <w:sz w:val="24"/>
          <w:szCs w:val="24"/>
        </w:rPr>
        <w:t>(</w:t>
      </w:r>
      <w:r w:rsidR="00E52D61" w:rsidRPr="0038185F">
        <w:rPr>
          <w:rFonts w:ascii="Times New Roman" w:hAnsi="Times New Roman" w:cs="Times New Roman"/>
          <w:sz w:val="24"/>
          <w:szCs w:val="24"/>
        </w:rPr>
        <w:t xml:space="preserve">točka </w:t>
      </w:r>
      <w:r w:rsidR="00A565FC" w:rsidRPr="0038185F">
        <w:rPr>
          <w:rFonts w:ascii="Times New Roman" w:hAnsi="Times New Roman" w:cs="Times New Roman"/>
          <w:sz w:val="24"/>
          <w:szCs w:val="24"/>
        </w:rPr>
        <w:t>2.5</w:t>
      </w:r>
      <w:r w:rsidR="00E52D61" w:rsidRPr="0038185F">
        <w:rPr>
          <w:rFonts w:ascii="Times New Roman" w:hAnsi="Times New Roman" w:cs="Times New Roman"/>
          <w:sz w:val="24"/>
          <w:szCs w:val="24"/>
        </w:rPr>
        <w:t xml:space="preserve"> ovih</w:t>
      </w:r>
      <w:r w:rsidR="00E52D61">
        <w:rPr>
          <w:rFonts w:ascii="Times New Roman" w:hAnsi="Times New Roman" w:cs="Times New Roman"/>
          <w:sz w:val="24"/>
          <w:szCs w:val="24"/>
        </w:rPr>
        <w:t xml:space="preserve"> Uputa)</w:t>
      </w:r>
      <w:r w:rsidRPr="001C71B4">
        <w:rPr>
          <w:rFonts w:ascii="Times New Roman" w:hAnsi="Times New Roman" w:cs="Times New Roman"/>
          <w:sz w:val="24"/>
          <w:szCs w:val="24"/>
        </w:rPr>
        <w:t>.</w:t>
      </w:r>
    </w:p>
    <w:p w14:paraId="4FFD5B07" w14:textId="77777777" w:rsidR="00E52D61" w:rsidRPr="00924E66" w:rsidRDefault="00E52D61" w:rsidP="00E52D61">
      <w:pPr>
        <w:pStyle w:val="Bezproreda"/>
        <w:spacing w:line="276" w:lineRule="auto"/>
        <w:jc w:val="both"/>
        <w:rPr>
          <w:rFonts w:ascii="Times New Roman" w:eastAsia="Calibri" w:hAnsi="Times New Roman" w:cs="Times New Roman"/>
          <w:sz w:val="24"/>
          <w:szCs w:val="24"/>
        </w:rPr>
      </w:pPr>
      <w:r w:rsidRPr="00924E66">
        <w:rPr>
          <w:rFonts w:ascii="Times New Roman" w:eastAsia="Calibri" w:hAnsi="Times New Roman" w:cs="Times New Roman"/>
          <w:sz w:val="24"/>
          <w:szCs w:val="24"/>
        </w:rPr>
        <w:t>Osnove za pokretanje postupka povrata mogu biti:</w:t>
      </w:r>
    </w:p>
    <w:p w14:paraId="4599F934" w14:textId="77777777" w:rsidR="00E52D61" w:rsidRPr="00924E66" w:rsidRDefault="00E52D61" w:rsidP="00334AD5">
      <w:pPr>
        <w:pStyle w:val="Bezproreda"/>
        <w:numPr>
          <w:ilvl w:val="0"/>
          <w:numId w:val="24"/>
        </w:numPr>
        <w:spacing w:line="276" w:lineRule="auto"/>
        <w:jc w:val="both"/>
        <w:rPr>
          <w:rFonts w:ascii="Times New Roman" w:hAnsi="Times New Roman" w:cs="Times New Roman"/>
          <w:sz w:val="24"/>
          <w:szCs w:val="24"/>
        </w:rPr>
      </w:pPr>
      <w:r w:rsidRPr="00924E66">
        <w:rPr>
          <w:rFonts w:ascii="Times New Roman" w:hAnsi="Times New Roman" w:cs="Times New Roman"/>
          <w:sz w:val="24"/>
          <w:szCs w:val="24"/>
        </w:rPr>
        <w:t>Odluka o otkrivenoj nepravilnosti vezanoj uz dodijeljena bespovratna sredstva</w:t>
      </w:r>
    </w:p>
    <w:p w14:paraId="3EFA1BAE" w14:textId="77777777" w:rsidR="00CF3EE6" w:rsidRDefault="00E52D61" w:rsidP="00F94AEF">
      <w:pPr>
        <w:pStyle w:val="Bezproreda"/>
        <w:numPr>
          <w:ilvl w:val="0"/>
          <w:numId w:val="24"/>
        </w:numPr>
        <w:spacing w:before="80" w:after="80" w:line="276" w:lineRule="auto"/>
        <w:jc w:val="both"/>
        <w:rPr>
          <w:rFonts w:ascii="Times New Roman" w:hAnsi="Times New Roman" w:cs="Times New Roman"/>
          <w:sz w:val="24"/>
          <w:szCs w:val="24"/>
        </w:rPr>
      </w:pPr>
      <w:r w:rsidRPr="00DF23CF">
        <w:rPr>
          <w:rFonts w:ascii="Times New Roman" w:hAnsi="Times New Roman" w:cs="Times New Roman"/>
          <w:sz w:val="24"/>
          <w:szCs w:val="24"/>
        </w:rPr>
        <w:t>Odluka o raskidu Ugovora i djelomičnom ili potpunom povratu sredstava</w:t>
      </w:r>
      <w:r w:rsidR="00DF23CF" w:rsidRPr="00DF23CF">
        <w:rPr>
          <w:rFonts w:ascii="Times New Roman" w:hAnsi="Times New Roman" w:cs="Times New Roman"/>
          <w:sz w:val="24"/>
          <w:szCs w:val="24"/>
        </w:rPr>
        <w:t xml:space="preserve"> </w:t>
      </w:r>
    </w:p>
    <w:p w14:paraId="1C04A93F" w14:textId="77777777" w:rsidR="00B047AE" w:rsidRPr="00DF23CF" w:rsidRDefault="00E52D61" w:rsidP="00F94AEF">
      <w:pPr>
        <w:pStyle w:val="Bezproreda"/>
        <w:numPr>
          <w:ilvl w:val="0"/>
          <w:numId w:val="24"/>
        </w:numPr>
        <w:spacing w:before="80" w:after="80" w:line="276" w:lineRule="auto"/>
        <w:jc w:val="both"/>
        <w:rPr>
          <w:rFonts w:ascii="Times New Roman" w:hAnsi="Times New Roman" w:cs="Times New Roman"/>
          <w:sz w:val="24"/>
          <w:szCs w:val="24"/>
        </w:rPr>
      </w:pPr>
      <w:r w:rsidRPr="00DF23CF">
        <w:rPr>
          <w:rFonts w:ascii="Times New Roman" w:hAnsi="Times New Roman" w:cs="Times New Roman"/>
          <w:sz w:val="24"/>
          <w:szCs w:val="24"/>
        </w:rPr>
        <w:t>Naknadno utvrđenje da je korisniku isplaćen nepripridajući iznos bespovratnih sredstava.</w:t>
      </w:r>
    </w:p>
    <w:p w14:paraId="79DD90DA" w14:textId="06EB00FF" w:rsidR="00B047AE" w:rsidRPr="00787DB9" w:rsidRDefault="00E52D61" w:rsidP="00B047AE">
      <w:pPr>
        <w:pStyle w:val="Odlomakpopisa"/>
        <w:numPr>
          <w:ilvl w:val="1"/>
          <w:numId w:val="1"/>
        </w:numPr>
        <w:spacing w:before="280" w:after="240"/>
        <w:contextualSpacing w:val="0"/>
        <w:outlineLvl w:val="1"/>
        <w:rPr>
          <w:rStyle w:val="Naglaeno"/>
        </w:rPr>
      </w:pPr>
      <w:bookmarkStart w:id="69" w:name="_Toc486963433"/>
      <w:bookmarkStart w:id="70" w:name="_Toc502220955"/>
      <w:bookmarkEnd w:id="69"/>
      <w:r w:rsidRPr="00787DB9">
        <w:rPr>
          <w:rStyle w:val="Naglaeno"/>
        </w:rPr>
        <w:t>Revizije projekta</w:t>
      </w:r>
      <w:r w:rsidR="00DB6136">
        <w:rPr>
          <w:rStyle w:val="Naglaeno"/>
        </w:rPr>
        <w:t>, imovina i osiguranje</w:t>
      </w:r>
      <w:bookmarkEnd w:id="70"/>
    </w:p>
    <w:p w14:paraId="77D6B93C" w14:textId="6E55FB43" w:rsidR="00DB6136" w:rsidRPr="00375A34" w:rsidRDefault="00DB6136" w:rsidP="00655001">
      <w:pPr>
        <w:spacing w:before="80" w:after="80"/>
        <w:jc w:val="both"/>
        <w:rPr>
          <w:rFonts w:ascii="Times New Roman" w:hAnsi="Times New Roman" w:cs="Times New Roman"/>
          <w:sz w:val="24"/>
          <w:szCs w:val="24"/>
        </w:rPr>
      </w:pPr>
      <w:r w:rsidRPr="00375A34">
        <w:rPr>
          <w:rFonts w:ascii="Times New Roman" w:hAnsi="Times New Roman" w:cs="Times New Roman"/>
          <w:sz w:val="24"/>
          <w:szCs w:val="24"/>
        </w:rPr>
        <w:t xml:space="preserve">Imovina koja je stečena u Projektu mora se koristiti u skladu s Opisom Projekta koji će biti sastavni dio Ugovora o dodjeli bespovratnih sredstava (Prilog 1. ovih Uputa). </w:t>
      </w:r>
    </w:p>
    <w:p w14:paraId="41798261" w14:textId="3C603FF4" w:rsidR="00DB6136" w:rsidRPr="00375A34" w:rsidRDefault="00375A34" w:rsidP="00655001">
      <w:pPr>
        <w:spacing w:before="80" w:after="80"/>
        <w:jc w:val="both"/>
        <w:rPr>
          <w:rFonts w:ascii="Times New Roman" w:hAnsi="Times New Roman" w:cs="Times New Roman"/>
          <w:sz w:val="24"/>
          <w:szCs w:val="24"/>
        </w:rPr>
      </w:pPr>
      <w:r w:rsidRPr="00375A34">
        <w:rPr>
          <w:rFonts w:ascii="Times New Roman" w:hAnsi="Times New Roman" w:cs="Times New Roman"/>
          <w:sz w:val="24"/>
          <w:szCs w:val="24"/>
        </w:rPr>
        <w:t>Detaljnije odredbe koje se odnose na reviziju, imovinu i osiguranje određeni su u Ugovoru o dodjeli bespovratnih sredstava (Prilog 1. ovih Uputa).</w:t>
      </w:r>
    </w:p>
    <w:p w14:paraId="74136D1B" w14:textId="32CBAFC2" w:rsidR="00B047AE" w:rsidRPr="00787DB9" w:rsidRDefault="00B047AE" w:rsidP="00B047AE">
      <w:pPr>
        <w:pStyle w:val="Odlomakpopisa"/>
        <w:numPr>
          <w:ilvl w:val="1"/>
          <w:numId w:val="1"/>
        </w:numPr>
        <w:spacing w:before="280" w:after="240"/>
        <w:contextualSpacing w:val="0"/>
        <w:outlineLvl w:val="1"/>
        <w:rPr>
          <w:rStyle w:val="Naglaeno"/>
        </w:rPr>
      </w:pPr>
      <w:r w:rsidRPr="00787DB9">
        <w:rPr>
          <w:rStyle w:val="Naglaeno"/>
        </w:rPr>
        <w:t xml:space="preserve"> </w:t>
      </w:r>
      <w:bookmarkStart w:id="71" w:name="_Toc502220956"/>
      <w:r w:rsidRPr="00787DB9">
        <w:rPr>
          <w:rStyle w:val="Naglaeno"/>
        </w:rPr>
        <w:t>Informiranje i vidljivost</w:t>
      </w:r>
      <w:bookmarkEnd w:id="71"/>
      <w:r w:rsidRPr="00787DB9">
        <w:rPr>
          <w:rStyle w:val="Naglaeno"/>
        </w:rPr>
        <w:t xml:space="preserve"> </w:t>
      </w:r>
    </w:p>
    <w:p w14:paraId="284DA670" w14:textId="77777777" w:rsidR="00B047AE" w:rsidRDefault="00B047AE" w:rsidP="00655001">
      <w:pPr>
        <w:spacing w:before="80" w:after="80"/>
        <w:jc w:val="both"/>
        <w:rPr>
          <w:rFonts w:ascii="Times New Roman" w:hAnsi="Times New Roman" w:cs="Times New Roman"/>
          <w:sz w:val="24"/>
          <w:szCs w:val="24"/>
        </w:rPr>
      </w:pPr>
      <w:r w:rsidRPr="001C71B4">
        <w:rPr>
          <w:rFonts w:ascii="Times New Roman" w:hAnsi="Times New Roman" w:cs="Times New Roman"/>
          <w:sz w:val="24"/>
          <w:szCs w:val="24"/>
        </w:rPr>
        <w:t>Korisnik je dužan pridržavati se zahtjeva povezanih s informiranjem i vidljivošću navedenih u Ugovoru i njegovim prilozima</w:t>
      </w:r>
      <w:r w:rsidR="00E52D61">
        <w:rPr>
          <w:rFonts w:ascii="Times New Roman" w:hAnsi="Times New Roman" w:cs="Times New Roman"/>
          <w:sz w:val="24"/>
          <w:szCs w:val="24"/>
        </w:rPr>
        <w:t xml:space="preserve"> </w:t>
      </w:r>
      <w:r w:rsidR="00E52D61" w:rsidRPr="00924E66">
        <w:rPr>
          <w:rFonts w:ascii="Times New Roman" w:eastAsia="Calibri" w:hAnsi="Times New Roman" w:cs="Times New Roman"/>
          <w:color w:val="000000"/>
          <w:sz w:val="24"/>
          <w:szCs w:val="24"/>
        </w:rPr>
        <w:t xml:space="preserve">te zahtjeva navedenih u dokumentu </w:t>
      </w:r>
      <w:r w:rsidR="00E52D61" w:rsidRPr="00924E66">
        <w:rPr>
          <w:rFonts w:ascii="Times New Roman" w:eastAsia="Calibri" w:hAnsi="Times New Roman" w:cs="Times New Roman"/>
          <w:i/>
          <w:color w:val="000000"/>
          <w:sz w:val="24"/>
          <w:szCs w:val="24"/>
        </w:rPr>
        <w:t>Informiranje, komunikacija i vidljivost - Upute za Prijavitelje za razdoblje 2014. – 2020.</w:t>
      </w:r>
      <w:r w:rsidRPr="001C71B4">
        <w:rPr>
          <w:rFonts w:ascii="Times New Roman" w:hAnsi="Times New Roman" w:cs="Times New Roman"/>
          <w:sz w:val="24"/>
          <w:szCs w:val="24"/>
        </w:rPr>
        <w:t xml:space="preserve"> </w:t>
      </w:r>
    </w:p>
    <w:p w14:paraId="291AEEE5" w14:textId="77777777" w:rsidR="00E52D61" w:rsidRPr="00924E66" w:rsidRDefault="00B047AE" w:rsidP="00655001">
      <w:pPr>
        <w:pStyle w:val="Bezproreda"/>
        <w:spacing w:before="80" w:after="80" w:line="276" w:lineRule="auto"/>
        <w:jc w:val="both"/>
        <w:rPr>
          <w:rFonts w:ascii="Times New Roman" w:eastAsia="Calibri" w:hAnsi="Times New Roman" w:cs="Times New Roman"/>
          <w:sz w:val="24"/>
          <w:szCs w:val="24"/>
        </w:rPr>
      </w:pPr>
      <w:r w:rsidRPr="001C71B4">
        <w:rPr>
          <w:rFonts w:ascii="Times New Roman" w:hAnsi="Times New Roman" w:cs="Times New Roman"/>
          <w:sz w:val="24"/>
          <w:szCs w:val="24"/>
        </w:rPr>
        <w:t xml:space="preserve">Korisnik je posebno dužan poduzeti sve potrebne korake kako bi </w:t>
      </w:r>
      <w:r w:rsidR="00E52D61">
        <w:rPr>
          <w:rFonts w:ascii="Times New Roman" w:hAnsi="Times New Roman" w:cs="Times New Roman"/>
          <w:sz w:val="24"/>
          <w:szCs w:val="24"/>
        </w:rPr>
        <w:t>objavio</w:t>
      </w:r>
      <w:r w:rsidR="00E52D61" w:rsidRPr="001C71B4">
        <w:rPr>
          <w:rFonts w:ascii="Times New Roman" w:hAnsi="Times New Roman" w:cs="Times New Roman"/>
          <w:sz w:val="24"/>
          <w:szCs w:val="24"/>
        </w:rPr>
        <w:t xml:space="preserve"> </w:t>
      </w:r>
      <w:r w:rsidRPr="001C71B4">
        <w:rPr>
          <w:rFonts w:ascii="Times New Roman" w:hAnsi="Times New Roman" w:cs="Times New Roman"/>
          <w:sz w:val="24"/>
          <w:szCs w:val="24"/>
        </w:rPr>
        <w:t xml:space="preserve">činjenicu da </w:t>
      </w:r>
      <w:r w:rsidR="00E52D61">
        <w:rPr>
          <w:rFonts w:ascii="Times New Roman" w:hAnsi="Times New Roman" w:cs="Times New Roman"/>
          <w:sz w:val="24"/>
          <w:szCs w:val="24"/>
        </w:rPr>
        <w:t xml:space="preserve">EU </w:t>
      </w:r>
      <w:r w:rsidRPr="001C71B4">
        <w:rPr>
          <w:rFonts w:ascii="Times New Roman" w:hAnsi="Times New Roman" w:cs="Times New Roman"/>
          <w:sz w:val="24"/>
          <w:szCs w:val="24"/>
        </w:rPr>
        <w:t>sufinancira EU</w:t>
      </w:r>
      <w:r w:rsidR="00E52D61">
        <w:rPr>
          <w:rFonts w:ascii="Times New Roman" w:hAnsi="Times New Roman" w:cs="Times New Roman"/>
          <w:sz w:val="24"/>
          <w:szCs w:val="24"/>
        </w:rPr>
        <w:t xml:space="preserve"> projekt</w:t>
      </w:r>
      <w:r w:rsidRPr="001C71B4">
        <w:rPr>
          <w:rFonts w:ascii="Times New Roman" w:hAnsi="Times New Roman" w:cs="Times New Roman"/>
          <w:sz w:val="24"/>
          <w:szCs w:val="24"/>
        </w:rPr>
        <w:t xml:space="preserve">, da je projekt koji se provodi odabran u okviru OPKK-a te da je sufinanciran sredstvima iz Kohezijskog fonda. </w:t>
      </w:r>
      <w:r w:rsidR="00E52D61" w:rsidRPr="00924E66">
        <w:rPr>
          <w:rFonts w:ascii="Times New Roman" w:eastAsia="Calibri" w:hAnsi="Times New Roman" w:cs="Times New Roman"/>
          <w:sz w:val="24"/>
          <w:szCs w:val="24"/>
        </w:rPr>
        <w:t xml:space="preserve">PT2 će osigurati potporu korisnicima vezano uz ispunjavanje zahtjeva vezanih uz informiranje i vidljivost. </w:t>
      </w:r>
    </w:p>
    <w:p w14:paraId="3384D791" w14:textId="77777777" w:rsidR="00E52D61" w:rsidRPr="00A565FC" w:rsidRDefault="00E52D61" w:rsidP="00655001">
      <w:pPr>
        <w:pStyle w:val="Bezproreda"/>
        <w:spacing w:before="80" w:after="80" w:line="276" w:lineRule="auto"/>
        <w:jc w:val="both"/>
        <w:rPr>
          <w:rFonts w:ascii="Times New Roman" w:eastAsia="Calibri" w:hAnsi="Times New Roman" w:cs="Times New Roman"/>
          <w:sz w:val="24"/>
          <w:szCs w:val="24"/>
        </w:rPr>
      </w:pPr>
      <w:r w:rsidRPr="00A565FC">
        <w:rPr>
          <w:rFonts w:ascii="Times New Roman" w:eastAsia="Calibri" w:hAnsi="Times New Roman" w:cs="Times New Roman"/>
          <w:sz w:val="24"/>
          <w:szCs w:val="24"/>
        </w:rPr>
        <w:t xml:space="preserve">Upute za informiranje i vidljivost za Korisnike sredstava su dostupni na poveznici: </w:t>
      </w:r>
    </w:p>
    <w:p w14:paraId="0A4E92BF" w14:textId="77777777" w:rsidR="00B047AE" w:rsidRDefault="00075FF5" w:rsidP="00655001">
      <w:pPr>
        <w:spacing w:before="80" w:after="80"/>
        <w:rPr>
          <w:rFonts w:ascii="Times New Roman" w:hAnsi="Times New Roman" w:cs="Times New Roman"/>
          <w:color w:val="0000FF" w:themeColor="hyperlink"/>
          <w:sz w:val="24"/>
          <w:szCs w:val="24"/>
          <w:u w:val="single"/>
        </w:rPr>
      </w:pPr>
      <w:hyperlink r:id="rId17" w:history="1">
        <w:r w:rsidR="00B047AE" w:rsidRPr="00A565FC">
          <w:rPr>
            <w:rFonts w:ascii="Times New Roman" w:hAnsi="Times New Roman" w:cs="Times New Roman"/>
            <w:color w:val="0000FF" w:themeColor="hyperlink"/>
            <w:sz w:val="24"/>
            <w:szCs w:val="24"/>
            <w:u w:val="single"/>
          </w:rPr>
          <w:t>http://www.strukturnifondovi.hr/UserDocsImages/Strukturni%20fondovi%202014.%20–%202020/Vizualni%20identiteti/Upute%20za%20korisnike%20sredstava%202014%20-2020.pdf</w:t>
        </w:r>
      </w:hyperlink>
    </w:p>
    <w:p w14:paraId="230DF980" w14:textId="77777777" w:rsidR="00B047AE" w:rsidRPr="001C71B4" w:rsidRDefault="00B047AE" w:rsidP="00655001">
      <w:pPr>
        <w:spacing w:before="80" w:after="80"/>
        <w:jc w:val="both"/>
        <w:rPr>
          <w:rStyle w:val="Naglaeno"/>
        </w:rPr>
      </w:pPr>
      <w:r w:rsidRPr="0090621C">
        <w:rPr>
          <w:rFonts w:ascii="Times New Roman" w:hAnsi="Times New Roman" w:cs="Times New Roman"/>
          <w:sz w:val="24"/>
          <w:szCs w:val="24"/>
        </w:rPr>
        <w:t xml:space="preserve">Osim mjera informiranja i vidljivosti koje </w:t>
      </w:r>
      <w:r w:rsidRPr="001C71B4">
        <w:rPr>
          <w:rFonts w:ascii="Times New Roman" w:hAnsi="Times New Roman" w:cs="Times New Roman"/>
          <w:sz w:val="24"/>
          <w:szCs w:val="24"/>
        </w:rPr>
        <w:t xml:space="preserve">Korisnik samostalno poduzme u okviru projekta, Korisnik je obvezan odazvati se na pozive </w:t>
      </w:r>
      <w:r w:rsidR="00E52D61">
        <w:rPr>
          <w:rFonts w:ascii="Times New Roman" w:hAnsi="Times New Roman" w:cs="Times New Roman"/>
          <w:sz w:val="24"/>
          <w:szCs w:val="24"/>
        </w:rPr>
        <w:t>MZOE (PT1), FZOEU (PT</w:t>
      </w:r>
      <w:r w:rsidR="00A565FC">
        <w:rPr>
          <w:rFonts w:ascii="Times New Roman" w:hAnsi="Times New Roman" w:cs="Times New Roman"/>
          <w:sz w:val="24"/>
          <w:szCs w:val="24"/>
        </w:rPr>
        <w:t>2</w:t>
      </w:r>
      <w:r w:rsidR="00E52D61">
        <w:rPr>
          <w:rFonts w:ascii="Times New Roman" w:hAnsi="Times New Roman" w:cs="Times New Roman"/>
          <w:sz w:val="24"/>
          <w:szCs w:val="24"/>
        </w:rPr>
        <w:t>)</w:t>
      </w:r>
      <w:r w:rsidR="009C0662">
        <w:rPr>
          <w:rFonts w:ascii="Times New Roman" w:hAnsi="Times New Roman" w:cs="Times New Roman"/>
          <w:sz w:val="24"/>
          <w:szCs w:val="24"/>
        </w:rPr>
        <w:t xml:space="preserve"> i</w:t>
      </w:r>
      <w:r w:rsidR="00E52D61">
        <w:rPr>
          <w:rFonts w:ascii="Times New Roman" w:hAnsi="Times New Roman" w:cs="Times New Roman"/>
          <w:sz w:val="24"/>
          <w:szCs w:val="24"/>
        </w:rPr>
        <w:t xml:space="preserve"> MRRFEU (UT) </w:t>
      </w:r>
      <w:r w:rsidRPr="001C71B4">
        <w:rPr>
          <w:rFonts w:ascii="Times New Roman" w:hAnsi="Times New Roman" w:cs="Times New Roman"/>
          <w:sz w:val="24"/>
          <w:szCs w:val="24"/>
        </w:rPr>
        <w:t>za sudjelovanje na organiziranim događajima informiranja i vidljivosti.</w:t>
      </w:r>
      <w:r w:rsidRPr="001C71B4">
        <w:rPr>
          <w:rStyle w:val="Naglaeno"/>
        </w:rPr>
        <w:br w:type="page"/>
      </w:r>
    </w:p>
    <w:p w14:paraId="6A297B50" w14:textId="77777777" w:rsidR="00B047AE" w:rsidRPr="00787DB9" w:rsidRDefault="00E52D61" w:rsidP="008201B6">
      <w:pPr>
        <w:pStyle w:val="Odlomakpopisa"/>
        <w:numPr>
          <w:ilvl w:val="0"/>
          <w:numId w:val="1"/>
        </w:numPr>
        <w:spacing w:before="320" w:after="320"/>
        <w:ind w:left="357" w:hanging="357"/>
        <w:contextualSpacing w:val="0"/>
        <w:outlineLvl w:val="0"/>
        <w:rPr>
          <w:rStyle w:val="Naglaeno"/>
        </w:rPr>
      </w:pPr>
      <w:bookmarkStart w:id="72" w:name="_Toc502220957"/>
      <w:bookmarkStart w:id="73" w:name="_Toc453747697"/>
      <w:bookmarkStart w:id="74" w:name="_Toc453747692"/>
      <w:r w:rsidRPr="00787DB9">
        <w:rPr>
          <w:rStyle w:val="Naglaeno"/>
        </w:rPr>
        <w:lastRenderedPageBreak/>
        <w:t>OBRASCI I PRILOZI</w:t>
      </w:r>
      <w:bookmarkEnd w:id="72"/>
    </w:p>
    <w:p w14:paraId="546CA7C5" w14:textId="77777777" w:rsidR="00EE1167" w:rsidRPr="00787DB9" w:rsidRDefault="005C09BA" w:rsidP="00B047AE">
      <w:pPr>
        <w:pStyle w:val="Odlomakpopisa"/>
        <w:numPr>
          <w:ilvl w:val="1"/>
          <w:numId w:val="1"/>
        </w:numPr>
        <w:spacing w:before="280" w:after="240"/>
        <w:contextualSpacing w:val="0"/>
        <w:outlineLvl w:val="1"/>
        <w:rPr>
          <w:rStyle w:val="Naglaeno"/>
        </w:rPr>
      </w:pPr>
      <w:r w:rsidRPr="00787DB9">
        <w:rPr>
          <w:rStyle w:val="Naglaeno"/>
        </w:rPr>
        <w:t xml:space="preserve"> </w:t>
      </w:r>
      <w:bookmarkStart w:id="75" w:name="_Toc502220958"/>
      <w:r w:rsidR="00EE1167" w:rsidRPr="00787DB9">
        <w:rPr>
          <w:rStyle w:val="Naglaeno"/>
        </w:rPr>
        <w:t>Dokumentacija Poziva</w:t>
      </w:r>
      <w:bookmarkEnd w:id="73"/>
      <w:r w:rsidR="00EE1167" w:rsidRPr="00787DB9">
        <w:rPr>
          <w:rStyle w:val="Naglaeno"/>
        </w:rPr>
        <w:t xml:space="preserve"> na dostavu projektnih prijedloga</w:t>
      </w:r>
      <w:bookmarkEnd w:id="75"/>
    </w:p>
    <w:p w14:paraId="676D0622" w14:textId="77777777" w:rsidR="00EE1167" w:rsidRPr="003A2E2B" w:rsidRDefault="00EE1167" w:rsidP="00334AD5">
      <w:pPr>
        <w:pStyle w:val="Odlomakpopisa"/>
        <w:numPr>
          <w:ilvl w:val="0"/>
          <w:numId w:val="7"/>
        </w:numPr>
        <w:spacing w:before="80" w:after="80"/>
        <w:ind w:left="714" w:hanging="357"/>
        <w:contextualSpacing w:val="0"/>
        <w:rPr>
          <w:rFonts w:ascii="Times New Roman" w:hAnsi="Times New Roman" w:cs="Times New Roman"/>
          <w:b/>
          <w:sz w:val="24"/>
          <w:szCs w:val="24"/>
        </w:rPr>
      </w:pPr>
      <w:r w:rsidRPr="003A2E2B">
        <w:rPr>
          <w:rFonts w:ascii="Times New Roman" w:hAnsi="Times New Roman" w:cs="Times New Roman"/>
          <w:b/>
          <w:sz w:val="24"/>
          <w:szCs w:val="24"/>
        </w:rPr>
        <w:t xml:space="preserve">Upute za prijavitelje </w:t>
      </w:r>
    </w:p>
    <w:p w14:paraId="5C9130D3" w14:textId="77777777" w:rsidR="00EE1167" w:rsidRPr="003A2E2B" w:rsidRDefault="00EE1167" w:rsidP="00334AD5">
      <w:pPr>
        <w:pStyle w:val="Odlomakpopisa"/>
        <w:numPr>
          <w:ilvl w:val="0"/>
          <w:numId w:val="7"/>
        </w:numPr>
        <w:spacing w:before="80" w:after="80"/>
        <w:ind w:left="714" w:hanging="357"/>
        <w:contextualSpacing w:val="0"/>
        <w:rPr>
          <w:rFonts w:ascii="Times New Roman" w:hAnsi="Times New Roman" w:cs="Times New Roman"/>
          <w:b/>
          <w:sz w:val="24"/>
          <w:szCs w:val="24"/>
        </w:rPr>
      </w:pPr>
      <w:r w:rsidRPr="003A2E2B">
        <w:rPr>
          <w:rFonts w:ascii="Times New Roman" w:hAnsi="Times New Roman" w:cs="Times New Roman"/>
          <w:b/>
          <w:sz w:val="24"/>
          <w:szCs w:val="24"/>
        </w:rPr>
        <w:t xml:space="preserve">Sažetak poziva </w:t>
      </w:r>
    </w:p>
    <w:p w14:paraId="490AECC3" w14:textId="77777777" w:rsidR="00EE1167" w:rsidRPr="003A2E2B" w:rsidRDefault="00E52D61" w:rsidP="00334AD5">
      <w:pPr>
        <w:pStyle w:val="Odlomakpopisa"/>
        <w:numPr>
          <w:ilvl w:val="0"/>
          <w:numId w:val="7"/>
        </w:numPr>
        <w:spacing w:before="80" w:after="80"/>
        <w:ind w:left="714" w:hanging="357"/>
        <w:contextualSpacing w:val="0"/>
        <w:rPr>
          <w:rFonts w:ascii="Times New Roman" w:hAnsi="Times New Roman" w:cs="Times New Roman"/>
          <w:b/>
          <w:sz w:val="24"/>
          <w:szCs w:val="24"/>
        </w:rPr>
      </w:pPr>
      <w:r>
        <w:rPr>
          <w:rFonts w:ascii="Times New Roman" w:hAnsi="Times New Roman" w:cs="Times New Roman"/>
          <w:b/>
          <w:sz w:val="24"/>
          <w:szCs w:val="24"/>
        </w:rPr>
        <w:t>Obrasci koji su sastavni dio Poziva</w:t>
      </w:r>
    </w:p>
    <w:p w14:paraId="4329D413" w14:textId="77777777" w:rsidR="00EE1167" w:rsidRPr="003A2E2B" w:rsidRDefault="00EE1167" w:rsidP="00334AD5">
      <w:pPr>
        <w:pStyle w:val="Odlomakpopisa"/>
        <w:numPr>
          <w:ilvl w:val="0"/>
          <w:numId w:val="9"/>
        </w:numPr>
        <w:spacing w:before="40" w:after="40"/>
        <w:contextualSpacing w:val="0"/>
        <w:jc w:val="both"/>
        <w:rPr>
          <w:rFonts w:ascii="Times New Roman" w:hAnsi="Times New Roman" w:cs="Times New Roman"/>
          <w:sz w:val="24"/>
          <w:szCs w:val="24"/>
        </w:rPr>
      </w:pPr>
      <w:r w:rsidRPr="003A2E2B">
        <w:rPr>
          <w:rFonts w:ascii="Times New Roman" w:hAnsi="Times New Roman" w:cs="Times New Roman"/>
          <w:sz w:val="24"/>
          <w:szCs w:val="24"/>
        </w:rPr>
        <w:t>Ob</w:t>
      </w:r>
      <w:r w:rsidR="00932BF5">
        <w:rPr>
          <w:rFonts w:ascii="Times New Roman" w:hAnsi="Times New Roman" w:cs="Times New Roman"/>
          <w:sz w:val="24"/>
          <w:szCs w:val="24"/>
        </w:rPr>
        <w:t xml:space="preserve">razac 1 - Prijavni </w:t>
      </w:r>
      <w:r w:rsidR="00FE3532">
        <w:rPr>
          <w:rFonts w:ascii="Times New Roman" w:hAnsi="Times New Roman" w:cs="Times New Roman"/>
          <w:sz w:val="24"/>
          <w:szCs w:val="24"/>
        </w:rPr>
        <w:t>o</w:t>
      </w:r>
      <w:r w:rsidR="00932BF5">
        <w:rPr>
          <w:rFonts w:ascii="Times New Roman" w:hAnsi="Times New Roman" w:cs="Times New Roman"/>
          <w:sz w:val="24"/>
          <w:szCs w:val="24"/>
        </w:rPr>
        <w:t>brazac</w:t>
      </w:r>
      <w:r w:rsidRPr="003A2E2B">
        <w:rPr>
          <w:rFonts w:ascii="Times New Roman" w:hAnsi="Times New Roman" w:cs="Times New Roman"/>
          <w:sz w:val="24"/>
          <w:szCs w:val="24"/>
        </w:rPr>
        <w:t xml:space="preserve"> </w:t>
      </w:r>
      <w:r w:rsidR="00A565FC">
        <w:rPr>
          <w:rFonts w:ascii="Times New Roman" w:hAnsi="Times New Roman" w:cs="Times New Roman"/>
          <w:sz w:val="24"/>
          <w:szCs w:val="24"/>
        </w:rPr>
        <w:t>–</w:t>
      </w:r>
      <w:r w:rsidRPr="003A2E2B">
        <w:rPr>
          <w:rFonts w:ascii="Times New Roman" w:hAnsi="Times New Roman" w:cs="Times New Roman"/>
          <w:sz w:val="24"/>
          <w:szCs w:val="24"/>
        </w:rPr>
        <w:t xml:space="preserve"> </w:t>
      </w:r>
      <w:r w:rsidR="00A565FC">
        <w:rPr>
          <w:rFonts w:ascii="Times New Roman" w:hAnsi="Times New Roman" w:cs="Times New Roman"/>
          <w:sz w:val="24"/>
          <w:szCs w:val="24"/>
        </w:rPr>
        <w:t xml:space="preserve">elektronska verzija </w:t>
      </w:r>
      <w:r w:rsidR="00320520">
        <w:rPr>
          <w:rFonts w:ascii="Times New Roman" w:hAnsi="Times New Roman" w:cs="Times New Roman"/>
          <w:sz w:val="24"/>
          <w:szCs w:val="24"/>
        </w:rPr>
        <w:t>dostupna u sustavu eFondovi (</w:t>
      </w:r>
      <w:hyperlink r:id="rId18" w:history="1">
        <w:r w:rsidR="00320520" w:rsidRPr="00170F73">
          <w:rPr>
            <w:rStyle w:val="Hiperveza"/>
            <w:rFonts w:ascii="Times New Roman" w:hAnsi="Times New Roman" w:cs="Times New Roman"/>
            <w:sz w:val="24"/>
            <w:szCs w:val="24"/>
          </w:rPr>
          <w:t>http://efondovi.mrrfeu.hr</w:t>
        </w:r>
      </w:hyperlink>
      <w:r w:rsidR="00320520">
        <w:rPr>
          <w:rFonts w:ascii="Times New Roman" w:hAnsi="Times New Roman" w:cs="Times New Roman"/>
          <w:sz w:val="24"/>
          <w:szCs w:val="24"/>
        </w:rPr>
        <w:t>)</w:t>
      </w:r>
    </w:p>
    <w:p w14:paraId="36B9B192" w14:textId="77777777" w:rsidR="00AF024D" w:rsidRPr="003A2E2B" w:rsidRDefault="00AF024D" w:rsidP="00334AD5">
      <w:pPr>
        <w:pStyle w:val="Odlomakpopisa"/>
        <w:numPr>
          <w:ilvl w:val="0"/>
          <w:numId w:val="9"/>
        </w:numPr>
        <w:spacing w:before="40" w:after="40"/>
        <w:contextualSpacing w:val="0"/>
        <w:jc w:val="both"/>
        <w:rPr>
          <w:rFonts w:ascii="Times New Roman" w:hAnsi="Times New Roman" w:cs="Times New Roman"/>
          <w:sz w:val="24"/>
          <w:szCs w:val="24"/>
        </w:rPr>
      </w:pPr>
      <w:r w:rsidRPr="003A2E2B">
        <w:rPr>
          <w:rFonts w:ascii="Times New Roman" w:hAnsi="Times New Roman" w:cs="Times New Roman"/>
          <w:sz w:val="24"/>
          <w:szCs w:val="24"/>
        </w:rPr>
        <w:t>Obrazac 2</w:t>
      </w:r>
      <w:r w:rsidR="0034565E" w:rsidRPr="003A2E2B">
        <w:rPr>
          <w:rFonts w:ascii="Times New Roman" w:hAnsi="Times New Roman" w:cs="Times New Roman"/>
          <w:sz w:val="24"/>
          <w:szCs w:val="24"/>
        </w:rPr>
        <w:t xml:space="preserve"> - </w:t>
      </w:r>
      <w:r w:rsidRPr="003A2E2B">
        <w:rPr>
          <w:rFonts w:ascii="Times New Roman" w:hAnsi="Times New Roman" w:cs="Times New Roman"/>
          <w:sz w:val="24"/>
          <w:szCs w:val="24"/>
        </w:rPr>
        <w:t xml:space="preserve">Obrazac </w:t>
      </w:r>
      <w:r w:rsidR="00932BF5">
        <w:rPr>
          <w:rFonts w:ascii="Times New Roman" w:hAnsi="Times New Roman" w:cs="Times New Roman"/>
          <w:sz w:val="24"/>
          <w:szCs w:val="24"/>
        </w:rPr>
        <w:t>s dodatnim podacima o projektnom prijedlogu</w:t>
      </w:r>
    </w:p>
    <w:p w14:paraId="0CDE119F" w14:textId="77777777" w:rsidR="00EE1167" w:rsidRPr="003A2E2B" w:rsidRDefault="00AF024D" w:rsidP="00334AD5">
      <w:pPr>
        <w:pStyle w:val="Odlomakpopisa"/>
        <w:numPr>
          <w:ilvl w:val="0"/>
          <w:numId w:val="9"/>
        </w:numPr>
        <w:spacing w:before="40" w:after="40"/>
        <w:ind w:left="1066" w:hanging="357"/>
        <w:contextualSpacing w:val="0"/>
        <w:jc w:val="both"/>
        <w:rPr>
          <w:rFonts w:ascii="Times New Roman" w:hAnsi="Times New Roman" w:cs="Times New Roman"/>
          <w:sz w:val="24"/>
          <w:szCs w:val="24"/>
        </w:rPr>
      </w:pPr>
      <w:r w:rsidRPr="003A2E2B">
        <w:rPr>
          <w:rFonts w:ascii="Times New Roman" w:hAnsi="Times New Roman" w:cs="Times New Roman"/>
          <w:sz w:val="24"/>
          <w:szCs w:val="24"/>
        </w:rPr>
        <w:t>Obrazac 3</w:t>
      </w:r>
      <w:r w:rsidR="001F5780">
        <w:rPr>
          <w:rFonts w:ascii="Times New Roman" w:hAnsi="Times New Roman" w:cs="Times New Roman"/>
          <w:sz w:val="24"/>
          <w:szCs w:val="24"/>
        </w:rPr>
        <w:t xml:space="preserve"> - Troškovnik</w:t>
      </w:r>
      <w:r w:rsidR="00E252FB">
        <w:rPr>
          <w:rFonts w:ascii="Times New Roman" w:hAnsi="Times New Roman" w:cs="Times New Roman"/>
          <w:sz w:val="24"/>
          <w:szCs w:val="24"/>
        </w:rPr>
        <w:t xml:space="preserve"> s referencama</w:t>
      </w:r>
    </w:p>
    <w:p w14:paraId="3E56C399" w14:textId="77777777" w:rsidR="00EE1167" w:rsidRPr="003A2E2B" w:rsidRDefault="00AF024D" w:rsidP="00334AD5">
      <w:pPr>
        <w:pStyle w:val="Odlomakpopisa"/>
        <w:numPr>
          <w:ilvl w:val="0"/>
          <w:numId w:val="9"/>
        </w:numPr>
        <w:spacing w:before="40" w:after="40"/>
        <w:ind w:left="1066" w:hanging="357"/>
        <w:contextualSpacing w:val="0"/>
        <w:jc w:val="both"/>
        <w:rPr>
          <w:rFonts w:ascii="Times New Roman" w:hAnsi="Times New Roman" w:cs="Times New Roman"/>
          <w:sz w:val="24"/>
          <w:szCs w:val="24"/>
        </w:rPr>
      </w:pPr>
      <w:r w:rsidRPr="003A2E2B">
        <w:rPr>
          <w:rFonts w:ascii="Times New Roman" w:hAnsi="Times New Roman" w:cs="Times New Roman"/>
          <w:sz w:val="24"/>
          <w:szCs w:val="24"/>
        </w:rPr>
        <w:t>Obrazac 4</w:t>
      </w:r>
      <w:r w:rsidR="00EE1167" w:rsidRPr="003A2E2B">
        <w:rPr>
          <w:rFonts w:ascii="Times New Roman" w:hAnsi="Times New Roman" w:cs="Times New Roman"/>
          <w:sz w:val="24"/>
          <w:szCs w:val="24"/>
        </w:rPr>
        <w:t xml:space="preserve"> - Izjava prijavitelja</w:t>
      </w:r>
    </w:p>
    <w:p w14:paraId="219A9F53" w14:textId="77777777" w:rsidR="00EE1167" w:rsidRPr="003A2E2B" w:rsidRDefault="00E52D61" w:rsidP="00334AD5">
      <w:pPr>
        <w:pStyle w:val="Odlomakpopisa"/>
        <w:numPr>
          <w:ilvl w:val="0"/>
          <w:numId w:val="7"/>
        </w:numPr>
        <w:spacing w:before="80" w:after="80"/>
        <w:ind w:left="714" w:hanging="357"/>
        <w:contextualSpacing w:val="0"/>
        <w:rPr>
          <w:rFonts w:ascii="Times New Roman" w:hAnsi="Times New Roman" w:cs="Times New Roman"/>
          <w:sz w:val="24"/>
          <w:szCs w:val="24"/>
        </w:rPr>
      </w:pPr>
      <w:r>
        <w:rPr>
          <w:rFonts w:ascii="Times New Roman" w:hAnsi="Times New Roman" w:cs="Times New Roman"/>
          <w:b/>
          <w:sz w:val="24"/>
          <w:szCs w:val="24"/>
        </w:rPr>
        <w:t xml:space="preserve">Prilozi koji su sastavni dio Poziva </w:t>
      </w:r>
    </w:p>
    <w:p w14:paraId="43DEE55B" w14:textId="77777777" w:rsidR="00EE1167" w:rsidRPr="003A2E2B" w:rsidRDefault="0069090E" w:rsidP="00334AD5">
      <w:pPr>
        <w:pStyle w:val="Odlomakpopisa"/>
        <w:numPr>
          <w:ilvl w:val="0"/>
          <w:numId w:val="8"/>
        </w:numPr>
        <w:spacing w:before="40" w:after="40"/>
        <w:ind w:hanging="357"/>
        <w:contextualSpacing w:val="0"/>
        <w:jc w:val="both"/>
        <w:rPr>
          <w:rFonts w:ascii="Times New Roman" w:hAnsi="Times New Roman" w:cs="Times New Roman"/>
          <w:sz w:val="24"/>
          <w:szCs w:val="24"/>
        </w:rPr>
      </w:pPr>
      <w:r w:rsidRPr="003A2E2B">
        <w:rPr>
          <w:rFonts w:ascii="Times New Roman" w:hAnsi="Times New Roman" w:cs="Times New Roman"/>
          <w:sz w:val="24"/>
          <w:szCs w:val="24"/>
        </w:rPr>
        <w:t>Prilog 1</w:t>
      </w:r>
      <w:r w:rsidR="00EE1167" w:rsidRPr="003A2E2B">
        <w:rPr>
          <w:rFonts w:ascii="Times New Roman" w:hAnsi="Times New Roman" w:cs="Times New Roman"/>
          <w:sz w:val="24"/>
          <w:szCs w:val="24"/>
        </w:rPr>
        <w:t xml:space="preserve"> </w:t>
      </w:r>
      <w:r w:rsidRPr="003A2E2B">
        <w:rPr>
          <w:rFonts w:ascii="Times New Roman" w:hAnsi="Times New Roman" w:cs="Times New Roman"/>
          <w:sz w:val="24"/>
          <w:szCs w:val="24"/>
        </w:rPr>
        <w:t xml:space="preserve">- </w:t>
      </w:r>
      <w:r w:rsidR="00EE1167" w:rsidRPr="003A2E2B">
        <w:rPr>
          <w:rFonts w:ascii="Times New Roman" w:hAnsi="Times New Roman" w:cs="Times New Roman"/>
          <w:sz w:val="24"/>
          <w:szCs w:val="24"/>
        </w:rPr>
        <w:t xml:space="preserve">Posebni uvjeti </w:t>
      </w:r>
      <w:r w:rsidR="009D567D">
        <w:rPr>
          <w:rFonts w:ascii="Times New Roman" w:hAnsi="Times New Roman" w:cs="Times New Roman"/>
          <w:sz w:val="24"/>
          <w:szCs w:val="24"/>
        </w:rPr>
        <w:t>U</w:t>
      </w:r>
      <w:r w:rsidR="00EE1167" w:rsidRPr="003A2E2B">
        <w:rPr>
          <w:rFonts w:ascii="Times New Roman" w:hAnsi="Times New Roman" w:cs="Times New Roman"/>
          <w:sz w:val="24"/>
          <w:szCs w:val="24"/>
        </w:rPr>
        <w:t xml:space="preserve">govora </w:t>
      </w:r>
    </w:p>
    <w:p w14:paraId="5911A25C" w14:textId="77777777" w:rsidR="00EE1167" w:rsidRPr="003A2E2B" w:rsidRDefault="00EE1167" w:rsidP="00334AD5">
      <w:pPr>
        <w:pStyle w:val="Odlomakpopisa"/>
        <w:numPr>
          <w:ilvl w:val="1"/>
          <w:numId w:val="8"/>
        </w:numPr>
        <w:spacing w:before="40" w:after="40"/>
        <w:ind w:hanging="357"/>
        <w:contextualSpacing w:val="0"/>
        <w:jc w:val="both"/>
        <w:rPr>
          <w:rFonts w:ascii="Times New Roman" w:hAnsi="Times New Roman" w:cs="Times New Roman"/>
          <w:sz w:val="24"/>
          <w:szCs w:val="24"/>
        </w:rPr>
      </w:pPr>
      <w:r w:rsidRPr="003A2E2B">
        <w:rPr>
          <w:rFonts w:ascii="Times New Roman" w:hAnsi="Times New Roman" w:cs="Times New Roman"/>
          <w:sz w:val="24"/>
          <w:szCs w:val="24"/>
        </w:rPr>
        <w:t>Prilog I. Opis i proračun</w:t>
      </w:r>
      <w:r w:rsidR="009D567D">
        <w:rPr>
          <w:rFonts w:ascii="Times New Roman" w:hAnsi="Times New Roman" w:cs="Times New Roman"/>
          <w:sz w:val="24"/>
          <w:szCs w:val="24"/>
        </w:rPr>
        <w:t xml:space="preserve"> </w:t>
      </w:r>
      <w:r w:rsidRPr="003A2E2B">
        <w:rPr>
          <w:rFonts w:ascii="Times New Roman" w:hAnsi="Times New Roman" w:cs="Times New Roman"/>
          <w:sz w:val="24"/>
          <w:szCs w:val="24"/>
        </w:rPr>
        <w:t>projekta</w:t>
      </w:r>
      <w:r w:rsidRPr="003A2E2B">
        <w:rPr>
          <w:rFonts w:ascii="Times New Roman" w:hAnsi="Times New Roman" w:cs="Times New Roman"/>
          <w:sz w:val="24"/>
          <w:szCs w:val="24"/>
          <w:vertAlign w:val="superscript"/>
        </w:rPr>
        <w:footnoteReference w:id="31"/>
      </w:r>
    </w:p>
    <w:p w14:paraId="148E7625" w14:textId="77777777" w:rsidR="00EE1167" w:rsidRPr="003A2E2B" w:rsidRDefault="00EE1167" w:rsidP="00334AD5">
      <w:pPr>
        <w:pStyle w:val="Odlomakpopisa"/>
        <w:numPr>
          <w:ilvl w:val="1"/>
          <w:numId w:val="8"/>
        </w:numPr>
        <w:spacing w:before="40" w:after="40"/>
        <w:ind w:hanging="357"/>
        <w:contextualSpacing w:val="0"/>
        <w:jc w:val="both"/>
        <w:rPr>
          <w:rFonts w:ascii="Times New Roman" w:hAnsi="Times New Roman" w:cs="Times New Roman"/>
          <w:sz w:val="24"/>
          <w:szCs w:val="24"/>
        </w:rPr>
      </w:pPr>
      <w:r w:rsidRPr="003A2E2B">
        <w:rPr>
          <w:rFonts w:ascii="Times New Roman" w:hAnsi="Times New Roman" w:cs="Times New Roman"/>
          <w:sz w:val="24"/>
          <w:szCs w:val="24"/>
        </w:rPr>
        <w:t>Prilog II. Opći uvjeti ugovora</w:t>
      </w:r>
    </w:p>
    <w:p w14:paraId="040B11DF" w14:textId="379F61C3" w:rsidR="00EE1167" w:rsidRDefault="00EE1167" w:rsidP="00334AD5">
      <w:pPr>
        <w:pStyle w:val="Odlomakpopisa"/>
        <w:numPr>
          <w:ilvl w:val="1"/>
          <w:numId w:val="8"/>
        </w:numPr>
        <w:spacing w:before="40" w:after="40"/>
        <w:ind w:hanging="357"/>
        <w:contextualSpacing w:val="0"/>
        <w:jc w:val="both"/>
        <w:rPr>
          <w:rFonts w:ascii="Times New Roman" w:hAnsi="Times New Roman" w:cs="Times New Roman"/>
          <w:sz w:val="24"/>
          <w:szCs w:val="24"/>
        </w:rPr>
      </w:pPr>
      <w:r w:rsidRPr="00A565FC">
        <w:rPr>
          <w:rFonts w:ascii="Times New Roman" w:hAnsi="Times New Roman" w:cs="Times New Roman"/>
          <w:sz w:val="24"/>
          <w:szCs w:val="24"/>
        </w:rPr>
        <w:t xml:space="preserve">Prilog </w:t>
      </w:r>
      <w:r w:rsidR="008623C6" w:rsidRPr="00A565FC">
        <w:rPr>
          <w:rFonts w:ascii="Times New Roman" w:hAnsi="Times New Roman" w:cs="Times New Roman"/>
          <w:sz w:val="24"/>
          <w:szCs w:val="24"/>
        </w:rPr>
        <w:t>I</w:t>
      </w:r>
      <w:r w:rsidR="00A81BA2">
        <w:rPr>
          <w:rFonts w:ascii="Times New Roman" w:hAnsi="Times New Roman" w:cs="Times New Roman"/>
          <w:sz w:val="24"/>
          <w:szCs w:val="24"/>
        </w:rPr>
        <w:t>II</w:t>
      </w:r>
      <w:r w:rsidRPr="00A565FC">
        <w:rPr>
          <w:rFonts w:ascii="Times New Roman" w:hAnsi="Times New Roman" w:cs="Times New Roman"/>
          <w:sz w:val="24"/>
          <w:szCs w:val="24"/>
        </w:rPr>
        <w:t xml:space="preserve">. Izvješće nakon provedbe projekta  </w:t>
      </w:r>
    </w:p>
    <w:p w14:paraId="37B942A6" w14:textId="73966A33" w:rsidR="00003979" w:rsidRDefault="00003979" w:rsidP="00334AD5">
      <w:pPr>
        <w:pStyle w:val="Odlomakpopisa"/>
        <w:numPr>
          <w:ilvl w:val="1"/>
          <w:numId w:val="8"/>
        </w:numPr>
        <w:spacing w:before="40" w:after="40"/>
        <w:ind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 Prilog </w:t>
      </w:r>
      <w:r w:rsidR="00001362">
        <w:rPr>
          <w:rFonts w:ascii="Times New Roman" w:hAnsi="Times New Roman" w:cs="Times New Roman"/>
          <w:sz w:val="24"/>
          <w:szCs w:val="24"/>
        </w:rPr>
        <w:t>I</w:t>
      </w:r>
      <w:r>
        <w:rPr>
          <w:rFonts w:ascii="Times New Roman" w:hAnsi="Times New Roman" w:cs="Times New Roman"/>
          <w:sz w:val="24"/>
          <w:szCs w:val="24"/>
        </w:rPr>
        <w:t xml:space="preserve">V. Pravila o </w:t>
      </w:r>
      <w:r w:rsidR="00A81BA2">
        <w:rPr>
          <w:rFonts w:ascii="Times New Roman" w:hAnsi="Times New Roman" w:cs="Times New Roman"/>
          <w:sz w:val="24"/>
          <w:szCs w:val="24"/>
        </w:rPr>
        <w:t xml:space="preserve">primjeni </w:t>
      </w:r>
      <w:r>
        <w:rPr>
          <w:rFonts w:ascii="Times New Roman" w:hAnsi="Times New Roman" w:cs="Times New Roman"/>
          <w:sz w:val="24"/>
          <w:szCs w:val="24"/>
        </w:rPr>
        <w:t>financijski</w:t>
      </w:r>
      <w:r w:rsidR="00A81BA2">
        <w:rPr>
          <w:rFonts w:ascii="Times New Roman" w:hAnsi="Times New Roman" w:cs="Times New Roman"/>
          <w:sz w:val="24"/>
          <w:szCs w:val="24"/>
        </w:rPr>
        <w:t>h</w:t>
      </w:r>
      <w:r>
        <w:rPr>
          <w:rFonts w:ascii="Times New Roman" w:hAnsi="Times New Roman" w:cs="Times New Roman"/>
          <w:sz w:val="24"/>
          <w:szCs w:val="24"/>
        </w:rPr>
        <w:t xml:space="preserve"> korekcija </w:t>
      </w:r>
    </w:p>
    <w:p w14:paraId="593E9B57" w14:textId="43EE3A03" w:rsidR="00932BF5" w:rsidRPr="00A565FC" w:rsidRDefault="00932BF5" w:rsidP="00334AD5">
      <w:pPr>
        <w:pStyle w:val="Odlomakpopisa"/>
        <w:numPr>
          <w:ilvl w:val="1"/>
          <w:numId w:val="8"/>
        </w:numPr>
        <w:spacing w:before="40" w:after="40"/>
        <w:ind w:hanging="357"/>
        <w:contextualSpacing w:val="0"/>
        <w:jc w:val="both"/>
        <w:rPr>
          <w:rFonts w:ascii="Times New Roman" w:hAnsi="Times New Roman" w:cs="Times New Roman"/>
          <w:sz w:val="24"/>
          <w:szCs w:val="24"/>
        </w:rPr>
      </w:pPr>
      <w:r>
        <w:rPr>
          <w:rFonts w:ascii="Times New Roman" w:hAnsi="Times New Roman" w:cs="Times New Roman"/>
          <w:sz w:val="24"/>
          <w:szCs w:val="24"/>
        </w:rPr>
        <w:t>Prilog V. Uvjeti korištenja sustava eFondovi</w:t>
      </w:r>
      <w:r w:rsidR="00965DD9">
        <w:rPr>
          <w:rFonts w:ascii="Times New Roman" w:hAnsi="Times New Roman" w:cs="Times New Roman"/>
          <w:sz w:val="24"/>
          <w:szCs w:val="24"/>
        </w:rPr>
        <w:t xml:space="preserve"> za korisnike bespovratnih sredstava</w:t>
      </w:r>
    </w:p>
    <w:p w14:paraId="51DA4BEB" w14:textId="77777777" w:rsidR="009834AF" w:rsidRDefault="00EE1167" w:rsidP="00334AD5">
      <w:pPr>
        <w:pStyle w:val="Odlomakpopisa"/>
        <w:numPr>
          <w:ilvl w:val="0"/>
          <w:numId w:val="8"/>
        </w:numPr>
        <w:spacing w:before="40" w:after="40"/>
        <w:ind w:left="1066" w:hanging="357"/>
        <w:contextualSpacing w:val="0"/>
        <w:jc w:val="both"/>
        <w:rPr>
          <w:rFonts w:ascii="Times New Roman" w:hAnsi="Times New Roman" w:cs="Times New Roman"/>
          <w:sz w:val="24"/>
          <w:szCs w:val="24"/>
        </w:rPr>
      </w:pPr>
      <w:r w:rsidRPr="00A565FC">
        <w:rPr>
          <w:rFonts w:ascii="Times New Roman" w:hAnsi="Times New Roman" w:cs="Times New Roman"/>
          <w:sz w:val="24"/>
          <w:szCs w:val="24"/>
        </w:rPr>
        <w:t>P</w:t>
      </w:r>
      <w:r w:rsidR="0069090E" w:rsidRPr="00A565FC">
        <w:rPr>
          <w:rFonts w:ascii="Times New Roman" w:hAnsi="Times New Roman" w:cs="Times New Roman"/>
          <w:sz w:val="24"/>
          <w:szCs w:val="24"/>
        </w:rPr>
        <w:t>rilog 2</w:t>
      </w:r>
      <w:r w:rsidR="00AD6925" w:rsidRPr="00A565FC">
        <w:rPr>
          <w:rFonts w:ascii="Times New Roman" w:hAnsi="Times New Roman" w:cs="Times New Roman"/>
          <w:sz w:val="24"/>
          <w:szCs w:val="24"/>
        </w:rPr>
        <w:t xml:space="preserve"> - </w:t>
      </w:r>
      <w:r w:rsidR="00A565FC" w:rsidRPr="00A565FC">
        <w:rPr>
          <w:rFonts w:ascii="Times New Roman" w:hAnsi="Times New Roman" w:cs="Times New Roman"/>
          <w:sz w:val="24"/>
          <w:szCs w:val="24"/>
        </w:rPr>
        <w:t>Kriterij</w:t>
      </w:r>
      <w:r w:rsidR="00A565FC">
        <w:rPr>
          <w:rFonts w:ascii="Times New Roman" w:hAnsi="Times New Roman" w:cs="Times New Roman"/>
          <w:sz w:val="24"/>
          <w:szCs w:val="24"/>
        </w:rPr>
        <w:t>i</w:t>
      </w:r>
      <w:r w:rsidR="00A565FC" w:rsidRPr="00A565FC">
        <w:rPr>
          <w:rFonts w:ascii="Times New Roman" w:hAnsi="Times New Roman" w:cs="Times New Roman"/>
          <w:sz w:val="24"/>
          <w:szCs w:val="24"/>
        </w:rPr>
        <w:t xml:space="preserve"> i obrasci postupka dodjele bespovratnih sredstava</w:t>
      </w:r>
      <w:bookmarkStart w:id="76" w:name="_Toc453747698"/>
      <w:bookmarkEnd w:id="74"/>
    </w:p>
    <w:p w14:paraId="3E9F651E" w14:textId="77777777" w:rsidR="000007E9" w:rsidRPr="00787DB9" w:rsidRDefault="008E1A3B" w:rsidP="001F5780">
      <w:pPr>
        <w:pStyle w:val="Odlomakpopisa"/>
        <w:numPr>
          <w:ilvl w:val="0"/>
          <w:numId w:val="1"/>
        </w:numPr>
        <w:spacing w:before="320" w:after="320"/>
        <w:ind w:left="357" w:hanging="357"/>
        <w:contextualSpacing w:val="0"/>
        <w:outlineLvl w:val="0"/>
        <w:rPr>
          <w:rStyle w:val="Naglaeno"/>
        </w:rPr>
      </w:pPr>
      <w:bookmarkStart w:id="77" w:name="_Toc502220959"/>
      <w:r w:rsidRPr="00787DB9">
        <w:rPr>
          <w:rStyle w:val="Naglaeno"/>
        </w:rPr>
        <w:t>P</w:t>
      </w:r>
      <w:r w:rsidR="00EE1167" w:rsidRPr="00787DB9">
        <w:rPr>
          <w:rStyle w:val="Naglaeno"/>
        </w:rPr>
        <w:t>OJMOVNIK</w:t>
      </w:r>
      <w:bookmarkEnd w:id="76"/>
      <w:bookmarkEnd w:id="77"/>
    </w:p>
    <w:tbl>
      <w:tblPr>
        <w:tblStyle w:val="Reetkatablice"/>
        <w:tblW w:w="9039" w:type="dxa"/>
        <w:tblLook w:val="04A0" w:firstRow="1" w:lastRow="0" w:firstColumn="1" w:lastColumn="0" w:noHBand="0" w:noVBand="1"/>
      </w:tblPr>
      <w:tblGrid>
        <w:gridCol w:w="2518"/>
        <w:gridCol w:w="6521"/>
      </w:tblGrid>
      <w:tr w:rsidR="00915B11" w:rsidRPr="005B2AD9" w14:paraId="42A1653A" w14:textId="77777777" w:rsidTr="002A72E0">
        <w:trPr>
          <w:trHeight w:val="417"/>
        </w:trPr>
        <w:tc>
          <w:tcPr>
            <w:tcW w:w="2518" w:type="dxa"/>
            <w:vAlign w:val="center"/>
          </w:tcPr>
          <w:p w14:paraId="03F6F536" w14:textId="77777777" w:rsidR="00915B11" w:rsidRPr="005B2AD9" w:rsidRDefault="002A72E0" w:rsidP="00B7506F">
            <w:pPr>
              <w:spacing w:line="276" w:lineRule="auto"/>
              <w:rPr>
                <w:b/>
                <w:sz w:val="24"/>
                <w:szCs w:val="24"/>
                <w:lang w:val="hr-HR"/>
              </w:rPr>
            </w:pPr>
            <w:r w:rsidRPr="005B2AD9">
              <w:rPr>
                <w:b/>
                <w:sz w:val="24"/>
                <w:szCs w:val="24"/>
                <w:lang w:val="hr-HR"/>
              </w:rPr>
              <w:t>Pojam</w:t>
            </w:r>
          </w:p>
        </w:tc>
        <w:tc>
          <w:tcPr>
            <w:tcW w:w="6521" w:type="dxa"/>
            <w:vAlign w:val="center"/>
          </w:tcPr>
          <w:p w14:paraId="3429CCC5" w14:textId="77777777" w:rsidR="00915B11" w:rsidRPr="005B2AD9" w:rsidRDefault="00915B11" w:rsidP="00B7506F">
            <w:pPr>
              <w:spacing w:line="276" w:lineRule="auto"/>
              <w:rPr>
                <w:b/>
                <w:sz w:val="24"/>
                <w:szCs w:val="24"/>
                <w:lang w:val="hr-HR"/>
              </w:rPr>
            </w:pPr>
            <w:r w:rsidRPr="005B2AD9">
              <w:rPr>
                <w:b/>
                <w:sz w:val="24"/>
                <w:szCs w:val="24"/>
                <w:lang w:val="hr-HR"/>
              </w:rPr>
              <w:t>Definicija</w:t>
            </w:r>
          </w:p>
        </w:tc>
      </w:tr>
      <w:tr w:rsidR="00801888" w:rsidRPr="005B2AD9" w14:paraId="1239289E" w14:textId="77777777" w:rsidTr="002A72E0">
        <w:tc>
          <w:tcPr>
            <w:tcW w:w="2518" w:type="dxa"/>
          </w:tcPr>
          <w:p w14:paraId="44B53CBC" w14:textId="77777777" w:rsidR="00801888" w:rsidRPr="005B2AD9" w:rsidRDefault="00801888" w:rsidP="00B7506F">
            <w:pPr>
              <w:spacing w:line="276" w:lineRule="auto"/>
              <w:rPr>
                <w:szCs w:val="22"/>
                <w:lang w:val="hr-HR"/>
              </w:rPr>
            </w:pPr>
            <w:r w:rsidRPr="005B2AD9">
              <w:rPr>
                <w:lang w:val="hr-HR"/>
              </w:rPr>
              <w:t>Administrativna provjera</w:t>
            </w:r>
          </w:p>
        </w:tc>
        <w:tc>
          <w:tcPr>
            <w:tcW w:w="6521" w:type="dxa"/>
          </w:tcPr>
          <w:p w14:paraId="77E7C9E4" w14:textId="77777777" w:rsidR="00BA6BBD" w:rsidRPr="005B2AD9" w:rsidRDefault="00801888" w:rsidP="006E26C6">
            <w:pPr>
              <w:spacing w:line="276" w:lineRule="auto"/>
              <w:jc w:val="both"/>
              <w:rPr>
                <w:rFonts w:asciiTheme="minorHAnsi" w:eastAsiaTheme="minorEastAsia" w:hAnsiTheme="minorHAnsi" w:cstheme="minorBidi"/>
                <w:sz w:val="22"/>
                <w:szCs w:val="22"/>
                <w:lang w:val="hr-HR" w:eastAsia="zh-CN"/>
              </w:rPr>
            </w:pPr>
            <w:r w:rsidRPr="005B2AD9">
              <w:rPr>
                <w:lang w:val="hr-HR"/>
              </w:rPr>
              <w:t xml:space="preserve">Postupak provjere sukladnosti </w:t>
            </w:r>
            <w:r w:rsidR="006E26C6" w:rsidRPr="005B2AD9">
              <w:rPr>
                <w:lang w:val="hr-HR"/>
              </w:rPr>
              <w:t>projektnog prijedloga</w:t>
            </w:r>
            <w:r w:rsidRPr="005B2AD9">
              <w:rPr>
                <w:lang w:val="hr-HR"/>
              </w:rPr>
              <w:t xml:space="preserve"> s administrativnim kriterijima utvrđenima u Uputama za prijavitelje za Poziv na dostavu projektnih prijava.</w:t>
            </w:r>
          </w:p>
        </w:tc>
      </w:tr>
      <w:tr w:rsidR="00801888" w:rsidRPr="005B2AD9" w14:paraId="0EE667B0" w14:textId="77777777" w:rsidTr="002A72E0">
        <w:tc>
          <w:tcPr>
            <w:tcW w:w="2518" w:type="dxa"/>
          </w:tcPr>
          <w:p w14:paraId="35D7E162" w14:textId="77777777" w:rsidR="00801888" w:rsidRPr="005B2AD9" w:rsidRDefault="00801888" w:rsidP="00B7506F">
            <w:pPr>
              <w:spacing w:line="276" w:lineRule="auto"/>
              <w:rPr>
                <w:szCs w:val="22"/>
                <w:lang w:val="hr-HR"/>
              </w:rPr>
            </w:pPr>
            <w:r w:rsidRPr="005B2AD9">
              <w:rPr>
                <w:lang w:val="hr-HR"/>
              </w:rPr>
              <w:t>Bespovratna sredstva</w:t>
            </w:r>
          </w:p>
        </w:tc>
        <w:tc>
          <w:tcPr>
            <w:tcW w:w="6521" w:type="dxa"/>
          </w:tcPr>
          <w:p w14:paraId="35EE37FB" w14:textId="77777777" w:rsidR="00BA6BBD" w:rsidRPr="005B2AD9" w:rsidRDefault="00801888" w:rsidP="00B7506F">
            <w:pPr>
              <w:widowControl w:val="0"/>
              <w:autoSpaceDE w:val="0"/>
              <w:autoSpaceDN w:val="0"/>
              <w:adjustRightInd w:val="0"/>
              <w:spacing w:line="276" w:lineRule="auto"/>
              <w:ind w:right="38"/>
              <w:jc w:val="both"/>
              <w:rPr>
                <w:rFonts w:asciiTheme="minorHAnsi" w:eastAsiaTheme="minorEastAsia" w:hAnsiTheme="minorHAnsi" w:cstheme="minorBidi"/>
                <w:spacing w:val="-4"/>
                <w:sz w:val="22"/>
                <w:szCs w:val="22"/>
                <w:lang w:val="hr-HR" w:eastAsia="zh-CN"/>
              </w:rPr>
            </w:pPr>
            <w:r w:rsidRPr="005B2AD9">
              <w:rPr>
                <w:lang w:val="hr-HR"/>
              </w:rPr>
              <w:t xml:space="preserve">Iznos koji Ministarstvo zaštite okoliša i </w:t>
            </w:r>
            <w:r w:rsidR="009603E5" w:rsidRPr="005B2AD9">
              <w:rPr>
                <w:lang w:val="hr-HR"/>
              </w:rPr>
              <w:t>energetike</w:t>
            </w:r>
            <w:r w:rsidRPr="005B2AD9">
              <w:rPr>
                <w:lang w:val="hr-HR"/>
              </w:rPr>
              <w:t xml:space="preserve"> dodijeli za određenu svrhu </w:t>
            </w:r>
            <w:r w:rsidRPr="005B2AD9">
              <w:rPr>
                <w:spacing w:val="2"/>
                <w:lang w:val="hr-HR"/>
              </w:rPr>
              <w:t>prihvatljivom pri</w:t>
            </w:r>
            <w:r w:rsidR="006F479E" w:rsidRPr="005B2AD9">
              <w:rPr>
                <w:spacing w:val="2"/>
                <w:lang w:val="hr-HR"/>
              </w:rPr>
              <w:t>javitelj</w:t>
            </w:r>
            <w:r w:rsidRPr="005B2AD9">
              <w:rPr>
                <w:spacing w:val="2"/>
                <w:lang w:val="hr-HR"/>
              </w:rPr>
              <w:t xml:space="preserve">u (korisniku). Bespovratna sredstva ovise o </w:t>
            </w:r>
            <w:r w:rsidRPr="005B2AD9">
              <w:rPr>
                <w:spacing w:val="1"/>
                <w:lang w:val="hr-HR"/>
              </w:rPr>
              <w:t xml:space="preserve">određenim uvjetima vezanima uz korištenje, održavanje utvrđenih standarda kao i razmjernom doprinosu korisnika. Isti će se utvrditi u </w:t>
            </w:r>
            <w:r w:rsidRPr="005B2AD9">
              <w:rPr>
                <w:spacing w:val="-4"/>
                <w:lang w:val="hr-HR"/>
              </w:rPr>
              <w:t xml:space="preserve">apsolutnim iznosima i omjeru. </w:t>
            </w:r>
          </w:p>
        </w:tc>
      </w:tr>
      <w:tr w:rsidR="00801888" w:rsidRPr="005B2AD9" w14:paraId="2590E9BD" w14:textId="77777777" w:rsidTr="002A72E0">
        <w:tc>
          <w:tcPr>
            <w:tcW w:w="2518" w:type="dxa"/>
          </w:tcPr>
          <w:p w14:paraId="382473B3" w14:textId="77777777" w:rsidR="00801888" w:rsidRPr="005B2AD9" w:rsidRDefault="00641B1D" w:rsidP="00B7506F">
            <w:pPr>
              <w:widowControl w:val="0"/>
              <w:autoSpaceDE w:val="0"/>
              <w:autoSpaceDN w:val="0"/>
              <w:adjustRightInd w:val="0"/>
              <w:spacing w:line="276" w:lineRule="auto"/>
              <w:ind w:right="692"/>
              <w:rPr>
                <w:spacing w:val="3"/>
                <w:szCs w:val="22"/>
                <w:lang w:val="hr-HR"/>
              </w:rPr>
            </w:pPr>
            <w:r w:rsidRPr="005B2AD9">
              <w:rPr>
                <w:spacing w:val="3"/>
                <w:lang w:val="hr-HR"/>
              </w:rPr>
              <w:t>ESI fondovi</w:t>
            </w:r>
          </w:p>
        </w:tc>
        <w:tc>
          <w:tcPr>
            <w:tcW w:w="6521" w:type="dxa"/>
          </w:tcPr>
          <w:p w14:paraId="69776CAC" w14:textId="77777777" w:rsidR="00641B1D" w:rsidRPr="005B2AD9" w:rsidRDefault="00641B1D" w:rsidP="00B7506F">
            <w:pPr>
              <w:widowControl w:val="0"/>
              <w:tabs>
                <w:tab w:val="left" w:pos="1195"/>
                <w:tab w:val="left" w:pos="2088"/>
              </w:tabs>
              <w:autoSpaceDE w:val="0"/>
              <w:autoSpaceDN w:val="0"/>
              <w:adjustRightInd w:val="0"/>
              <w:spacing w:line="276" w:lineRule="auto"/>
              <w:ind w:right="38"/>
              <w:jc w:val="both"/>
              <w:rPr>
                <w:lang w:val="hr-HR"/>
              </w:rPr>
            </w:pPr>
            <w:r w:rsidRPr="005B2AD9">
              <w:rPr>
                <w:lang w:val="hr-HR"/>
              </w:rPr>
              <w:t>Europski strukturni i investicijski fondovi - ESF, EFRR, KF, EFPR i EPFRR, sukladno recitalu 2. Uredbe (EU) br. 1303/2013.</w:t>
            </w:r>
          </w:p>
        </w:tc>
      </w:tr>
      <w:tr w:rsidR="00320520" w:rsidRPr="005B2AD9" w14:paraId="08E77585" w14:textId="77777777" w:rsidTr="002A72E0">
        <w:tc>
          <w:tcPr>
            <w:tcW w:w="2518" w:type="dxa"/>
          </w:tcPr>
          <w:p w14:paraId="4363B6AD" w14:textId="77777777" w:rsidR="00320520" w:rsidRPr="005B2AD9" w:rsidRDefault="00320520" w:rsidP="00B7506F">
            <w:pPr>
              <w:widowControl w:val="0"/>
              <w:autoSpaceDE w:val="0"/>
              <w:autoSpaceDN w:val="0"/>
              <w:adjustRightInd w:val="0"/>
              <w:ind w:right="692"/>
              <w:rPr>
                <w:spacing w:val="3"/>
              </w:rPr>
            </w:pPr>
            <w:r>
              <w:rPr>
                <w:spacing w:val="3"/>
              </w:rPr>
              <w:t>eFondovi</w:t>
            </w:r>
          </w:p>
        </w:tc>
        <w:tc>
          <w:tcPr>
            <w:tcW w:w="6521" w:type="dxa"/>
          </w:tcPr>
          <w:p w14:paraId="6363DB78" w14:textId="77777777" w:rsidR="00320520" w:rsidRPr="005B2AD9" w:rsidRDefault="00320520" w:rsidP="00B7506F">
            <w:pPr>
              <w:widowControl w:val="0"/>
              <w:tabs>
                <w:tab w:val="left" w:pos="1195"/>
                <w:tab w:val="left" w:pos="2088"/>
              </w:tabs>
              <w:autoSpaceDE w:val="0"/>
              <w:autoSpaceDN w:val="0"/>
              <w:adjustRightInd w:val="0"/>
              <w:ind w:right="38"/>
              <w:jc w:val="both"/>
            </w:pPr>
            <w:r>
              <w:t>Integrirani sustav upravljanja i kontrole ESI fondova</w:t>
            </w:r>
          </w:p>
        </w:tc>
      </w:tr>
      <w:tr w:rsidR="00641B1D" w:rsidRPr="005B2AD9" w14:paraId="349D5800" w14:textId="77777777" w:rsidTr="002A72E0">
        <w:tc>
          <w:tcPr>
            <w:tcW w:w="2518" w:type="dxa"/>
          </w:tcPr>
          <w:p w14:paraId="32942A83" w14:textId="77777777" w:rsidR="00641B1D" w:rsidRPr="005B2AD9" w:rsidRDefault="00641B1D" w:rsidP="00B7506F">
            <w:pPr>
              <w:widowControl w:val="0"/>
              <w:autoSpaceDE w:val="0"/>
              <w:autoSpaceDN w:val="0"/>
              <w:adjustRightInd w:val="0"/>
              <w:spacing w:line="276" w:lineRule="auto"/>
              <w:ind w:right="692"/>
              <w:rPr>
                <w:spacing w:val="3"/>
                <w:lang w:val="hr-HR"/>
              </w:rPr>
            </w:pPr>
            <w:r w:rsidRPr="005B2AD9">
              <w:rPr>
                <w:spacing w:val="3"/>
                <w:lang w:val="hr-HR"/>
              </w:rPr>
              <w:t>Fondovi</w:t>
            </w:r>
          </w:p>
        </w:tc>
        <w:tc>
          <w:tcPr>
            <w:tcW w:w="6521" w:type="dxa"/>
          </w:tcPr>
          <w:p w14:paraId="792FAA18" w14:textId="77777777" w:rsidR="00641B1D" w:rsidRPr="005B2AD9" w:rsidRDefault="00641B1D" w:rsidP="00B7506F">
            <w:pPr>
              <w:widowControl w:val="0"/>
              <w:tabs>
                <w:tab w:val="left" w:pos="1195"/>
                <w:tab w:val="left" w:pos="2088"/>
              </w:tabs>
              <w:autoSpaceDE w:val="0"/>
              <w:autoSpaceDN w:val="0"/>
              <w:adjustRightInd w:val="0"/>
              <w:spacing w:line="276" w:lineRule="auto"/>
              <w:ind w:right="38"/>
              <w:jc w:val="both"/>
              <w:rPr>
                <w:lang w:val="hr-HR"/>
              </w:rPr>
            </w:pPr>
            <w:r w:rsidRPr="005B2AD9">
              <w:rPr>
                <w:lang w:val="hr-HR"/>
              </w:rPr>
              <w:t>Fondovi - ESF, EFRR i KF, sukladno recitalu 9. Uredbe (EU) br. 1303/2013.</w:t>
            </w:r>
          </w:p>
        </w:tc>
      </w:tr>
      <w:tr w:rsidR="00801888" w:rsidRPr="005B2AD9" w14:paraId="4C2C2A4D" w14:textId="77777777" w:rsidTr="002A72E0">
        <w:tc>
          <w:tcPr>
            <w:tcW w:w="2518" w:type="dxa"/>
          </w:tcPr>
          <w:p w14:paraId="1345C674" w14:textId="77777777" w:rsidR="00801888" w:rsidRPr="005B2AD9" w:rsidRDefault="00801888" w:rsidP="00B7506F">
            <w:pPr>
              <w:widowControl w:val="0"/>
              <w:autoSpaceDE w:val="0"/>
              <w:autoSpaceDN w:val="0"/>
              <w:adjustRightInd w:val="0"/>
              <w:spacing w:line="276" w:lineRule="auto"/>
              <w:ind w:right="692"/>
              <w:rPr>
                <w:spacing w:val="-5"/>
                <w:szCs w:val="22"/>
                <w:lang w:val="hr-HR"/>
              </w:rPr>
            </w:pPr>
            <w:r w:rsidRPr="005B2AD9">
              <w:rPr>
                <w:spacing w:val="-5"/>
                <w:lang w:val="hr-HR"/>
              </w:rPr>
              <w:t xml:space="preserve">Izdatak </w:t>
            </w:r>
          </w:p>
        </w:tc>
        <w:tc>
          <w:tcPr>
            <w:tcW w:w="6521" w:type="dxa"/>
          </w:tcPr>
          <w:p w14:paraId="76DB0A6F" w14:textId="77777777" w:rsidR="00BA6BBD" w:rsidRPr="005B2AD9" w:rsidRDefault="00801888" w:rsidP="00B7506F">
            <w:pPr>
              <w:widowControl w:val="0"/>
              <w:tabs>
                <w:tab w:val="left" w:pos="2510"/>
              </w:tabs>
              <w:autoSpaceDE w:val="0"/>
              <w:autoSpaceDN w:val="0"/>
              <w:adjustRightInd w:val="0"/>
              <w:spacing w:line="276" w:lineRule="auto"/>
              <w:ind w:right="35"/>
              <w:jc w:val="both"/>
              <w:rPr>
                <w:rFonts w:asciiTheme="minorHAnsi" w:eastAsiaTheme="minorEastAsia" w:hAnsiTheme="minorHAnsi" w:cstheme="minorBidi"/>
                <w:spacing w:val="-3"/>
                <w:sz w:val="22"/>
                <w:szCs w:val="22"/>
                <w:lang w:val="hr-HR" w:eastAsia="zh-CN"/>
              </w:rPr>
            </w:pPr>
            <w:r w:rsidRPr="005B2AD9">
              <w:rPr>
                <w:spacing w:val="-3"/>
                <w:lang w:val="hr-HR"/>
              </w:rPr>
              <w:t>Korisnikov trošak koji nastane tijekom provedbe projekta.</w:t>
            </w:r>
          </w:p>
        </w:tc>
      </w:tr>
      <w:tr w:rsidR="00801888" w:rsidRPr="005B2AD9" w14:paraId="23C9CD29" w14:textId="77777777" w:rsidTr="002A72E0">
        <w:tc>
          <w:tcPr>
            <w:tcW w:w="2518" w:type="dxa"/>
          </w:tcPr>
          <w:p w14:paraId="555FAE0E" w14:textId="77777777" w:rsidR="00801888" w:rsidRPr="005B2AD9" w:rsidRDefault="00801888" w:rsidP="00B7506F">
            <w:pPr>
              <w:widowControl w:val="0"/>
              <w:autoSpaceDE w:val="0"/>
              <w:autoSpaceDN w:val="0"/>
              <w:adjustRightInd w:val="0"/>
              <w:spacing w:line="276" w:lineRule="auto"/>
              <w:ind w:right="692"/>
              <w:rPr>
                <w:spacing w:val="3"/>
                <w:szCs w:val="22"/>
                <w:lang w:val="hr-HR"/>
              </w:rPr>
            </w:pPr>
            <w:r w:rsidRPr="005B2AD9">
              <w:rPr>
                <w:spacing w:val="3"/>
                <w:lang w:val="hr-HR"/>
              </w:rPr>
              <w:t>Korisnik</w:t>
            </w:r>
          </w:p>
        </w:tc>
        <w:tc>
          <w:tcPr>
            <w:tcW w:w="6521" w:type="dxa"/>
          </w:tcPr>
          <w:p w14:paraId="52A52002" w14:textId="77777777" w:rsidR="00BA6BBD" w:rsidRPr="005B2AD9" w:rsidRDefault="00225CD0" w:rsidP="00B7506F">
            <w:pPr>
              <w:widowControl w:val="0"/>
              <w:autoSpaceDE w:val="0"/>
              <w:autoSpaceDN w:val="0"/>
              <w:adjustRightInd w:val="0"/>
              <w:spacing w:line="276" w:lineRule="auto"/>
              <w:ind w:right="39"/>
              <w:jc w:val="both"/>
              <w:rPr>
                <w:rFonts w:asciiTheme="minorHAnsi" w:eastAsiaTheme="minorEastAsia" w:hAnsiTheme="minorHAnsi" w:cstheme="minorBidi"/>
                <w:spacing w:val="-3"/>
                <w:sz w:val="22"/>
                <w:szCs w:val="22"/>
                <w:lang w:val="hr-HR" w:eastAsia="zh-CN"/>
              </w:rPr>
            </w:pPr>
            <w:r>
              <w:rPr>
                <w:spacing w:val="-1"/>
                <w:lang w:val="hr-HR"/>
              </w:rPr>
              <w:t>Uspješan P</w:t>
            </w:r>
            <w:r w:rsidR="00801888" w:rsidRPr="005B2AD9">
              <w:rPr>
                <w:spacing w:val="-1"/>
                <w:lang w:val="hr-HR"/>
              </w:rPr>
              <w:t xml:space="preserve">rijavitelj s kojim će se potpisati Ugovor o dodjeli bespovratnih </w:t>
            </w:r>
            <w:r w:rsidR="00801888" w:rsidRPr="005B2AD9">
              <w:rPr>
                <w:spacing w:val="1"/>
                <w:lang w:val="hr-HR"/>
              </w:rPr>
              <w:t xml:space="preserve">sredstava, a koji će biti izravno odgovoran za početak, upravljanje, </w:t>
            </w:r>
            <w:r w:rsidR="00801888" w:rsidRPr="005B2AD9">
              <w:rPr>
                <w:spacing w:val="-3"/>
                <w:lang w:val="hr-HR"/>
              </w:rPr>
              <w:t>provedbu i rezultate projekta.</w:t>
            </w:r>
          </w:p>
        </w:tc>
      </w:tr>
      <w:tr w:rsidR="00614C5D" w:rsidRPr="005B2AD9" w14:paraId="43FDF647" w14:textId="77777777" w:rsidTr="002A72E0">
        <w:tc>
          <w:tcPr>
            <w:tcW w:w="2518" w:type="dxa"/>
          </w:tcPr>
          <w:p w14:paraId="0FD06EF8" w14:textId="77777777" w:rsidR="00614C5D" w:rsidRPr="005B2AD9" w:rsidRDefault="00614C5D" w:rsidP="00B7506F">
            <w:pPr>
              <w:widowControl w:val="0"/>
              <w:autoSpaceDE w:val="0"/>
              <w:autoSpaceDN w:val="0"/>
              <w:adjustRightInd w:val="0"/>
              <w:spacing w:line="276" w:lineRule="auto"/>
              <w:ind w:right="692"/>
              <w:rPr>
                <w:spacing w:val="3"/>
                <w:lang w:val="hr-HR"/>
              </w:rPr>
            </w:pPr>
            <w:r w:rsidRPr="005B2AD9">
              <w:rPr>
                <w:spacing w:val="3"/>
                <w:lang w:val="hr-HR"/>
              </w:rPr>
              <w:t xml:space="preserve">Kriteriji dodjele </w:t>
            </w:r>
            <w:r w:rsidRPr="005B2AD9">
              <w:rPr>
                <w:spacing w:val="3"/>
                <w:lang w:val="hr-HR"/>
              </w:rPr>
              <w:lastRenderedPageBreak/>
              <w:t>bespovratnih sredstava</w:t>
            </w:r>
          </w:p>
        </w:tc>
        <w:tc>
          <w:tcPr>
            <w:tcW w:w="6521" w:type="dxa"/>
          </w:tcPr>
          <w:p w14:paraId="4A3DE819" w14:textId="77777777" w:rsidR="00614C5D" w:rsidRPr="005B2AD9" w:rsidRDefault="00614C5D" w:rsidP="00B7506F">
            <w:pPr>
              <w:widowControl w:val="0"/>
              <w:autoSpaceDE w:val="0"/>
              <w:autoSpaceDN w:val="0"/>
              <w:adjustRightInd w:val="0"/>
              <w:spacing w:line="276" w:lineRule="auto"/>
              <w:ind w:right="39"/>
              <w:jc w:val="both"/>
              <w:rPr>
                <w:spacing w:val="-1"/>
                <w:lang w:val="hr-HR"/>
              </w:rPr>
            </w:pPr>
            <w:r w:rsidRPr="005B2AD9">
              <w:rPr>
                <w:spacing w:val="-1"/>
                <w:lang w:val="hr-HR"/>
              </w:rPr>
              <w:lastRenderedPageBreak/>
              <w:t xml:space="preserve">Kriteriji dodjele bespovratnih sredstava su kriteriji koji se primjenjuju na sve </w:t>
            </w:r>
            <w:r w:rsidRPr="005B2AD9">
              <w:rPr>
                <w:spacing w:val="-1"/>
                <w:lang w:val="hr-HR"/>
              </w:rPr>
              <w:lastRenderedPageBreak/>
              <w:t>projekte OP-a te uključuju Kriterije odabira i Kriterije prihvatljivosti.</w:t>
            </w:r>
          </w:p>
        </w:tc>
      </w:tr>
      <w:tr w:rsidR="00801888" w:rsidRPr="005B2AD9" w14:paraId="20544A00" w14:textId="77777777" w:rsidTr="002A72E0">
        <w:tc>
          <w:tcPr>
            <w:tcW w:w="2518" w:type="dxa"/>
          </w:tcPr>
          <w:p w14:paraId="00DDCA8D" w14:textId="77777777" w:rsidR="00801888" w:rsidRPr="005B2AD9" w:rsidRDefault="00801888" w:rsidP="00B7506F">
            <w:pPr>
              <w:widowControl w:val="0"/>
              <w:autoSpaceDE w:val="0"/>
              <w:autoSpaceDN w:val="0"/>
              <w:adjustRightInd w:val="0"/>
              <w:spacing w:line="276" w:lineRule="auto"/>
              <w:ind w:right="692"/>
              <w:rPr>
                <w:spacing w:val="3"/>
                <w:szCs w:val="22"/>
                <w:lang w:val="hr-HR"/>
              </w:rPr>
            </w:pPr>
            <w:r w:rsidRPr="005B2AD9">
              <w:rPr>
                <w:spacing w:val="3"/>
                <w:lang w:val="hr-HR"/>
              </w:rPr>
              <w:lastRenderedPageBreak/>
              <w:t>Kriterij odabira</w:t>
            </w:r>
          </w:p>
        </w:tc>
        <w:tc>
          <w:tcPr>
            <w:tcW w:w="6521" w:type="dxa"/>
          </w:tcPr>
          <w:p w14:paraId="57B04502" w14:textId="77777777" w:rsidR="00614C5D" w:rsidRPr="005B2AD9" w:rsidRDefault="00614C5D" w:rsidP="00B7506F">
            <w:pPr>
              <w:widowControl w:val="0"/>
              <w:tabs>
                <w:tab w:val="left" w:pos="1195"/>
                <w:tab w:val="left" w:pos="2088"/>
              </w:tabs>
              <w:autoSpaceDE w:val="0"/>
              <w:autoSpaceDN w:val="0"/>
              <w:adjustRightInd w:val="0"/>
              <w:spacing w:line="276" w:lineRule="auto"/>
              <w:ind w:right="38"/>
              <w:jc w:val="both"/>
              <w:rPr>
                <w:spacing w:val="-2"/>
                <w:szCs w:val="22"/>
                <w:lang w:val="hr-HR"/>
              </w:rPr>
            </w:pPr>
            <w:r w:rsidRPr="005B2AD9">
              <w:rPr>
                <w:spacing w:val="-2"/>
                <w:lang w:val="hr-HR"/>
              </w:rPr>
              <w:t xml:space="preserve">Kriteriji odabira (KO) su kriteriji koji se primjenjuju za ocjenjivanje kvalitete projektnog prijedloga; Odbor za praćenje odobrava KO prije no što se isti primjene u postupcima dodjele. </w:t>
            </w:r>
          </w:p>
        </w:tc>
      </w:tr>
      <w:tr w:rsidR="00801888" w:rsidRPr="005B2AD9" w14:paraId="6F28F495" w14:textId="77777777" w:rsidTr="002A72E0">
        <w:tc>
          <w:tcPr>
            <w:tcW w:w="2518" w:type="dxa"/>
          </w:tcPr>
          <w:p w14:paraId="5CA7B2FF" w14:textId="77777777" w:rsidR="00801888" w:rsidRPr="005B2AD9" w:rsidRDefault="00801888" w:rsidP="00B7506F">
            <w:pPr>
              <w:spacing w:line="276" w:lineRule="auto"/>
              <w:rPr>
                <w:szCs w:val="22"/>
                <w:lang w:val="hr-HR"/>
              </w:rPr>
            </w:pPr>
            <w:r w:rsidRPr="005B2AD9">
              <w:rPr>
                <w:lang w:val="hr-HR"/>
              </w:rPr>
              <w:t>Kriteriji prihvatljivosti</w:t>
            </w:r>
          </w:p>
        </w:tc>
        <w:tc>
          <w:tcPr>
            <w:tcW w:w="6521" w:type="dxa"/>
          </w:tcPr>
          <w:p w14:paraId="288AC80A" w14:textId="77777777" w:rsidR="00BA6BBD" w:rsidRPr="005B2AD9" w:rsidRDefault="00614C5D" w:rsidP="00B7506F">
            <w:pPr>
              <w:spacing w:line="276" w:lineRule="auto"/>
              <w:jc w:val="both"/>
              <w:rPr>
                <w:lang w:val="hr-HR"/>
              </w:rPr>
            </w:pPr>
            <w:r w:rsidRPr="005B2AD9">
              <w:rPr>
                <w:lang w:val="hr-HR"/>
              </w:rPr>
              <w:t xml:space="preserve">Kriteriji prihvatljivosti (KP) su kriteriji koji moraju biti ispunjeni kako bi se projektni prijedlog mogao uzeti u obzir za financiranje. Na temelju KP ne vrši se ocjenjivanje, već se provjerava ispunjava li projektni prijedlog pojedini KP ili ne. Samo ako su svi kriteriji prihvatljivosti ispunjeni, projektni prijedlog se prenosi u sljedeće faze dodjele; u protivnom se isključuje iz dodjele. </w:t>
            </w:r>
          </w:p>
        </w:tc>
      </w:tr>
      <w:tr w:rsidR="00614C5D" w:rsidRPr="005B2AD9" w14:paraId="369BA7D4" w14:textId="77777777" w:rsidTr="002A72E0">
        <w:tc>
          <w:tcPr>
            <w:tcW w:w="2518" w:type="dxa"/>
          </w:tcPr>
          <w:p w14:paraId="113BE6E0" w14:textId="77777777" w:rsidR="00614C5D" w:rsidRPr="005B2AD9" w:rsidRDefault="00614C5D" w:rsidP="00B7506F">
            <w:pPr>
              <w:spacing w:line="276" w:lineRule="auto"/>
              <w:rPr>
                <w:lang w:val="hr-HR"/>
              </w:rPr>
            </w:pPr>
            <w:r w:rsidRPr="005B2AD9">
              <w:rPr>
                <w:lang w:val="hr-HR"/>
              </w:rPr>
              <w:t>Nadležno tijelo</w:t>
            </w:r>
          </w:p>
        </w:tc>
        <w:tc>
          <w:tcPr>
            <w:tcW w:w="6521" w:type="dxa"/>
          </w:tcPr>
          <w:p w14:paraId="4214E4D5" w14:textId="77777777" w:rsidR="00614C5D" w:rsidRPr="005B2AD9" w:rsidRDefault="00614C5D" w:rsidP="00B7506F">
            <w:pPr>
              <w:spacing w:line="276" w:lineRule="auto"/>
              <w:jc w:val="both"/>
              <w:rPr>
                <w:lang w:val="hr-HR"/>
              </w:rPr>
            </w:pPr>
            <w:r w:rsidRPr="005B2AD9">
              <w:rPr>
                <w:lang w:val="hr-HR"/>
              </w:rPr>
              <w:t>Nadležno tijelo je tijelo nadležno za pojedini projekt u skladu sa Sporazumom iz članka 6. stavak 2. Uredbe o tijelima u sustavima upravljanja i kontrole korištenja Europskog socijalnog fonda, Europskog fonda za regionalni razvoj i Kohezijskog fonda, u vezi s ciljem "Ulaganje za rast i radna mjesta" (NN 107/14, 23/15</w:t>
            </w:r>
            <w:r w:rsidR="00E52D61">
              <w:rPr>
                <w:lang w:val="hr-HR"/>
              </w:rPr>
              <w:t>, 129/15, 15/17 i 18/17 - ispravak</w:t>
            </w:r>
            <w:r w:rsidRPr="005B2AD9">
              <w:rPr>
                <w:lang w:val="hr-HR"/>
              </w:rPr>
              <w:t>)</w:t>
            </w:r>
            <w:r w:rsidR="00E52D61">
              <w:rPr>
                <w:lang w:val="hr-HR"/>
              </w:rPr>
              <w:t>.</w:t>
            </w:r>
          </w:p>
        </w:tc>
      </w:tr>
      <w:tr w:rsidR="00801888" w:rsidRPr="005B2AD9" w14:paraId="56AF46B9" w14:textId="77777777" w:rsidTr="002A72E0">
        <w:tc>
          <w:tcPr>
            <w:tcW w:w="2518" w:type="dxa"/>
          </w:tcPr>
          <w:p w14:paraId="0C8251CD" w14:textId="77777777" w:rsidR="00801888" w:rsidRPr="005B2AD9" w:rsidRDefault="00801888" w:rsidP="00B7506F">
            <w:pPr>
              <w:widowControl w:val="0"/>
              <w:autoSpaceDE w:val="0"/>
              <w:autoSpaceDN w:val="0"/>
              <w:adjustRightInd w:val="0"/>
              <w:spacing w:line="276" w:lineRule="auto"/>
              <w:rPr>
                <w:szCs w:val="22"/>
                <w:lang w:val="hr-HR"/>
              </w:rPr>
            </w:pPr>
            <w:r w:rsidRPr="005B2AD9">
              <w:rPr>
                <w:spacing w:val="-12"/>
                <w:lang w:val="hr-HR"/>
              </w:rPr>
              <w:t xml:space="preserve">Načela ekonomičnosti, </w:t>
            </w:r>
          </w:p>
          <w:p w14:paraId="7E88DA85" w14:textId="77777777" w:rsidR="00801888" w:rsidRPr="005B2AD9" w:rsidRDefault="00801888" w:rsidP="00B7506F">
            <w:pPr>
              <w:widowControl w:val="0"/>
              <w:autoSpaceDE w:val="0"/>
              <w:autoSpaceDN w:val="0"/>
              <w:adjustRightInd w:val="0"/>
              <w:spacing w:line="276" w:lineRule="auto"/>
              <w:ind w:right="676"/>
              <w:rPr>
                <w:szCs w:val="22"/>
                <w:lang w:val="hr-HR"/>
              </w:rPr>
            </w:pPr>
            <w:r w:rsidRPr="005B2AD9">
              <w:rPr>
                <w:spacing w:val="-10"/>
                <w:lang w:val="hr-HR"/>
              </w:rPr>
              <w:t xml:space="preserve">učinkovitosti i </w:t>
            </w:r>
            <w:r w:rsidRPr="005B2AD9">
              <w:rPr>
                <w:spacing w:val="-5"/>
                <w:lang w:val="hr-HR"/>
              </w:rPr>
              <w:t xml:space="preserve">djelotvornosti. </w:t>
            </w:r>
          </w:p>
        </w:tc>
        <w:tc>
          <w:tcPr>
            <w:tcW w:w="6521" w:type="dxa"/>
          </w:tcPr>
          <w:p w14:paraId="6334113B" w14:textId="77777777" w:rsidR="00BA6BBD" w:rsidRPr="005B2AD9" w:rsidRDefault="00801888" w:rsidP="00B7506F">
            <w:pPr>
              <w:widowControl w:val="0"/>
              <w:tabs>
                <w:tab w:val="left" w:pos="1195"/>
                <w:tab w:val="left" w:pos="2088"/>
              </w:tabs>
              <w:autoSpaceDE w:val="0"/>
              <w:autoSpaceDN w:val="0"/>
              <w:adjustRightInd w:val="0"/>
              <w:spacing w:line="276" w:lineRule="auto"/>
              <w:ind w:right="38"/>
              <w:jc w:val="both"/>
              <w:rPr>
                <w:rFonts w:asciiTheme="minorHAnsi" w:eastAsiaTheme="minorEastAsia" w:hAnsiTheme="minorHAnsi" w:cstheme="minorBidi"/>
                <w:sz w:val="22"/>
                <w:szCs w:val="22"/>
                <w:lang w:val="hr-HR" w:eastAsia="zh-CN"/>
              </w:rPr>
            </w:pPr>
            <w:r w:rsidRPr="005B2AD9">
              <w:rPr>
                <w:lang w:val="hr-HR"/>
              </w:rPr>
              <w:t xml:space="preserve">Načelo ekonomičnosti zahtijeva da resursi koje koristi institucija u svrhu obavljanja svog poslovanja budu dostupni na vrijeme, u odgovarajućoj količini i rezultatima i po najboljoj cijeni. </w:t>
            </w:r>
          </w:p>
          <w:p w14:paraId="5F85FA72" w14:textId="77777777" w:rsidR="00BA6BBD" w:rsidRPr="005B2AD9" w:rsidRDefault="00801888" w:rsidP="00B7506F">
            <w:pPr>
              <w:widowControl w:val="0"/>
              <w:tabs>
                <w:tab w:val="left" w:pos="1195"/>
                <w:tab w:val="left" w:pos="2088"/>
              </w:tabs>
              <w:autoSpaceDE w:val="0"/>
              <w:autoSpaceDN w:val="0"/>
              <w:adjustRightInd w:val="0"/>
              <w:spacing w:line="276" w:lineRule="auto"/>
              <w:ind w:right="38"/>
              <w:jc w:val="both"/>
              <w:rPr>
                <w:rFonts w:asciiTheme="minorHAnsi" w:eastAsiaTheme="minorEastAsia" w:hAnsiTheme="minorHAnsi" w:cstheme="minorBidi"/>
                <w:sz w:val="22"/>
                <w:szCs w:val="22"/>
                <w:lang w:val="hr-HR" w:eastAsia="zh-CN"/>
              </w:rPr>
            </w:pPr>
            <w:r w:rsidRPr="005B2AD9">
              <w:rPr>
                <w:lang w:val="hr-HR"/>
              </w:rPr>
              <w:t xml:space="preserve">Načelo učinkovitosti bavi se najboljim odnosom između uloženih resursa i dobivenih rezultata. </w:t>
            </w:r>
          </w:p>
          <w:p w14:paraId="31E5C47A" w14:textId="77777777" w:rsidR="00BA6BBD" w:rsidRPr="005B2AD9" w:rsidRDefault="00801888" w:rsidP="00B7506F">
            <w:pPr>
              <w:widowControl w:val="0"/>
              <w:tabs>
                <w:tab w:val="left" w:pos="1195"/>
                <w:tab w:val="left" w:pos="2088"/>
              </w:tabs>
              <w:autoSpaceDE w:val="0"/>
              <w:autoSpaceDN w:val="0"/>
              <w:adjustRightInd w:val="0"/>
              <w:spacing w:line="276" w:lineRule="auto"/>
              <w:ind w:right="38"/>
              <w:jc w:val="both"/>
              <w:rPr>
                <w:rFonts w:asciiTheme="minorHAnsi" w:eastAsiaTheme="minorEastAsia" w:hAnsiTheme="minorHAnsi" w:cstheme="minorBidi"/>
                <w:sz w:val="22"/>
                <w:szCs w:val="22"/>
                <w:lang w:val="hr-HR" w:eastAsia="zh-CN"/>
              </w:rPr>
            </w:pPr>
            <w:r w:rsidRPr="005B2AD9">
              <w:rPr>
                <w:lang w:val="hr-HR"/>
              </w:rPr>
              <w:t xml:space="preserve">Načelo djelotvornosti bavi se postizanjem određenih postavljenih ciljeva i ostvarivanjem željenih rezultata. </w:t>
            </w:r>
          </w:p>
        </w:tc>
      </w:tr>
      <w:tr w:rsidR="00E52D61" w:rsidRPr="005B2AD9" w14:paraId="4B4C68A1" w14:textId="77777777" w:rsidTr="002A72E0">
        <w:tc>
          <w:tcPr>
            <w:tcW w:w="2518" w:type="dxa"/>
          </w:tcPr>
          <w:p w14:paraId="1D390F36" w14:textId="77777777" w:rsidR="00E52D61" w:rsidRPr="00E52D61" w:rsidRDefault="00E52D61" w:rsidP="00E52D61">
            <w:pPr>
              <w:spacing w:line="276" w:lineRule="auto"/>
              <w:rPr>
                <w:spacing w:val="-12"/>
                <w:lang w:val="hr-HR"/>
              </w:rPr>
            </w:pPr>
            <w:r w:rsidRPr="00E52D61">
              <w:rPr>
                <w:lang w:val="hr-HR"/>
              </w:rPr>
              <w:t>Održivi razvoj</w:t>
            </w:r>
          </w:p>
        </w:tc>
        <w:tc>
          <w:tcPr>
            <w:tcW w:w="6521" w:type="dxa"/>
          </w:tcPr>
          <w:p w14:paraId="31094297" w14:textId="77777777" w:rsidR="00E52D61" w:rsidRPr="00E52D61" w:rsidRDefault="00E52D61" w:rsidP="00E52D61">
            <w:pPr>
              <w:widowControl w:val="0"/>
              <w:tabs>
                <w:tab w:val="left" w:pos="1195"/>
                <w:tab w:val="left" w:pos="2088"/>
              </w:tabs>
              <w:autoSpaceDE w:val="0"/>
              <w:autoSpaceDN w:val="0"/>
              <w:adjustRightInd w:val="0"/>
              <w:spacing w:line="276" w:lineRule="auto"/>
              <w:ind w:right="38"/>
              <w:jc w:val="both"/>
              <w:rPr>
                <w:lang w:val="hr-HR"/>
              </w:rPr>
            </w:pPr>
            <w:r w:rsidRPr="00E52D61">
              <w:rPr>
                <w:lang w:val="hr-HR"/>
              </w:rPr>
              <w:t>Održivi razvoj znači da bi trebalo udovoljiti potrebama sadašnje generacije, a da se pritom ne ugrozi sposobnost budućih generacija da udovolje svojim vlastitim potrebama. To je cilj Europske unije utvrđen u Ugovoru, koji regulira sve politike i aktivnosti Unije. Odnosi se na očuvanje kapaciteta planeta Zemlje da podupre život u svoj svojoj raznolikosti. Ima za cilj neprekidno poboljšanje kvalitete života i dobrobiti planeta Zemlje za sadašnje i buduće generacije.</w:t>
            </w:r>
            <w:r w:rsidRPr="00E52D61">
              <w:rPr>
                <w:rStyle w:val="Referencafusnote"/>
                <w:rFonts w:eastAsiaTheme="majorEastAsia"/>
                <w:lang w:val="hr-HR"/>
              </w:rPr>
              <w:footnoteReference w:id="32"/>
            </w:r>
          </w:p>
        </w:tc>
      </w:tr>
      <w:tr w:rsidR="00801888" w:rsidRPr="005B2AD9" w14:paraId="7D8E226E" w14:textId="77777777" w:rsidTr="002A72E0">
        <w:tc>
          <w:tcPr>
            <w:tcW w:w="2518" w:type="dxa"/>
          </w:tcPr>
          <w:p w14:paraId="4D56D728" w14:textId="77777777" w:rsidR="00801888" w:rsidRPr="005B2AD9" w:rsidRDefault="00614C5D" w:rsidP="00B7506F">
            <w:pPr>
              <w:widowControl w:val="0"/>
              <w:autoSpaceDE w:val="0"/>
              <w:autoSpaceDN w:val="0"/>
              <w:adjustRightInd w:val="0"/>
              <w:spacing w:line="276" w:lineRule="auto"/>
              <w:ind w:right="692"/>
              <w:rPr>
                <w:spacing w:val="3"/>
                <w:szCs w:val="22"/>
                <w:lang w:val="hr-HR"/>
              </w:rPr>
            </w:pPr>
            <w:r w:rsidRPr="005B2AD9">
              <w:rPr>
                <w:spacing w:val="3"/>
                <w:lang w:val="hr-HR"/>
              </w:rPr>
              <w:t>Ocjenjivanje</w:t>
            </w:r>
          </w:p>
        </w:tc>
        <w:tc>
          <w:tcPr>
            <w:tcW w:w="6521" w:type="dxa"/>
          </w:tcPr>
          <w:p w14:paraId="1788FE3D" w14:textId="77777777" w:rsidR="00614C5D" w:rsidRPr="005B2AD9" w:rsidRDefault="00614C5D" w:rsidP="00B7506F">
            <w:pPr>
              <w:widowControl w:val="0"/>
              <w:autoSpaceDE w:val="0"/>
              <w:autoSpaceDN w:val="0"/>
              <w:adjustRightInd w:val="0"/>
              <w:spacing w:line="276" w:lineRule="auto"/>
              <w:ind w:right="743"/>
              <w:jc w:val="both"/>
              <w:rPr>
                <w:szCs w:val="22"/>
                <w:lang w:val="hr-HR"/>
              </w:rPr>
            </w:pPr>
            <w:r w:rsidRPr="005B2AD9">
              <w:rPr>
                <w:lang w:val="hr-HR"/>
              </w:rPr>
              <w:t>Ocjenjivanje kvalitete je ocjenjivanje, odnosno bodovanje projektnih prijedloga prema kriterijima odabira, na temelju metodologije primjenjive na postupak dodjele.</w:t>
            </w:r>
          </w:p>
        </w:tc>
      </w:tr>
      <w:tr w:rsidR="00801888" w:rsidRPr="005B2AD9" w14:paraId="358DF481" w14:textId="77777777" w:rsidTr="002A72E0">
        <w:tc>
          <w:tcPr>
            <w:tcW w:w="2518" w:type="dxa"/>
          </w:tcPr>
          <w:p w14:paraId="50CBBF9C" w14:textId="77777777" w:rsidR="00801888" w:rsidRPr="005B2AD9" w:rsidRDefault="00614C5D" w:rsidP="00B7506F">
            <w:pPr>
              <w:spacing w:line="276" w:lineRule="auto"/>
              <w:rPr>
                <w:szCs w:val="22"/>
                <w:lang w:val="hr-HR"/>
              </w:rPr>
            </w:pPr>
            <w:r w:rsidRPr="005B2AD9">
              <w:rPr>
                <w:lang w:val="hr-HR"/>
              </w:rPr>
              <w:t>Operacija</w:t>
            </w:r>
          </w:p>
        </w:tc>
        <w:tc>
          <w:tcPr>
            <w:tcW w:w="6521" w:type="dxa"/>
          </w:tcPr>
          <w:p w14:paraId="3382A202" w14:textId="77777777" w:rsidR="00614C5D" w:rsidRPr="005B2AD9" w:rsidRDefault="00614C5D" w:rsidP="00B7506F">
            <w:pPr>
              <w:spacing w:line="276" w:lineRule="auto"/>
              <w:jc w:val="both"/>
              <w:rPr>
                <w:szCs w:val="22"/>
                <w:lang w:val="hr-HR"/>
              </w:rPr>
            </w:pPr>
            <w:r w:rsidRPr="005B2AD9">
              <w:rPr>
                <w:lang w:val="hr-HR"/>
              </w:rPr>
              <w:t>Operacija je projekt, ugovor, aktivnost ili skupina projekata koje za financiranje odabire Upravljačko tijelo OP-a, a koji doprinose ostvarivanju ciljeva pripadajuće prioritetne osi.</w:t>
            </w:r>
          </w:p>
        </w:tc>
      </w:tr>
      <w:tr w:rsidR="00801888" w:rsidRPr="005B2AD9" w14:paraId="02E915CA" w14:textId="77777777" w:rsidTr="002A72E0">
        <w:tc>
          <w:tcPr>
            <w:tcW w:w="2518" w:type="dxa"/>
          </w:tcPr>
          <w:p w14:paraId="21E9C12C" w14:textId="460F8D33" w:rsidR="00801888" w:rsidRPr="005B2AD9" w:rsidRDefault="00801888" w:rsidP="00B7506F">
            <w:pPr>
              <w:widowControl w:val="0"/>
              <w:autoSpaceDE w:val="0"/>
              <w:autoSpaceDN w:val="0"/>
              <w:adjustRightInd w:val="0"/>
              <w:spacing w:line="276" w:lineRule="auto"/>
              <w:ind w:right="692"/>
              <w:rPr>
                <w:spacing w:val="-5"/>
                <w:szCs w:val="22"/>
                <w:lang w:val="hr-HR"/>
              </w:rPr>
            </w:pPr>
            <w:r w:rsidRPr="005B2AD9">
              <w:rPr>
                <w:spacing w:val="-5"/>
                <w:lang w:val="hr-HR"/>
              </w:rPr>
              <w:t>Ograničeni poziv na dostavu projektnih prijava</w:t>
            </w:r>
          </w:p>
        </w:tc>
        <w:tc>
          <w:tcPr>
            <w:tcW w:w="6521" w:type="dxa"/>
          </w:tcPr>
          <w:p w14:paraId="1FA47354" w14:textId="77777777" w:rsidR="00BA6BBD" w:rsidRPr="005B2AD9" w:rsidRDefault="00801888" w:rsidP="00B7506F">
            <w:pPr>
              <w:widowControl w:val="0"/>
              <w:tabs>
                <w:tab w:val="left" w:pos="1195"/>
                <w:tab w:val="left" w:pos="2088"/>
              </w:tabs>
              <w:autoSpaceDE w:val="0"/>
              <w:autoSpaceDN w:val="0"/>
              <w:adjustRightInd w:val="0"/>
              <w:spacing w:line="276" w:lineRule="auto"/>
              <w:ind w:right="38"/>
              <w:jc w:val="both"/>
              <w:rPr>
                <w:rFonts w:asciiTheme="minorHAnsi" w:eastAsiaTheme="minorEastAsia" w:hAnsiTheme="minorHAnsi" w:cstheme="minorBidi"/>
                <w:spacing w:val="-3"/>
                <w:sz w:val="22"/>
                <w:szCs w:val="22"/>
                <w:lang w:val="hr-HR" w:eastAsia="zh-CN"/>
              </w:rPr>
            </w:pPr>
            <w:r w:rsidRPr="005B2AD9">
              <w:rPr>
                <w:spacing w:val="-3"/>
                <w:lang w:val="hr-HR"/>
              </w:rPr>
              <w:t>Ograničeni postupak je vrsta postupka dodjele bespovratnih sredstava u kojem se poziv na dostavu projektnih prijedloga pokreće njegovim slanjem unaprijed određenim prijaviteljima.</w:t>
            </w:r>
          </w:p>
        </w:tc>
      </w:tr>
      <w:tr w:rsidR="00801888" w:rsidRPr="005B2AD9" w14:paraId="366F248B" w14:textId="77777777" w:rsidTr="002A72E0">
        <w:tc>
          <w:tcPr>
            <w:tcW w:w="2518" w:type="dxa"/>
          </w:tcPr>
          <w:p w14:paraId="42F5A9AB" w14:textId="77777777" w:rsidR="00801888" w:rsidRPr="005B2AD9" w:rsidRDefault="00801888" w:rsidP="00B7506F">
            <w:pPr>
              <w:spacing w:line="276" w:lineRule="auto"/>
              <w:rPr>
                <w:szCs w:val="22"/>
                <w:lang w:val="hr-HR"/>
              </w:rPr>
            </w:pPr>
            <w:r w:rsidRPr="005B2AD9">
              <w:rPr>
                <w:lang w:val="hr-HR"/>
              </w:rPr>
              <w:t>Politike Zajednice</w:t>
            </w:r>
          </w:p>
        </w:tc>
        <w:tc>
          <w:tcPr>
            <w:tcW w:w="6521" w:type="dxa"/>
          </w:tcPr>
          <w:p w14:paraId="657AE34E" w14:textId="77777777" w:rsidR="00BA6BBD" w:rsidRPr="005B2AD9" w:rsidRDefault="00801888" w:rsidP="00B7506F">
            <w:pPr>
              <w:widowControl w:val="0"/>
              <w:autoSpaceDE w:val="0"/>
              <w:autoSpaceDN w:val="0"/>
              <w:adjustRightInd w:val="0"/>
              <w:spacing w:line="276" w:lineRule="auto"/>
              <w:ind w:right="42"/>
              <w:jc w:val="both"/>
              <w:rPr>
                <w:rFonts w:asciiTheme="minorHAnsi" w:eastAsia="MS Mincho" w:hAnsiTheme="minorHAnsi" w:cstheme="minorBidi"/>
                <w:spacing w:val="-3"/>
                <w:sz w:val="22"/>
                <w:szCs w:val="22"/>
                <w:lang w:val="hr-HR" w:eastAsia="hr-HR"/>
              </w:rPr>
            </w:pPr>
            <w:r w:rsidRPr="005B2AD9">
              <w:rPr>
                <w:rFonts w:eastAsia="MS Mincho"/>
                <w:lang w:val="hr-HR" w:eastAsia="hr-HR"/>
              </w:rPr>
              <w:t xml:space="preserve">Politike Zajednice su sve politike implementirane u skladu s ugovorima </w:t>
            </w:r>
            <w:r w:rsidRPr="005B2AD9">
              <w:rPr>
                <w:rFonts w:eastAsia="MS Mincho"/>
                <w:spacing w:val="-5"/>
                <w:lang w:val="hr-HR" w:eastAsia="hr-HR"/>
              </w:rPr>
              <w:t xml:space="preserve">koje su potpisale zemlje članice EU-a koje se odnose na sljedeća područja: </w:t>
            </w:r>
            <w:r w:rsidRPr="005B2AD9">
              <w:rPr>
                <w:rFonts w:eastAsia="MS Mincho"/>
                <w:spacing w:val="-2"/>
                <w:lang w:val="hr-HR" w:eastAsia="hr-HR"/>
              </w:rPr>
              <w:t xml:space="preserve">poljoprivreda, ribarstvo i hrana, konkurencija, okoliš, kultura, obrazovanje i mladež, gospodarstvo, financije i porezi, zapošljavanje i socijalna prava, </w:t>
            </w:r>
            <w:r w:rsidRPr="005B2AD9">
              <w:rPr>
                <w:rFonts w:eastAsia="MS Mincho"/>
                <w:lang w:val="hr-HR" w:eastAsia="hr-HR"/>
              </w:rPr>
              <w:t xml:space="preserve">energija i prirodni resursi, okoliš, potrošači i zdravstvo, vanjski odnosi i </w:t>
            </w:r>
            <w:r w:rsidRPr="005B2AD9">
              <w:rPr>
                <w:rFonts w:eastAsia="MS Mincho"/>
                <w:spacing w:val="-3"/>
                <w:lang w:val="hr-HR" w:eastAsia="hr-HR"/>
              </w:rPr>
              <w:t>vanjski poslovi, pravosuđe i prava građana, regije i lokalni razvoj, znanost i tehnologija, prijevoz i putovanje</w:t>
            </w:r>
            <w:r w:rsidRPr="005B2AD9">
              <w:rPr>
                <w:rFonts w:eastAsia="MS Mincho"/>
                <w:spacing w:val="-3"/>
                <w:vertAlign w:val="superscript"/>
                <w:lang w:val="hr-HR" w:eastAsia="hr-HR"/>
              </w:rPr>
              <w:footnoteReference w:id="33"/>
            </w:r>
            <w:r w:rsidRPr="005B2AD9">
              <w:rPr>
                <w:rFonts w:eastAsia="MS Mincho"/>
                <w:spacing w:val="-3"/>
                <w:lang w:val="hr-HR" w:eastAsia="hr-HR"/>
              </w:rPr>
              <w:t xml:space="preserve">. </w:t>
            </w:r>
          </w:p>
        </w:tc>
      </w:tr>
      <w:tr w:rsidR="00801888" w:rsidRPr="005B2AD9" w14:paraId="480E492F" w14:textId="77777777" w:rsidTr="002A72E0">
        <w:tc>
          <w:tcPr>
            <w:tcW w:w="2518" w:type="dxa"/>
          </w:tcPr>
          <w:p w14:paraId="60D9AFFA" w14:textId="77777777" w:rsidR="00801888" w:rsidRPr="005B2AD9" w:rsidRDefault="00801888" w:rsidP="00B7506F">
            <w:pPr>
              <w:widowControl w:val="0"/>
              <w:autoSpaceDE w:val="0"/>
              <w:autoSpaceDN w:val="0"/>
              <w:adjustRightInd w:val="0"/>
              <w:spacing w:line="276" w:lineRule="auto"/>
              <w:ind w:right="692"/>
              <w:rPr>
                <w:spacing w:val="3"/>
                <w:szCs w:val="22"/>
                <w:lang w:val="hr-HR"/>
              </w:rPr>
            </w:pPr>
            <w:r w:rsidRPr="005B2AD9">
              <w:rPr>
                <w:spacing w:val="3"/>
                <w:lang w:val="hr-HR"/>
              </w:rPr>
              <w:t>Projekt</w:t>
            </w:r>
          </w:p>
        </w:tc>
        <w:tc>
          <w:tcPr>
            <w:tcW w:w="6521" w:type="dxa"/>
          </w:tcPr>
          <w:p w14:paraId="1A40EE9A" w14:textId="77777777" w:rsidR="00614C5D" w:rsidRPr="005B2AD9" w:rsidRDefault="00614C5D" w:rsidP="00B7506F">
            <w:pPr>
              <w:widowControl w:val="0"/>
              <w:autoSpaceDE w:val="0"/>
              <w:autoSpaceDN w:val="0"/>
              <w:adjustRightInd w:val="0"/>
              <w:spacing w:line="276" w:lineRule="auto"/>
              <w:ind w:right="37"/>
              <w:jc w:val="both"/>
              <w:rPr>
                <w:spacing w:val="1"/>
                <w:szCs w:val="22"/>
                <w:lang w:val="hr-HR"/>
              </w:rPr>
            </w:pPr>
            <w:r w:rsidRPr="005B2AD9">
              <w:rPr>
                <w:spacing w:val="1"/>
                <w:lang w:val="hr-HR"/>
              </w:rPr>
              <w:t>Projekt za financiranje odabire Upravljačko tijelo OP-a, ili se odabire pod njegovom nadležnošću, a u skladu s kriterijima koje je utvrdio Odbor za praćenje (OzP), a provodi ga Korisnik. Provedbom projekata omogućuje se ostvarenje ciljeva pripadajuće prioritetne osi.</w:t>
            </w:r>
          </w:p>
        </w:tc>
      </w:tr>
      <w:tr w:rsidR="00801888" w:rsidRPr="005B2AD9" w14:paraId="19C80A2C" w14:textId="77777777" w:rsidTr="002A72E0">
        <w:tc>
          <w:tcPr>
            <w:tcW w:w="2518" w:type="dxa"/>
          </w:tcPr>
          <w:p w14:paraId="671A759A" w14:textId="77777777" w:rsidR="00801888" w:rsidRPr="005B2AD9" w:rsidRDefault="00801888" w:rsidP="00B7506F">
            <w:pPr>
              <w:widowControl w:val="0"/>
              <w:autoSpaceDE w:val="0"/>
              <w:autoSpaceDN w:val="0"/>
              <w:adjustRightInd w:val="0"/>
              <w:spacing w:line="276" w:lineRule="auto"/>
              <w:ind w:right="643"/>
              <w:rPr>
                <w:szCs w:val="22"/>
                <w:lang w:val="hr-HR"/>
              </w:rPr>
            </w:pPr>
            <w:r w:rsidRPr="005B2AD9">
              <w:rPr>
                <w:spacing w:val="-5"/>
                <w:lang w:val="hr-HR"/>
              </w:rPr>
              <w:lastRenderedPageBreak/>
              <w:t xml:space="preserve">Ugovor o dodjeli </w:t>
            </w:r>
          </w:p>
          <w:p w14:paraId="7D1E7380" w14:textId="77777777" w:rsidR="00801888" w:rsidRPr="005B2AD9" w:rsidRDefault="00801888" w:rsidP="00B7506F">
            <w:pPr>
              <w:widowControl w:val="0"/>
              <w:autoSpaceDE w:val="0"/>
              <w:autoSpaceDN w:val="0"/>
              <w:adjustRightInd w:val="0"/>
              <w:spacing w:line="276" w:lineRule="auto"/>
              <w:ind w:right="187"/>
              <w:rPr>
                <w:szCs w:val="22"/>
                <w:lang w:val="hr-HR"/>
              </w:rPr>
            </w:pPr>
            <w:r w:rsidRPr="005B2AD9">
              <w:rPr>
                <w:spacing w:val="-4"/>
                <w:lang w:val="hr-HR"/>
              </w:rPr>
              <w:t xml:space="preserve">bespovratnih sredstava </w:t>
            </w:r>
          </w:p>
          <w:p w14:paraId="1441FE8C" w14:textId="77777777" w:rsidR="00801888" w:rsidRPr="005B2AD9" w:rsidRDefault="00801888" w:rsidP="00B7506F">
            <w:pPr>
              <w:spacing w:line="276" w:lineRule="auto"/>
              <w:rPr>
                <w:szCs w:val="22"/>
                <w:lang w:val="hr-HR"/>
              </w:rPr>
            </w:pPr>
          </w:p>
        </w:tc>
        <w:tc>
          <w:tcPr>
            <w:tcW w:w="6521" w:type="dxa"/>
          </w:tcPr>
          <w:p w14:paraId="42CEFCE1" w14:textId="77777777" w:rsidR="00614C5D" w:rsidRPr="005B2AD9" w:rsidRDefault="00614C5D" w:rsidP="00B7506F">
            <w:pPr>
              <w:widowControl w:val="0"/>
              <w:autoSpaceDE w:val="0"/>
              <w:autoSpaceDN w:val="0"/>
              <w:adjustRightInd w:val="0"/>
              <w:spacing w:line="276" w:lineRule="auto"/>
              <w:ind w:right="35"/>
              <w:jc w:val="both"/>
              <w:rPr>
                <w:szCs w:val="22"/>
                <w:lang w:val="hr-HR"/>
              </w:rPr>
            </w:pPr>
            <w:r w:rsidRPr="005B2AD9">
              <w:rPr>
                <w:lang w:val="hr-HR"/>
              </w:rPr>
              <w:t>Ugovor o dodjeli bespovratnih sredstava je ugovor između Korisnika i Posredničkih tijela, kojim se utvrđuje najviši iznos bespovratnih sredstava dodijeljen za provedbu projekta iz sredstava EU i sredstava iz državnog proračuna te drugi financijski i provedbeni uvjeti Projekta.</w:t>
            </w:r>
          </w:p>
        </w:tc>
      </w:tr>
    </w:tbl>
    <w:p w14:paraId="2A3B09EF" w14:textId="77777777" w:rsidR="00014E3F" w:rsidRPr="001C71B4" w:rsidRDefault="00014E3F" w:rsidP="00B7506F">
      <w:pPr>
        <w:spacing w:after="0"/>
        <w:rPr>
          <w:rFonts w:ascii="Times New Roman" w:hAnsi="Times New Roman" w:cs="Times New Roman"/>
          <w:sz w:val="24"/>
          <w:szCs w:val="24"/>
        </w:rPr>
      </w:pPr>
    </w:p>
    <w:p w14:paraId="35F8E865" w14:textId="77777777" w:rsidR="00993B71" w:rsidRPr="00787DB9" w:rsidRDefault="00E9796E" w:rsidP="008201B6">
      <w:pPr>
        <w:pStyle w:val="Odlomakpopisa"/>
        <w:numPr>
          <w:ilvl w:val="0"/>
          <w:numId w:val="1"/>
        </w:numPr>
        <w:spacing w:before="320" w:after="320"/>
        <w:ind w:left="357" w:hanging="357"/>
        <w:contextualSpacing w:val="0"/>
        <w:outlineLvl w:val="0"/>
        <w:rPr>
          <w:rStyle w:val="Naglaeno"/>
        </w:rPr>
      </w:pPr>
      <w:r w:rsidRPr="00787DB9">
        <w:rPr>
          <w:rStyle w:val="Naglaeno"/>
        </w:rPr>
        <w:t xml:space="preserve"> </w:t>
      </w:r>
      <w:bookmarkStart w:id="78" w:name="_Toc502220960"/>
      <w:r w:rsidR="001F5780" w:rsidRPr="00787DB9">
        <w:rPr>
          <w:rStyle w:val="Naglaeno"/>
        </w:rPr>
        <w:t>POPIS KRATICA</w:t>
      </w:r>
      <w:bookmarkEnd w:id="78"/>
    </w:p>
    <w:p w14:paraId="28F84AFA" w14:textId="77777777" w:rsidR="0082592E" w:rsidRPr="001C71B4" w:rsidRDefault="0082592E" w:rsidP="003C1BFA">
      <w:pPr>
        <w:spacing w:before="80" w:after="80"/>
        <w:jc w:val="both"/>
        <w:rPr>
          <w:rFonts w:ascii="Times New Roman" w:hAnsi="Times New Roman" w:cs="Times New Roman"/>
        </w:rPr>
      </w:pPr>
      <w:r w:rsidRPr="001C71B4">
        <w:rPr>
          <w:rFonts w:ascii="Times New Roman" w:hAnsi="Times New Roman" w:cs="Times New Roman"/>
        </w:rPr>
        <w:t xml:space="preserve">EFRR </w:t>
      </w:r>
      <w:r w:rsidRPr="001C71B4">
        <w:rPr>
          <w:rFonts w:ascii="Times New Roman" w:hAnsi="Times New Roman" w:cs="Times New Roman"/>
        </w:rPr>
        <w:tab/>
      </w:r>
      <w:r w:rsidRPr="001C71B4">
        <w:rPr>
          <w:rFonts w:ascii="Times New Roman" w:hAnsi="Times New Roman" w:cs="Times New Roman"/>
        </w:rPr>
        <w:tab/>
        <w:t>Europski fond za regionalni razvoj</w:t>
      </w:r>
    </w:p>
    <w:p w14:paraId="58611BF4" w14:textId="77777777" w:rsidR="004E0D9F" w:rsidRPr="001C71B4" w:rsidRDefault="004E0D9F" w:rsidP="003C1BFA">
      <w:pPr>
        <w:spacing w:before="80" w:after="80"/>
        <w:jc w:val="both"/>
        <w:rPr>
          <w:rFonts w:ascii="Times New Roman" w:hAnsi="Times New Roman" w:cs="Times New Roman"/>
        </w:rPr>
      </w:pPr>
      <w:r w:rsidRPr="001C71B4">
        <w:rPr>
          <w:rFonts w:ascii="Times New Roman" w:hAnsi="Times New Roman" w:cs="Times New Roman"/>
        </w:rPr>
        <w:t xml:space="preserve">EK </w:t>
      </w:r>
      <w:r w:rsidRPr="001C71B4">
        <w:rPr>
          <w:rFonts w:ascii="Times New Roman" w:hAnsi="Times New Roman" w:cs="Times New Roman"/>
        </w:rPr>
        <w:tab/>
      </w:r>
      <w:r w:rsidRPr="001C71B4">
        <w:rPr>
          <w:rFonts w:ascii="Times New Roman" w:hAnsi="Times New Roman" w:cs="Times New Roman"/>
        </w:rPr>
        <w:tab/>
        <w:t>Europska komisija</w:t>
      </w:r>
    </w:p>
    <w:p w14:paraId="207A5641" w14:textId="77777777" w:rsidR="0082592E" w:rsidRPr="001C71B4" w:rsidRDefault="0082592E" w:rsidP="003C1BFA">
      <w:pPr>
        <w:spacing w:before="80" w:after="80"/>
        <w:jc w:val="both"/>
        <w:rPr>
          <w:rFonts w:ascii="Times New Roman" w:hAnsi="Times New Roman" w:cs="Times New Roman"/>
        </w:rPr>
      </w:pPr>
      <w:r w:rsidRPr="001C71B4">
        <w:rPr>
          <w:rFonts w:ascii="Times New Roman" w:hAnsi="Times New Roman" w:cs="Times New Roman"/>
        </w:rPr>
        <w:t xml:space="preserve">ESIF </w:t>
      </w:r>
      <w:r w:rsidRPr="001C71B4">
        <w:rPr>
          <w:rFonts w:ascii="Times New Roman" w:hAnsi="Times New Roman" w:cs="Times New Roman"/>
        </w:rPr>
        <w:tab/>
      </w:r>
      <w:r w:rsidRPr="001C71B4">
        <w:rPr>
          <w:rFonts w:ascii="Times New Roman" w:hAnsi="Times New Roman" w:cs="Times New Roman"/>
        </w:rPr>
        <w:tab/>
        <w:t>Europski strukturni i investicijski fondovi</w:t>
      </w:r>
    </w:p>
    <w:p w14:paraId="104BC3B3" w14:textId="77777777" w:rsidR="0082592E" w:rsidRPr="001C71B4" w:rsidRDefault="0082592E" w:rsidP="003C1BFA">
      <w:pPr>
        <w:spacing w:before="80" w:after="80"/>
        <w:jc w:val="both"/>
        <w:rPr>
          <w:rFonts w:ascii="Times New Roman" w:hAnsi="Times New Roman" w:cs="Times New Roman"/>
        </w:rPr>
      </w:pPr>
      <w:r w:rsidRPr="001C71B4">
        <w:rPr>
          <w:rFonts w:ascii="Times New Roman" w:hAnsi="Times New Roman" w:cs="Times New Roman"/>
        </w:rPr>
        <w:t xml:space="preserve">EU </w:t>
      </w:r>
      <w:r w:rsidRPr="001C71B4">
        <w:rPr>
          <w:rFonts w:ascii="Times New Roman" w:hAnsi="Times New Roman" w:cs="Times New Roman"/>
        </w:rPr>
        <w:tab/>
      </w:r>
      <w:r w:rsidRPr="001C71B4">
        <w:rPr>
          <w:rFonts w:ascii="Times New Roman" w:hAnsi="Times New Roman" w:cs="Times New Roman"/>
        </w:rPr>
        <w:tab/>
        <w:t>Europska unija</w:t>
      </w:r>
    </w:p>
    <w:p w14:paraId="459F5376" w14:textId="77777777" w:rsidR="00022BA1" w:rsidRDefault="0082592E" w:rsidP="003C1BFA">
      <w:pPr>
        <w:spacing w:before="80" w:after="80"/>
        <w:jc w:val="both"/>
        <w:rPr>
          <w:rFonts w:ascii="Times New Roman" w:hAnsi="Times New Roman" w:cs="Times New Roman"/>
        </w:rPr>
      </w:pPr>
      <w:r w:rsidRPr="001C71B4">
        <w:rPr>
          <w:rFonts w:ascii="Times New Roman" w:hAnsi="Times New Roman" w:cs="Times New Roman"/>
        </w:rPr>
        <w:t xml:space="preserve">FZOEU </w:t>
      </w:r>
      <w:r w:rsidRPr="001C71B4">
        <w:rPr>
          <w:rFonts w:ascii="Times New Roman" w:hAnsi="Times New Roman" w:cs="Times New Roman"/>
        </w:rPr>
        <w:tab/>
        <w:t xml:space="preserve">Fond za zaštitu okoliša i energetsku učinkovitost </w:t>
      </w:r>
    </w:p>
    <w:p w14:paraId="0C51C0DE" w14:textId="77777777" w:rsidR="00003979" w:rsidRPr="001C71B4" w:rsidRDefault="00003979" w:rsidP="003C1BFA">
      <w:pPr>
        <w:spacing w:before="80" w:after="80"/>
        <w:jc w:val="both"/>
        <w:rPr>
          <w:rFonts w:ascii="Times New Roman" w:hAnsi="Times New Roman" w:cs="Times New Roman"/>
        </w:rPr>
      </w:pPr>
      <w:r>
        <w:rPr>
          <w:rFonts w:ascii="Times New Roman" w:hAnsi="Times New Roman" w:cs="Times New Roman"/>
        </w:rPr>
        <w:t>HAOP</w:t>
      </w:r>
      <w:r>
        <w:rPr>
          <w:rFonts w:ascii="Times New Roman" w:hAnsi="Times New Roman" w:cs="Times New Roman"/>
        </w:rPr>
        <w:tab/>
      </w:r>
      <w:r>
        <w:rPr>
          <w:rFonts w:ascii="Times New Roman" w:hAnsi="Times New Roman" w:cs="Times New Roman"/>
        </w:rPr>
        <w:tab/>
        <w:t>Hrvatska agencija za okoliš i prirodu</w:t>
      </w:r>
    </w:p>
    <w:p w14:paraId="3760C6D0" w14:textId="77777777" w:rsidR="00022BA1" w:rsidRPr="001C71B4" w:rsidRDefault="00022BA1" w:rsidP="003C1BFA">
      <w:pPr>
        <w:spacing w:before="80" w:after="80"/>
        <w:jc w:val="both"/>
        <w:rPr>
          <w:rFonts w:ascii="Times New Roman" w:hAnsi="Times New Roman" w:cs="Times New Roman"/>
        </w:rPr>
      </w:pPr>
      <w:r w:rsidRPr="001C71B4">
        <w:rPr>
          <w:rFonts w:ascii="Times New Roman" w:hAnsi="Times New Roman" w:cs="Times New Roman"/>
        </w:rPr>
        <w:t>IP</w:t>
      </w:r>
      <w:r w:rsidRPr="001C71B4">
        <w:rPr>
          <w:rFonts w:ascii="Times New Roman" w:hAnsi="Times New Roman" w:cs="Times New Roman"/>
        </w:rPr>
        <w:tab/>
      </w:r>
      <w:r w:rsidRPr="001C71B4">
        <w:rPr>
          <w:rFonts w:ascii="Times New Roman" w:hAnsi="Times New Roman" w:cs="Times New Roman"/>
        </w:rPr>
        <w:tab/>
        <w:t>Investicijski prioritet</w:t>
      </w:r>
    </w:p>
    <w:p w14:paraId="16B7DBF4" w14:textId="77777777" w:rsidR="0082592E" w:rsidRPr="001C71B4" w:rsidRDefault="00195197" w:rsidP="003C1BFA">
      <w:pPr>
        <w:spacing w:before="80" w:after="80"/>
        <w:ind w:left="1416" w:hanging="1416"/>
        <w:jc w:val="both"/>
        <w:rPr>
          <w:rFonts w:ascii="Times New Roman" w:hAnsi="Times New Roman" w:cs="Times New Roman"/>
        </w:rPr>
      </w:pPr>
      <w:r w:rsidRPr="001C71B4">
        <w:rPr>
          <w:rFonts w:ascii="Times New Roman" w:hAnsi="Times New Roman" w:cs="Times New Roman"/>
        </w:rPr>
        <w:t xml:space="preserve">KF </w:t>
      </w:r>
      <w:r w:rsidRPr="001C71B4">
        <w:rPr>
          <w:rFonts w:ascii="Times New Roman" w:hAnsi="Times New Roman" w:cs="Times New Roman"/>
        </w:rPr>
        <w:tab/>
      </w:r>
      <w:r w:rsidR="0082592E" w:rsidRPr="001C71B4">
        <w:rPr>
          <w:rFonts w:ascii="Times New Roman" w:hAnsi="Times New Roman" w:cs="Times New Roman"/>
        </w:rPr>
        <w:t>Kohezijski fond</w:t>
      </w:r>
    </w:p>
    <w:p w14:paraId="267DD092" w14:textId="77777777" w:rsidR="004E0D9F" w:rsidRPr="001C71B4" w:rsidRDefault="004E0D9F" w:rsidP="003C1BFA">
      <w:pPr>
        <w:spacing w:before="80" w:after="80"/>
        <w:jc w:val="both"/>
        <w:rPr>
          <w:rFonts w:ascii="Times New Roman" w:hAnsi="Times New Roman" w:cs="Times New Roman"/>
        </w:rPr>
      </w:pPr>
      <w:r w:rsidRPr="001C71B4">
        <w:rPr>
          <w:rFonts w:ascii="Times New Roman" w:hAnsi="Times New Roman" w:cs="Times New Roman"/>
        </w:rPr>
        <w:t>KO</w:t>
      </w:r>
      <w:r w:rsidRPr="001C71B4">
        <w:rPr>
          <w:rFonts w:ascii="Times New Roman" w:hAnsi="Times New Roman" w:cs="Times New Roman"/>
        </w:rPr>
        <w:tab/>
      </w:r>
      <w:r w:rsidRPr="001C71B4">
        <w:rPr>
          <w:rFonts w:ascii="Times New Roman" w:hAnsi="Times New Roman" w:cs="Times New Roman"/>
        </w:rPr>
        <w:tab/>
        <w:t>Kriteriji odabira</w:t>
      </w:r>
    </w:p>
    <w:p w14:paraId="43B73BF8" w14:textId="77777777" w:rsidR="004E0D9F" w:rsidRPr="001C71B4" w:rsidRDefault="004E0D9F" w:rsidP="003C1BFA">
      <w:pPr>
        <w:spacing w:before="80" w:after="80"/>
        <w:jc w:val="both"/>
        <w:rPr>
          <w:rFonts w:ascii="Times New Roman" w:hAnsi="Times New Roman" w:cs="Times New Roman"/>
        </w:rPr>
      </w:pPr>
      <w:r w:rsidRPr="001C71B4">
        <w:rPr>
          <w:rFonts w:ascii="Times New Roman" w:hAnsi="Times New Roman" w:cs="Times New Roman"/>
        </w:rPr>
        <w:t>KP</w:t>
      </w:r>
      <w:r w:rsidRPr="001C71B4">
        <w:rPr>
          <w:rFonts w:ascii="Times New Roman" w:hAnsi="Times New Roman" w:cs="Times New Roman"/>
        </w:rPr>
        <w:tab/>
      </w:r>
      <w:r w:rsidRPr="001C71B4">
        <w:rPr>
          <w:rFonts w:ascii="Times New Roman" w:hAnsi="Times New Roman" w:cs="Times New Roman"/>
        </w:rPr>
        <w:tab/>
        <w:t>Kriteriji prihvatljivosti</w:t>
      </w:r>
    </w:p>
    <w:p w14:paraId="67846525" w14:textId="77777777" w:rsidR="0082592E" w:rsidRPr="001C71B4" w:rsidRDefault="0082592E" w:rsidP="003C1BFA">
      <w:pPr>
        <w:spacing w:before="80" w:after="80"/>
        <w:jc w:val="both"/>
        <w:rPr>
          <w:rFonts w:ascii="Times New Roman" w:hAnsi="Times New Roman" w:cs="Times New Roman"/>
        </w:rPr>
      </w:pPr>
      <w:r w:rsidRPr="001C71B4">
        <w:rPr>
          <w:rFonts w:ascii="Times New Roman" w:hAnsi="Times New Roman" w:cs="Times New Roman"/>
        </w:rPr>
        <w:t xml:space="preserve">MRRFEU </w:t>
      </w:r>
      <w:r w:rsidRPr="001C71B4">
        <w:rPr>
          <w:rFonts w:ascii="Times New Roman" w:hAnsi="Times New Roman" w:cs="Times New Roman"/>
        </w:rPr>
        <w:tab/>
        <w:t>Ministarstvo regionalnog</w:t>
      </w:r>
      <w:r w:rsidR="002142E4" w:rsidRPr="001C71B4">
        <w:rPr>
          <w:rFonts w:ascii="Times New Roman" w:hAnsi="Times New Roman" w:cs="Times New Roman"/>
        </w:rPr>
        <w:t>a</w:t>
      </w:r>
      <w:r w:rsidRPr="001C71B4">
        <w:rPr>
          <w:rFonts w:ascii="Times New Roman" w:hAnsi="Times New Roman" w:cs="Times New Roman"/>
        </w:rPr>
        <w:t xml:space="preserve"> razvoja i fondova EU</w:t>
      </w:r>
    </w:p>
    <w:p w14:paraId="5D29244A" w14:textId="77777777" w:rsidR="004E0D9F" w:rsidRPr="001C71B4" w:rsidRDefault="004E0D9F" w:rsidP="003C1BFA">
      <w:pPr>
        <w:spacing w:before="80" w:after="80"/>
        <w:jc w:val="both"/>
        <w:rPr>
          <w:rFonts w:ascii="Times New Roman" w:hAnsi="Times New Roman" w:cs="Times New Roman"/>
        </w:rPr>
      </w:pPr>
      <w:r w:rsidRPr="001C71B4">
        <w:rPr>
          <w:rFonts w:ascii="Times New Roman" w:hAnsi="Times New Roman" w:cs="Times New Roman"/>
        </w:rPr>
        <w:t>MZO</w:t>
      </w:r>
      <w:r w:rsidR="00A72B51" w:rsidRPr="001C71B4">
        <w:rPr>
          <w:rFonts w:ascii="Times New Roman" w:hAnsi="Times New Roman" w:cs="Times New Roman"/>
        </w:rPr>
        <w:t>E</w:t>
      </w:r>
      <w:r w:rsidR="004049F4" w:rsidRPr="001C71B4">
        <w:rPr>
          <w:rFonts w:ascii="Times New Roman" w:hAnsi="Times New Roman" w:cs="Times New Roman"/>
        </w:rPr>
        <w:tab/>
      </w:r>
      <w:r w:rsidR="004049F4" w:rsidRPr="001C71B4">
        <w:rPr>
          <w:rFonts w:ascii="Times New Roman" w:hAnsi="Times New Roman" w:cs="Times New Roman"/>
        </w:rPr>
        <w:tab/>
      </w:r>
      <w:r w:rsidRPr="001C71B4">
        <w:rPr>
          <w:rFonts w:ascii="Times New Roman" w:hAnsi="Times New Roman" w:cs="Times New Roman"/>
        </w:rPr>
        <w:t xml:space="preserve">Ministarstvo zaštite okoliša i </w:t>
      </w:r>
      <w:r w:rsidR="00D534EB" w:rsidRPr="001C71B4">
        <w:rPr>
          <w:rFonts w:ascii="Times New Roman" w:hAnsi="Times New Roman" w:cs="Times New Roman"/>
        </w:rPr>
        <w:t>energetike</w:t>
      </w:r>
    </w:p>
    <w:p w14:paraId="0E6221A6" w14:textId="77777777" w:rsidR="0082592E" w:rsidRPr="001C71B4" w:rsidRDefault="0082592E" w:rsidP="003C1BFA">
      <w:pPr>
        <w:spacing w:before="80" w:after="80"/>
        <w:jc w:val="both"/>
        <w:rPr>
          <w:rFonts w:ascii="Times New Roman" w:hAnsi="Times New Roman" w:cs="Times New Roman"/>
        </w:rPr>
      </w:pPr>
      <w:r w:rsidRPr="001C71B4">
        <w:rPr>
          <w:rFonts w:ascii="Times New Roman" w:hAnsi="Times New Roman" w:cs="Times New Roman"/>
        </w:rPr>
        <w:t xml:space="preserve">OP </w:t>
      </w:r>
      <w:r w:rsidRPr="001C71B4">
        <w:rPr>
          <w:rFonts w:ascii="Times New Roman" w:hAnsi="Times New Roman" w:cs="Times New Roman"/>
        </w:rPr>
        <w:tab/>
      </w:r>
      <w:r w:rsidRPr="001C71B4">
        <w:rPr>
          <w:rFonts w:ascii="Times New Roman" w:hAnsi="Times New Roman" w:cs="Times New Roman"/>
        </w:rPr>
        <w:tab/>
        <w:t>Operativni program</w:t>
      </w:r>
    </w:p>
    <w:p w14:paraId="65B18CF5" w14:textId="77777777" w:rsidR="0082592E" w:rsidRPr="001C71B4" w:rsidRDefault="004E0D9F" w:rsidP="003C1BFA">
      <w:pPr>
        <w:spacing w:before="80" w:after="80"/>
        <w:jc w:val="both"/>
        <w:rPr>
          <w:rFonts w:ascii="Times New Roman" w:hAnsi="Times New Roman" w:cs="Times New Roman"/>
        </w:rPr>
      </w:pPr>
      <w:r w:rsidRPr="001C71B4">
        <w:rPr>
          <w:rFonts w:ascii="Times New Roman" w:hAnsi="Times New Roman" w:cs="Times New Roman"/>
        </w:rPr>
        <w:t>OPKK</w:t>
      </w:r>
      <w:r w:rsidRPr="001C71B4">
        <w:rPr>
          <w:rFonts w:ascii="Times New Roman" w:hAnsi="Times New Roman" w:cs="Times New Roman"/>
        </w:rPr>
        <w:tab/>
      </w:r>
      <w:r w:rsidRPr="001C71B4">
        <w:rPr>
          <w:rFonts w:ascii="Times New Roman" w:hAnsi="Times New Roman" w:cs="Times New Roman"/>
        </w:rPr>
        <w:tab/>
      </w:r>
      <w:r w:rsidR="0082592E" w:rsidRPr="001C71B4">
        <w:rPr>
          <w:rFonts w:ascii="Times New Roman" w:hAnsi="Times New Roman" w:cs="Times New Roman"/>
        </w:rPr>
        <w:t xml:space="preserve">Operativni program </w:t>
      </w:r>
      <w:r w:rsidR="00335A91" w:rsidRPr="001C71B4">
        <w:rPr>
          <w:rFonts w:ascii="Times New Roman" w:hAnsi="Times New Roman" w:cs="Times New Roman"/>
        </w:rPr>
        <w:t>„K</w:t>
      </w:r>
      <w:r w:rsidR="0082592E" w:rsidRPr="001C71B4">
        <w:rPr>
          <w:rFonts w:ascii="Times New Roman" w:hAnsi="Times New Roman" w:cs="Times New Roman"/>
        </w:rPr>
        <w:t>onkurentnost i kohezija</w:t>
      </w:r>
      <w:r w:rsidR="00335A91" w:rsidRPr="001C71B4">
        <w:rPr>
          <w:rFonts w:ascii="Times New Roman" w:hAnsi="Times New Roman" w:cs="Times New Roman"/>
        </w:rPr>
        <w:t>“</w:t>
      </w:r>
    </w:p>
    <w:p w14:paraId="677980EC" w14:textId="77777777" w:rsidR="004E0D9F" w:rsidRPr="001C71B4" w:rsidRDefault="004E0D9F" w:rsidP="003C1BFA">
      <w:pPr>
        <w:spacing w:before="80" w:after="80"/>
        <w:jc w:val="both"/>
        <w:rPr>
          <w:rFonts w:ascii="Times New Roman" w:hAnsi="Times New Roman" w:cs="Times New Roman"/>
        </w:rPr>
      </w:pPr>
      <w:r w:rsidRPr="001C71B4">
        <w:rPr>
          <w:rFonts w:ascii="Times New Roman" w:hAnsi="Times New Roman" w:cs="Times New Roman"/>
        </w:rPr>
        <w:t>OzP</w:t>
      </w:r>
      <w:r w:rsidRPr="001C71B4">
        <w:rPr>
          <w:rFonts w:ascii="Times New Roman" w:hAnsi="Times New Roman" w:cs="Times New Roman"/>
        </w:rPr>
        <w:tab/>
      </w:r>
      <w:r w:rsidRPr="001C71B4">
        <w:rPr>
          <w:rFonts w:ascii="Times New Roman" w:hAnsi="Times New Roman" w:cs="Times New Roman"/>
        </w:rPr>
        <w:tab/>
        <w:t>Odbor za praćenje Operativnog programa „Konkurentnost i kohezija“</w:t>
      </w:r>
    </w:p>
    <w:p w14:paraId="3B53C97B" w14:textId="77777777" w:rsidR="00B77D79" w:rsidRPr="001C71B4" w:rsidRDefault="00B77D79" w:rsidP="003C1BFA">
      <w:pPr>
        <w:spacing w:before="80" w:after="80"/>
        <w:jc w:val="both"/>
        <w:rPr>
          <w:rFonts w:ascii="Times New Roman" w:hAnsi="Times New Roman" w:cs="Times New Roman"/>
        </w:rPr>
      </w:pPr>
      <w:r w:rsidRPr="001C71B4">
        <w:rPr>
          <w:rFonts w:ascii="Times New Roman" w:hAnsi="Times New Roman" w:cs="Times New Roman"/>
        </w:rPr>
        <w:t xml:space="preserve">OOP </w:t>
      </w:r>
      <w:r w:rsidRPr="001C71B4">
        <w:rPr>
          <w:rFonts w:ascii="Times New Roman" w:hAnsi="Times New Roman" w:cs="Times New Roman"/>
        </w:rPr>
        <w:tab/>
      </w:r>
      <w:r w:rsidRPr="001C71B4">
        <w:rPr>
          <w:rFonts w:ascii="Times New Roman" w:hAnsi="Times New Roman" w:cs="Times New Roman"/>
        </w:rPr>
        <w:tab/>
        <w:t xml:space="preserve">Odbor za odabir projekata </w:t>
      </w:r>
    </w:p>
    <w:p w14:paraId="1865552B" w14:textId="77777777" w:rsidR="004E0D9F" w:rsidRPr="001C71B4" w:rsidRDefault="004E0D9F" w:rsidP="003C1BFA">
      <w:pPr>
        <w:spacing w:before="80" w:after="80"/>
        <w:jc w:val="both"/>
        <w:rPr>
          <w:rFonts w:ascii="Times New Roman" w:hAnsi="Times New Roman" w:cs="Times New Roman"/>
        </w:rPr>
      </w:pPr>
      <w:r w:rsidRPr="001C71B4">
        <w:rPr>
          <w:rFonts w:ascii="Times New Roman" w:hAnsi="Times New Roman" w:cs="Times New Roman"/>
        </w:rPr>
        <w:t>PDP</w:t>
      </w:r>
      <w:r w:rsidRPr="001C71B4">
        <w:rPr>
          <w:rFonts w:ascii="Times New Roman" w:hAnsi="Times New Roman" w:cs="Times New Roman"/>
        </w:rPr>
        <w:tab/>
      </w:r>
      <w:r w:rsidRPr="001C71B4">
        <w:rPr>
          <w:rFonts w:ascii="Times New Roman" w:hAnsi="Times New Roman" w:cs="Times New Roman"/>
        </w:rPr>
        <w:tab/>
        <w:t>Poziv na dostavu projektnih prijedloga</w:t>
      </w:r>
    </w:p>
    <w:p w14:paraId="0281122A" w14:textId="77777777" w:rsidR="004E0D9F" w:rsidRPr="001C71B4" w:rsidRDefault="004E0D9F" w:rsidP="003C1BFA">
      <w:pPr>
        <w:spacing w:before="80" w:after="80"/>
        <w:jc w:val="both"/>
        <w:rPr>
          <w:rFonts w:ascii="Times New Roman" w:hAnsi="Times New Roman" w:cs="Times New Roman"/>
        </w:rPr>
      </w:pPr>
      <w:r w:rsidRPr="001C71B4">
        <w:rPr>
          <w:rFonts w:ascii="Times New Roman" w:hAnsi="Times New Roman" w:cs="Times New Roman"/>
        </w:rPr>
        <w:t>PDV</w:t>
      </w:r>
      <w:r w:rsidRPr="001C71B4">
        <w:rPr>
          <w:rFonts w:ascii="Times New Roman" w:hAnsi="Times New Roman" w:cs="Times New Roman"/>
        </w:rPr>
        <w:tab/>
      </w:r>
      <w:r w:rsidRPr="001C71B4">
        <w:rPr>
          <w:rFonts w:ascii="Times New Roman" w:hAnsi="Times New Roman" w:cs="Times New Roman"/>
        </w:rPr>
        <w:tab/>
        <w:t>Porez na dodanu vrijednost</w:t>
      </w:r>
    </w:p>
    <w:p w14:paraId="2CA289EF" w14:textId="0AD261C2" w:rsidR="0082592E" w:rsidRPr="001C71B4" w:rsidRDefault="003F4BF1" w:rsidP="003C1BFA">
      <w:pPr>
        <w:spacing w:before="80" w:after="80"/>
        <w:jc w:val="both"/>
        <w:rPr>
          <w:rFonts w:ascii="Times New Roman" w:hAnsi="Times New Roman" w:cs="Times New Roman"/>
        </w:rPr>
      </w:pPr>
      <w:r>
        <w:rPr>
          <w:rFonts w:ascii="Times New Roman" w:hAnsi="Times New Roman" w:cs="Times New Roman"/>
        </w:rPr>
        <w:t>SoP</w:t>
      </w:r>
      <w:r w:rsidR="0082592E" w:rsidRPr="001C71B4">
        <w:rPr>
          <w:rFonts w:ascii="Times New Roman" w:hAnsi="Times New Roman" w:cs="Times New Roman"/>
        </w:rPr>
        <w:t xml:space="preserve"> </w:t>
      </w:r>
      <w:r w:rsidR="0082592E" w:rsidRPr="001C71B4">
        <w:rPr>
          <w:rFonts w:ascii="Times New Roman" w:hAnsi="Times New Roman" w:cs="Times New Roman"/>
        </w:rPr>
        <w:tab/>
      </w:r>
      <w:r w:rsidR="0082592E" w:rsidRPr="001C71B4">
        <w:rPr>
          <w:rFonts w:ascii="Times New Roman" w:hAnsi="Times New Roman" w:cs="Times New Roman"/>
        </w:rPr>
        <w:tab/>
      </w:r>
      <w:r>
        <w:rPr>
          <w:rFonts w:ascii="Times New Roman" w:hAnsi="Times New Roman" w:cs="Times New Roman"/>
        </w:rPr>
        <w:t>Sporazum o partnerstvu</w:t>
      </w:r>
    </w:p>
    <w:p w14:paraId="729263E6" w14:textId="77777777" w:rsidR="0082592E" w:rsidRPr="001C71B4" w:rsidRDefault="0082592E" w:rsidP="003C1BFA">
      <w:pPr>
        <w:spacing w:before="80" w:after="80"/>
        <w:jc w:val="both"/>
        <w:rPr>
          <w:rFonts w:ascii="Times New Roman" w:hAnsi="Times New Roman" w:cs="Times New Roman"/>
        </w:rPr>
      </w:pPr>
      <w:r w:rsidRPr="001C71B4">
        <w:rPr>
          <w:rFonts w:ascii="Times New Roman" w:hAnsi="Times New Roman" w:cs="Times New Roman"/>
        </w:rPr>
        <w:t>PT1</w:t>
      </w:r>
      <w:r w:rsidR="00306B00" w:rsidRPr="001C71B4">
        <w:rPr>
          <w:rFonts w:ascii="Times New Roman" w:hAnsi="Times New Roman" w:cs="Times New Roman"/>
        </w:rPr>
        <w:tab/>
      </w:r>
      <w:r w:rsidR="00306B00" w:rsidRPr="001C71B4">
        <w:rPr>
          <w:rFonts w:ascii="Times New Roman" w:hAnsi="Times New Roman" w:cs="Times New Roman"/>
        </w:rPr>
        <w:tab/>
      </w:r>
      <w:r w:rsidR="004E0D9F" w:rsidRPr="001C71B4">
        <w:rPr>
          <w:rFonts w:ascii="Times New Roman" w:hAnsi="Times New Roman" w:cs="Times New Roman"/>
        </w:rPr>
        <w:t>Posredničko</w:t>
      </w:r>
      <w:r w:rsidRPr="001C71B4">
        <w:rPr>
          <w:rFonts w:ascii="Times New Roman" w:hAnsi="Times New Roman" w:cs="Times New Roman"/>
        </w:rPr>
        <w:t xml:space="preserve"> tijelo razine 1</w:t>
      </w:r>
    </w:p>
    <w:p w14:paraId="750F69BC" w14:textId="77777777" w:rsidR="0082592E" w:rsidRPr="001C71B4" w:rsidRDefault="0082592E" w:rsidP="003C1BFA">
      <w:pPr>
        <w:spacing w:before="80" w:after="80"/>
        <w:jc w:val="both"/>
        <w:rPr>
          <w:rFonts w:ascii="Times New Roman" w:hAnsi="Times New Roman" w:cs="Times New Roman"/>
        </w:rPr>
      </w:pPr>
      <w:r w:rsidRPr="001C71B4">
        <w:rPr>
          <w:rFonts w:ascii="Times New Roman" w:hAnsi="Times New Roman" w:cs="Times New Roman"/>
        </w:rPr>
        <w:t xml:space="preserve">PT2 </w:t>
      </w:r>
      <w:r w:rsidRPr="001C71B4">
        <w:rPr>
          <w:rFonts w:ascii="Times New Roman" w:hAnsi="Times New Roman" w:cs="Times New Roman"/>
        </w:rPr>
        <w:tab/>
      </w:r>
      <w:r w:rsidRPr="001C71B4">
        <w:rPr>
          <w:rFonts w:ascii="Times New Roman" w:hAnsi="Times New Roman" w:cs="Times New Roman"/>
        </w:rPr>
        <w:tab/>
      </w:r>
      <w:r w:rsidR="004E0D9F" w:rsidRPr="001C71B4">
        <w:rPr>
          <w:rFonts w:ascii="Times New Roman" w:hAnsi="Times New Roman" w:cs="Times New Roman"/>
        </w:rPr>
        <w:t>Posredničko</w:t>
      </w:r>
      <w:r w:rsidRPr="001C71B4">
        <w:rPr>
          <w:rFonts w:ascii="Times New Roman" w:hAnsi="Times New Roman" w:cs="Times New Roman"/>
        </w:rPr>
        <w:t xml:space="preserve"> tijelo razine 2</w:t>
      </w:r>
    </w:p>
    <w:p w14:paraId="4F012E9A" w14:textId="7446D4A4" w:rsidR="00747B78" w:rsidRPr="001C71B4" w:rsidRDefault="00B24EB2" w:rsidP="003C1BFA">
      <w:pPr>
        <w:spacing w:before="80" w:after="80"/>
        <w:jc w:val="both"/>
        <w:rPr>
          <w:rFonts w:ascii="Times New Roman" w:hAnsi="Times New Roman" w:cs="Times New Roman"/>
        </w:rPr>
      </w:pPr>
      <w:r w:rsidRPr="001C71B4">
        <w:rPr>
          <w:rFonts w:ascii="Times New Roman" w:hAnsi="Times New Roman" w:cs="Times New Roman"/>
        </w:rPr>
        <w:t>RH</w:t>
      </w:r>
      <w:r w:rsidRPr="001C71B4">
        <w:rPr>
          <w:rFonts w:ascii="Times New Roman" w:hAnsi="Times New Roman" w:cs="Times New Roman"/>
        </w:rPr>
        <w:tab/>
      </w:r>
      <w:r w:rsidRPr="001C71B4">
        <w:rPr>
          <w:rFonts w:ascii="Times New Roman" w:hAnsi="Times New Roman" w:cs="Times New Roman"/>
        </w:rPr>
        <w:tab/>
        <w:t>Republika Hrvatska</w:t>
      </w:r>
    </w:p>
    <w:p w14:paraId="34080698" w14:textId="77777777" w:rsidR="00022BA1" w:rsidRPr="001C71B4" w:rsidRDefault="00022BA1" w:rsidP="003C1BFA">
      <w:pPr>
        <w:spacing w:before="80" w:after="80"/>
        <w:jc w:val="both"/>
        <w:rPr>
          <w:rFonts w:ascii="Times New Roman" w:hAnsi="Times New Roman" w:cs="Times New Roman"/>
        </w:rPr>
      </w:pPr>
      <w:r w:rsidRPr="001C71B4">
        <w:rPr>
          <w:rFonts w:ascii="Times New Roman" w:hAnsi="Times New Roman" w:cs="Times New Roman"/>
        </w:rPr>
        <w:t xml:space="preserve">SC </w:t>
      </w:r>
      <w:r w:rsidRPr="001C71B4">
        <w:rPr>
          <w:rFonts w:ascii="Times New Roman" w:hAnsi="Times New Roman" w:cs="Times New Roman"/>
        </w:rPr>
        <w:tab/>
      </w:r>
      <w:r w:rsidRPr="001C71B4">
        <w:rPr>
          <w:rFonts w:ascii="Times New Roman" w:hAnsi="Times New Roman" w:cs="Times New Roman"/>
        </w:rPr>
        <w:tab/>
        <w:t>Specifični cilj</w:t>
      </w:r>
    </w:p>
    <w:p w14:paraId="32F1D7C0" w14:textId="77777777" w:rsidR="0082592E" w:rsidRPr="001C71B4" w:rsidRDefault="0082592E" w:rsidP="003C1BFA">
      <w:pPr>
        <w:spacing w:before="80" w:after="80"/>
        <w:jc w:val="both"/>
        <w:rPr>
          <w:rFonts w:ascii="Times New Roman" w:hAnsi="Times New Roman" w:cs="Times New Roman"/>
        </w:rPr>
      </w:pPr>
      <w:r w:rsidRPr="001C71B4">
        <w:rPr>
          <w:rFonts w:ascii="Times New Roman" w:hAnsi="Times New Roman" w:cs="Times New Roman"/>
        </w:rPr>
        <w:t xml:space="preserve">SL </w:t>
      </w:r>
      <w:r w:rsidRPr="001C71B4">
        <w:rPr>
          <w:rFonts w:ascii="Times New Roman" w:hAnsi="Times New Roman" w:cs="Times New Roman"/>
        </w:rPr>
        <w:tab/>
      </w:r>
      <w:r w:rsidRPr="001C71B4">
        <w:rPr>
          <w:rFonts w:ascii="Times New Roman" w:hAnsi="Times New Roman" w:cs="Times New Roman"/>
        </w:rPr>
        <w:tab/>
      </w:r>
      <w:r w:rsidR="00022BA1" w:rsidRPr="001C71B4">
        <w:rPr>
          <w:rFonts w:ascii="Times New Roman" w:hAnsi="Times New Roman" w:cs="Times New Roman"/>
        </w:rPr>
        <w:t>Službeni</w:t>
      </w:r>
      <w:r w:rsidRPr="001C71B4">
        <w:rPr>
          <w:rFonts w:ascii="Times New Roman" w:hAnsi="Times New Roman" w:cs="Times New Roman"/>
        </w:rPr>
        <w:t xml:space="preserve"> list (Europska unija)</w:t>
      </w:r>
    </w:p>
    <w:p w14:paraId="02EEB520" w14:textId="77777777" w:rsidR="00022BA1" w:rsidRPr="001C71B4" w:rsidRDefault="00022BA1" w:rsidP="003C1BFA">
      <w:pPr>
        <w:spacing w:before="80" w:after="80"/>
        <w:jc w:val="both"/>
        <w:rPr>
          <w:rFonts w:ascii="Times New Roman" w:hAnsi="Times New Roman" w:cs="Times New Roman"/>
        </w:rPr>
      </w:pPr>
      <w:r w:rsidRPr="001C71B4">
        <w:rPr>
          <w:rFonts w:ascii="Times New Roman" w:hAnsi="Times New Roman" w:cs="Times New Roman"/>
        </w:rPr>
        <w:t>TC</w:t>
      </w:r>
      <w:r w:rsidRPr="001C71B4">
        <w:rPr>
          <w:rFonts w:ascii="Times New Roman" w:hAnsi="Times New Roman" w:cs="Times New Roman"/>
        </w:rPr>
        <w:tab/>
      </w:r>
      <w:r w:rsidRPr="001C71B4">
        <w:rPr>
          <w:rFonts w:ascii="Times New Roman" w:hAnsi="Times New Roman" w:cs="Times New Roman"/>
        </w:rPr>
        <w:tab/>
        <w:t xml:space="preserve">Tematski cilj </w:t>
      </w:r>
    </w:p>
    <w:p w14:paraId="1AA72DF8" w14:textId="77777777" w:rsidR="00022BA1" w:rsidRPr="001C71B4" w:rsidRDefault="00022BA1" w:rsidP="003C1BFA">
      <w:pPr>
        <w:spacing w:before="80" w:after="80"/>
        <w:jc w:val="both"/>
        <w:rPr>
          <w:rFonts w:ascii="Times New Roman" w:hAnsi="Times New Roman" w:cs="Times New Roman"/>
        </w:rPr>
      </w:pPr>
      <w:r w:rsidRPr="001C71B4">
        <w:rPr>
          <w:rFonts w:ascii="Times New Roman" w:hAnsi="Times New Roman" w:cs="Times New Roman"/>
        </w:rPr>
        <w:t xml:space="preserve">UFEU </w:t>
      </w:r>
      <w:r w:rsidRPr="001C71B4">
        <w:rPr>
          <w:rFonts w:ascii="Times New Roman" w:hAnsi="Times New Roman" w:cs="Times New Roman"/>
        </w:rPr>
        <w:tab/>
      </w:r>
      <w:r w:rsidRPr="001C71B4">
        <w:rPr>
          <w:rFonts w:ascii="Times New Roman" w:hAnsi="Times New Roman" w:cs="Times New Roman"/>
        </w:rPr>
        <w:tab/>
        <w:t>Ugovor o funkcioniranju Europske unije</w:t>
      </w:r>
    </w:p>
    <w:p w14:paraId="1A9B566B" w14:textId="77777777" w:rsidR="0082592E" w:rsidRPr="001C71B4" w:rsidRDefault="0082592E" w:rsidP="003C1BFA">
      <w:pPr>
        <w:spacing w:before="80" w:after="80"/>
        <w:jc w:val="both"/>
        <w:rPr>
          <w:rFonts w:ascii="Times New Roman" w:hAnsi="Times New Roman" w:cs="Times New Roman"/>
        </w:rPr>
      </w:pPr>
      <w:r w:rsidRPr="001C71B4">
        <w:rPr>
          <w:rFonts w:ascii="Times New Roman" w:hAnsi="Times New Roman" w:cs="Times New Roman"/>
        </w:rPr>
        <w:t xml:space="preserve">UT </w:t>
      </w:r>
      <w:r w:rsidRPr="001C71B4">
        <w:rPr>
          <w:rFonts w:ascii="Times New Roman" w:hAnsi="Times New Roman" w:cs="Times New Roman"/>
        </w:rPr>
        <w:tab/>
      </w:r>
      <w:r w:rsidRPr="001C71B4">
        <w:rPr>
          <w:rFonts w:ascii="Times New Roman" w:hAnsi="Times New Roman" w:cs="Times New Roman"/>
        </w:rPr>
        <w:tab/>
      </w:r>
      <w:r w:rsidR="004E0D9F" w:rsidRPr="001C71B4">
        <w:rPr>
          <w:rFonts w:ascii="Times New Roman" w:hAnsi="Times New Roman" w:cs="Times New Roman"/>
        </w:rPr>
        <w:t>Upravljačko</w:t>
      </w:r>
      <w:r w:rsidRPr="001C71B4">
        <w:rPr>
          <w:rFonts w:ascii="Times New Roman" w:hAnsi="Times New Roman" w:cs="Times New Roman"/>
        </w:rPr>
        <w:t xml:space="preserve"> tijelo</w:t>
      </w:r>
    </w:p>
    <w:p w14:paraId="544F10C0" w14:textId="77777777" w:rsidR="004E0D9F" w:rsidRPr="001C71B4" w:rsidRDefault="004E0D9F" w:rsidP="003C1BFA">
      <w:pPr>
        <w:spacing w:before="80" w:after="80"/>
        <w:jc w:val="both"/>
        <w:rPr>
          <w:rFonts w:ascii="Times New Roman" w:hAnsi="Times New Roman" w:cs="Times New Roman"/>
        </w:rPr>
      </w:pPr>
      <w:r w:rsidRPr="001C71B4">
        <w:rPr>
          <w:rFonts w:ascii="Times New Roman" w:hAnsi="Times New Roman" w:cs="Times New Roman"/>
        </w:rPr>
        <w:t xml:space="preserve">ZJN </w:t>
      </w:r>
      <w:r w:rsidRPr="001C71B4">
        <w:rPr>
          <w:rFonts w:ascii="Times New Roman" w:hAnsi="Times New Roman" w:cs="Times New Roman"/>
        </w:rPr>
        <w:tab/>
      </w:r>
      <w:r w:rsidRPr="001C71B4">
        <w:rPr>
          <w:rFonts w:ascii="Times New Roman" w:hAnsi="Times New Roman" w:cs="Times New Roman"/>
        </w:rPr>
        <w:tab/>
        <w:t>Zakon o javnoj nabavi</w:t>
      </w:r>
    </w:p>
    <w:p w14:paraId="78427355" w14:textId="77777777" w:rsidR="00695C49" w:rsidRPr="00F17597" w:rsidRDefault="004E0D9F" w:rsidP="003C1BFA">
      <w:pPr>
        <w:spacing w:before="80" w:after="80"/>
        <w:jc w:val="both"/>
        <w:rPr>
          <w:rStyle w:val="Naglaeno"/>
          <w:rFonts w:cs="Times New Roman"/>
          <w:b w:val="0"/>
          <w:bCs w:val="0"/>
          <w:sz w:val="22"/>
        </w:rPr>
      </w:pPr>
      <w:r w:rsidRPr="001C71B4">
        <w:rPr>
          <w:rFonts w:ascii="Times New Roman" w:hAnsi="Times New Roman" w:cs="Times New Roman"/>
        </w:rPr>
        <w:t xml:space="preserve">ZNP </w:t>
      </w:r>
      <w:r w:rsidRPr="001C71B4">
        <w:rPr>
          <w:rFonts w:ascii="Times New Roman" w:hAnsi="Times New Roman" w:cs="Times New Roman"/>
        </w:rPr>
        <w:tab/>
      </w:r>
      <w:r w:rsidRPr="001C71B4">
        <w:rPr>
          <w:rFonts w:ascii="Times New Roman" w:hAnsi="Times New Roman" w:cs="Times New Roman"/>
        </w:rPr>
        <w:tab/>
        <w:t>Zajednička nacionalna pravila</w:t>
      </w:r>
    </w:p>
    <w:sectPr w:rsidR="00695C49" w:rsidRPr="00F17597" w:rsidSect="00BC60B4">
      <w:headerReference w:type="default" r:id="rId19"/>
      <w:footerReference w:type="default" r:id="rId20"/>
      <w:footerReference w:type="first" r:id="rId21"/>
      <w:pgSz w:w="11906" w:h="16838" w:code="9"/>
      <w:pgMar w:top="1418" w:right="1418" w:bottom="1418" w:left="1418" w:header="709" w:footer="709"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02F2B6" w16cid:durableId="1DD8BC7B"/>
  <w16cid:commentId w16cid:paraId="0CA81B1E" w16cid:durableId="1DD8BB44"/>
  <w16cid:commentId w16cid:paraId="72FA00A3" w16cid:durableId="1DD8BB45"/>
  <w16cid:commentId w16cid:paraId="498B5C1B" w16cid:durableId="1DD8BD13"/>
  <w16cid:commentId w16cid:paraId="199BB177" w16cid:durableId="1DD8BB46"/>
  <w16cid:commentId w16cid:paraId="11FCAF16" w16cid:durableId="1DD8BDC6"/>
  <w16cid:commentId w16cid:paraId="04F3D94F" w16cid:durableId="1DD8BB47"/>
  <w16cid:commentId w16cid:paraId="19E44C39" w16cid:durableId="1DD8BB48"/>
  <w16cid:commentId w16cid:paraId="44A00F24" w16cid:durableId="1DD8BB49"/>
  <w16cid:commentId w16cid:paraId="664CD3BD" w16cid:durableId="1DD8BB4A"/>
  <w16cid:commentId w16cid:paraId="612C53F5" w16cid:durableId="1DD8BECF"/>
  <w16cid:commentId w16cid:paraId="2C63D9DF" w16cid:durableId="1DD8BB4B"/>
  <w16cid:commentId w16cid:paraId="0DA9FC2F" w16cid:durableId="1DD8BB4C"/>
  <w16cid:commentId w16cid:paraId="4D3C4514" w16cid:durableId="1DD8BB4D"/>
  <w16cid:commentId w16cid:paraId="049538B5" w16cid:durableId="1DD8BF79"/>
  <w16cid:commentId w16cid:paraId="1C32FE56" w16cid:durableId="1DD8BB4E"/>
  <w16cid:commentId w16cid:paraId="6B53FC8F" w16cid:durableId="1DD8BB4F"/>
  <w16cid:commentId w16cid:paraId="50D2C596" w16cid:durableId="1DD8C0A9"/>
  <w16cid:commentId w16cid:paraId="100CF98E" w16cid:durableId="1DD8BB50"/>
  <w16cid:commentId w16cid:paraId="5CCE7CF3" w16cid:durableId="1DD8BB51"/>
  <w16cid:commentId w16cid:paraId="4237CEDD" w16cid:durableId="1DD8BB52"/>
  <w16cid:commentId w16cid:paraId="249664A8" w16cid:durableId="1DD8BB53"/>
  <w16cid:commentId w16cid:paraId="38A034BC" w16cid:durableId="1DD8BB54"/>
  <w16cid:commentId w16cid:paraId="4B5AFF9C" w16cid:durableId="1DD8BB55"/>
  <w16cid:commentId w16cid:paraId="2ABFEF0F" w16cid:durableId="1DD8C3C2"/>
  <w16cid:commentId w16cid:paraId="191208E9" w16cid:durableId="1DD8C3C9"/>
  <w16cid:commentId w16cid:paraId="7513D082" w16cid:durableId="1DD8BB56"/>
  <w16cid:commentId w16cid:paraId="1432FE9E" w16cid:durableId="1DD8BB57"/>
  <w16cid:commentId w16cid:paraId="13FD849C" w16cid:durableId="1DD8C3F6"/>
  <w16cid:commentId w16cid:paraId="035EC2C0" w16cid:durableId="1DD8BB58"/>
  <w16cid:commentId w16cid:paraId="656200F0" w16cid:durableId="1DD8BB59"/>
  <w16cid:commentId w16cid:paraId="7BCAD212" w16cid:durableId="1DD8BB5A"/>
  <w16cid:commentId w16cid:paraId="6B3DEA28" w16cid:durableId="1DD8C420"/>
  <w16cid:commentId w16cid:paraId="2EEA0968" w16cid:durableId="1DD8BB5B"/>
  <w16cid:commentId w16cid:paraId="6377A0D6" w16cid:durableId="1DD8BB5C"/>
  <w16cid:commentId w16cid:paraId="340C6D17" w16cid:durableId="1DD8BB5D"/>
  <w16cid:commentId w16cid:paraId="11EE4645" w16cid:durableId="1DD8BB5E"/>
  <w16cid:commentId w16cid:paraId="0D2E575A" w16cid:durableId="1DD8BB5F"/>
  <w16cid:commentId w16cid:paraId="0BB8EFB8" w16cid:durableId="1DD8C5CD"/>
  <w16cid:commentId w16cid:paraId="152A2B66" w16cid:durableId="1DD8BB60"/>
  <w16cid:commentId w16cid:paraId="5F7C9654" w16cid:durableId="1DD8C5D3"/>
  <w16cid:commentId w16cid:paraId="0DCFB3A9" w16cid:durableId="1DD8BB61"/>
  <w16cid:commentId w16cid:paraId="742C186F" w16cid:durableId="1DD8BB62"/>
  <w16cid:commentId w16cid:paraId="5AB24373" w16cid:durableId="1DD8BB63"/>
  <w16cid:commentId w16cid:paraId="0FE787F4" w16cid:durableId="1DD8C687"/>
  <w16cid:commentId w16cid:paraId="79084B62" w16cid:durableId="1DD8CF04"/>
  <w16cid:commentId w16cid:paraId="03D266A0" w16cid:durableId="1DD8BB64"/>
  <w16cid:commentId w16cid:paraId="5A1D63AD" w16cid:durableId="1DD8BB65"/>
  <w16cid:commentId w16cid:paraId="4600F925" w16cid:durableId="1DD8CF74"/>
  <w16cid:commentId w16cid:paraId="3485BA77" w16cid:durableId="1DD8BB66"/>
  <w16cid:commentId w16cid:paraId="094F402D" w16cid:durableId="1DD8BB67"/>
  <w16cid:commentId w16cid:paraId="405DA2C3" w16cid:durableId="1DD8BB68"/>
  <w16cid:commentId w16cid:paraId="6339F751" w16cid:durableId="1DD8BB69"/>
  <w16cid:commentId w16cid:paraId="1491BAD2" w16cid:durableId="1DD8CF91"/>
  <w16cid:commentId w16cid:paraId="16F547CB" w16cid:durableId="1DD8BB6A"/>
  <w16cid:commentId w16cid:paraId="0F87C751" w16cid:durableId="1DD8D05F"/>
  <w16cid:commentId w16cid:paraId="5AD00126" w16cid:durableId="1DD8BB6B"/>
  <w16cid:commentId w16cid:paraId="78C8F6CD" w16cid:durableId="1DD8BB6C"/>
  <w16cid:commentId w16cid:paraId="50B11B2C" w16cid:durableId="1DD8BB6D"/>
  <w16cid:commentId w16cid:paraId="1333C505" w16cid:durableId="1DD8BB6E"/>
  <w16cid:commentId w16cid:paraId="52D370CF" w16cid:durableId="1DD8D31D"/>
  <w16cid:commentId w16cid:paraId="36263748" w16cid:durableId="1DD8BB6F"/>
  <w16cid:commentId w16cid:paraId="5A64AE7A" w16cid:durableId="1DD8BB70"/>
  <w16cid:commentId w16cid:paraId="6713DADB" w16cid:durableId="1DD8D2C6"/>
  <w16cid:commentId w16cid:paraId="732384EB" w16cid:durableId="1DD8BB71"/>
  <w16cid:commentId w16cid:paraId="7F5B7CAE" w16cid:durableId="1DD8D35E"/>
  <w16cid:commentId w16cid:paraId="34AF1B51" w16cid:durableId="1DD8BB72"/>
  <w16cid:commentId w16cid:paraId="4CBDAF91" w16cid:durableId="1DD8D36C"/>
  <w16cid:commentId w16cid:paraId="3CB7B44A" w16cid:durableId="1DD8BB73"/>
  <w16cid:commentId w16cid:paraId="45E69ECB" w16cid:durableId="1DD8BB74"/>
  <w16cid:commentId w16cid:paraId="3B6699E7" w16cid:durableId="1DD8BB75"/>
  <w16cid:commentId w16cid:paraId="1FFD929F" w16cid:durableId="1DD8D3BA"/>
  <w16cid:commentId w16cid:paraId="6A2B09AF" w16cid:durableId="1DD8BB76"/>
  <w16cid:commentId w16cid:paraId="4D3AFDF1" w16cid:durableId="1DD8D3C8"/>
  <w16cid:commentId w16cid:paraId="101F6574" w16cid:durableId="1DD8BB77"/>
  <w16cid:commentId w16cid:paraId="1FA93314" w16cid:durableId="1DD8BB78"/>
  <w16cid:commentId w16cid:paraId="391948F4" w16cid:durableId="1DD8BB79"/>
  <w16cid:commentId w16cid:paraId="1A108572" w16cid:durableId="1DD8BB7A"/>
  <w16cid:commentId w16cid:paraId="2FCFB50F" w16cid:durableId="1DD8D423"/>
  <w16cid:commentId w16cid:paraId="06DC20DD" w16cid:durableId="1DD8BB7B"/>
  <w16cid:commentId w16cid:paraId="0C72ACB9" w16cid:durableId="1DD8BB7C"/>
  <w16cid:commentId w16cid:paraId="76A87E9D" w16cid:durableId="1DD8D43D"/>
  <w16cid:commentId w16cid:paraId="2658FFEA" w16cid:durableId="1DD8BB7D"/>
  <w16cid:commentId w16cid:paraId="5338B639" w16cid:durableId="1DD8D444"/>
  <w16cid:commentId w16cid:paraId="3F5E6B28" w16cid:durableId="1DD8BB7E"/>
  <w16cid:commentId w16cid:paraId="2441AB62" w16cid:durableId="1DD8BB7F"/>
  <w16cid:commentId w16cid:paraId="525E009E" w16cid:durableId="1DD8D48E"/>
  <w16cid:commentId w16cid:paraId="06589DE1" w16cid:durableId="1DD8BB80"/>
  <w16cid:commentId w16cid:paraId="2431C614" w16cid:durableId="1DD8D5D0"/>
  <w16cid:commentId w16cid:paraId="5F494A03" w16cid:durableId="1DD8D63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A217A5" w14:textId="77777777" w:rsidR="00EF4F15" w:rsidRDefault="00EF4F15" w:rsidP="00D44BA4">
      <w:pPr>
        <w:spacing w:after="0" w:line="240" w:lineRule="auto"/>
      </w:pPr>
      <w:r>
        <w:separator/>
      </w:r>
    </w:p>
  </w:endnote>
  <w:endnote w:type="continuationSeparator" w:id="0">
    <w:p w14:paraId="63DF6BEB" w14:textId="77777777" w:rsidR="00EF4F15" w:rsidRDefault="00EF4F15" w:rsidP="00D44B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Buxton Sketch">
    <w:altName w:val="Mistral"/>
    <w:charset w:val="EE"/>
    <w:family w:val="script"/>
    <w:pitch w:val="variable"/>
    <w:sig w:usb0="A00002AF" w:usb1="400020DB" w:usb2="00000000" w:usb3="00000000" w:csb0="0000009F" w:csb1="00000000"/>
  </w:font>
  <w:font w:name="AngsanaUPC">
    <w:panose1 w:val="02020603050405020304"/>
    <w:charset w:val="00"/>
    <w:family w:val="roman"/>
    <w:pitch w:val="variable"/>
    <w:sig w:usb0="81000003" w:usb1="00000000" w:usb2="00000000" w:usb3="00000000" w:csb0="00010001" w:csb1="00000000"/>
  </w:font>
  <w:font w:name="LucidaSansUnicode">
    <w:panose1 w:val="00000000000000000000"/>
    <w:charset w:val="80"/>
    <w:family w:val="auto"/>
    <w:notTrueType/>
    <w:pitch w:val="default"/>
    <w:sig w:usb0="00000005" w:usb1="08070000" w:usb2="00000010" w:usb3="00000000" w:csb0="00020002"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9058966"/>
      <w:docPartObj>
        <w:docPartGallery w:val="Page Numbers (Bottom of Page)"/>
        <w:docPartUnique/>
      </w:docPartObj>
    </w:sdtPr>
    <w:sdtEndPr>
      <w:rPr>
        <w:rFonts w:ascii="Times New Roman" w:hAnsi="Times New Roman" w:cs="Times New Roman"/>
        <w:sz w:val="18"/>
        <w:szCs w:val="18"/>
      </w:rPr>
    </w:sdtEndPr>
    <w:sdtContent>
      <w:p w14:paraId="4F0C5ADA" w14:textId="19B8B0CD" w:rsidR="00EF4F15" w:rsidRPr="00965EBF" w:rsidRDefault="00EF4F15">
        <w:pPr>
          <w:pStyle w:val="Podnoje"/>
          <w:jc w:val="right"/>
          <w:rPr>
            <w:rFonts w:ascii="Times New Roman" w:hAnsi="Times New Roman" w:cs="Times New Roman"/>
            <w:sz w:val="18"/>
            <w:szCs w:val="18"/>
          </w:rPr>
        </w:pPr>
        <w:r w:rsidRPr="00965EBF">
          <w:rPr>
            <w:rFonts w:ascii="Times New Roman" w:hAnsi="Times New Roman" w:cs="Times New Roman"/>
            <w:sz w:val="18"/>
            <w:szCs w:val="18"/>
          </w:rPr>
          <w:fldChar w:fldCharType="begin"/>
        </w:r>
        <w:r w:rsidRPr="00965EBF">
          <w:rPr>
            <w:rFonts w:ascii="Times New Roman" w:hAnsi="Times New Roman" w:cs="Times New Roman"/>
            <w:sz w:val="18"/>
            <w:szCs w:val="18"/>
          </w:rPr>
          <w:instrText>PAGE   \* MERGEFORMAT</w:instrText>
        </w:r>
        <w:r w:rsidRPr="00965EBF">
          <w:rPr>
            <w:rFonts w:ascii="Times New Roman" w:hAnsi="Times New Roman" w:cs="Times New Roman"/>
            <w:sz w:val="18"/>
            <w:szCs w:val="18"/>
          </w:rPr>
          <w:fldChar w:fldCharType="separate"/>
        </w:r>
        <w:r w:rsidR="00075FF5">
          <w:rPr>
            <w:rFonts w:ascii="Times New Roman" w:hAnsi="Times New Roman" w:cs="Times New Roman"/>
            <w:noProof/>
            <w:sz w:val="18"/>
            <w:szCs w:val="18"/>
          </w:rPr>
          <w:t>49</w:t>
        </w:r>
        <w:r w:rsidRPr="00965EBF">
          <w:rPr>
            <w:rFonts w:ascii="Times New Roman" w:hAnsi="Times New Roman" w:cs="Times New Roman"/>
            <w:sz w:val="18"/>
            <w:szCs w:val="18"/>
          </w:rPr>
          <w:fldChar w:fldCharType="end"/>
        </w:r>
      </w:p>
    </w:sdtContent>
  </w:sdt>
  <w:p w14:paraId="28064F9D" w14:textId="77777777" w:rsidR="00EF4F15" w:rsidRPr="0022372F" w:rsidRDefault="00EF4F15" w:rsidP="0022372F">
    <w:pPr>
      <w:pStyle w:val="Podnoje"/>
      <w:jc w:val="right"/>
      <w:rPr>
        <w: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61413" w14:textId="77777777" w:rsidR="00EF4F15" w:rsidRPr="00D9687A" w:rsidRDefault="00EF4F15" w:rsidP="00972BEE">
    <w:pPr>
      <w:pStyle w:val="Podnoje"/>
      <w:jc w:val="center"/>
      <w:rPr>
        <w:rFonts w:ascii="Times New Roman" w:hAnsi="Times New Roman" w:cs="Times New Roman"/>
      </w:rPr>
    </w:pPr>
    <w:r w:rsidRPr="00D9687A">
      <w:rPr>
        <w:rFonts w:ascii="Times New Roman" w:hAnsi="Times New Roman" w:cs="Times New Roman"/>
        <w:i/>
        <w:sz w:val="20"/>
      </w:rPr>
      <w:t>Ovaj poziv financira se iz Kohezijskog fonda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BD189E" w14:textId="77777777" w:rsidR="00EF4F15" w:rsidRDefault="00EF4F15" w:rsidP="00D44BA4">
      <w:pPr>
        <w:spacing w:after="0" w:line="240" w:lineRule="auto"/>
      </w:pPr>
      <w:r>
        <w:separator/>
      </w:r>
    </w:p>
  </w:footnote>
  <w:footnote w:type="continuationSeparator" w:id="0">
    <w:p w14:paraId="6FCF5B4E" w14:textId="77777777" w:rsidR="00EF4F15" w:rsidRDefault="00EF4F15" w:rsidP="00D44BA4">
      <w:pPr>
        <w:spacing w:after="0" w:line="240" w:lineRule="auto"/>
      </w:pPr>
      <w:r>
        <w:continuationSeparator/>
      </w:r>
    </w:p>
  </w:footnote>
  <w:footnote w:id="1">
    <w:p w14:paraId="6FAB3DB9" w14:textId="77777777" w:rsidR="00EF4F15" w:rsidRPr="001F7E4F" w:rsidRDefault="00EF4F15" w:rsidP="00912D40">
      <w:pPr>
        <w:pStyle w:val="Tekstfusnote"/>
        <w:spacing w:line="276" w:lineRule="auto"/>
        <w:rPr>
          <w:rStyle w:val="Hiperveza"/>
          <w:rFonts w:ascii="Times New Roman" w:hAnsi="Times New Roman" w:cs="Times New Roman"/>
          <w:sz w:val="18"/>
          <w:szCs w:val="18"/>
        </w:rPr>
      </w:pPr>
      <w:r w:rsidRPr="006438C2">
        <w:rPr>
          <w:rStyle w:val="Referencafusnote"/>
          <w:rFonts w:ascii="Times New Roman" w:hAnsi="Times New Roman" w:cs="Times New Roman"/>
        </w:rPr>
        <w:footnoteRef/>
      </w:r>
      <w:r>
        <w:rPr>
          <w:rStyle w:val="Hiperveza"/>
          <w:sz w:val="16"/>
        </w:rPr>
        <w:t xml:space="preserve"> </w:t>
      </w:r>
      <w:hyperlink r:id="rId1" w:history="1">
        <w:r w:rsidRPr="001F7E4F">
          <w:rPr>
            <w:rStyle w:val="Hiperveza"/>
            <w:rFonts w:ascii="Times New Roman" w:hAnsi="Times New Roman" w:cs="Times New Roman"/>
            <w:sz w:val="18"/>
            <w:szCs w:val="18"/>
          </w:rPr>
          <w:t>https://razvoj.gov.hr/UserDocsImages//arhiva/EU%20fondovi/Programi%20prekogranicna%202014-2020//GLAVNI%20DOKUMENT_Sporazum_o_partnerstvu_HR.pdf</w:t>
        </w:r>
      </w:hyperlink>
      <w:r w:rsidRPr="001F7E4F">
        <w:rPr>
          <w:rStyle w:val="Hiperveza"/>
          <w:rFonts w:ascii="Times New Roman" w:hAnsi="Times New Roman" w:cs="Times New Roman"/>
          <w:sz w:val="18"/>
          <w:szCs w:val="18"/>
        </w:rPr>
        <w:t xml:space="preserve"> </w:t>
      </w:r>
    </w:p>
  </w:footnote>
  <w:footnote w:id="2">
    <w:p w14:paraId="176BCAA9" w14:textId="77777777" w:rsidR="00EF4F15" w:rsidRPr="00832D3A" w:rsidRDefault="00EF4F15" w:rsidP="00912D40">
      <w:pPr>
        <w:pStyle w:val="Tekstfusnote"/>
        <w:spacing w:line="276" w:lineRule="auto"/>
        <w:rPr>
          <w:rStyle w:val="Hiperveza"/>
          <w:sz w:val="16"/>
        </w:rPr>
      </w:pPr>
      <w:r w:rsidRPr="001F7E4F">
        <w:rPr>
          <w:rStyle w:val="Hiperveza"/>
          <w:rFonts w:ascii="Times New Roman" w:hAnsi="Times New Roman" w:cs="Times New Roman"/>
          <w:color w:val="auto"/>
          <w:vertAlign w:val="superscript"/>
        </w:rPr>
        <w:footnoteRef/>
      </w:r>
      <w:hyperlink r:id="rId2" w:history="1">
        <w:r w:rsidRPr="009A04D5">
          <w:rPr>
            <w:rStyle w:val="Hiperveza"/>
            <w:rFonts w:ascii="Times New Roman" w:hAnsi="Times New Roman" w:cs="Times New Roman"/>
            <w:sz w:val="18"/>
            <w:szCs w:val="18"/>
          </w:rPr>
          <w:t>http://www.strukturnifondovi.hr/UserDocsImages/Documents/Strukturni%20fondovi%202014.%20–%202020/01%20OPKK%202014-2020%20hrv%2027112014.docx</w:t>
        </w:r>
      </w:hyperlink>
      <w:r w:rsidRPr="00832D3A">
        <w:rPr>
          <w:rStyle w:val="Hiperveza"/>
          <w:sz w:val="16"/>
        </w:rPr>
        <w:t xml:space="preserve"> </w:t>
      </w:r>
    </w:p>
  </w:footnote>
  <w:footnote w:id="3">
    <w:p w14:paraId="1D4A70F7" w14:textId="77777777" w:rsidR="00EF4F15" w:rsidRPr="00AD0A2A" w:rsidRDefault="00EF4F15" w:rsidP="00AD0A2A">
      <w:pPr>
        <w:pStyle w:val="Tekstfusnote"/>
        <w:jc w:val="both"/>
        <w:rPr>
          <w:rFonts w:ascii="Times New Roman" w:hAnsi="Times New Roman" w:cs="Times New Roman"/>
          <w:sz w:val="18"/>
          <w:szCs w:val="18"/>
        </w:rPr>
      </w:pPr>
      <w:r>
        <w:rPr>
          <w:rStyle w:val="Referencafusnote"/>
        </w:rPr>
        <w:footnoteRef/>
      </w:r>
      <w:r>
        <w:t xml:space="preserve"> </w:t>
      </w:r>
      <w:r w:rsidRPr="00AD0A2A">
        <w:rPr>
          <w:rFonts w:ascii="Times New Roman" w:hAnsi="Times New Roman" w:cs="Times New Roman"/>
          <w:sz w:val="18"/>
          <w:szCs w:val="18"/>
        </w:rPr>
        <w:t>Praćenje stanja očuvanosti prirode (monitoring) je osmišljeno i sustavno praćenje stanja prirode</w:t>
      </w:r>
      <w:r>
        <w:rPr>
          <w:rFonts w:ascii="Times New Roman" w:hAnsi="Times New Roman" w:cs="Times New Roman"/>
          <w:sz w:val="18"/>
          <w:szCs w:val="18"/>
        </w:rPr>
        <w:t>.</w:t>
      </w:r>
    </w:p>
  </w:footnote>
  <w:footnote w:id="4">
    <w:p w14:paraId="4BDC76B7" w14:textId="77777777" w:rsidR="00EF4F15" w:rsidRPr="009F2A26" w:rsidRDefault="00EF4F15" w:rsidP="009F2A26">
      <w:pPr>
        <w:pStyle w:val="Tekstfusnote"/>
        <w:jc w:val="both"/>
        <w:rPr>
          <w:rFonts w:ascii="Times New Roman" w:hAnsi="Times New Roman" w:cs="Times New Roman"/>
          <w:sz w:val="18"/>
          <w:szCs w:val="18"/>
        </w:rPr>
      </w:pPr>
      <w:r w:rsidRPr="004D5875">
        <w:rPr>
          <w:vertAlign w:val="superscript"/>
        </w:rPr>
        <w:footnoteRef/>
      </w:r>
      <w:r w:rsidRPr="00AD0A2A">
        <w:rPr>
          <w:rFonts w:ascii="Times New Roman" w:hAnsi="Times New Roman" w:cs="Times New Roman"/>
          <w:sz w:val="18"/>
          <w:szCs w:val="18"/>
        </w:rPr>
        <w:t xml:space="preserve"> Direktiva Vijeća 92/43/EEZ od 21. svibnja 1992. o očuvanju prirodnih staništa i divlje faune i flore (SL L 206, 22.7.1992.), kako je zadnje izmijenjena i dopunjena Direktivom Vijeća 2013/17/EU od 13. svibnja 2013. o prilagodbi određenih direktiva u području okoliša zbog pristupanja Republike Hrvatske (SL L 158, 10.6.2013.)(u daljnjem tekstu: Direktiva o staništima)</w:t>
      </w:r>
    </w:p>
  </w:footnote>
  <w:footnote w:id="5">
    <w:p w14:paraId="63C33327" w14:textId="77777777" w:rsidR="00EF4F15" w:rsidRPr="009F2A26" w:rsidRDefault="00EF4F15" w:rsidP="00AD0A2A">
      <w:pPr>
        <w:pStyle w:val="Tekstfusnote"/>
        <w:jc w:val="both"/>
        <w:rPr>
          <w:rFonts w:ascii="Times New Roman" w:hAnsi="Times New Roman" w:cs="Times New Roman"/>
          <w:sz w:val="18"/>
          <w:szCs w:val="18"/>
        </w:rPr>
      </w:pPr>
      <w:r w:rsidRPr="004D5875">
        <w:rPr>
          <w:vertAlign w:val="superscript"/>
        </w:rPr>
        <w:footnoteRef/>
      </w:r>
      <w:r w:rsidRPr="00AD0A2A">
        <w:rPr>
          <w:rFonts w:ascii="Times New Roman" w:hAnsi="Times New Roman" w:cs="Times New Roman"/>
          <w:sz w:val="18"/>
          <w:szCs w:val="18"/>
        </w:rPr>
        <w:t xml:space="preserve"> </w:t>
      </w:r>
      <w:r w:rsidRPr="009F2A26">
        <w:rPr>
          <w:rFonts w:ascii="Times New Roman" w:hAnsi="Times New Roman" w:cs="Times New Roman"/>
          <w:sz w:val="18"/>
          <w:szCs w:val="18"/>
        </w:rPr>
        <w:t>Direktiva 2009/147/EZ Europskog parlamenta i Vijeća od 30. studenoga 2009. o očuvanju divljih ptica (kodificirana verzija) (SL L 20, 26.1.2010.), kako je zadnje izmijenjena i dopunjena Direktivom Vijeća 2013/17/EU od 13. svibnja 2013. o prilagodbi određenih direktiva u području okoliša zbog pristupanja Republike Hrvatske (SL L 158, 10.6.2013.) (u daljnjem tekstu: Direktiva o pticama)</w:t>
      </w:r>
      <w:r>
        <w:rPr>
          <w:rFonts w:ascii="Times New Roman" w:hAnsi="Times New Roman" w:cs="Times New Roman"/>
          <w:sz w:val="18"/>
          <w:szCs w:val="18"/>
        </w:rPr>
        <w:t>.</w:t>
      </w:r>
    </w:p>
    <w:p w14:paraId="528E55DB" w14:textId="77777777" w:rsidR="00EF4F15" w:rsidRDefault="00EF4F15">
      <w:pPr>
        <w:pStyle w:val="Tekstfusnote"/>
      </w:pPr>
    </w:p>
  </w:footnote>
  <w:footnote w:id="6">
    <w:p w14:paraId="11F9095A" w14:textId="77777777" w:rsidR="00EF4F15" w:rsidRPr="00832D3A" w:rsidRDefault="00EF4F15">
      <w:pPr>
        <w:pStyle w:val="Tekstfusnote"/>
        <w:rPr>
          <w:rFonts w:ascii="Times New Roman" w:hAnsi="Times New Roman" w:cs="Times New Roman"/>
        </w:rPr>
      </w:pPr>
      <w:r w:rsidRPr="00D260F1">
        <w:rPr>
          <w:rStyle w:val="Referencafusnote"/>
          <w:rFonts w:ascii="Times New Roman" w:hAnsi="Times New Roman" w:cs="Times New Roman"/>
        </w:rPr>
        <w:footnoteRef/>
      </w:r>
      <w:r w:rsidRPr="00D260F1">
        <w:rPr>
          <w:rFonts w:ascii="Times New Roman" w:hAnsi="Times New Roman" w:cs="Times New Roman"/>
        </w:rPr>
        <w:t xml:space="preserve"> </w:t>
      </w:r>
      <w:hyperlink r:id="rId3" w:history="1">
        <w:r w:rsidRPr="000A6CCA">
          <w:rPr>
            <w:rStyle w:val="Hiperveza"/>
            <w:rFonts w:ascii="Times New Roman" w:hAnsi="Times New Roman" w:cs="Times New Roman"/>
            <w:sz w:val="18"/>
            <w:szCs w:val="18"/>
          </w:rPr>
          <w:t>https://www.cbd.int/doc/decisions/cop-10/cop-10-dec-02-en.pdf</w:t>
        </w:r>
      </w:hyperlink>
      <w:r w:rsidRPr="00B94F33">
        <w:rPr>
          <w:rFonts w:ascii="Times New Roman" w:hAnsi="Times New Roman" w:cs="Times New Roman"/>
          <w:sz w:val="16"/>
        </w:rPr>
        <w:t xml:space="preserve"> </w:t>
      </w:r>
    </w:p>
  </w:footnote>
  <w:footnote w:id="7">
    <w:p w14:paraId="19E886B5" w14:textId="77777777" w:rsidR="00EF4F15" w:rsidRPr="00CB5890" w:rsidRDefault="00EF4F15" w:rsidP="001F44F4">
      <w:pPr>
        <w:spacing w:after="0" w:line="240" w:lineRule="auto"/>
        <w:jc w:val="both"/>
        <w:rPr>
          <w:rFonts w:ascii="Times New Roman" w:hAnsi="Times New Roman" w:cs="Times New Roman"/>
          <w:iCs/>
          <w:color w:val="000000"/>
          <w:sz w:val="18"/>
          <w:szCs w:val="18"/>
          <w:lang w:eastAsia="hu-HU"/>
        </w:rPr>
      </w:pPr>
      <w:r w:rsidRPr="00607427">
        <w:rPr>
          <w:rStyle w:val="Referencafusnote"/>
          <w:rFonts w:ascii="Times New Roman" w:hAnsi="Times New Roman" w:cs="Times New Roman"/>
        </w:rPr>
        <w:footnoteRef/>
      </w:r>
      <w:r w:rsidRPr="00607427">
        <w:rPr>
          <w:rFonts w:ascii="Times New Roman" w:hAnsi="Times New Roman" w:cs="Times New Roman"/>
        </w:rPr>
        <w:t xml:space="preserve"> </w:t>
      </w:r>
      <w:r w:rsidRPr="008B7260">
        <w:rPr>
          <w:rFonts w:ascii="Times New Roman" w:hAnsi="Times New Roman" w:cs="Times New Roman"/>
          <w:iCs/>
          <w:color w:val="000000"/>
          <w:sz w:val="18"/>
          <w:szCs w:val="18"/>
          <w:lang w:eastAsia="hu-HU"/>
        </w:rPr>
        <w:t>Program praćenja je dokument koji opisuje proces praćenja za pojedine vrste ili staništa unutar biogeografske regije, uključujući metodologije za sve razine prikupljanja i analize podataka.</w:t>
      </w:r>
      <w:r w:rsidRPr="008B7260">
        <w:rPr>
          <w:rFonts w:ascii="Times New Roman" w:hAnsi="Times New Roman" w:cs="Times New Roman"/>
          <w:sz w:val="18"/>
          <w:szCs w:val="18"/>
        </w:rPr>
        <w:t xml:space="preserve"> </w:t>
      </w:r>
      <w:r w:rsidRPr="008B7260">
        <w:rPr>
          <w:rFonts w:ascii="Times New Roman" w:hAnsi="Times New Roman" w:cs="Times New Roman"/>
          <w:iCs/>
          <w:color w:val="000000"/>
          <w:sz w:val="18"/>
          <w:szCs w:val="18"/>
          <w:lang w:eastAsia="hu-HU"/>
        </w:rPr>
        <w:t>Program praćenja opisuje metodologiju praćenja u obliku detaljnih uputa specijalista za terenski rad koje uključuju plan uzorkovanja i obrasce te točan opis procjene podataka za pojedine vrste ili stanišne tipove prema obvezama izvještavanja iz Direktive o pticama i Direktive o staništima</w:t>
      </w:r>
      <w:r w:rsidRPr="00CB5890">
        <w:rPr>
          <w:rFonts w:ascii="Times New Roman" w:hAnsi="Times New Roman" w:cs="Times New Roman"/>
          <w:iCs/>
          <w:color w:val="000000"/>
          <w:sz w:val="18"/>
          <w:szCs w:val="18"/>
          <w:lang w:eastAsia="hu-HU"/>
        </w:rPr>
        <w:t>.</w:t>
      </w:r>
    </w:p>
  </w:footnote>
  <w:footnote w:id="8">
    <w:p w14:paraId="08848C66" w14:textId="77777777" w:rsidR="00EF4F15" w:rsidRDefault="00EF4F15" w:rsidP="00D24D67">
      <w:pPr>
        <w:pStyle w:val="Tekstfusnote"/>
        <w:jc w:val="both"/>
      </w:pPr>
      <w:r>
        <w:rPr>
          <w:rStyle w:val="Referencafusnote"/>
        </w:rPr>
        <w:footnoteRef/>
      </w:r>
      <w:r>
        <w:t xml:space="preserve"> </w:t>
      </w:r>
      <w:r w:rsidRPr="00446D57">
        <w:rPr>
          <w:rFonts w:ascii="Times New Roman" w:hAnsi="Times New Roman" w:cs="Times New Roman"/>
        </w:rPr>
        <w:t>Preciznost navedene stope sufinanciranj</w:t>
      </w:r>
      <w:r>
        <w:rPr>
          <w:rFonts w:ascii="Times New Roman" w:hAnsi="Times New Roman" w:cs="Times New Roman"/>
        </w:rPr>
        <w:t>a izražava se na sedam decimala stoga</w:t>
      </w:r>
      <w:r w:rsidRPr="00446D57">
        <w:rPr>
          <w:rFonts w:ascii="Times New Roman" w:hAnsi="Times New Roman" w:cs="Times New Roman"/>
        </w:rPr>
        <w:t xml:space="preserve"> nije moguće dodijeliti potporu u iznosu većem od 85,0000000%.</w:t>
      </w:r>
    </w:p>
  </w:footnote>
  <w:footnote w:id="9">
    <w:p w14:paraId="600AD2D6" w14:textId="77777777" w:rsidR="00EF4F15" w:rsidRPr="00AE669A" w:rsidRDefault="00EF4F15" w:rsidP="00E51C90">
      <w:pPr>
        <w:pStyle w:val="Tekstfusnote"/>
        <w:jc w:val="both"/>
        <w:rPr>
          <w:rFonts w:ascii="Times New Roman" w:hAnsi="Times New Roman" w:cs="Times New Roman"/>
          <w:sz w:val="18"/>
          <w:szCs w:val="18"/>
        </w:rPr>
      </w:pPr>
      <w:r w:rsidRPr="00AE669A">
        <w:rPr>
          <w:rStyle w:val="Referencafusnote"/>
          <w:rFonts w:ascii="Times New Roman" w:hAnsi="Times New Roman" w:cs="Times New Roman"/>
          <w:sz w:val="18"/>
          <w:szCs w:val="18"/>
        </w:rPr>
        <w:footnoteRef/>
      </w:r>
      <w:r w:rsidRPr="00AE669A">
        <w:rPr>
          <w:rFonts w:ascii="Times New Roman" w:hAnsi="Times New Roman" w:cs="Times New Roman"/>
          <w:sz w:val="18"/>
          <w:szCs w:val="18"/>
        </w:rPr>
        <w:t xml:space="preserve"> </w:t>
      </w:r>
      <w:r w:rsidRPr="00AE669A">
        <w:rPr>
          <w:rFonts w:ascii="Times New Roman" w:hAnsi="Times New Roman" w:cs="Times New Roman"/>
          <w:b/>
          <w:bCs/>
          <w:sz w:val="18"/>
          <w:szCs w:val="18"/>
        </w:rPr>
        <w:t>Teško kršenje ugovora</w:t>
      </w:r>
      <w:r w:rsidRPr="00AE669A">
        <w:rPr>
          <w:rFonts w:ascii="Times New Roman" w:hAnsi="Times New Roman" w:cs="Times New Roman"/>
          <w:sz w:val="18"/>
          <w:szCs w:val="18"/>
        </w:rPr>
        <w:t xml:space="preserve"> obuhvaća situacije: (a) ako je nadležno tijelo od Prijavitelja u svojstvu Korisnika za drugi projekt financiran kroz neki drugi postupak dodjele zatražilo </w:t>
      </w:r>
      <w:r w:rsidRPr="00AE669A">
        <w:rPr>
          <w:rFonts w:ascii="Times New Roman" w:hAnsi="Times New Roman" w:cs="Times New Roman"/>
          <w:b/>
          <w:bCs/>
          <w:sz w:val="18"/>
          <w:szCs w:val="18"/>
        </w:rPr>
        <w:t>povrat svih dodijeljenih sredstava</w:t>
      </w:r>
      <w:r w:rsidRPr="00AE669A">
        <w:rPr>
          <w:rFonts w:ascii="Times New Roman" w:hAnsi="Times New Roman" w:cs="Times New Roman"/>
          <w:sz w:val="18"/>
          <w:szCs w:val="18"/>
        </w:rPr>
        <w:t xml:space="preserve">; ili (b) ako je nadležno tijelo </w:t>
      </w:r>
      <w:r w:rsidRPr="00AE669A">
        <w:rPr>
          <w:rFonts w:ascii="Times New Roman" w:hAnsi="Times New Roman" w:cs="Times New Roman"/>
          <w:b/>
          <w:bCs/>
          <w:sz w:val="18"/>
          <w:szCs w:val="18"/>
        </w:rPr>
        <w:t>jednostranom odlukom raskinulo</w:t>
      </w:r>
      <w:r w:rsidRPr="00AE669A">
        <w:rPr>
          <w:rFonts w:ascii="Times New Roman" w:hAnsi="Times New Roman" w:cs="Times New Roman"/>
          <w:sz w:val="18"/>
          <w:szCs w:val="18"/>
        </w:rPr>
        <w:t xml:space="preserve"> Ugovor o dodjeli bespovratnih sredstava.</w:t>
      </w:r>
    </w:p>
  </w:footnote>
  <w:footnote w:id="10">
    <w:p w14:paraId="1A4734E9" w14:textId="77777777" w:rsidR="00EF4F15" w:rsidRPr="001F7E4F" w:rsidRDefault="00EF4F15" w:rsidP="00BE4C3D">
      <w:pPr>
        <w:pStyle w:val="Tekstfusnote"/>
        <w:jc w:val="both"/>
        <w:rPr>
          <w:rFonts w:ascii="Times New Roman" w:hAnsi="Times New Roman" w:cs="Times New Roman"/>
          <w:sz w:val="18"/>
          <w:szCs w:val="18"/>
        </w:rPr>
      </w:pPr>
      <w:r w:rsidRPr="0028733E">
        <w:rPr>
          <w:rStyle w:val="Referencafusnote"/>
          <w:rFonts w:ascii="Times New Roman" w:hAnsi="Times New Roman" w:cs="Times New Roman"/>
          <w:sz w:val="16"/>
        </w:rPr>
        <w:footnoteRef/>
      </w:r>
      <w:r w:rsidRPr="0028733E">
        <w:rPr>
          <w:rFonts w:ascii="Times New Roman" w:hAnsi="Times New Roman" w:cs="Times New Roman"/>
          <w:sz w:val="16"/>
        </w:rPr>
        <w:t xml:space="preserve"> </w:t>
      </w:r>
      <w:r w:rsidRPr="001F7E4F">
        <w:rPr>
          <w:rFonts w:ascii="Times New Roman" w:hAnsi="Times New Roman" w:cs="Times New Roman"/>
          <w:sz w:val="18"/>
          <w:szCs w:val="18"/>
        </w:rPr>
        <w:t>Direktiva 2009/147/EZ Europskog parlamenta i Vijeća od 30. studenog 2009. o očuvanju divljih ptica, kako je zadnje izmijenjena i dopunjena Direktivom Vijeća 2013/17/EU od 13. svibnja 2013. o prilagodbi određenih direktiva u području okoliša zbog pristupanja Republike Hrvatske</w:t>
      </w:r>
    </w:p>
  </w:footnote>
  <w:footnote w:id="11">
    <w:p w14:paraId="38C587F7" w14:textId="77777777" w:rsidR="00EF4F15" w:rsidRPr="001F7E4F" w:rsidRDefault="00EF4F15" w:rsidP="00BE4C3D">
      <w:pPr>
        <w:pStyle w:val="Tekstfusnote"/>
        <w:jc w:val="both"/>
        <w:rPr>
          <w:rFonts w:ascii="Times New Roman" w:hAnsi="Times New Roman" w:cs="Times New Roman"/>
          <w:sz w:val="18"/>
          <w:szCs w:val="18"/>
        </w:rPr>
      </w:pPr>
      <w:r w:rsidRPr="001F7E4F">
        <w:rPr>
          <w:rStyle w:val="Referencafusnote"/>
          <w:rFonts w:ascii="Times New Roman" w:hAnsi="Times New Roman" w:cs="Times New Roman"/>
          <w:sz w:val="18"/>
          <w:szCs w:val="18"/>
        </w:rPr>
        <w:footnoteRef/>
      </w:r>
      <w:r w:rsidRPr="001F7E4F">
        <w:rPr>
          <w:rFonts w:ascii="Times New Roman" w:hAnsi="Times New Roman" w:cs="Times New Roman"/>
          <w:sz w:val="18"/>
          <w:szCs w:val="18"/>
        </w:rPr>
        <w:t xml:space="preserve"> Direktiva Vijeća 92/43/EEZ od 21. svibnja 1992. o očuvanju prirodnih staništa i divlje faune i flore, kako je zadnje izmijenjena i dopunjena Direktivom Vijeća 2013/17/EU od 13. svibnja 2013. o prilagodbi određenih direktiva u području okoliša zbog pristupanja Republike Hrvatske</w:t>
      </w:r>
    </w:p>
  </w:footnote>
  <w:footnote w:id="12">
    <w:p w14:paraId="0CFDE6D9" w14:textId="77777777" w:rsidR="00EF4F15" w:rsidRPr="001F7E4F" w:rsidRDefault="00EF4F15" w:rsidP="00BE4C3D">
      <w:pPr>
        <w:pStyle w:val="Tekstfusnote"/>
        <w:jc w:val="both"/>
        <w:rPr>
          <w:rFonts w:ascii="Times New Roman" w:hAnsi="Times New Roman" w:cs="Times New Roman"/>
          <w:sz w:val="18"/>
          <w:szCs w:val="18"/>
        </w:rPr>
      </w:pPr>
      <w:r w:rsidRPr="001F7E4F">
        <w:rPr>
          <w:rStyle w:val="Referencafusnote"/>
          <w:rFonts w:ascii="Times New Roman" w:hAnsi="Times New Roman" w:cs="Times New Roman"/>
          <w:sz w:val="18"/>
          <w:szCs w:val="18"/>
        </w:rPr>
        <w:footnoteRef/>
      </w:r>
      <w:r w:rsidRPr="001F7E4F">
        <w:rPr>
          <w:rFonts w:ascii="Times New Roman" w:hAnsi="Times New Roman" w:cs="Times New Roman"/>
          <w:sz w:val="18"/>
          <w:szCs w:val="18"/>
        </w:rPr>
        <w:t xml:space="preserve"> Uredba (EU) br. 1143/2014 Europskog parlamenta i vijeća od 22. listopada 2014 o sprječavanju i upravljanju unošenja i širenja invazivnih stranih vrsta</w:t>
      </w:r>
      <w:r w:rsidRPr="007E320B">
        <w:rPr>
          <w:rFonts w:ascii="Times New Roman" w:hAnsi="Times New Roman" w:cs="Times New Roman"/>
          <w:sz w:val="18"/>
          <w:szCs w:val="18"/>
        </w:rPr>
        <w:t xml:space="preserve"> </w:t>
      </w:r>
      <w:r w:rsidRPr="001F7E4F">
        <w:rPr>
          <w:rFonts w:ascii="Times New Roman" w:hAnsi="Times New Roman" w:cs="Times New Roman"/>
          <w:sz w:val="18"/>
          <w:szCs w:val="18"/>
        </w:rPr>
        <w:t>te njezine provedbene uredbe</w:t>
      </w:r>
    </w:p>
  </w:footnote>
  <w:footnote w:id="13">
    <w:p w14:paraId="038DDDB0" w14:textId="77777777" w:rsidR="00EF4F15" w:rsidRPr="001F7E4F" w:rsidRDefault="00EF4F15" w:rsidP="00BE4C3D">
      <w:pPr>
        <w:pStyle w:val="Tekstfusnote"/>
        <w:jc w:val="both"/>
        <w:rPr>
          <w:rFonts w:ascii="Times New Roman" w:hAnsi="Times New Roman" w:cs="Times New Roman"/>
          <w:sz w:val="18"/>
          <w:szCs w:val="18"/>
        </w:rPr>
      </w:pPr>
      <w:r w:rsidRPr="001F7E4F">
        <w:rPr>
          <w:rStyle w:val="Referencafusnote"/>
          <w:rFonts w:ascii="Times New Roman" w:hAnsi="Times New Roman" w:cs="Times New Roman"/>
          <w:sz w:val="18"/>
          <w:szCs w:val="18"/>
        </w:rPr>
        <w:footnoteRef/>
      </w:r>
      <w:r w:rsidRPr="001F7E4F">
        <w:rPr>
          <w:rFonts w:ascii="Times New Roman" w:hAnsi="Times New Roman" w:cs="Times New Roman"/>
          <w:sz w:val="18"/>
          <w:szCs w:val="18"/>
        </w:rPr>
        <w:t xml:space="preserve"> Uredba Vijeća (EZ) br. 338/97 od 9. prosinca 1996. o zaštiti vrsta divlje faune i flore uređenjem trgovine njima te njezine provedbene uredbe</w:t>
      </w:r>
    </w:p>
  </w:footnote>
  <w:footnote w:id="14">
    <w:p w14:paraId="747E6E05" w14:textId="77777777" w:rsidR="00EF4F15" w:rsidRDefault="00EF4F15" w:rsidP="00BE4C3D">
      <w:pPr>
        <w:pStyle w:val="Tekstfusnote"/>
        <w:jc w:val="both"/>
      </w:pPr>
      <w:r w:rsidRPr="001F7E4F">
        <w:rPr>
          <w:rStyle w:val="Referencafusnote"/>
          <w:rFonts w:ascii="Times New Roman" w:hAnsi="Times New Roman" w:cs="Times New Roman"/>
          <w:sz w:val="18"/>
          <w:szCs w:val="18"/>
        </w:rPr>
        <w:footnoteRef/>
      </w:r>
      <w:r w:rsidRPr="001F7E4F">
        <w:rPr>
          <w:rFonts w:ascii="Times New Roman" w:hAnsi="Times New Roman" w:cs="Times New Roman"/>
          <w:sz w:val="18"/>
          <w:szCs w:val="18"/>
        </w:rPr>
        <w:t xml:space="preserve"> Direktiva 2008/56/EZ Europskog parlamenta i Vijeća od 17. lipnja 2008. kojom se uspostavlja okvir za djelovanje Zajednice u području politike morskog okoliša</w:t>
      </w:r>
    </w:p>
  </w:footnote>
  <w:footnote w:id="15">
    <w:p w14:paraId="314FA1CA" w14:textId="77777777" w:rsidR="00EF4F15" w:rsidRDefault="00EF4F15" w:rsidP="00086A21">
      <w:pPr>
        <w:pStyle w:val="Tekstfusnote"/>
        <w:jc w:val="both"/>
      </w:pPr>
      <w:r w:rsidRPr="00086A21">
        <w:rPr>
          <w:rStyle w:val="Referencafusnote"/>
          <w:rFonts w:ascii="Times New Roman" w:hAnsi="Times New Roman" w:cs="Times New Roman"/>
        </w:rPr>
        <w:footnoteRef/>
      </w:r>
      <w:r w:rsidRPr="00086A21">
        <w:rPr>
          <w:rStyle w:val="Referencafusnote"/>
          <w:rFonts w:ascii="Times New Roman" w:hAnsi="Times New Roman" w:cs="Times New Roman"/>
        </w:rPr>
        <w:t xml:space="preserve"> </w:t>
      </w:r>
      <w:r w:rsidRPr="00086A21">
        <w:rPr>
          <w:rStyle w:val="Referencafusnote"/>
          <w:rFonts w:ascii="Times New Roman" w:hAnsi="Times New Roman" w:cs="Times New Roman"/>
          <w:sz w:val="18"/>
          <w:szCs w:val="18"/>
          <w:vertAlign w:val="baseline"/>
        </w:rPr>
        <w:t>Uspostava i provedba programa praćenja mora rezultirati praćenjem stanja očuvanosti prirodnih staništa i vrsta i stanišnih tipova koji su navedeni u prilozima I., II., IV. i V. Direktive o staništima te o stanju populacija svih vrsta ptica koje se prirodno pojavljuju na teritoriju pojedine države članice, a koje su navedene u Direktivi o pticama</w:t>
      </w:r>
      <w:r>
        <w:rPr>
          <w:rFonts w:ascii="Times New Roman" w:hAnsi="Times New Roman" w:cs="Times New Roman"/>
          <w:sz w:val="18"/>
          <w:szCs w:val="18"/>
        </w:rPr>
        <w:t>.</w:t>
      </w:r>
    </w:p>
  </w:footnote>
  <w:footnote w:id="16">
    <w:p w14:paraId="56FE927B" w14:textId="77777777" w:rsidR="00EF4F15" w:rsidRPr="00CD174E" w:rsidRDefault="00EF4F15" w:rsidP="000A7B83">
      <w:pPr>
        <w:pStyle w:val="Tekstfusnote"/>
        <w:jc w:val="both"/>
        <w:rPr>
          <w:rFonts w:ascii="Times New Roman" w:hAnsi="Times New Roman" w:cs="Times New Roman"/>
          <w:sz w:val="18"/>
          <w:szCs w:val="18"/>
        </w:rPr>
      </w:pPr>
      <w:r w:rsidRPr="008C0B11">
        <w:rPr>
          <w:rStyle w:val="Referencafusnote"/>
          <w:rFonts w:ascii="Times New Roman" w:hAnsi="Times New Roman" w:cs="Times New Roman"/>
        </w:rPr>
        <w:footnoteRef/>
      </w:r>
      <w:r w:rsidRPr="00C56E32">
        <w:rPr>
          <w:rFonts w:ascii="Times New Roman" w:hAnsi="Times New Roman" w:cs="Times New Roman"/>
        </w:rPr>
        <w:t xml:space="preserve"> </w:t>
      </w:r>
      <w:r w:rsidRPr="00CD174E">
        <w:rPr>
          <w:rFonts w:ascii="Times New Roman" w:hAnsi="Times New Roman" w:cs="Times New Roman"/>
          <w:sz w:val="18"/>
          <w:szCs w:val="18"/>
        </w:rPr>
        <w:t xml:space="preserve">Referentno stanje čine početni podaci o veličini populacije (brojnosti) i području rasprostranjenosti pojedinih vrsta, te površini rasprostranjenosti stanišnog tipa. Nadalje, referentno stanje opisuje se i kroz niz dodatnih varijabli: ocjenu kvalitete staništa za vrstu, popis ugroza i pritisaka na vrstu i stanišni tip, ocjene budućih izgleda opstanka pojedine vrste i stanišnog tipa te ocjene stanja struktura i funkcija pojedinog stanišnog tipa. Početno (referentno) razdoblje za koje se određuje referentno stanje je prvo razdoblje izvještavanja koje je obvezujuće za RH sukladno odredbama Direktive o pticama i Direktive o staništima, a nakon njenog pristupanja EU. </w:t>
      </w:r>
    </w:p>
  </w:footnote>
  <w:footnote w:id="17">
    <w:p w14:paraId="7F465930" w14:textId="5C6AA207" w:rsidR="00EF4F15" w:rsidRPr="00CD174E" w:rsidRDefault="00EF4F15" w:rsidP="000A7B83">
      <w:pPr>
        <w:pStyle w:val="Tekstfusnote"/>
        <w:jc w:val="both"/>
        <w:rPr>
          <w:rFonts w:ascii="Times New Roman" w:hAnsi="Times New Roman" w:cs="Times New Roman"/>
          <w:sz w:val="18"/>
          <w:szCs w:val="18"/>
        </w:rPr>
      </w:pPr>
      <w:r w:rsidRPr="00FE3532">
        <w:rPr>
          <w:rStyle w:val="Referencafusnote"/>
          <w:rFonts w:ascii="Times New Roman" w:hAnsi="Times New Roman" w:cs="Times New Roman"/>
        </w:rPr>
        <w:footnoteRef/>
      </w:r>
      <w:r w:rsidRPr="00CD174E">
        <w:rPr>
          <w:rFonts w:ascii="Times New Roman" w:hAnsi="Times New Roman" w:cs="Times New Roman"/>
          <w:sz w:val="18"/>
          <w:szCs w:val="18"/>
        </w:rPr>
        <w:t xml:space="preserve"> Dionici sustava praćenja i izvješćivanja su: Središnja tijela državne uprave nadležna za poslove zaštite prirode, poljoprivrede, šumarstva, vodnog gospodarstva, ribarstva, kulture i gospodarstva, HAOP, javne ustanove za upravljanje zaštićenim područjima i područjima ekološke mreže Natura 2000 na nacionalnoj, područnoj (regionalnoj) i lokalnoj razini, jedinice područne (regionalne) i lokalne samouprave, Hrvatske vode, Hrvatske šume, organizacije civilnog društva koje djeluju u području zaštite prirode</w:t>
      </w:r>
      <w:r>
        <w:rPr>
          <w:rFonts w:ascii="Times New Roman" w:hAnsi="Times New Roman" w:cs="Times New Roman"/>
          <w:sz w:val="18"/>
          <w:szCs w:val="18"/>
        </w:rPr>
        <w:t>.</w:t>
      </w:r>
    </w:p>
  </w:footnote>
  <w:footnote w:id="18">
    <w:p w14:paraId="48D884D7" w14:textId="77777777" w:rsidR="00EF4F15" w:rsidRPr="00CE799D" w:rsidRDefault="00EF4F15" w:rsidP="002D46BD">
      <w:pPr>
        <w:pStyle w:val="Bezproreda"/>
        <w:jc w:val="both"/>
        <w:rPr>
          <w:rFonts w:ascii="Times New Roman" w:hAnsi="Times New Roman" w:cs="Times New Roman"/>
          <w:i/>
          <w:sz w:val="18"/>
          <w:szCs w:val="18"/>
        </w:rPr>
      </w:pPr>
      <w:r w:rsidRPr="00CE799D">
        <w:rPr>
          <w:rStyle w:val="Referencafusnote"/>
          <w:rFonts w:ascii="Times New Roman" w:hAnsi="Times New Roman" w:cs="Times New Roman"/>
          <w:sz w:val="18"/>
          <w:szCs w:val="18"/>
        </w:rPr>
        <w:footnoteRef/>
      </w:r>
      <w:r w:rsidRPr="00CE799D">
        <w:rPr>
          <w:rFonts w:ascii="Times New Roman" w:hAnsi="Times New Roman" w:cs="Times New Roman"/>
          <w:sz w:val="18"/>
          <w:szCs w:val="18"/>
        </w:rPr>
        <w:t xml:space="preserve"> U ovom kontekstu izraz Korisnik se odnosi na uspješnog prijavitelja, s kojim će se potpisati Ugovor o dodjeli bespovratnih sredstava, a koji će biti izravno odgovoran za početak, upravljanje, provedbu i rezultate projekta.</w:t>
      </w:r>
    </w:p>
  </w:footnote>
  <w:footnote w:id="19">
    <w:p w14:paraId="356D166E" w14:textId="77777777" w:rsidR="00EF4F15" w:rsidRPr="00656F42" w:rsidRDefault="00EF4F15" w:rsidP="00000A1C">
      <w:pPr>
        <w:pStyle w:val="Tekstfusnote"/>
        <w:jc w:val="both"/>
        <w:rPr>
          <w:rFonts w:ascii="Times New Roman" w:hAnsi="Times New Roman" w:cs="Times New Roman"/>
          <w:sz w:val="18"/>
          <w:szCs w:val="18"/>
        </w:rPr>
      </w:pPr>
      <w:r w:rsidRPr="00656F42">
        <w:rPr>
          <w:rStyle w:val="Referencafusnote"/>
          <w:rFonts w:ascii="Times New Roman" w:hAnsi="Times New Roman" w:cs="Times New Roman"/>
          <w:sz w:val="18"/>
          <w:szCs w:val="18"/>
        </w:rPr>
        <w:footnoteRef/>
      </w:r>
      <w:r w:rsidRPr="00656F42">
        <w:rPr>
          <w:rFonts w:ascii="Times New Roman" w:hAnsi="Times New Roman" w:cs="Times New Roman"/>
          <w:sz w:val="18"/>
          <w:szCs w:val="18"/>
        </w:rPr>
        <w:t xml:space="preserve"> Troškovi se odnose na zaposlenike/djelatnike koji su zaposleni na ugovor o radu. Troškovi se odnose na </w:t>
      </w:r>
      <w:r>
        <w:rPr>
          <w:rFonts w:ascii="Times New Roman" w:hAnsi="Times New Roman" w:cs="Times New Roman"/>
          <w:sz w:val="18"/>
          <w:szCs w:val="18"/>
        </w:rPr>
        <w:t>zaposlenike/</w:t>
      </w:r>
      <w:r w:rsidRPr="00656F42">
        <w:rPr>
          <w:rFonts w:ascii="Times New Roman" w:hAnsi="Times New Roman" w:cs="Times New Roman"/>
          <w:sz w:val="18"/>
          <w:szCs w:val="18"/>
        </w:rPr>
        <w:t>djelatnike koji sudjeluju u provedbi projekta, u dijelu u kojem sudjeluju u provedbi projekta.</w:t>
      </w:r>
    </w:p>
  </w:footnote>
  <w:footnote w:id="20">
    <w:p w14:paraId="35024A23" w14:textId="77777777" w:rsidR="00EF4F15" w:rsidRPr="00CD7EEF" w:rsidRDefault="00EF4F15" w:rsidP="00000A1C">
      <w:pPr>
        <w:pStyle w:val="Tekstfusnote"/>
        <w:jc w:val="both"/>
        <w:rPr>
          <w:rFonts w:ascii="Times New Roman" w:hAnsi="Times New Roman" w:cs="Times New Roman"/>
          <w:sz w:val="16"/>
          <w:szCs w:val="16"/>
        </w:rPr>
      </w:pPr>
      <w:r w:rsidRPr="00CD7EEF">
        <w:rPr>
          <w:rStyle w:val="Referencafusnote"/>
          <w:rFonts w:ascii="Times New Roman" w:hAnsi="Times New Roman" w:cs="Times New Roman"/>
          <w:sz w:val="16"/>
          <w:szCs w:val="16"/>
        </w:rPr>
        <w:footnoteRef/>
      </w:r>
      <w:r w:rsidRPr="00CD7EEF">
        <w:rPr>
          <w:rFonts w:ascii="Times New Roman" w:hAnsi="Times New Roman" w:cs="Times New Roman"/>
          <w:sz w:val="16"/>
          <w:szCs w:val="16"/>
        </w:rPr>
        <w:t xml:space="preserve"> </w:t>
      </w:r>
      <w:r w:rsidRPr="00746535">
        <w:rPr>
          <w:rFonts w:ascii="Times New Roman" w:hAnsi="Times New Roman" w:cs="Times New Roman"/>
          <w:sz w:val="18"/>
          <w:szCs w:val="18"/>
        </w:rPr>
        <w:t>Godišnji bruto iznos plaće obuhvaća bruto plaću, uključujući obvezne doprinose iz plaće, porez i prirez te obvezne doprinose na plaću.</w:t>
      </w:r>
    </w:p>
  </w:footnote>
  <w:footnote w:id="21">
    <w:p w14:paraId="33E2E1D4" w14:textId="77777777" w:rsidR="00EF4F15" w:rsidRPr="00CD7EEF" w:rsidRDefault="00EF4F15" w:rsidP="00000A1C">
      <w:pPr>
        <w:pStyle w:val="Tekstfusnote"/>
        <w:jc w:val="both"/>
        <w:rPr>
          <w:rFonts w:ascii="Times New Roman" w:hAnsi="Times New Roman" w:cs="Times New Roman"/>
          <w:sz w:val="16"/>
          <w:szCs w:val="16"/>
        </w:rPr>
      </w:pPr>
      <w:r w:rsidRPr="00CD7EEF">
        <w:rPr>
          <w:rStyle w:val="Referencafusnote"/>
          <w:rFonts w:ascii="Times New Roman" w:hAnsi="Times New Roman" w:cs="Times New Roman"/>
          <w:sz w:val="16"/>
          <w:szCs w:val="16"/>
        </w:rPr>
        <w:footnoteRef/>
      </w:r>
      <w:r w:rsidRPr="00CD7EEF">
        <w:rPr>
          <w:rFonts w:ascii="Times New Roman" w:hAnsi="Times New Roman" w:cs="Times New Roman"/>
          <w:sz w:val="16"/>
          <w:szCs w:val="16"/>
        </w:rPr>
        <w:t xml:space="preserve"> </w:t>
      </w:r>
      <w:r w:rsidRPr="00DE1856">
        <w:rPr>
          <w:rFonts w:ascii="Times New Roman" w:hAnsi="Times New Roman" w:cs="Times New Roman"/>
          <w:sz w:val="18"/>
          <w:szCs w:val="18"/>
        </w:rPr>
        <w:t>Slično radno mjesto podrazumijeva radno mjesto istog koeficijenta ili platnog razreda odnosno radno mjesto koje odgovara razini plaće</w:t>
      </w:r>
      <w:r w:rsidRPr="00CD7EEF">
        <w:rPr>
          <w:rFonts w:ascii="Times New Roman" w:hAnsi="Times New Roman" w:cs="Times New Roman"/>
          <w:sz w:val="16"/>
          <w:szCs w:val="16"/>
        </w:rPr>
        <w:t>.</w:t>
      </w:r>
    </w:p>
  </w:footnote>
  <w:footnote w:id="22">
    <w:p w14:paraId="21FE55F0" w14:textId="77777777" w:rsidR="00EF4F15" w:rsidRPr="006F4B8F" w:rsidRDefault="00EF4F15" w:rsidP="006314B9">
      <w:pPr>
        <w:pStyle w:val="Tekstfusnote"/>
        <w:rPr>
          <w:rFonts w:ascii="Times New Roman" w:hAnsi="Times New Roman" w:cs="Times New Roman"/>
          <w:sz w:val="18"/>
          <w:szCs w:val="18"/>
        </w:rPr>
      </w:pPr>
      <w:r w:rsidRPr="00825DEF">
        <w:rPr>
          <w:rStyle w:val="Referencafusnote"/>
          <w:rFonts w:ascii="Times New Roman" w:hAnsi="Times New Roman" w:cs="Times New Roman"/>
        </w:rPr>
        <w:footnoteRef/>
      </w:r>
      <w:r w:rsidRPr="006F4B8F">
        <w:rPr>
          <w:rFonts w:ascii="Times New Roman" w:hAnsi="Times New Roman" w:cs="Times New Roman"/>
          <w:sz w:val="18"/>
          <w:szCs w:val="18"/>
        </w:rPr>
        <w:t xml:space="preserve"> </w:t>
      </w:r>
      <w:hyperlink r:id="rId4" w:history="1">
        <w:r w:rsidRPr="006F4B8F">
          <w:rPr>
            <w:rStyle w:val="Hiperveza"/>
            <w:rFonts w:ascii="Times New Roman" w:hAnsi="Times New Roman"/>
            <w:sz w:val="18"/>
            <w:szCs w:val="18"/>
          </w:rPr>
          <w:t>http://www.strukturnifondovi.hr/UserDocsImages/Za%20web/Upute%20za%20prijavitelje.pdf</w:t>
        </w:r>
      </w:hyperlink>
      <w:r w:rsidRPr="006F4B8F">
        <w:rPr>
          <w:rFonts w:ascii="Times New Roman" w:hAnsi="Times New Roman" w:cs="Times New Roman"/>
          <w:sz w:val="18"/>
          <w:szCs w:val="18"/>
        </w:rPr>
        <w:t xml:space="preserve">    </w:t>
      </w:r>
    </w:p>
  </w:footnote>
  <w:footnote w:id="23">
    <w:p w14:paraId="35339C73" w14:textId="77777777" w:rsidR="00EF4F15" w:rsidRPr="003E0964" w:rsidRDefault="00EF4F15" w:rsidP="006314B9">
      <w:pPr>
        <w:pStyle w:val="Tekstfusnote"/>
        <w:rPr>
          <w:rFonts w:ascii="Times New Roman" w:hAnsi="Times New Roman" w:cs="Times New Roman"/>
          <w:sz w:val="16"/>
          <w:szCs w:val="16"/>
        </w:rPr>
      </w:pPr>
      <w:r w:rsidRPr="00825DEF">
        <w:rPr>
          <w:rStyle w:val="Referencafusnote"/>
          <w:rFonts w:ascii="Times New Roman" w:hAnsi="Times New Roman" w:cs="Times New Roman"/>
        </w:rPr>
        <w:footnoteRef/>
      </w:r>
      <w:r w:rsidRPr="00825DEF">
        <w:rPr>
          <w:rFonts w:ascii="Times New Roman" w:hAnsi="Times New Roman" w:cs="Times New Roman"/>
        </w:rPr>
        <w:t xml:space="preserve"> </w:t>
      </w:r>
      <w:r w:rsidRPr="006F4B8F">
        <w:rPr>
          <w:rFonts w:ascii="Times New Roman" w:hAnsi="Times New Roman" w:cs="Times New Roman"/>
          <w:sz w:val="18"/>
          <w:szCs w:val="18"/>
        </w:rPr>
        <w:t>Neutralno znači da je projekt zadovoljio zakonski minimum, te da neće dobiti bodove za doprinos horizontalnim načelima.</w:t>
      </w:r>
    </w:p>
  </w:footnote>
  <w:footnote w:id="24">
    <w:p w14:paraId="1805AD77" w14:textId="77777777" w:rsidR="00EF4F15" w:rsidRPr="00F07B83" w:rsidRDefault="00EF4F15" w:rsidP="00EE0001">
      <w:pPr>
        <w:pStyle w:val="Bezproreda"/>
        <w:jc w:val="both"/>
        <w:rPr>
          <w:rFonts w:ascii="Times New Roman" w:eastAsia="Calibri" w:hAnsi="Times New Roman" w:cs="Times New Roman"/>
          <w:sz w:val="18"/>
          <w:szCs w:val="18"/>
        </w:rPr>
      </w:pPr>
      <w:r w:rsidRPr="00F07B83">
        <w:rPr>
          <w:rStyle w:val="Referencafusnote"/>
          <w:sz w:val="18"/>
          <w:szCs w:val="18"/>
        </w:rPr>
        <w:footnoteRef/>
      </w:r>
      <w:r w:rsidRPr="00F07B83">
        <w:rPr>
          <w:sz w:val="18"/>
          <w:szCs w:val="18"/>
        </w:rPr>
        <w:t xml:space="preserve"> </w:t>
      </w:r>
      <w:r w:rsidRPr="00F07B83">
        <w:rPr>
          <w:rFonts w:ascii="Times New Roman" w:eastAsia="Calibri" w:hAnsi="Times New Roman" w:cs="Times New Roman"/>
          <w:sz w:val="18"/>
          <w:szCs w:val="18"/>
        </w:rPr>
        <w:t>Zelena javna nabava instrument je održive proizvodnje i potrošnje, a označava postupak u kojem tijela javne vlasti nastoje nabavljati robu, usluge i radove koji imaju manji utjecaj na okoliš tijekom životnog ciklusa u usporedbi s robom, uslugama i radovima iste namjene koji bi inače bili nabavljeni. Svojom odlukom o kupnji onih proizvoda i usluga koje imaju manji učinak na okoliš, javna tijela utječu na tržište te tako potiču gospodarski sektor da razvija zelene tehnologije i proizvode</w:t>
      </w:r>
      <w:r>
        <w:rPr>
          <w:rFonts w:ascii="Times New Roman" w:eastAsia="Calibri" w:hAnsi="Times New Roman" w:cs="Times New Roman"/>
          <w:sz w:val="18"/>
          <w:szCs w:val="18"/>
        </w:rPr>
        <w:t>.</w:t>
      </w:r>
    </w:p>
    <w:p w14:paraId="2CDC5EDC" w14:textId="77777777" w:rsidR="00EF4F15" w:rsidRDefault="00EF4F15">
      <w:pPr>
        <w:pStyle w:val="Tekstfusnote"/>
      </w:pPr>
    </w:p>
  </w:footnote>
  <w:footnote w:id="25">
    <w:p w14:paraId="1D2FF358" w14:textId="77777777" w:rsidR="00EF4F15" w:rsidRPr="00F07B83" w:rsidRDefault="00EF4F15" w:rsidP="00481FBC">
      <w:pPr>
        <w:pStyle w:val="Tekstfusnote"/>
        <w:jc w:val="both"/>
        <w:rPr>
          <w:sz w:val="18"/>
          <w:szCs w:val="18"/>
        </w:rPr>
      </w:pPr>
      <w:r w:rsidRPr="00F07B83">
        <w:rPr>
          <w:rStyle w:val="Referencafusnote"/>
          <w:sz w:val="18"/>
          <w:szCs w:val="18"/>
        </w:rPr>
        <w:footnoteRef/>
      </w:r>
      <w:r w:rsidRPr="00F07B83">
        <w:rPr>
          <w:rFonts w:ascii="Times New Roman" w:hAnsi="Times New Roman" w:cs="Times New Roman"/>
          <w:sz w:val="18"/>
          <w:szCs w:val="18"/>
        </w:rPr>
        <w:t xml:space="preserve">Prijavni obrazac objavljen je na sljedećoj mrežnoj stranici: </w:t>
      </w:r>
      <w:hyperlink r:id="rId5" w:history="1">
        <w:r w:rsidRPr="00F07B83">
          <w:rPr>
            <w:rStyle w:val="Hiperveza"/>
            <w:rFonts w:ascii="Times New Roman" w:hAnsi="Times New Roman"/>
            <w:sz w:val="18"/>
            <w:szCs w:val="18"/>
          </w:rPr>
          <w:t>http://efondovi.mrrfeu.hr</w:t>
        </w:r>
      </w:hyperlink>
      <w:r w:rsidRPr="00F07B83">
        <w:rPr>
          <w:rFonts w:ascii="Times New Roman" w:hAnsi="Times New Roman" w:cs="Times New Roman"/>
          <w:sz w:val="18"/>
          <w:szCs w:val="18"/>
        </w:rPr>
        <w:t xml:space="preserve">. Na navedenoj stranici nalazi se Korisnički priručnik za popunjavanje Prijavnog obrasca. Aplikacija podržava sljedeće Internet preglednike: Internet Explorer 9 ili novije verzije,  te Google Chrome 23.0 ili novije verzije. Prijavni obrazac potrebno je dostaviti (podnijeti) u elektroničkom formatu putem sustava eFondovi od strane ovlaštene osobe Prijavitelja, autentificirane kroz uslugu Nacionalnog identifikacijskog i autentifikacijskog sustava. </w:t>
      </w:r>
    </w:p>
  </w:footnote>
  <w:footnote w:id="26">
    <w:p w14:paraId="53972D24" w14:textId="77777777" w:rsidR="00EF4F15" w:rsidRPr="008201B6" w:rsidRDefault="00EF4F15" w:rsidP="00727907">
      <w:pPr>
        <w:pStyle w:val="Tekstfusnote"/>
        <w:jc w:val="both"/>
        <w:rPr>
          <w:rFonts w:ascii="Times New Roman" w:hAnsi="Times New Roman" w:cs="Times New Roman"/>
          <w:sz w:val="18"/>
          <w:szCs w:val="18"/>
        </w:rPr>
      </w:pPr>
      <w:r w:rsidRPr="008201B6">
        <w:rPr>
          <w:rStyle w:val="Referencafusnote"/>
          <w:rFonts w:ascii="Times New Roman" w:hAnsi="Times New Roman" w:cs="Times New Roman"/>
          <w:sz w:val="18"/>
          <w:szCs w:val="18"/>
        </w:rPr>
        <w:footnoteRef/>
      </w:r>
      <w:r w:rsidRPr="008201B6">
        <w:rPr>
          <w:rFonts w:ascii="Times New Roman" w:hAnsi="Times New Roman" w:cs="Times New Roman"/>
          <w:sz w:val="18"/>
          <w:szCs w:val="18"/>
        </w:rPr>
        <w:t xml:space="preserve"> </w:t>
      </w:r>
      <w:r w:rsidRPr="008201B6">
        <w:rPr>
          <w:rFonts w:ascii="Times New Roman" w:eastAsia="Cambria" w:hAnsi="Times New Roman" w:cs="Times New Roman"/>
          <w:bCs/>
          <w:iCs/>
          <w:sz w:val="18"/>
          <w:szCs w:val="18"/>
        </w:rPr>
        <w:t>U slučaju pitanja kojima se pri ocjenjivanju dodjeljuju odgovori „Da“/“Ne“, potrebno je da odgovor na sva takva pitanja bude „Da“, kako bi se projektni prijedlog mogao prenijeti u daljnje faze dodjele.</w:t>
      </w:r>
    </w:p>
  </w:footnote>
  <w:footnote w:id="27">
    <w:p w14:paraId="69ABA46E" w14:textId="77777777" w:rsidR="00EF4F15" w:rsidRPr="00CF4EB9" w:rsidRDefault="00EF4F15" w:rsidP="00727907">
      <w:pPr>
        <w:pStyle w:val="Tekstfusnote"/>
        <w:jc w:val="both"/>
        <w:rPr>
          <w:sz w:val="18"/>
          <w:szCs w:val="18"/>
        </w:rPr>
      </w:pPr>
      <w:r w:rsidRPr="008201B6">
        <w:rPr>
          <w:rStyle w:val="Referencafusnote"/>
          <w:rFonts w:ascii="Times New Roman" w:hAnsi="Times New Roman" w:cs="Times New Roman"/>
          <w:sz w:val="18"/>
          <w:szCs w:val="18"/>
        </w:rPr>
        <w:footnoteRef/>
      </w:r>
      <w:r w:rsidRPr="008201B6">
        <w:rPr>
          <w:rFonts w:ascii="Times New Roman" w:hAnsi="Times New Roman" w:cs="Times New Roman"/>
          <w:sz w:val="18"/>
          <w:szCs w:val="18"/>
        </w:rPr>
        <w:t xml:space="preserve"> Navodi se ili (a) dokument koji prijavitelj treba dostaviti u svrhu provjere ispunjavanja određenog kriterija, ili (b) mjesto u prijavnom obrascu u kojemu prijavitelj treba ponuditi podatke relevantne za provjeru ispunjavanja određenog kriterija, te po potrebi objašnjenje </w:t>
      </w:r>
      <w:r w:rsidRPr="008201B6">
        <w:rPr>
          <w:rFonts w:ascii="Times New Roman" w:eastAsia="Cambria" w:hAnsi="Times New Roman" w:cs="Times New Roman"/>
          <w:bCs/>
          <w:iCs/>
          <w:sz w:val="18"/>
          <w:szCs w:val="18"/>
        </w:rPr>
        <w:t>u kojem opsegu će se provjeravati ispunjavanje pojedinog kriterija.</w:t>
      </w:r>
    </w:p>
  </w:footnote>
  <w:footnote w:id="28">
    <w:p w14:paraId="78CFEE71" w14:textId="77777777" w:rsidR="00EF4F15" w:rsidRPr="00BF4C35" w:rsidRDefault="00EF4F15" w:rsidP="00E52D61">
      <w:pPr>
        <w:pStyle w:val="Tekstfusnote"/>
        <w:jc w:val="both"/>
        <w:rPr>
          <w:rFonts w:ascii="Times New Roman" w:hAnsi="Times New Roman"/>
          <w:sz w:val="18"/>
          <w:szCs w:val="18"/>
          <w:lang w:eastAsia="en-US"/>
        </w:rPr>
      </w:pPr>
      <w:r w:rsidRPr="0038185F">
        <w:rPr>
          <w:rStyle w:val="Referencafusnote"/>
          <w:sz w:val="16"/>
          <w:szCs w:val="16"/>
        </w:rPr>
        <w:footnoteRef/>
      </w:r>
      <w:r>
        <w:t xml:space="preserve"> </w:t>
      </w:r>
      <w:r w:rsidRPr="00BF4C35">
        <w:rPr>
          <w:rFonts w:ascii="Times New Roman" w:hAnsi="Times New Roman"/>
          <w:sz w:val="18"/>
          <w:szCs w:val="18"/>
          <w:lang w:eastAsia="en-US"/>
        </w:rPr>
        <w:t>Pravovremenost prigovora se ocjenjuje prema istim pravilima kao i pravovremenost podnošenja projektnih prijedloga na poziv na dodjelu bespovratnih sredstava.</w:t>
      </w:r>
    </w:p>
  </w:footnote>
  <w:footnote w:id="29">
    <w:p w14:paraId="5BFB6720" w14:textId="5E9D62D5" w:rsidR="00EF4F15" w:rsidRDefault="00EF4F15" w:rsidP="009711D1">
      <w:pPr>
        <w:pStyle w:val="Bezproreda"/>
        <w:jc w:val="both"/>
        <w:rPr>
          <w:rFonts w:ascii="Times New Roman" w:eastAsia="Times New Roman" w:hAnsi="Times New Roman"/>
          <w:sz w:val="16"/>
          <w:szCs w:val="16"/>
        </w:rPr>
      </w:pPr>
      <w:r w:rsidRPr="00BF4C35">
        <w:rPr>
          <w:rStyle w:val="Referencafusnote"/>
          <w:rFonts w:ascii="Times New Roman" w:hAnsi="Times New Roman"/>
          <w:sz w:val="18"/>
          <w:szCs w:val="18"/>
        </w:rPr>
        <w:footnoteRef/>
      </w:r>
      <w:r w:rsidRPr="00BF4C35">
        <w:rPr>
          <w:rFonts w:ascii="Times New Roman" w:hAnsi="Times New Roman"/>
          <w:sz w:val="18"/>
          <w:szCs w:val="18"/>
        </w:rPr>
        <w:t xml:space="preserve"> Rok od </w:t>
      </w:r>
      <w:r w:rsidRPr="00375A34">
        <w:rPr>
          <w:rFonts w:ascii="Times New Roman" w:hAnsi="Times New Roman"/>
          <w:sz w:val="18"/>
          <w:szCs w:val="18"/>
        </w:rPr>
        <w:t>120</w:t>
      </w:r>
      <w:r w:rsidRPr="00BF4C35">
        <w:rPr>
          <w:rFonts w:ascii="Times New Roman" w:hAnsi="Times New Roman"/>
          <w:sz w:val="18"/>
          <w:szCs w:val="18"/>
        </w:rPr>
        <w:t xml:space="preserve"> dana u kojem je potrebno provesti postupak dodjele se računa od dana zaprimanja projektnog prijedloga, ne rješenja kojim je odlučeno po prigovoru Prijavitelja te se u odnosu na kasnije zaprimljene projektne prijedloge ne obustavlja postupak. Ako zbog opravdanih razloga, u odnosu na projektni prijedlog koji se ponovo razmatra, nije moguće dovršiti postupak dodjele u zadanom roku, potrebno je o navedenom obavijestiti Upravljačko tijelo te predložiti i obrazložiti potrebu za produljenjem rokova. Rok od </w:t>
      </w:r>
      <w:r w:rsidRPr="00375A34">
        <w:rPr>
          <w:rFonts w:ascii="Times New Roman" w:hAnsi="Times New Roman"/>
          <w:sz w:val="18"/>
          <w:szCs w:val="18"/>
        </w:rPr>
        <w:t>120</w:t>
      </w:r>
      <w:r w:rsidRPr="00BF4C35">
        <w:rPr>
          <w:rFonts w:ascii="Times New Roman" w:hAnsi="Times New Roman"/>
          <w:sz w:val="18"/>
          <w:szCs w:val="18"/>
        </w:rPr>
        <w:t xml:space="preserve"> dana ne uključuje onaj broj kalendarskih dana koji je potekao od podnošenja prigovora do donošenja odluke o prigovoru. To je razdoblje od dana zaprimanja prigovora u Upravljačkom tijelu do datuma rješenja kojim je odlučeno o prigovoru, koje razdoblje mora biti unutar najduljeg utvrđenog razdoblja roka mirovanja od 45 radnih dana. Rok nastavlja teći sljedećega dana od dana kada je nadležno tijelo primilo rješenje na temelju kojeg mora ponovo razmotriti projektni prijedlog (ako je rješenje poslano i službenim putem i putem elektronske pošte tada je za računanje početka ponovnog tijeka roka bitan dan kada je rješenje prvi put zaprimljeno, neovisno kojim putem), pri čemu se vrijeme proteklo do podnošenja prigovora se uračunava u ukupno trajanje roka.</w:t>
      </w:r>
    </w:p>
  </w:footnote>
  <w:footnote w:id="30">
    <w:p w14:paraId="56B01D0D" w14:textId="1AB2E4A7" w:rsidR="00EF4F15" w:rsidRPr="006B4671" w:rsidRDefault="00EF4F15" w:rsidP="009C0662">
      <w:pPr>
        <w:pStyle w:val="Tekstfusnote"/>
        <w:jc w:val="both"/>
        <w:rPr>
          <w:rFonts w:ascii="Times New Roman" w:hAnsi="Times New Roman" w:cs="Times New Roman"/>
          <w:sz w:val="18"/>
          <w:szCs w:val="18"/>
        </w:rPr>
      </w:pPr>
      <w:r>
        <w:rPr>
          <w:rStyle w:val="Referencafusnote"/>
        </w:rPr>
        <w:footnoteRef/>
      </w:r>
      <w:r>
        <w:t xml:space="preserve"> </w:t>
      </w:r>
      <w:r w:rsidRPr="006B4671">
        <w:rPr>
          <w:rFonts w:ascii="Times New Roman" w:hAnsi="Times New Roman" w:cs="Times New Roman"/>
          <w:sz w:val="18"/>
          <w:szCs w:val="18"/>
        </w:rPr>
        <w:t xml:space="preserve">Do </w:t>
      </w:r>
      <w:r>
        <w:rPr>
          <w:rFonts w:ascii="Times New Roman" w:hAnsi="Times New Roman" w:cs="Times New Roman"/>
          <w:sz w:val="18"/>
          <w:szCs w:val="18"/>
        </w:rPr>
        <w:t>18.04</w:t>
      </w:r>
      <w:r w:rsidRPr="002870B3">
        <w:rPr>
          <w:rFonts w:ascii="Times New Roman" w:hAnsi="Times New Roman" w:cs="Times New Roman"/>
          <w:sz w:val="18"/>
          <w:szCs w:val="18"/>
        </w:rPr>
        <w:t>.2016</w:t>
      </w:r>
      <w:r>
        <w:rPr>
          <w:rFonts w:ascii="Times New Roman" w:hAnsi="Times New Roman" w:cs="Times New Roman"/>
          <w:sz w:val="18"/>
          <w:szCs w:val="18"/>
        </w:rPr>
        <w:t>. sukladno Zakonu o javnoj nabavi (</w:t>
      </w:r>
      <w:r w:rsidRPr="006B4671">
        <w:rPr>
          <w:rFonts w:ascii="Times New Roman" w:hAnsi="Times New Roman" w:cs="Times New Roman"/>
          <w:sz w:val="18"/>
          <w:szCs w:val="18"/>
        </w:rPr>
        <w:t>Narodne novine, br. 90/11, 83/13, 143/13, 13/14</w:t>
      </w:r>
      <w:r w:rsidRPr="002870B3">
        <w:rPr>
          <w:rFonts w:ascii="Times New Roman" w:hAnsi="Times New Roman" w:cs="Times New Roman"/>
          <w:sz w:val="18"/>
          <w:szCs w:val="18"/>
        </w:rPr>
        <w:t xml:space="preserve">) </w:t>
      </w:r>
      <w:r w:rsidRPr="006B4671">
        <w:rPr>
          <w:rFonts w:ascii="Times New Roman" w:hAnsi="Times New Roman" w:cs="Times New Roman"/>
          <w:sz w:val="18"/>
          <w:szCs w:val="18"/>
        </w:rPr>
        <w:t>i Odluka USRH 13/2014 i propisima usvojenim na temelju tog Zakona</w:t>
      </w:r>
      <w:r>
        <w:rPr>
          <w:rFonts w:ascii="Times New Roman" w:hAnsi="Times New Roman" w:cs="Times New Roman"/>
          <w:sz w:val="18"/>
          <w:szCs w:val="18"/>
        </w:rPr>
        <w:t>, a</w:t>
      </w:r>
      <w:r w:rsidRPr="006B4671">
        <w:rPr>
          <w:rFonts w:ascii="Times New Roman" w:hAnsi="Times New Roman" w:cs="Times New Roman"/>
          <w:sz w:val="18"/>
          <w:szCs w:val="18"/>
        </w:rPr>
        <w:t xml:space="preserve"> od 18. travnja 2016. </w:t>
      </w:r>
      <w:r>
        <w:rPr>
          <w:rFonts w:ascii="Times New Roman" w:hAnsi="Times New Roman" w:cs="Times New Roman"/>
          <w:sz w:val="18"/>
          <w:szCs w:val="18"/>
        </w:rPr>
        <w:t xml:space="preserve">i </w:t>
      </w:r>
      <w:r w:rsidRPr="006B4671">
        <w:rPr>
          <w:rFonts w:ascii="Times New Roman" w:hAnsi="Times New Roman" w:cs="Times New Roman"/>
          <w:sz w:val="18"/>
          <w:szCs w:val="18"/>
        </w:rPr>
        <w:t xml:space="preserve">u skladu s Direktivom 2014/24/EU Europskog parlamenta i Vijeća od 26. veljače 2014. godine o javnoj nabavi i o stavljanju izvan snage Direktive 2004/18/EZ. Od 1.1.2017 sukladno Zakonu o javnoj nabavi </w:t>
      </w:r>
      <w:r>
        <w:rPr>
          <w:rFonts w:ascii="Times New Roman" w:hAnsi="Times New Roman" w:cs="Times New Roman"/>
          <w:sz w:val="18"/>
          <w:szCs w:val="18"/>
        </w:rPr>
        <w:t>(</w:t>
      </w:r>
      <w:r w:rsidRPr="006B4671">
        <w:rPr>
          <w:rFonts w:ascii="Times New Roman" w:hAnsi="Times New Roman" w:cs="Times New Roman"/>
          <w:sz w:val="18"/>
          <w:szCs w:val="18"/>
        </w:rPr>
        <w:t>Narodne novine, br. 120/16)</w:t>
      </w:r>
    </w:p>
  </w:footnote>
  <w:footnote w:id="31">
    <w:p w14:paraId="3D57612D" w14:textId="77777777" w:rsidR="00EF4F15" w:rsidRPr="000C45B9" w:rsidRDefault="00EF4F15" w:rsidP="001B2CC5">
      <w:pPr>
        <w:pStyle w:val="Tekstfusnote"/>
        <w:jc w:val="both"/>
        <w:rPr>
          <w:rFonts w:ascii="Times New Roman" w:hAnsi="Times New Roman" w:cs="Times New Roman"/>
          <w:sz w:val="16"/>
          <w:szCs w:val="18"/>
        </w:rPr>
      </w:pPr>
      <w:r w:rsidRPr="00972BEE">
        <w:rPr>
          <w:rStyle w:val="Referencafusnote"/>
          <w:rFonts w:ascii="Times New Roman" w:hAnsi="Times New Roman" w:cs="Times New Roman"/>
          <w:sz w:val="16"/>
        </w:rPr>
        <w:footnoteRef/>
      </w:r>
      <w:r w:rsidRPr="00972BEE">
        <w:rPr>
          <w:rFonts w:ascii="Times New Roman" w:hAnsi="Times New Roman" w:cs="Times New Roman"/>
          <w:sz w:val="16"/>
        </w:rPr>
        <w:t xml:space="preserve"> </w:t>
      </w:r>
      <w:r w:rsidRPr="00972BEE">
        <w:rPr>
          <w:rFonts w:ascii="Times New Roman" w:hAnsi="Times New Roman" w:cs="Times New Roman"/>
          <w:sz w:val="16"/>
          <w:szCs w:val="18"/>
        </w:rPr>
        <w:t xml:space="preserve">Izrađuje ga FZOEU (PT2) u sklopu pripreme nacrta Ugovora o dodjeli bespovratnih sredstava, a na temelju informacija iz </w:t>
      </w:r>
      <w:r>
        <w:rPr>
          <w:rFonts w:ascii="Times New Roman" w:hAnsi="Times New Roman" w:cs="Times New Roman"/>
          <w:sz w:val="16"/>
          <w:szCs w:val="18"/>
        </w:rPr>
        <w:t xml:space="preserve">projektnog prijedloga. </w:t>
      </w:r>
    </w:p>
  </w:footnote>
  <w:footnote w:id="32">
    <w:p w14:paraId="5C37D2F0" w14:textId="77777777" w:rsidR="00EF4F15" w:rsidRPr="00C9397F" w:rsidRDefault="00EF4F15" w:rsidP="00E52D61">
      <w:pPr>
        <w:pStyle w:val="Bezproreda"/>
        <w:rPr>
          <w:rFonts w:ascii="Times New Roman" w:hAnsi="Times New Roman" w:cs="Times New Roman"/>
          <w:sz w:val="18"/>
          <w:szCs w:val="18"/>
        </w:rPr>
      </w:pPr>
      <w:r w:rsidRPr="00C9397F">
        <w:rPr>
          <w:rStyle w:val="Referencafusnote"/>
          <w:rFonts w:ascii="Times New Roman" w:hAnsi="Times New Roman" w:cs="Times New Roman"/>
          <w:sz w:val="18"/>
          <w:szCs w:val="18"/>
        </w:rPr>
        <w:footnoteRef/>
      </w:r>
      <w:r w:rsidRPr="00C9397F">
        <w:rPr>
          <w:rFonts w:ascii="Times New Roman" w:hAnsi="Times New Roman" w:cs="Times New Roman"/>
          <w:sz w:val="18"/>
          <w:szCs w:val="18"/>
        </w:rPr>
        <w:t xml:space="preserve"> Vijeće Europske unije 10917/06 Obnovljena strategija održivog razvoja Europske unije</w:t>
      </w:r>
    </w:p>
  </w:footnote>
  <w:footnote w:id="33">
    <w:p w14:paraId="64A427FD" w14:textId="77777777" w:rsidR="00EF4F15" w:rsidRPr="00972BEE" w:rsidRDefault="00EF4F15" w:rsidP="00915B11">
      <w:pPr>
        <w:pStyle w:val="FootnoteText1"/>
        <w:rPr>
          <w:rFonts w:ascii="Times New Roman" w:hAnsi="Times New Roman" w:cs="Times New Roman"/>
          <w:sz w:val="16"/>
          <w:szCs w:val="16"/>
        </w:rPr>
      </w:pPr>
      <w:r w:rsidRPr="00C9397F">
        <w:rPr>
          <w:rStyle w:val="Referencafusnote"/>
          <w:rFonts w:ascii="Times New Roman" w:hAnsi="Times New Roman" w:cs="Times New Roman"/>
          <w:sz w:val="18"/>
          <w:szCs w:val="18"/>
        </w:rPr>
        <w:footnoteRef/>
      </w:r>
      <w:r w:rsidRPr="00C9397F">
        <w:rPr>
          <w:rFonts w:ascii="Times New Roman" w:hAnsi="Times New Roman" w:cs="Times New Roman"/>
          <w:sz w:val="18"/>
          <w:szCs w:val="18"/>
        </w:rPr>
        <w:t xml:space="preserve"> </w:t>
      </w:r>
      <w:hyperlink r:id="rId6" w:history="1">
        <w:r w:rsidRPr="00C9397F">
          <w:rPr>
            <w:rStyle w:val="Hiperveza"/>
            <w:rFonts w:ascii="Times New Roman" w:hAnsi="Times New Roman" w:cs="Times New Roman"/>
            <w:sz w:val="18"/>
            <w:szCs w:val="18"/>
          </w:rPr>
          <w:t xml:space="preserve">http://ec.europa.eu/policies/index_en.htm  </w:t>
        </w:r>
      </w:hyperlink>
      <w:r w:rsidRPr="00972BEE">
        <w:rPr>
          <w:rFonts w:ascii="Times New Roman" w:hAnsi="Times New Roman" w:cs="Times New Roman"/>
          <w:sz w:val="16"/>
          <w:szCs w:val="16"/>
        </w:rPr>
        <w:t xml:space="preserve"> </w:t>
      </w:r>
    </w:p>
    <w:p w14:paraId="089EF6D8" w14:textId="77777777" w:rsidR="00EF4F15" w:rsidRDefault="00EF4F15" w:rsidP="00915B11">
      <w:pPr>
        <w:pStyle w:val="FootnoteText1"/>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39E51" w14:textId="77777777" w:rsidR="00EF4F15" w:rsidRDefault="00EF4F15" w:rsidP="001E5DC3">
    <w:pPr>
      <w:pStyle w:val="Zaglavlj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8A41DF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625BD3"/>
    <w:multiLevelType w:val="hybridMultilevel"/>
    <w:tmpl w:val="D756B5E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1217416"/>
    <w:multiLevelType w:val="hybridMultilevel"/>
    <w:tmpl w:val="74BA713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1F54D65"/>
    <w:multiLevelType w:val="hybridMultilevel"/>
    <w:tmpl w:val="0DAE4F6A"/>
    <w:lvl w:ilvl="0" w:tplc="CCAEDB4C">
      <w:start w:val="6"/>
      <w:numFmt w:val="bullet"/>
      <w:lvlText w:val="•"/>
      <w:lvlJc w:val="left"/>
      <w:pPr>
        <w:ind w:left="720" w:hanging="360"/>
      </w:pPr>
      <w:rPr>
        <w:rFonts w:ascii="Lucida Sans Unicode" w:eastAsia="Times New Roman" w:hAnsi="Lucida Sans Unicode" w:hint="default"/>
      </w:rPr>
    </w:lvl>
    <w:lvl w:ilvl="1" w:tplc="0D3E5658">
      <w:numFmt w:val="bullet"/>
      <w:lvlText w:val="•"/>
      <w:lvlJc w:val="left"/>
      <w:pPr>
        <w:ind w:left="1440" w:hanging="360"/>
      </w:pPr>
      <w:rPr>
        <w:rFonts w:ascii="Lucida Sans Unicode" w:eastAsia="Times New Roman" w:hAnsi="Lucida Sans Unicode" w:cs="Lucida Sans Unicode"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9D607EB"/>
    <w:multiLevelType w:val="hybridMultilevel"/>
    <w:tmpl w:val="0340F36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C2F2B47"/>
    <w:multiLevelType w:val="hybridMultilevel"/>
    <w:tmpl w:val="EDE4E33C"/>
    <w:lvl w:ilvl="0" w:tplc="041A0001">
      <w:start w:val="1"/>
      <w:numFmt w:val="bullet"/>
      <w:lvlText w:val=""/>
      <w:lvlJc w:val="left"/>
      <w:pPr>
        <w:ind w:left="720" w:hanging="360"/>
      </w:pPr>
      <w:rPr>
        <w:rFonts w:ascii="Symbol" w:hAnsi="Symbol" w:hint="default"/>
      </w:rPr>
    </w:lvl>
    <w:lvl w:ilvl="1" w:tplc="07E89A5E">
      <w:start w:val="29"/>
      <w:numFmt w:val="bullet"/>
      <w:lvlText w:val="-"/>
      <w:lvlJc w:val="left"/>
      <w:pPr>
        <w:ind w:left="1440" w:hanging="360"/>
      </w:pPr>
      <w:rPr>
        <w:rFonts w:ascii="Calibri" w:eastAsia="Calibri" w:hAnsi="Calibri" w:cs="Calibri" w:hint="default"/>
      </w:rPr>
    </w:lvl>
    <w:lvl w:ilvl="2" w:tplc="041A0003">
      <w:start w:val="1"/>
      <w:numFmt w:val="bullet"/>
      <w:lvlText w:val="o"/>
      <w:lvlJc w:val="left"/>
      <w:pPr>
        <w:ind w:left="2160" w:hanging="360"/>
      </w:pPr>
      <w:rPr>
        <w:rFonts w:ascii="Courier New" w:hAnsi="Courier New" w:cs="Courier New"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CF95599"/>
    <w:multiLevelType w:val="hybridMultilevel"/>
    <w:tmpl w:val="0BD66774"/>
    <w:lvl w:ilvl="0" w:tplc="07E89A5E">
      <w:start w:val="29"/>
      <w:numFmt w:val="bullet"/>
      <w:lvlText w:val="-"/>
      <w:lvlJc w:val="left"/>
      <w:pPr>
        <w:ind w:left="1068" w:hanging="360"/>
      </w:pPr>
      <w:rPr>
        <w:rFonts w:ascii="Calibri" w:eastAsia="Calibri" w:hAnsi="Calibri" w:cs="Calibri" w:hint="default"/>
      </w:rPr>
    </w:lvl>
    <w:lvl w:ilvl="1" w:tplc="07E89A5E">
      <w:start w:val="29"/>
      <w:numFmt w:val="bullet"/>
      <w:lvlText w:val="-"/>
      <w:lvlJc w:val="left"/>
      <w:pPr>
        <w:ind w:left="1788" w:hanging="360"/>
      </w:pPr>
      <w:rPr>
        <w:rFonts w:ascii="Calibri" w:eastAsia="Calibri" w:hAnsi="Calibri" w:cs="Calibri" w:hint="default"/>
      </w:rPr>
    </w:lvl>
    <w:lvl w:ilvl="2" w:tplc="041A0005">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7" w15:restartNumberingAfterBreak="0">
    <w:nsid w:val="0F402A2F"/>
    <w:multiLevelType w:val="hybridMultilevel"/>
    <w:tmpl w:val="1458B0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4860837"/>
    <w:multiLevelType w:val="hybridMultilevel"/>
    <w:tmpl w:val="2F7615FE"/>
    <w:lvl w:ilvl="0" w:tplc="06820890">
      <w:start w:val="1"/>
      <w:numFmt w:val="bullet"/>
      <w:lvlText w:val=""/>
      <w:lvlJc w:val="left"/>
      <w:pPr>
        <w:ind w:left="360"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15:restartNumberingAfterBreak="0">
    <w:nsid w:val="14C20235"/>
    <w:multiLevelType w:val="hybridMultilevel"/>
    <w:tmpl w:val="D42C456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4E66681"/>
    <w:multiLevelType w:val="hybridMultilevel"/>
    <w:tmpl w:val="F2A2E1E2"/>
    <w:lvl w:ilvl="0" w:tplc="E174B59E">
      <w:start w:val="1"/>
      <w:numFmt w:val="bullet"/>
      <w:lvlText w:val="-"/>
      <w:lvlJc w:val="left"/>
      <w:pPr>
        <w:ind w:left="720" w:hanging="360"/>
      </w:pPr>
      <w:rPr>
        <w:rFonts w:ascii="Lucida Sans Unicode" w:eastAsia="Cambria"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61C6DDC"/>
    <w:multiLevelType w:val="hybridMultilevel"/>
    <w:tmpl w:val="A6408A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6FA1F11"/>
    <w:multiLevelType w:val="hybridMultilevel"/>
    <w:tmpl w:val="71181B26"/>
    <w:lvl w:ilvl="0" w:tplc="451CAE16">
      <w:start w:val="1"/>
      <w:numFmt w:val="upperLetter"/>
      <w:lvlText w:val="%1)"/>
      <w:lvlJc w:val="left"/>
      <w:pPr>
        <w:ind w:left="360" w:hanging="360"/>
      </w:pPr>
      <w:rPr>
        <w:rFonts w:hint="default"/>
      </w:rPr>
    </w:lvl>
    <w:lvl w:ilvl="1" w:tplc="C734C50E">
      <w:start w:val="1"/>
      <w:numFmt w:val="decimal"/>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 w15:restartNumberingAfterBreak="0">
    <w:nsid w:val="1C885097"/>
    <w:multiLevelType w:val="hybridMultilevel"/>
    <w:tmpl w:val="FF3649C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04E1AF4"/>
    <w:multiLevelType w:val="hybridMultilevel"/>
    <w:tmpl w:val="8042D31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2235855"/>
    <w:multiLevelType w:val="hybridMultilevel"/>
    <w:tmpl w:val="FF4463E6"/>
    <w:lvl w:ilvl="0" w:tplc="041A0017">
      <w:start w:val="1"/>
      <w:numFmt w:val="lowerLetter"/>
      <w:lvlText w:val="%1)"/>
      <w:lvlJc w:val="left"/>
      <w:pPr>
        <w:ind w:left="720" w:hanging="360"/>
      </w:pPr>
    </w:lvl>
    <w:lvl w:ilvl="1" w:tplc="07E89A5E">
      <w:start w:val="29"/>
      <w:numFmt w:val="bullet"/>
      <w:lvlText w:val="-"/>
      <w:lvlJc w:val="left"/>
      <w:pPr>
        <w:ind w:left="1440" w:hanging="360"/>
      </w:pPr>
      <w:rPr>
        <w:rFonts w:ascii="Calibri" w:eastAsia="Calibri" w:hAnsi="Calibri" w:cs="Calibri"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5D8109D"/>
    <w:multiLevelType w:val="multilevel"/>
    <w:tmpl w:val="224E8812"/>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A2333C9"/>
    <w:multiLevelType w:val="hybridMultilevel"/>
    <w:tmpl w:val="87A8B2AA"/>
    <w:lvl w:ilvl="0" w:tplc="041A0017">
      <w:start w:val="1"/>
      <w:numFmt w:val="lowerLetter"/>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C3C33D4"/>
    <w:multiLevelType w:val="multilevel"/>
    <w:tmpl w:val="EEFAA196"/>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Times New Roman" w:hAnsi="Times New Roman" w:cs="Times New Roman" w:hint="default"/>
        <w:b/>
        <w:sz w:val="24"/>
        <w:szCs w:val="24"/>
      </w:rPr>
    </w:lvl>
    <w:lvl w:ilvl="2">
      <w:start w:val="1"/>
      <w:numFmt w:val="bullet"/>
      <w:lvlText w:val=""/>
      <w:lvlJc w:val="left"/>
      <w:pPr>
        <w:ind w:left="720" w:hanging="72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9" w15:restartNumberingAfterBreak="0">
    <w:nsid w:val="31F678EF"/>
    <w:multiLevelType w:val="hybridMultilevel"/>
    <w:tmpl w:val="ED4E7EF0"/>
    <w:lvl w:ilvl="0" w:tplc="041A0001">
      <w:start w:val="1"/>
      <w:numFmt w:val="bullet"/>
      <w:lvlText w:val=""/>
      <w:lvlJc w:val="left"/>
      <w:pPr>
        <w:ind w:left="360" w:hanging="360"/>
      </w:pPr>
      <w:rPr>
        <w:rFonts w:ascii="Symbol" w:hAnsi="Symbol" w:hint="default"/>
        <w:b/>
        <w:i w:val="0"/>
        <w:strike w:val="0"/>
        <w:dstrike w:val="0"/>
        <w:color w:val="000000"/>
        <w:sz w:val="22"/>
        <w:u w:val="none" w:color="000000"/>
        <w:bdr w:val="none" w:sz="0" w:space="0" w:color="auto"/>
        <w:shd w:val="clear" w:color="auto" w:fill="auto"/>
        <w:vertAlign w:val="baseli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6BB7548"/>
    <w:multiLevelType w:val="hybridMultilevel"/>
    <w:tmpl w:val="334072CA"/>
    <w:lvl w:ilvl="0" w:tplc="A15837E2">
      <w:start w:val="1"/>
      <w:numFmt w:val="bullet"/>
      <w:lvlText w:val="-"/>
      <w:lvlJc w:val="left"/>
      <w:pPr>
        <w:ind w:left="720" w:hanging="360"/>
      </w:pPr>
      <w:rPr>
        <w:rFonts w:ascii="Calibri" w:eastAsiaTheme="minorEastAsia"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D484281"/>
    <w:multiLevelType w:val="hybridMultilevel"/>
    <w:tmpl w:val="407401FA"/>
    <w:lvl w:ilvl="0" w:tplc="07E89A5E">
      <w:start w:val="29"/>
      <w:numFmt w:val="bullet"/>
      <w:lvlText w:val="-"/>
      <w:lvlJc w:val="left"/>
      <w:pPr>
        <w:ind w:left="1068" w:hanging="360"/>
      </w:pPr>
      <w:rPr>
        <w:rFonts w:ascii="Calibri" w:eastAsia="Calibri" w:hAnsi="Calibri" w:cs="Calibri"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2" w15:restartNumberingAfterBreak="0">
    <w:nsid w:val="3DCC0315"/>
    <w:multiLevelType w:val="hybridMultilevel"/>
    <w:tmpl w:val="777A1476"/>
    <w:lvl w:ilvl="0" w:tplc="07E89A5E">
      <w:start w:val="29"/>
      <w:numFmt w:val="bullet"/>
      <w:lvlText w:val="-"/>
      <w:lvlJc w:val="left"/>
      <w:pPr>
        <w:ind w:left="720" w:hanging="360"/>
      </w:pPr>
      <w:rPr>
        <w:rFonts w:ascii="Calibri" w:eastAsia="Calibri" w:hAnsi="Calibri" w:cs="Calibri" w:hint="default"/>
      </w:rPr>
    </w:lvl>
    <w:lvl w:ilvl="1" w:tplc="07E89A5E">
      <w:start w:val="29"/>
      <w:numFmt w:val="bullet"/>
      <w:lvlText w:val="-"/>
      <w:lvlJc w:val="left"/>
      <w:pPr>
        <w:ind w:left="1440" w:hanging="360"/>
      </w:pPr>
      <w:rPr>
        <w:rFonts w:ascii="Calibri" w:eastAsia="Calibri" w:hAnsi="Calibri" w:cs="Calibri"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72769B2"/>
    <w:multiLevelType w:val="hybridMultilevel"/>
    <w:tmpl w:val="BB3A49E6"/>
    <w:lvl w:ilvl="0" w:tplc="041A0001">
      <w:start w:val="1"/>
      <w:numFmt w:val="bullet"/>
      <w:lvlText w:val=""/>
      <w:lvlJc w:val="left"/>
      <w:pPr>
        <w:ind w:left="720" w:hanging="360"/>
      </w:pPr>
      <w:rPr>
        <w:rFonts w:ascii="Symbol" w:hAnsi="Symbol" w:hint="default"/>
      </w:rPr>
    </w:lvl>
    <w:lvl w:ilvl="1" w:tplc="07E89A5E">
      <w:start w:val="29"/>
      <w:numFmt w:val="bullet"/>
      <w:lvlText w:val="-"/>
      <w:lvlJc w:val="left"/>
      <w:pPr>
        <w:ind w:left="1440" w:hanging="360"/>
      </w:pPr>
      <w:rPr>
        <w:rFonts w:ascii="Calibri" w:eastAsia="Calibri" w:hAnsi="Calibri" w:cs="Calibri"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9293AF4"/>
    <w:multiLevelType w:val="hybridMultilevel"/>
    <w:tmpl w:val="AC5CCE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C737FF8"/>
    <w:multiLevelType w:val="hybridMultilevel"/>
    <w:tmpl w:val="98B603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C7D612F"/>
    <w:multiLevelType w:val="hybridMultilevel"/>
    <w:tmpl w:val="43C2C7BC"/>
    <w:lvl w:ilvl="0" w:tplc="18388002">
      <w:start w:val="1"/>
      <w:numFmt w:val="decimal"/>
      <w:lvlText w:val="%1."/>
      <w:lvlJc w:val="left"/>
      <w:pPr>
        <w:ind w:left="1068" w:hanging="360"/>
      </w:pPr>
      <w:rPr>
        <w:rFonts w:ascii="Times New Roman" w:eastAsiaTheme="minorEastAsia" w:hAnsi="Times New Roman" w:cs="Times New Roman"/>
      </w:rPr>
    </w:lvl>
    <w:lvl w:ilvl="1" w:tplc="041A0019">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7" w15:restartNumberingAfterBreak="0">
    <w:nsid w:val="5CE62D42"/>
    <w:multiLevelType w:val="hybridMultilevel"/>
    <w:tmpl w:val="134236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E187ABA"/>
    <w:multiLevelType w:val="hybridMultilevel"/>
    <w:tmpl w:val="43C2C7BC"/>
    <w:lvl w:ilvl="0" w:tplc="18388002">
      <w:start w:val="1"/>
      <w:numFmt w:val="decimal"/>
      <w:lvlText w:val="%1."/>
      <w:lvlJc w:val="left"/>
      <w:pPr>
        <w:ind w:left="1068" w:hanging="360"/>
      </w:pPr>
      <w:rPr>
        <w:rFonts w:ascii="Times New Roman" w:eastAsiaTheme="minorEastAsia" w:hAnsi="Times New Roman" w:cs="Times New Roman"/>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9" w15:restartNumberingAfterBreak="0">
    <w:nsid w:val="5F045C86"/>
    <w:multiLevelType w:val="hybridMultilevel"/>
    <w:tmpl w:val="D12ACBE0"/>
    <w:lvl w:ilvl="0" w:tplc="F9E2FA90">
      <w:start w:val="1"/>
      <w:numFmt w:val="bullet"/>
      <w:pStyle w:val="bullets"/>
      <w:lvlText w:val=""/>
      <w:lvlJc w:val="left"/>
      <w:pPr>
        <w:ind w:left="757" w:hanging="360"/>
      </w:pPr>
      <w:rPr>
        <w:rFonts w:ascii="Symbol" w:hAnsi="Symbol" w:hint="default"/>
      </w:rPr>
    </w:lvl>
    <w:lvl w:ilvl="1" w:tplc="08090003">
      <w:start w:val="1"/>
      <w:numFmt w:val="bullet"/>
      <w:lvlText w:val="o"/>
      <w:lvlJc w:val="left"/>
      <w:pPr>
        <w:ind w:left="1477" w:hanging="360"/>
      </w:pPr>
      <w:rPr>
        <w:rFonts w:ascii="Courier New" w:hAnsi="Courier New" w:cs="Courier New" w:hint="default"/>
      </w:rPr>
    </w:lvl>
    <w:lvl w:ilvl="2" w:tplc="08090005" w:tentative="1">
      <w:start w:val="1"/>
      <w:numFmt w:val="bullet"/>
      <w:lvlText w:val=""/>
      <w:lvlJc w:val="left"/>
      <w:pPr>
        <w:ind w:left="2197" w:hanging="360"/>
      </w:pPr>
      <w:rPr>
        <w:rFonts w:ascii="Wingdings" w:hAnsi="Wingdings" w:hint="default"/>
      </w:rPr>
    </w:lvl>
    <w:lvl w:ilvl="3" w:tplc="08090001" w:tentative="1">
      <w:start w:val="1"/>
      <w:numFmt w:val="bullet"/>
      <w:lvlText w:val=""/>
      <w:lvlJc w:val="left"/>
      <w:pPr>
        <w:ind w:left="2917" w:hanging="360"/>
      </w:pPr>
      <w:rPr>
        <w:rFonts w:ascii="Symbol" w:hAnsi="Symbol" w:hint="default"/>
      </w:rPr>
    </w:lvl>
    <w:lvl w:ilvl="4" w:tplc="08090003" w:tentative="1">
      <w:start w:val="1"/>
      <w:numFmt w:val="bullet"/>
      <w:lvlText w:val="o"/>
      <w:lvlJc w:val="left"/>
      <w:pPr>
        <w:ind w:left="3637" w:hanging="360"/>
      </w:pPr>
      <w:rPr>
        <w:rFonts w:ascii="Courier New" w:hAnsi="Courier New" w:cs="Courier New" w:hint="default"/>
      </w:rPr>
    </w:lvl>
    <w:lvl w:ilvl="5" w:tplc="08090005" w:tentative="1">
      <w:start w:val="1"/>
      <w:numFmt w:val="bullet"/>
      <w:lvlText w:val=""/>
      <w:lvlJc w:val="left"/>
      <w:pPr>
        <w:ind w:left="4357" w:hanging="360"/>
      </w:pPr>
      <w:rPr>
        <w:rFonts w:ascii="Wingdings" w:hAnsi="Wingdings" w:hint="default"/>
      </w:rPr>
    </w:lvl>
    <w:lvl w:ilvl="6" w:tplc="08090001" w:tentative="1">
      <w:start w:val="1"/>
      <w:numFmt w:val="bullet"/>
      <w:lvlText w:val=""/>
      <w:lvlJc w:val="left"/>
      <w:pPr>
        <w:ind w:left="5077" w:hanging="360"/>
      </w:pPr>
      <w:rPr>
        <w:rFonts w:ascii="Symbol" w:hAnsi="Symbol" w:hint="default"/>
      </w:rPr>
    </w:lvl>
    <w:lvl w:ilvl="7" w:tplc="08090003" w:tentative="1">
      <w:start w:val="1"/>
      <w:numFmt w:val="bullet"/>
      <w:lvlText w:val="o"/>
      <w:lvlJc w:val="left"/>
      <w:pPr>
        <w:ind w:left="5797" w:hanging="360"/>
      </w:pPr>
      <w:rPr>
        <w:rFonts w:ascii="Courier New" w:hAnsi="Courier New" w:cs="Courier New" w:hint="default"/>
      </w:rPr>
    </w:lvl>
    <w:lvl w:ilvl="8" w:tplc="08090005" w:tentative="1">
      <w:start w:val="1"/>
      <w:numFmt w:val="bullet"/>
      <w:lvlText w:val=""/>
      <w:lvlJc w:val="left"/>
      <w:pPr>
        <w:ind w:left="6517" w:hanging="360"/>
      </w:pPr>
      <w:rPr>
        <w:rFonts w:ascii="Wingdings" w:hAnsi="Wingdings" w:hint="default"/>
      </w:rPr>
    </w:lvl>
  </w:abstractNum>
  <w:abstractNum w:abstractNumId="30" w15:restartNumberingAfterBreak="0">
    <w:nsid w:val="60E86F90"/>
    <w:multiLevelType w:val="hybridMultilevel"/>
    <w:tmpl w:val="6FB02016"/>
    <w:lvl w:ilvl="0" w:tplc="9154D2E8">
      <w:start w:val="1"/>
      <w:numFmt w:val="bullet"/>
      <w:lvlText w:val="-"/>
      <w:lvlJc w:val="left"/>
      <w:pPr>
        <w:ind w:left="720" w:hanging="360"/>
      </w:pPr>
      <w:rPr>
        <w:rFonts w:ascii="Lucida Sans Unicode" w:eastAsia="Calibri" w:hAnsi="Lucida Sans Unicode" w:cs="Lucida Sans Unicode"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123590F"/>
    <w:multiLevelType w:val="hybridMultilevel"/>
    <w:tmpl w:val="9AEA6A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148481D"/>
    <w:multiLevelType w:val="hybridMultilevel"/>
    <w:tmpl w:val="FE768614"/>
    <w:lvl w:ilvl="0" w:tplc="07E89A5E">
      <w:start w:val="29"/>
      <w:numFmt w:val="bullet"/>
      <w:lvlText w:val="-"/>
      <w:lvlJc w:val="left"/>
      <w:pPr>
        <w:ind w:left="1428" w:hanging="360"/>
      </w:pPr>
      <w:rPr>
        <w:rFonts w:ascii="Calibri" w:eastAsia="Calibri" w:hAnsi="Calibri" w:cs="Calibri"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3" w15:restartNumberingAfterBreak="0">
    <w:nsid w:val="614E4606"/>
    <w:multiLevelType w:val="hybridMultilevel"/>
    <w:tmpl w:val="1F1AAF5E"/>
    <w:lvl w:ilvl="0" w:tplc="041A0001">
      <w:start w:val="1"/>
      <w:numFmt w:val="bullet"/>
      <w:lvlText w:val=""/>
      <w:lvlJc w:val="left"/>
      <w:pPr>
        <w:ind w:left="720" w:hanging="360"/>
      </w:pPr>
      <w:rPr>
        <w:rFonts w:ascii="Symbol" w:hAnsi="Symbol" w:hint="default"/>
      </w:rPr>
    </w:lvl>
    <w:lvl w:ilvl="1" w:tplc="07E89A5E">
      <w:start w:val="29"/>
      <w:numFmt w:val="bullet"/>
      <w:lvlText w:val="-"/>
      <w:lvlJc w:val="left"/>
      <w:pPr>
        <w:ind w:left="1440" w:hanging="360"/>
      </w:pPr>
      <w:rPr>
        <w:rFonts w:ascii="Calibri" w:eastAsia="Calibri" w:hAnsi="Calibri" w:cs="Calibri"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1C0586A"/>
    <w:multiLevelType w:val="hybridMultilevel"/>
    <w:tmpl w:val="423675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27734B4"/>
    <w:multiLevelType w:val="hybridMultilevel"/>
    <w:tmpl w:val="44B0608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3B96D66"/>
    <w:multiLevelType w:val="hybridMultilevel"/>
    <w:tmpl w:val="204C8BB8"/>
    <w:lvl w:ilvl="0" w:tplc="041A0001">
      <w:start w:val="1"/>
      <w:numFmt w:val="bullet"/>
      <w:lvlText w:val=""/>
      <w:lvlJc w:val="left"/>
      <w:pPr>
        <w:ind w:left="720" w:hanging="360"/>
      </w:pPr>
      <w:rPr>
        <w:rFonts w:ascii="Symbol" w:hAnsi="Symbol" w:hint="default"/>
      </w:rPr>
    </w:lvl>
    <w:lvl w:ilvl="1" w:tplc="07E89A5E">
      <w:start w:val="29"/>
      <w:numFmt w:val="bullet"/>
      <w:lvlText w:val="-"/>
      <w:lvlJc w:val="left"/>
      <w:pPr>
        <w:ind w:left="1440" w:hanging="360"/>
      </w:pPr>
      <w:rPr>
        <w:rFonts w:ascii="Calibri" w:eastAsia="Calibri" w:hAnsi="Calibri" w:cs="Calibri"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F642DC1"/>
    <w:multiLevelType w:val="hybridMultilevel"/>
    <w:tmpl w:val="5ED22F6C"/>
    <w:lvl w:ilvl="0" w:tplc="041A0001">
      <w:start w:val="1"/>
      <w:numFmt w:val="bullet"/>
      <w:lvlText w:val=""/>
      <w:lvlJc w:val="left"/>
      <w:pPr>
        <w:ind w:left="437" w:hanging="360"/>
      </w:pPr>
      <w:rPr>
        <w:rFonts w:ascii="Symbol" w:hAnsi="Symbol" w:hint="default"/>
      </w:rPr>
    </w:lvl>
    <w:lvl w:ilvl="1" w:tplc="041A0019">
      <w:start w:val="1"/>
      <w:numFmt w:val="lowerLetter"/>
      <w:lvlText w:val="%2."/>
      <w:lvlJc w:val="left"/>
      <w:pPr>
        <w:ind w:left="1157" w:hanging="360"/>
      </w:pPr>
    </w:lvl>
    <w:lvl w:ilvl="2" w:tplc="041A001B" w:tentative="1">
      <w:start w:val="1"/>
      <w:numFmt w:val="lowerRoman"/>
      <w:lvlText w:val="%3."/>
      <w:lvlJc w:val="right"/>
      <w:pPr>
        <w:ind w:left="1877" w:hanging="180"/>
      </w:pPr>
    </w:lvl>
    <w:lvl w:ilvl="3" w:tplc="041A000F" w:tentative="1">
      <w:start w:val="1"/>
      <w:numFmt w:val="decimal"/>
      <w:lvlText w:val="%4."/>
      <w:lvlJc w:val="left"/>
      <w:pPr>
        <w:ind w:left="2597" w:hanging="360"/>
      </w:pPr>
    </w:lvl>
    <w:lvl w:ilvl="4" w:tplc="041A0019" w:tentative="1">
      <w:start w:val="1"/>
      <w:numFmt w:val="lowerLetter"/>
      <w:lvlText w:val="%5."/>
      <w:lvlJc w:val="left"/>
      <w:pPr>
        <w:ind w:left="3317" w:hanging="360"/>
      </w:pPr>
    </w:lvl>
    <w:lvl w:ilvl="5" w:tplc="041A001B" w:tentative="1">
      <w:start w:val="1"/>
      <w:numFmt w:val="lowerRoman"/>
      <w:lvlText w:val="%6."/>
      <w:lvlJc w:val="right"/>
      <w:pPr>
        <w:ind w:left="4037" w:hanging="180"/>
      </w:pPr>
    </w:lvl>
    <w:lvl w:ilvl="6" w:tplc="041A000F" w:tentative="1">
      <w:start w:val="1"/>
      <w:numFmt w:val="decimal"/>
      <w:lvlText w:val="%7."/>
      <w:lvlJc w:val="left"/>
      <w:pPr>
        <w:ind w:left="4757" w:hanging="360"/>
      </w:pPr>
    </w:lvl>
    <w:lvl w:ilvl="7" w:tplc="041A0019" w:tentative="1">
      <w:start w:val="1"/>
      <w:numFmt w:val="lowerLetter"/>
      <w:lvlText w:val="%8."/>
      <w:lvlJc w:val="left"/>
      <w:pPr>
        <w:ind w:left="5477" w:hanging="360"/>
      </w:pPr>
    </w:lvl>
    <w:lvl w:ilvl="8" w:tplc="041A001B" w:tentative="1">
      <w:start w:val="1"/>
      <w:numFmt w:val="lowerRoman"/>
      <w:lvlText w:val="%9."/>
      <w:lvlJc w:val="right"/>
      <w:pPr>
        <w:ind w:left="6197" w:hanging="180"/>
      </w:pPr>
    </w:lvl>
  </w:abstractNum>
  <w:abstractNum w:abstractNumId="38" w15:restartNumberingAfterBreak="0">
    <w:nsid w:val="73D4511A"/>
    <w:multiLevelType w:val="hybridMultilevel"/>
    <w:tmpl w:val="F4C6FC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54B1E01"/>
    <w:multiLevelType w:val="hybridMultilevel"/>
    <w:tmpl w:val="C6E85AC8"/>
    <w:lvl w:ilvl="0" w:tplc="27A078EE">
      <w:start w:val="2"/>
      <w:numFmt w:val="bullet"/>
      <w:lvlText w:val="-"/>
      <w:lvlJc w:val="left"/>
      <w:pPr>
        <w:ind w:left="720" w:hanging="360"/>
      </w:pPr>
      <w:rPr>
        <w:rFonts w:ascii="Calibri" w:eastAsiaTheme="minorEastAsia"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87623BF"/>
    <w:multiLevelType w:val="hybridMultilevel"/>
    <w:tmpl w:val="518CD596"/>
    <w:lvl w:ilvl="0" w:tplc="68A296E4">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8"/>
  </w:num>
  <w:num w:numId="2">
    <w:abstractNumId w:val="36"/>
  </w:num>
  <w:num w:numId="3">
    <w:abstractNumId w:val="19"/>
  </w:num>
  <w:num w:numId="4">
    <w:abstractNumId w:val="29"/>
  </w:num>
  <w:num w:numId="5">
    <w:abstractNumId w:val="23"/>
  </w:num>
  <w:num w:numId="6">
    <w:abstractNumId w:val="3"/>
  </w:num>
  <w:num w:numId="7">
    <w:abstractNumId w:val="40"/>
  </w:num>
  <w:num w:numId="8">
    <w:abstractNumId w:val="26"/>
  </w:num>
  <w:num w:numId="9">
    <w:abstractNumId w:val="28"/>
  </w:num>
  <w:num w:numId="10">
    <w:abstractNumId w:val="32"/>
  </w:num>
  <w:num w:numId="11">
    <w:abstractNumId w:val="33"/>
  </w:num>
  <w:num w:numId="12">
    <w:abstractNumId w:val="25"/>
  </w:num>
  <w:num w:numId="13">
    <w:abstractNumId w:val="38"/>
  </w:num>
  <w:num w:numId="14">
    <w:abstractNumId w:val="12"/>
  </w:num>
  <w:num w:numId="15">
    <w:abstractNumId w:val="11"/>
  </w:num>
  <w:num w:numId="16">
    <w:abstractNumId w:val="13"/>
  </w:num>
  <w:num w:numId="17">
    <w:abstractNumId w:val="7"/>
  </w:num>
  <w:num w:numId="18">
    <w:abstractNumId w:val="24"/>
  </w:num>
  <w:num w:numId="19">
    <w:abstractNumId w:val="35"/>
  </w:num>
  <w:num w:numId="20">
    <w:abstractNumId w:val="17"/>
  </w:num>
  <w:num w:numId="21">
    <w:abstractNumId w:val="15"/>
  </w:num>
  <w:num w:numId="22">
    <w:abstractNumId w:val="2"/>
  </w:num>
  <w:num w:numId="23">
    <w:abstractNumId w:val="14"/>
  </w:num>
  <w:num w:numId="24">
    <w:abstractNumId w:val="4"/>
  </w:num>
  <w:num w:numId="25">
    <w:abstractNumId w:val="9"/>
  </w:num>
  <w:num w:numId="26">
    <w:abstractNumId w:val="34"/>
  </w:num>
  <w:num w:numId="27">
    <w:abstractNumId w:val="27"/>
  </w:num>
  <w:num w:numId="28">
    <w:abstractNumId w:val="21"/>
  </w:num>
  <w:num w:numId="29">
    <w:abstractNumId w:val="5"/>
  </w:num>
  <w:num w:numId="30">
    <w:abstractNumId w:val="10"/>
  </w:num>
  <w:num w:numId="31">
    <w:abstractNumId w:val="31"/>
  </w:num>
  <w:num w:numId="32">
    <w:abstractNumId w:val="37"/>
  </w:num>
  <w:num w:numId="33">
    <w:abstractNumId w:val="1"/>
  </w:num>
  <w:num w:numId="34">
    <w:abstractNumId w:val="16"/>
  </w:num>
  <w:num w:numId="35">
    <w:abstractNumId w:val="20"/>
  </w:num>
  <w:num w:numId="36">
    <w:abstractNumId w:val="30"/>
  </w:num>
  <w:num w:numId="37">
    <w:abstractNumId w:val="22"/>
  </w:num>
  <w:num w:numId="38">
    <w:abstractNumId w:val="8"/>
  </w:num>
  <w:num w:numId="39">
    <w:abstractNumId w:val="0"/>
  </w:num>
  <w:num w:numId="40">
    <w:abstractNumId w:val="6"/>
  </w:num>
  <w:num w:numId="41">
    <w:abstractNumId w:val="3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111"/>
    <w:rsid w:val="000007E9"/>
    <w:rsid w:val="00000A1C"/>
    <w:rsid w:val="00000D34"/>
    <w:rsid w:val="00001362"/>
    <w:rsid w:val="0000194C"/>
    <w:rsid w:val="00001E2C"/>
    <w:rsid w:val="00003520"/>
    <w:rsid w:val="00003979"/>
    <w:rsid w:val="00005EE3"/>
    <w:rsid w:val="00006930"/>
    <w:rsid w:val="0000694D"/>
    <w:rsid w:val="00006E11"/>
    <w:rsid w:val="00007CF4"/>
    <w:rsid w:val="000119C5"/>
    <w:rsid w:val="00014200"/>
    <w:rsid w:val="00014272"/>
    <w:rsid w:val="00014E3F"/>
    <w:rsid w:val="00015766"/>
    <w:rsid w:val="00015A48"/>
    <w:rsid w:val="0001650D"/>
    <w:rsid w:val="000202DE"/>
    <w:rsid w:val="00021ED6"/>
    <w:rsid w:val="00021F5C"/>
    <w:rsid w:val="0002212B"/>
    <w:rsid w:val="00022455"/>
    <w:rsid w:val="00022BA1"/>
    <w:rsid w:val="00025F90"/>
    <w:rsid w:val="0002654D"/>
    <w:rsid w:val="000273E2"/>
    <w:rsid w:val="00027E72"/>
    <w:rsid w:val="000313DD"/>
    <w:rsid w:val="00031E68"/>
    <w:rsid w:val="00032A3A"/>
    <w:rsid w:val="00033228"/>
    <w:rsid w:val="00034316"/>
    <w:rsid w:val="000348FA"/>
    <w:rsid w:val="00034CC1"/>
    <w:rsid w:val="00036176"/>
    <w:rsid w:val="00037343"/>
    <w:rsid w:val="00037B8D"/>
    <w:rsid w:val="00040098"/>
    <w:rsid w:val="000420B4"/>
    <w:rsid w:val="00042B81"/>
    <w:rsid w:val="00043351"/>
    <w:rsid w:val="000437FB"/>
    <w:rsid w:val="00044E4E"/>
    <w:rsid w:val="000457F2"/>
    <w:rsid w:val="00045D86"/>
    <w:rsid w:val="00046126"/>
    <w:rsid w:val="000468EF"/>
    <w:rsid w:val="00046DF6"/>
    <w:rsid w:val="00050A9B"/>
    <w:rsid w:val="00051713"/>
    <w:rsid w:val="00052554"/>
    <w:rsid w:val="000530AA"/>
    <w:rsid w:val="000539C3"/>
    <w:rsid w:val="00053CD4"/>
    <w:rsid w:val="00055415"/>
    <w:rsid w:val="00055586"/>
    <w:rsid w:val="00055C97"/>
    <w:rsid w:val="000561D7"/>
    <w:rsid w:val="00056A70"/>
    <w:rsid w:val="00056D69"/>
    <w:rsid w:val="0005760A"/>
    <w:rsid w:val="00060B1C"/>
    <w:rsid w:val="00060B92"/>
    <w:rsid w:val="00061192"/>
    <w:rsid w:val="00061933"/>
    <w:rsid w:val="00062FBE"/>
    <w:rsid w:val="00063BD3"/>
    <w:rsid w:val="00063C95"/>
    <w:rsid w:val="00063FDD"/>
    <w:rsid w:val="00065B5C"/>
    <w:rsid w:val="00065D40"/>
    <w:rsid w:val="000663FD"/>
    <w:rsid w:val="000667F1"/>
    <w:rsid w:val="00066B9D"/>
    <w:rsid w:val="00067247"/>
    <w:rsid w:val="00067469"/>
    <w:rsid w:val="00067BE7"/>
    <w:rsid w:val="00067D15"/>
    <w:rsid w:val="000710B2"/>
    <w:rsid w:val="00071416"/>
    <w:rsid w:val="000714D0"/>
    <w:rsid w:val="00071A3C"/>
    <w:rsid w:val="00071E6D"/>
    <w:rsid w:val="00072B7C"/>
    <w:rsid w:val="00072DF2"/>
    <w:rsid w:val="0007383A"/>
    <w:rsid w:val="0007396D"/>
    <w:rsid w:val="00073A01"/>
    <w:rsid w:val="00074B2E"/>
    <w:rsid w:val="00075028"/>
    <w:rsid w:val="00075796"/>
    <w:rsid w:val="00075FF5"/>
    <w:rsid w:val="00076CBC"/>
    <w:rsid w:val="00076D2D"/>
    <w:rsid w:val="00076E78"/>
    <w:rsid w:val="00077564"/>
    <w:rsid w:val="00077C7B"/>
    <w:rsid w:val="00080422"/>
    <w:rsid w:val="0008098B"/>
    <w:rsid w:val="000818C2"/>
    <w:rsid w:val="000820DF"/>
    <w:rsid w:val="0008226E"/>
    <w:rsid w:val="00083EAD"/>
    <w:rsid w:val="00086555"/>
    <w:rsid w:val="000867E8"/>
    <w:rsid w:val="00086A21"/>
    <w:rsid w:val="00087944"/>
    <w:rsid w:val="00087DB4"/>
    <w:rsid w:val="00091863"/>
    <w:rsid w:val="00091FAF"/>
    <w:rsid w:val="000920A1"/>
    <w:rsid w:val="00092C1C"/>
    <w:rsid w:val="000931E7"/>
    <w:rsid w:val="00093D8D"/>
    <w:rsid w:val="000947BF"/>
    <w:rsid w:val="00096AA8"/>
    <w:rsid w:val="000972BD"/>
    <w:rsid w:val="000A03FF"/>
    <w:rsid w:val="000A05C8"/>
    <w:rsid w:val="000A1358"/>
    <w:rsid w:val="000A15E9"/>
    <w:rsid w:val="000A1C49"/>
    <w:rsid w:val="000A3679"/>
    <w:rsid w:val="000A3D58"/>
    <w:rsid w:val="000A44DE"/>
    <w:rsid w:val="000A5EFC"/>
    <w:rsid w:val="000A6CCA"/>
    <w:rsid w:val="000A6F1A"/>
    <w:rsid w:val="000A74C8"/>
    <w:rsid w:val="000A7B83"/>
    <w:rsid w:val="000B079A"/>
    <w:rsid w:val="000B11FE"/>
    <w:rsid w:val="000B1A75"/>
    <w:rsid w:val="000B2AEA"/>
    <w:rsid w:val="000B362C"/>
    <w:rsid w:val="000B5755"/>
    <w:rsid w:val="000B5889"/>
    <w:rsid w:val="000B6873"/>
    <w:rsid w:val="000B68DF"/>
    <w:rsid w:val="000B7454"/>
    <w:rsid w:val="000B7973"/>
    <w:rsid w:val="000C0494"/>
    <w:rsid w:val="000C1597"/>
    <w:rsid w:val="000C1E01"/>
    <w:rsid w:val="000C45B9"/>
    <w:rsid w:val="000C5EA8"/>
    <w:rsid w:val="000C6E97"/>
    <w:rsid w:val="000C72EC"/>
    <w:rsid w:val="000C7444"/>
    <w:rsid w:val="000C7C2B"/>
    <w:rsid w:val="000C7C7F"/>
    <w:rsid w:val="000D1416"/>
    <w:rsid w:val="000D26EF"/>
    <w:rsid w:val="000D2C8D"/>
    <w:rsid w:val="000D2D24"/>
    <w:rsid w:val="000D32A8"/>
    <w:rsid w:val="000D4006"/>
    <w:rsid w:val="000D46A3"/>
    <w:rsid w:val="000D6245"/>
    <w:rsid w:val="000E099B"/>
    <w:rsid w:val="000E0CC0"/>
    <w:rsid w:val="000E1064"/>
    <w:rsid w:val="000E29A7"/>
    <w:rsid w:val="000E2A7D"/>
    <w:rsid w:val="000E3390"/>
    <w:rsid w:val="000E6E8E"/>
    <w:rsid w:val="000E7EB1"/>
    <w:rsid w:val="000E7FA4"/>
    <w:rsid w:val="000F005D"/>
    <w:rsid w:val="000F02EB"/>
    <w:rsid w:val="000F0339"/>
    <w:rsid w:val="000F07CD"/>
    <w:rsid w:val="000F0AC0"/>
    <w:rsid w:val="000F1CEE"/>
    <w:rsid w:val="000F2FA2"/>
    <w:rsid w:val="000F38A0"/>
    <w:rsid w:val="000F38EE"/>
    <w:rsid w:val="000F4180"/>
    <w:rsid w:val="000F43EF"/>
    <w:rsid w:val="000F4CC4"/>
    <w:rsid w:val="000F5094"/>
    <w:rsid w:val="000F50C7"/>
    <w:rsid w:val="000F5F2F"/>
    <w:rsid w:val="000F747A"/>
    <w:rsid w:val="000F7995"/>
    <w:rsid w:val="000F79CE"/>
    <w:rsid w:val="001001B7"/>
    <w:rsid w:val="00100778"/>
    <w:rsid w:val="0010310B"/>
    <w:rsid w:val="00103662"/>
    <w:rsid w:val="0010484B"/>
    <w:rsid w:val="001049A4"/>
    <w:rsid w:val="0010577B"/>
    <w:rsid w:val="00106119"/>
    <w:rsid w:val="00106770"/>
    <w:rsid w:val="001109FC"/>
    <w:rsid w:val="00112A15"/>
    <w:rsid w:val="00112B3A"/>
    <w:rsid w:val="0011377A"/>
    <w:rsid w:val="00115A96"/>
    <w:rsid w:val="0011643C"/>
    <w:rsid w:val="00117087"/>
    <w:rsid w:val="001172FD"/>
    <w:rsid w:val="0011769E"/>
    <w:rsid w:val="00117EAF"/>
    <w:rsid w:val="00121F14"/>
    <w:rsid w:val="001227E0"/>
    <w:rsid w:val="00122FEC"/>
    <w:rsid w:val="00123D3A"/>
    <w:rsid w:val="0012401C"/>
    <w:rsid w:val="001249B2"/>
    <w:rsid w:val="00124B80"/>
    <w:rsid w:val="00125CD9"/>
    <w:rsid w:val="00125F63"/>
    <w:rsid w:val="00127A33"/>
    <w:rsid w:val="00127ED3"/>
    <w:rsid w:val="001308A0"/>
    <w:rsid w:val="00130FDF"/>
    <w:rsid w:val="00131EC7"/>
    <w:rsid w:val="001323D9"/>
    <w:rsid w:val="00132E02"/>
    <w:rsid w:val="00133664"/>
    <w:rsid w:val="001345F2"/>
    <w:rsid w:val="00135DE0"/>
    <w:rsid w:val="001378FF"/>
    <w:rsid w:val="00137BBD"/>
    <w:rsid w:val="0014060D"/>
    <w:rsid w:val="00140767"/>
    <w:rsid w:val="00140C71"/>
    <w:rsid w:val="0014141F"/>
    <w:rsid w:val="001418CE"/>
    <w:rsid w:val="00141FE3"/>
    <w:rsid w:val="001426EA"/>
    <w:rsid w:val="001428DD"/>
    <w:rsid w:val="00142E1F"/>
    <w:rsid w:val="00142F8C"/>
    <w:rsid w:val="00143CE0"/>
    <w:rsid w:val="001453D1"/>
    <w:rsid w:val="001458C7"/>
    <w:rsid w:val="001459B5"/>
    <w:rsid w:val="00145F3C"/>
    <w:rsid w:val="00146078"/>
    <w:rsid w:val="0014618D"/>
    <w:rsid w:val="00146BC9"/>
    <w:rsid w:val="00146E81"/>
    <w:rsid w:val="0014720D"/>
    <w:rsid w:val="001478A3"/>
    <w:rsid w:val="001478DC"/>
    <w:rsid w:val="00147F74"/>
    <w:rsid w:val="00151FC9"/>
    <w:rsid w:val="0015222F"/>
    <w:rsid w:val="001523EB"/>
    <w:rsid w:val="001526CD"/>
    <w:rsid w:val="00153A48"/>
    <w:rsid w:val="001540AF"/>
    <w:rsid w:val="001543B3"/>
    <w:rsid w:val="00155C35"/>
    <w:rsid w:val="00155EF7"/>
    <w:rsid w:val="0015659C"/>
    <w:rsid w:val="00156B00"/>
    <w:rsid w:val="0015745D"/>
    <w:rsid w:val="001578B9"/>
    <w:rsid w:val="001603B1"/>
    <w:rsid w:val="00160431"/>
    <w:rsid w:val="001608C3"/>
    <w:rsid w:val="001614C7"/>
    <w:rsid w:val="0016204C"/>
    <w:rsid w:val="00162656"/>
    <w:rsid w:val="00162D15"/>
    <w:rsid w:val="001637C4"/>
    <w:rsid w:val="00163D12"/>
    <w:rsid w:val="00165A82"/>
    <w:rsid w:val="00166481"/>
    <w:rsid w:val="0016714B"/>
    <w:rsid w:val="00167D8B"/>
    <w:rsid w:val="0017068A"/>
    <w:rsid w:val="001709E8"/>
    <w:rsid w:val="00170C9D"/>
    <w:rsid w:val="00171151"/>
    <w:rsid w:val="00171188"/>
    <w:rsid w:val="001714BE"/>
    <w:rsid w:val="00171F5D"/>
    <w:rsid w:val="001723BB"/>
    <w:rsid w:val="00172E95"/>
    <w:rsid w:val="0017445A"/>
    <w:rsid w:val="00174907"/>
    <w:rsid w:val="00175430"/>
    <w:rsid w:val="0017548D"/>
    <w:rsid w:val="0017564E"/>
    <w:rsid w:val="0017629B"/>
    <w:rsid w:val="001762DC"/>
    <w:rsid w:val="00176341"/>
    <w:rsid w:val="001775F8"/>
    <w:rsid w:val="0017785C"/>
    <w:rsid w:val="00177A45"/>
    <w:rsid w:val="00180A14"/>
    <w:rsid w:val="00180B9C"/>
    <w:rsid w:val="0018258F"/>
    <w:rsid w:val="001833ED"/>
    <w:rsid w:val="00183EFF"/>
    <w:rsid w:val="00184A08"/>
    <w:rsid w:val="00184C35"/>
    <w:rsid w:val="0018528C"/>
    <w:rsid w:val="00185489"/>
    <w:rsid w:val="0018553D"/>
    <w:rsid w:val="001857C7"/>
    <w:rsid w:val="001861D7"/>
    <w:rsid w:val="0018653B"/>
    <w:rsid w:val="001878DB"/>
    <w:rsid w:val="00191A2B"/>
    <w:rsid w:val="00191AAC"/>
    <w:rsid w:val="00191AE3"/>
    <w:rsid w:val="001927B0"/>
    <w:rsid w:val="00193F58"/>
    <w:rsid w:val="00195197"/>
    <w:rsid w:val="001963A9"/>
    <w:rsid w:val="00196AD7"/>
    <w:rsid w:val="0019760F"/>
    <w:rsid w:val="00197B57"/>
    <w:rsid w:val="00197EBE"/>
    <w:rsid w:val="001A07A2"/>
    <w:rsid w:val="001A167B"/>
    <w:rsid w:val="001A172F"/>
    <w:rsid w:val="001A1C01"/>
    <w:rsid w:val="001A21D2"/>
    <w:rsid w:val="001A21F9"/>
    <w:rsid w:val="001A38B3"/>
    <w:rsid w:val="001A3ADC"/>
    <w:rsid w:val="001A5251"/>
    <w:rsid w:val="001A5BC8"/>
    <w:rsid w:val="001A6693"/>
    <w:rsid w:val="001A6DB8"/>
    <w:rsid w:val="001B0111"/>
    <w:rsid w:val="001B042B"/>
    <w:rsid w:val="001B136E"/>
    <w:rsid w:val="001B2CC5"/>
    <w:rsid w:val="001B3736"/>
    <w:rsid w:val="001B3E07"/>
    <w:rsid w:val="001B40FD"/>
    <w:rsid w:val="001B4264"/>
    <w:rsid w:val="001B570C"/>
    <w:rsid w:val="001B5C4E"/>
    <w:rsid w:val="001B7AC2"/>
    <w:rsid w:val="001B7B6E"/>
    <w:rsid w:val="001C0026"/>
    <w:rsid w:val="001C00B9"/>
    <w:rsid w:val="001C01C2"/>
    <w:rsid w:val="001C04DC"/>
    <w:rsid w:val="001C09A0"/>
    <w:rsid w:val="001C447C"/>
    <w:rsid w:val="001C5BEB"/>
    <w:rsid w:val="001C64BC"/>
    <w:rsid w:val="001C71B4"/>
    <w:rsid w:val="001C7A34"/>
    <w:rsid w:val="001C7AA0"/>
    <w:rsid w:val="001D1123"/>
    <w:rsid w:val="001D178B"/>
    <w:rsid w:val="001D1A81"/>
    <w:rsid w:val="001D211E"/>
    <w:rsid w:val="001D28D8"/>
    <w:rsid w:val="001D28FA"/>
    <w:rsid w:val="001D2ACD"/>
    <w:rsid w:val="001D41BC"/>
    <w:rsid w:val="001D4233"/>
    <w:rsid w:val="001D5B76"/>
    <w:rsid w:val="001D64C6"/>
    <w:rsid w:val="001D68D8"/>
    <w:rsid w:val="001D6A83"/>
    <w:rsid w:val="001D767B"/>
    <w:rsid w:val="001E1710"/>
    <w:rsid w:val="001E176C"/>
    <w:rsid w:val="001E1BC0"/>
    <w:rsid w:val="001E1D8D"/>
    <w:rsid w:val="001E347C"/>
    <w:rsid w:val="001E3583"/>
    <w:rsid w:val="001E55A7"/>
    <w:rsid w:val="001E5721"/>
    <w:rsid w:val="001E5DC3"/>
    <w:rsid w:val="001E5E44"/>
    <w:rsid w:val="001F104F"/>
    <w:rsid w:val="001F44F4"/>
    <w:rsid w:val="001F4C85"/>
    <w:rsid w:val="001F502F"/>
    <w:rsid w:val="001F552B"/>
    <w:rsid w:val="001F5780"/>
    <w:rsid w:val="001F5C05"/>
    <w:rsid w:val="001F5C38"/>
    <w:rsid w:val="001F5F8D"/>
    <w:rsid w:val="001F7E4F"/>
    <w:rsid w:val="002001C2"/>
    <w:rsid w:val="0020061B"/>
    <w:rsid w:val="00201D2D"/>
    <w:rsid w:val="00202104"/>
    <w:rsid w:val="00202942"/>
    <w:rsid w:val="00203642"/>
    <w:rsid w:val="0020392D"/>
    <w:rsid w:val="00203957"/>
    <w:rsid w:val="00203BB5"/>
    <w:rsid w:val="002052A3"/>
    <w:rsid w:val="00206238"/>
    <w:rsid w:val="00207644"/>
    <w:rsid w:val="002108F7"/>
    <w:rsid w:val="00210A1C"/>
    <w:rsid w:val="00210DA9"/>
    <w:rsid w:val="00211BEA"/>
    <w:rsid w:val="00213312"/>
    <w:rsid w:val="002142E4"/>
    <w:rsid w:val="00214460"/>
    <w:rsid w:val="0021583D"/>
    <w:rsid w:val="002161D7"/>
    <w:rsid w:val="002173BE"/>
    <w:rsid w:val="00217656"/>
    <w:rsid w:val="00220361"/>
    <w:rsid w:val="00220D2E"/>
    <w:rsid w:val="00221E6F"/>
    <w:rsid w:val="0022372F"/>
    <w:rsid w:val="0022399F"/>
    <w:rsid w:val="00225152"/>
    <w:rsid w:val="0022521F"/>
    <w:rsid w:val="002254B0"/>
    <w:rsid w:val="00225CD0"/>
    <w:rsid w:val="002261BF"/>
    <w:rsid w:val="002264B2"/>
    <w:rsid w:val="00226B07"/>
    <w:rsid w:val="00227B29"/>
    <w:rsid w:val="00232574"/>
    <w:rsid w:val="00232817"/>
    <w:rsid w:val="002331FC"/>
    <w:rsid w:val="00234F43"/>
    <w:rsid w:val="002353FC"/>
    <w:rsid w:val="00235450"/>
    <w:rsid w:val="00235596"/>
    <w:rsid w:val="00235743"/>
    <w:rsid w:val="00235CDC"/>
    <w:rsid w:val="00236197"/>
    <w:rsid w:val="002409E4"/>
    <w:rsid w:val="002414FC"/>
    <w:rsid w:val="002416E1"/>
    <w:rsid w:val="00242C7A"/>
    <w:rsid w:val="00243776"/>
    <w:rsid w:val="0024405F"/>
    <w:rsid w:val="002442FB"/>
    <w:rsid w:val="002446DD"/>
    <w:rsid w:val="00244ADA"/>
    <w:rsid w:val="002457A6"/>
    <w:rsid w:val="0024656C"/>
    <w:rsid w:val="00247C58"/>
    <w:rsid w:val="00250560"/>
    <w:rsid w:val="00252DA9"/>
    <w:rsid w:val="00253283"/>
    <w:rsid w:val="0025328B"/>
    <w:rsid w:val="002534EF"/>
    <w:rsid w:val="00255402"/>
    <w:rsid w:val="00255D12"/>
    <w:rsid w:val="00255D30"/>
    <w:rsid w:val="00256406"/>
    <w:rsid w:val="002574CA"/>
    <w:rsid w:val="00260D66"/>
    <w:rsid w:val="00260E80"/>
    <w:rsid w:val="00260E99"/>
    <w:rsid w:val="002612D4"/>
    <w:rsid w:val="00263465"/>
    <w:rsid w:val="002636E7"/>
    <w:rsid w:val="00263B71"/>
    <w:rsid w:val="00263EC5"/>
    <w:rsid w:val="002653A0"/>
    <w:rsid w:val="00266CB0"/>
    <w:rsid w:val="002671E7"/>
    <w:rsid w:val="00267404"/>
    <w:rsid w:val="002677D2"/>
    <w:rsid w:val="0026784C"/>
    <w:rsid w:val="00267978"/>
    <w:rsid w:val="002700D2"/>
    <w:rsid w:val="00270866"/>
    <w:rsid w:val="00270D3B"/>
    <w:rsid w:val="00271685"/>
    <w:rsid w:val="00271FB4"/>
    <w:rsid w:val="00273B7E"/>
    <w:rsid w:val="00274073"/>
    <w:rsid w:val="00274EFB"/>
    <w:rsid w:val="00275D4C"/>
    <w:rsid w:val="00276EF9"/>
    <w:rsid w:val="00277BF6"/>
    <w:rsid w:val="0028060A"/>
    <w:rsid w:val="00281657"/>
    <w:rsid w:val="00282515"/>
    <w:rsid w:val="00282987"/>
    <w:rsid w:val="00283157"/>
    <w:rsid w:val="00283808"/>
    <w:rsid w:val="00284007"/>
    <w:rsid w:val="0028496D"/>
    <w:rsid w:val="00284C51"/>
    <w:rsid w:val="00284EAE"/>
    <w:rsid w:val="002853F8"/>
    <w:rsid w:val="0028568C"/>
    <w:rsid w:val="00285AEE"/>
    <w:rsid w:val="002866A8"/>
    <w:rsid w:val="00286A33"/>
    <w:rsid w:val="00286D02"/>
    <w:rsid w:val="002870B3"/>
    <w:rsid w:val="00287157"/>
    <w:rsid w:val="0028733E"/>
    <w:rsid w:val="00290B98"/>
    <w:rsid w:val="0029197C"/>
    <w:rsid w:val="00292982"/>
    <w:rsid w:val="00294F1A"/>
    <w:rsid w:val="00295460"/>
    <w:rsid w:val="002957F0"/>
    <w:rsid w:val="0029584C"/>
    <w:rsid w:val="00295D6E"/>
    <w:rsid w:val="00296245"/>
    <w:rsid w:val="0029666C"/>
    <w:rsid w:val="00297060"/>
    <w:rsid w:val="00297829"/>
    <w:rsid w:val="002A032E"/>
    <w:rsid w:val="002A0748"/>
    <w:rsid w:val="002A0A29"/>
    <w:rsid w:val="002A18B3"/>
    <w:rsid w:val="002A1F42"/>
    <w:rsid w:val="002A2A85"/>
    <w:rsid w:val="002A2DA8"/>
    <w:rsid w:val="002A3D90"/>
    <w:rsid w:val="002A42F4"/>
    <w:rsid w:val="002A44F1"/>
    <w:rsid w:val="002A6178"/>
    <w:rsid w:val="002A626B"/>
    <w:rsid w:val="002A68FA"/>
    <w:rsid w:val="002A6A03"/>
    <w:rsid w:val="002A6EE7"/>
    <w:rsid w:val="002A72E0"/>
    <w:rsid w:val="002B096E"/>
    <w:rsid w:val="002B0A0A"/>
    <w:rsid w:val="002B0C4D"/>
    <w:rsid w:val="002B10D7"/>
    <w:rsid w:val="002B118F"/>
    <w:rsid w:val="002B15D0"/>
    <w:rsid w:val="002B198A"/>
    <w:rsid w:val="002B1B27"/>
    <w:rsid w:val="002B1E3D"/>
    <w:rsid w:val="002B25D5"/>
    <w:rsid w:val="002B2B1B"/>
    <w:rsid w:val="002B344A"/>
    <w:rsid w:val="002B3BA4"/>
    <w:rsid w:val="002B3E4F"/>
    <w:rsid w:val="002B4CF1"/>
    <w:rsid w:val="002B5270"/>
    <w:rsid w:val="002B5616"/>
    <w:rsid w:val="002B5BE1"/>
    <w:rsid w:val="002B5D4D"/>
    <w:rsid w:val="002B644A"/>
    <w:rsid w:val="002B7374"/>
    <w:rsid w:val="002B739E"/>
    <w:rsid w:val="002B7BAD"/>
    <w:rsid w:val="002B7F2A"/>
    <w:rsid w:val="002C045E"/>
    <w:rsid w:val="002C0D5E"/>
    <w:rsid w:val="002C0D6C"/>
    <w:rsid w:val="002C0E97"/>
    <w:rsid w:val="002C1A42"/>
    <w:rsid w:val="002C21D7"/>
    <w:rsid w:val="002C30F6"/>
    <w:rsid w:val="002C71FF"/>
    <w:rsid w:val="002C783F"/>
    <w:rsid w:val="002D10D1"/>
    <w:rsid w:val="002D2510"/>
    <w:rsid w:val="002D2860"/>
    <w:rsid w:val="002D2911"/>
    <w:rsid w:val="002D2D31"/>
    <w:rsid w:val="002D3B04"/>
    <w:rsid w:val="002D4235"/>
    <w:rsid w:val="002D46BD"/>
    <w:rsid w:val="002D49D9"/>
    <w:rsid w:val="002D4F19"/>
    <w:rsid w:val="002D7996"/>
    <w:rsid w:val="002D7A61"/>
    <w:rsid w:val="002E0450"/>
    <w:rsid w:val="002E0630"/>
    <w:rsid w:val="002E1924"/>
    <w:rsid w:val="002E25C5"/>
    <w:rsid w:val="002E2BEB"/>
    <w:rsid w:val="002E335D"/>
    <w:rsid w:val="002E3606"/>
    <w:rsid w:val="002E3B46"/>
    <w:rsid w:val="002E4063"/>
    <w:rsid w:val="002E4167"/>
    <w:rsid w:val="002E43B0"/>
    <w:rsid w:val="002E46B1"/>
    <w:rsid w:val="002E4963"/>
    <w:rsid w:val="002E5033"/>
    <w:rsid w:val="002E5034"/>
    <w:rsid w:val="002E5177"/>
    <w:rsid w:val="002E608D"/>
    <w:rsid w:val="002E6A24"/>
    <w:rsid w:val="002E6A5C"/>
    <w:rsid w:val="002E6B3D"/>
    <w:rsid w:val="002E6C46"/>
    <w:rsid w:val="002E6FDA"/>
    <w:rsid w:val="002F0271"/>
    <w:rsid w:val="002F05AE"/>
    <w:rsid w:val="002F1597"/>
    <w:rsid w:val="002F2BD0"/>
    <w:rsid w:val="002F354B"/>
    <w:rsid w:val="002F3898"/>
    <w:rsid w:val="002F3980"/>
    <w:rsid w:val="002F50C5"/>
    <w:rsid w:val="002F5299"/>
    <w:rsid w:val="002F5382"/>
    <w:rsid w:val="002F54B5"/>
    <w:rsid w:val="002F5AA8"/>
    <w:rsid w:val="002F629C"/>
    <w:rsid w:val="00300283"/>
    <w:rsid w:val="00301C51"/>
    <w:rsid w:val="00301E6C"/>
    <w:rsid w:val="0030312E"/>
    <w:rsid w:val="00303F41"/>
    <w:rsid w:val="00304474"/>
    <w:rsid w:val="003046A8"/>
    <w:rsid w:val="00304C96"/>
    <w:rsid w:val="00306100"/>
    <w:rsid w:val="00306B00"/>
    <w:rsid w:val="003100A5"/>
    <w:rsid w:val="00310B99"/>
    <w:rsid w:val="00311EF7"/>
    <w:rsid w:val="003121F4"/>
    <w:rsid w:val="003124A7"/>
    <w:rsid w:val="00314155"/>
    <w:rsid w:val="00314262"/>
    <w:rsid w:val="00314FBD"/>
    <w:rsid w:val="00315827"/>
    <w:rsid w:val="00315E80"/>
    <w:rsid w:val="0031677B"/>
    <w:rsid w:val="00316882"/>
    <w:rsid w:val="003172B7"/>
    <w:rsid w:val="0031733A"/>
    <w:rsid w:val="003173F1"/>
    <w:rsid w:val="00317E52"/>
    <w:rsid w:val="0032040A"/>
    <w:rsid w:val="00320520"/>
    <w:rsid w:val="003206BB"/>
    <w:rsid w:val="00321940"/>
    <w:rsid w:val="003241F6"/>
    <w:rsid w:val="00324F00"/>
    <w:rsid w:val="0032555D"/>
    <w:rsid w:val="00326D30"/>
    <w:rsid w:val="0032762A"/>
    <w:rsid w:val="0033118C"/>
    <w:rsid w:val="003321BF"/>
    <w:rsid w:val="00333C7A"/>
    <w:rsid w:val="00334AD5"/>
    <w:rsid w:val="00335A91"/>
    <w:rsid w:val="003360EE"/>
    <w:rsid w:val="00337502"/>
    <w:rsid w:val="00337C23"/>
    <w:rsid w:val="0034055E"/>
    <w:rsid w:val="00340860"/>
    <w:rsid w:val="003408C9"/>
    <w:rsid w:val="0034194E"/>
    <w:rsid w:val="00341CC6"/>
    <w:rsid w:val="003423D8"/>
    <w:rsid w:val="00342789"/>
    <w:rsid w:val="00342B1F"/>
    <w:rsid w:val="00343007"/>
    <w:rsid w:val="0034306D"/>
    <w:rsid w:val="003439B2"/>
    <w:rsid w:val="00344907"/>
    <w:rsid w:val="0034565E"/>
    <w:rsid w:val="003463CE"/>
    <w:rsid w:val="00346E9D"/>
    <w:rsid w:val="00347219"/>
    <w:rsid w:val="00347870"/>
    <w:rsid w:val="0035133A"/>
    <w:rsid w:val="00352DE6"/>
    <w:rsid w:val="00353572"/>
    <w:rsid w:val="00354683"/>
    <w:rsid w:val="00355A09"/>
    <w:rsid w:val="003564DA"/>
    <w:rsid w:val="00356CEB"/>
    <w:rsid w:val="00356E0E"/>
    <w:rsid w:val="00357E8A"/>
    <w:rsid w:val="0036004A"/>
    <w:rsid w:val="00362421"/>
    <w:rsid w:val="003634E6"/>
    <w:rsid w:val="00363AFF"/>
    <w:rsid w:val="00363D41"/>
    <w:rsid w:val="0036456C"/>
    <w:rsid w:val="003649C4"/>
    <w:rsid w:val="003649CB"/>
    <w:rsid w:val="003653D8"/>
    <w:rsid w:val="0036615E"/>
    <w:rsid w:val="003668CA"/>
    <w:rsid w:val="00367159"/>
    <w:rsid w:val="0036760C"/>
    <w:rsid w:val="00367FF1"/>
    <w:rsid w:val="00372148"/>
    <w:rsid w:val="00373F53"/>
    <w:rsid w:val="00374C22"/>
    <w:rsid w:val="00375072"/>
    <w:rsid w:val="00375471"/>
    <w:rsid w:val="003757C5"/>
    <w:rsid w:val="00375846"/>
    <w:rsid w:val="00375A34"/>
    <w:rsid w:val="00376479"/>
    <w:rsid w:val="00376901"/>
    <w:rsid w:val="00376A15"/>
    <w:rsid w:val="00377BD9"/>
    <w:rsid w:val="003805A9"/>
    <w:rsid w:val="00380E45"/>
    <w:rsid w:val="0038126A"/>
    <w:rsid w:val="0038185F"/>
    <w:rsid w:val="00381C03"/>
    <w:rsid w:val="00381E8A"/>
    <w:rsid w:val="00382288"/>
    <w:rsid w:val="0038295E"/>
    <w:rsid w:val="00383F5C"/>
    <w:rsid w:val="0038486A"/>
    <w:rsid w:val="00384A54"/>
    <w:rsid w:val="00385952"/>
    <w:rsid w:val="003879B3"/>
    <w:rsid w:val="00387F7D"/>
    <w:rsid w:val="00390B7B"/>
    <w:rsid w:val="00391C97"/>
    <w:rsid w:val="00392514"/>
    <w:rsid w:val="0039277E"/>
    <w:rsid w:val="00392CA9"/>
    <w:rsid w:val="00394761"/>
    <w:rsid w:val="003947C7"/>
    <w:rsid w:val="00394926"/>
    <w:rsid w:val="00394AB6"/>
    <w:rsid w:val="0039506B"/>
    <w:rsid w:val="00395B3F"/>
    <w:rsid w:val="00395D7E"/>
    <w:rsid w:val="00396249"/>
    <w:rsid w:val="00396283"/>
    <w:rsid w:val="00396A25"/>
    <w:rsid w:val="003A0650"/>
    <w:rsid w:val="003A091D"/>
    <w:rsid w:val="003A0EA6"/>
    <w:rsid w:val="003A12AF"/>
    <w:rsid w:val="003A1668"/>
    <w:rsid w:val="003A21C2"/>
    <w:rsid w:val="003A2411"/>
    <w:rsid w:val="003A2E2B"/>
    <w:rsid w:val="003A3895"/>
    <w:rsid w:val="003A5B33"/>
    <w:rsid w:val="003A5DBD"/>
    <w:rsid w:val="003A7619"/>
    <w:rsid w:val="003A787E"/>
    <w:rsid w:val="003A7DFC"/>
    <w:rsid w:val="003B09B5"/>
    <w:rsid w:val="003B0B6D"/>
    <w:rsid w:val="003B29D6"/>
    <w:rsid w:val="003B2A8F"/>
    <w:rsid w:val="003B326E"/>
    <w:rsid w:val="003B3B51"/>
    <w:rsid w:val="003B3B5E"/>
    <w:rsid w:val="003B3B99"/>
    <w:rsid w:val="003B5683"/>
    <w:rsid w:val="003B59F7"/>
    <w:rsid w:val="003B5D76"/>
    <w:rsid w:val="003B6645"/>
    <w:rsid w:val="003B6699"/>
    <w:rsid w:val="003B75A5"/>
    <w:rsid w:val="003C067D"/>
    <w:rsid w:val="003C1BFA"/>
    <w:rsid w:val="003C3053"/>
    <w:rsid w:val="003C30F0"/>
    <w:rsid w:val="003C3210"/>
    <w:rsid w:val="003C34BA"/>
    <w:rsid w:val="003C37D8"/>
    <w:rsid w:val="003C3A31"/>
    <w:rsid w:val="003C442B"/>
    <w:rsid w:val="003C4A57"/>
    <w:rsid w:val="003C5003"/>
    <w:rsid w:val="003C54F0"/>
    <w:rsid w:val="003C5606"/>
    <w:rsid w:val="003C6CC7"/>
    <w:rsid w:val="003C791C"/>
    <w:rsid w:val="003D0342"/>
    <w:rsid w:val="003D0B7C"/>
    <w:rsid w:val="003D1C22"/>
    <w:rsid w:val="003D2BAE"/>
    <w:rsid w:val="003D3E7F"/>
    <w:rsid w:val="003D43DB"/>
    <w:rsid w:val="003D4A72"/>
    <w:rsid w:val="003D5034"/>
    <w:rsid w:val="003D5153"/>
    <w:rsid w:val="003D5229"/>
    <w:rsid w:val="003D6161"/>
    <w:rsid w:val="003D7AD1"/>
    <w:rsid w:val="003E0990"/>
    <w:rsid w:val="003E25D7"/>
    <w:rsid w:val="003E2C3E"/>
    <w:rsid w:val="003E2DA5"/>
    <w:rsid w:val="003E3187"/>
    <w:rsid w:val="003E554E"/>
    <w:rsid w:val="003E55A3"/>
    <w:rsid w:val="003E579A"/>
    <w:rsid w:val="003E731A"/>
    <w:rsid w:val="003F0836"/>
    <w:rsid w:val="003F1AE4"/>
    <w:rsid w:val="003F2554"/>
    <w:rsid w:val="003F2BC7"/>
    <w:rsid w:val="003F314E"/>
    <w:rsid w:val="003F3190"/>
    <w:rsid w:val="003F4630"/>
    <w:rsid w:val="003F48C8"/>
    <w:rsid w:val="003F4BF1"/>
    <w:rsid w:val="003F4DF2"/>
    <w:rsid w:val="003F4ECB"/>
    <w:rsid w:val="003F622F"/>
    <w:rsid w:val="003F6BC1"/>
    <w:rsid w:val="003F6F63"/>
    <w:rsid w:val="00400998"/>
    <w:rsid w:val="00401267"/>
    <w:rsid w:val="00401C36"/>
    <w:rsid w:val="00401F55"/>
    <w:rsid w:val="004023E7"/>
    <w:rsid w:val="00402752"/>
    <w:rsid w:val="00402834"/>
    <w:rsid w:val="00402913"/>
    <w:rsid w:val="0040297A"/>
    <w:rsid w:val="0040330E"/>
    <w:rsid w:val="00403644"/>
    <w:rsid w:val="004049F4"/>
    <w:rsid w:val="0040520E"/>
    <w:rsid w:val="0040582C"/>
    <w:rsid w:val="00405BE0"/>
    <w:rsid w:val="00407BAD"/>
    <w:rsid w:val="00410773"/>
    <w:rsid w:val="00411783"/>
    <w:rsid w:val="00411AE9"/>
    <w:rsid w:val="00411DD0"/>
    <w:rsid w:val="004123C0"/>
    <w:rsid w:val="00412D16"/>
    <w:rsid w:val="004143B3"/>
    <w:rsid w:val="00414A18"/>
    <w:rsid w:val="004150D0"/>
    <w:rsid w:val="00415E8E"/>
    <w:rsid w:val="004160D9"/>
    <w:rsid w:val="00416213"/>
    <w:rsid w:val="0041621E"/>
    <w:rsid w:val="00416C4F"/>
    <w:rsid w:val="004178B8"/>
    <w:rsid w:val="00420AEB"/>
    <w:rsid w:val="00422141"/>
    <w:rsid w:val="0042225B"/>
    <w:rsid w:val="00422D2A"/>
    <w:rsid w:val="00422E55"/>
    <w:rsid w:val="00424628"/>
    <w:rsid w:val="004263A9"/>
    <w:rsid w:val="004263FA"/>
    <w:rsid w:val="00426972"/>
    <w:rsid w:val="00430808"/>
    <w:rsid w:val="004312B2"/>
    <w:rsid w:val="00431325"/>
    <w:rsid w:val="004313F5"/>
    <w:rsid w:val="0043243B"/>
    <w:rsid w:val="004324F6"/>
    <w:rsid w:val="004357A8"/>
    <w:rsid w:val="00435B87"/>
    <w:rsid w:val="00437B19"/>
    <w:rsid w:val="00437D10"/>
    <w:rsid w:val="00437DC9"/>
    <w:rsid w:val="00440D8E"/>
    <w:rsid w:val="00440E1E"/>
    <w:rsid w:val="0044147F"/>
    <w:rsid w:val="00441DE2"/>
    <w:rsid w:val="004436B2"/>
    <w:rsid w:val="00443D70"/>
    <w:rsid w:val="00443F08"/>
    <w:rsid w:val="004447AE"/>
    <w:rsid w:val="004455CA"/>
    <w:rsid w:val="0044693D"/>
    <w:rsid w:val="004506C0"/>
    <w:rsid w:val="004509A1"/>
    <w:rsid w:val="00450A79"/>
    <w:rsid w:val="00451D4D"/>
    <w:rsid w:val="004523B5"/>
    <w:rsid w:val="0045352F"/>
    <w:rsid w:val="00453F5C"/>
    <w:rsid w:val="0045537A"/>
    <w:rsid w:val="0045685A"/>
    <w:rsid w:val="00457258"/>
    <w:rsid w:val="004575E5"/>
    <w:rsid w:val="00457A47"/>
    <w:rsid w:val="0046071B"/>
    <w:rsid w:val="0046080C"/>
    <w:rsid w:val="004624F3"/>
    <w:rsid w:val="0046279A"/>
    <w:rsid w:val="004638CF"/>
    <w:rsid w:val="00463BD4"/>
    <w:rsid w:val="00464667"/>
    <w:rsid w:val="004652A6"/>
    <w:rsid w:val="0046635F"/>
    <w:rsid w:val="00467BCA"/>
    <w:rsid w:val="00471AC7"/>
    <w:rsid w:val="00472600"/>
    <w:rsid w:val="004726CB"/>
    <w:rsid w:val="0047303B"/>
    <w:rsid w:val="004731D9"/>
    <w:rsid w:val="00473816"/>
    <w:rsid w:val="00473AC3"/>
    <w:rsid w:val="00473B5A"/>
    <w:rsid w:val="00473E5F"/>
    <w:rsid w:val="0047452D"/>
    <w:rsid w:val="00474996"/>
    <w:rsid w:val="00475119"/>
    <w:rsid w:val="004752FC"/>
    <w:rsid w:val="004752FD"/>
    <w:rsid w:val="00475C0B"/>
    <w:rsid w:val="00475D29"/>
    <w:rsid w:val="00475D81"/>
    <w:rsid w:val="0047795E"/>
    <w:rsid w:val="0048093B"/>
    <w:rsid w:val="0048104C"/>
    <w:rsid w:val="0048114E"/>
    <w:rsid w:val="00481167"/>
    <w:rsid w:val="004814FE"/>
    <w:rsid w:val="00481B43"/>
    <w:rsid w:val="00481FA7"/>
    <w:rsid w:val="00481FBC"/>
    <w:rsid w:val="00482080"/>
    <w:rsid w:val="004827A6"/>
    <w:rsid w:val="004836F0"/>
    <w:rsid w:val="00483B5D"/>
    <w:rsid w:val="0048426D"/>
    <w:rsid w:val="00484C08"/>
    <w:rsid w:val="00484F5E"/>
    <w:rsid w:val="004857EE"/>
    <w:rsid w:val="00485E03"/>
    <w:rsid w:val="0048687D"/>
    <w:rsid w:val="004871AA"/>
    <w:rsid w:val="0049168D"/>
    <w:rsid w:val="0049440A"/>
    <w:rsid w:val="00494712"/>
    <w:rsid w:val="004948D6"/>
    <w:rsid w:val="00494F9A"/>
    <w:rsid w:val="0049510C"/>
    <w:rsid w:val="00495AA5"/>
    <w:rsid w:val="00495D6D"/>
    <w:rsid w:val="00495E32"/>
    <w:rsid w:val="00495FDC"/>
    <w:rsid w:val="004960B2"/>
    <w:rsid w:val="00496C75"/>
    <w:rsid w:val="004973EC"/>
    <w:rsid w:val="00497F76"/>
    <w:rsid w:val="004A1202"/>
    <w:rsid w:val="004A1B60"/>
    <w:rsid w:val="004A22EF"/>
    <w:rsid w:val="004A3D1D"/>
    <w:rsid w:val="004A4366"/>
    <w:rsid w:val="004A4F50"/>
    <w:rsid w:val="004A4FBF"/>
    <w:rsid w:val="004A5CEE"/>
    <w:rsid w:val="004A5D5E"/>
    <w:rsid w:val="004A5DEE"/>
    <w:rsid w:val="004A604E"/>
    <w:rsid w:val="004A6B06"/>
    <w:rsid w:val="004A761A"/>
    <w:rsid w:val="004A7E84"/>
    <w:rsid w:val="004B071F"/>
    <w:rsid w:val="004B08AB"/>
    <w:rsid w:val="004B1733"/>
    <w:rsid w:val="004B3AD7"/>
    <w:rsid w:val="004B3B22"/>
    <w:rsid w:val="004B3C52"/>
    <w:rsid w:val="004B3E77"/>
    <w:rsid w:val="004B3F8B"/>
    <w:rsid w:val="004B5E14"/>
    <w:rsid w:val="004B7852"/>
    <w:rsid w:val="004B7A46"/>
    <w:rsid w:val="004B7B44"/>
    <w:rsid w:val="004C03EA"/>
    <w:rsid w:val="004C1AE8"/>
    <w:rsid w:val="004C1F29"/>
    <w:rsid w:val="004C2646"/>
    <w:rsid w:val="004C2828"/>
    <w:rsid w:val="004C2979"/>
    <w:rsid w:val="004C48B4"/>
    <w:rsid w:val="004C6EAE"/>
    <w:rsid w:val="004C7247"/>
    <w:rsid w:val="004C76D4"/>
    <w:rsid w:val="004C7825"/>
    <w:rsid w:val="004C7892"/>
    <w:rsid w:val="004D02DE"/>
    <w:rsid w:val="004D0CF4"/>
    <w:rsid w:val="004D0D4D"/>
    <w:rsid w:val="004D1E95"/>
    <w:rsid w:val="004D20F2"/>
    <w:rsid w:val="004D57E5"/>
    <w:rsid w:val="004D5875"/>
    <w:rsid w:val="004D5F1D"/>
    <w:rsid w:val="004D76C2"/>
    <w:rsid w:val="004D779D"/>
    <w:rsid w:val="004D78C1"/>
    <w:rsid w:val="004E002F"/>
    <w:rsid w:val="004E08C4"/>
    <w:rsid w:val="004E0D9F"/>
    <w:rsid w:val="004E1E0F"/>
    <w:rsid w:val="004E2F96"/>
    <w:rsid w:val="004E413D"/>
    <w:rsid w:val="004E48E3"/>
    <w:rsid w:val="004E4CA1"/>
    <w:rsid w:val="004E50C0"/>
    <w:rsid w:val="004E6B0D"/>
    <w:rsid w:val="004E7B5C"/>
    <w:rsid w:val="004E7B98"/>
    <w:rsid w:val="004E7EBB"/>
    <w:rsid w:val="004F0506"/>
    <w:rsid w:val="004F19FE"/>
    <w:rsid w:val="004F23FD"/>
    <w:rsid w:val="004F2B0B"/>
    <w:rsid w:val="004F3934"/>
    <w:rsid w:val="004F3D27"/>
    <w:rsid w:val="004F3D45"/>
    <w:rsid w:val="004F4659"/>
    <w:rsid w:val="004F47B0"/>
    <w:rsid w:val="004F4E1E"/>
    <w:rsid w:val="004F4E63"/>
    <w:rsid w:val="004F579E"/>
    <w:rsid w:val="004F5E4E"/>
    <w:rsid w:val="004F5E89"/>
    <w:rsid w:val="004F5FAC"/>
    <w:rsid w:val="004F69DA"/>
    <w:rsid w:val="004F7692"/>
    <w:rsid w:val="004F7FFA"/>
    <w:rsid w:val="005002B8"/>
    <w:rsid w:val="0050057E"/>
    <w:rsid w:val="00500E84"/>
    <w:rsid w:val="00501086"/>
    <w:rsid w:val="0050138A"/>
    <w:rsid w:val="005014C1"/>
    <w:rsid w:val="00501500"/>
    <w:rsid w:val="00501830"/>
    <w:rsid w:val="005023B3"/>
    <w:rsid w:val="00503ADD"/>
    <w:rsid w:val="00504A9A"/>
    <w:rsid w:val="00504E73"/>
    <w:rsid w:val="0050538F"/>
    <w:rsid w:val="005071EE"/>
    <w:rsid w:val="00507E6D"/>
    <w:rsid w:val="0051064C"/>
    <w:rsid w:val="00510D5F"/>
    <w:rsid w:val="0051186E"/>
    <w:rsid w:val="005128DF"/>
    <w:rsid w:val="00512AAC"/>
    <w:rsid w:val="005130F5"/>
    <w:rsid w:val="00513966"/>
    <w:rsid w:val="0051471B"/>
    <w:rsid w:val="00514FF3"/>
    <w:rsid w:val="00516B5D"/>
    <w:rsid w:val="00516CCC"/>
    <w:rsid w:val="005175D1"/>
    <w:rsid w:val="005179D2"/>
    <w:rsid w:val="00520084"/>
    <w:rsid w:val="00520BB2"/>
    <w:rsid w:val="005214AC"/>
    <w:rsid w:val="00522BBA"/>
    <w:rsid w:val="00523050"/>
    <w:rsid w:val="00523A06"/>
    <w:rsid w:val="00523A0C"/>
    <w:rsid w:val="00523C10"/>
    <w:rsid w:val="00524B53"/>
    <w:rsid w:val="00525093"/>
    <w:rsid w:val="00525205"/>
    <w:rsid w:val="0052649B"/>
    <w:rsid w:val="00526FE4"/>
    <w:rsid w:val="005271A5"/>
    <w:rsid w:val="00527404"/>
    <w:rsid w:val="00527863"/>
    <w:rsid w:val="00530C1A"/>
    <w:rsid w:val="00530F5F"/>
    <w:rsid w:val="00531501"/>
    <w:rsid w:val="005328D7"/>
    <w:rsid w:val="0053335C"/>
    <w:rsid w:val="00533CD8"/>
    <w:rsid w:val="00534B47"/>
    <w:rsid w:val="0053588C"/>
    <w:rsid w:val="00536209"/>
    <w:rsid w:val="00537228"/>
    <w:rsid w:val="005378D1"/>
    <w:rsid w:val="00540287"/>
    <w:rsid w:val="00540D53"/>
    <w:rsid w:val="00540E09"/>
    <w:rsid w:val="00541C0C"/>
    <w:rsid w:val="0054336D"/>
    <w:rsid w:val="00543D43"/>
    <w:rsid w:val="005445D3"/>
    <w:rsid w:val="00544C42"/>
    <w:rsid w:val="0054521C"/>
    <w:rsid w:val="00545705"/>
    <w:rsid w:val="00545A2F"/>
    <w:rsid w:val="00547512"/>
    <w:rsid w:val="005475BE"/>
    <w:rsid w:val="005477B2"/>
    <w:rsid w:val="00547926"/>
    <w:rsid w:val="00547A8C"/>
    <w:rsid w:val="00550615"/>
    <w:rsid w:val="005508D7"/>
    <w:rsid w:val="005509A4"/>
    <w:rsid w:val="00551244"/>
    <w:rsid w:val="005515D5"/>
    <w:rsid w:val="0055331A"/>
    <w:rsid w:val="005542A4"/>
    <w:rsid w:val="00554A06"/>
    <w:rsid w:val="00554FFF"/>
    <w:rsid w:val="00555217"/>
    <w:rsid w:val="005574C8"/>
    <w:rsid w:val="00557B5A"/>
    <w:rsid w:val="00562872"/>
    <w:rsid w:val="005628D5"/>
    <w:rsid w:val="00563DAE"/>
    <w:rsid w:val="00565249"/>
    <w:rsid w:val="005652B9"/>
    <w:rsid w:val="00565726"/>
    <w:rsid w:val="00565B1D"/>
    <w:rsid w:val="00565D71"/>
    <w:rsid w:val="00565E80"/>
    <w:rsid w:val="005660EE"/>
    <w:rsid w:val="005669E8"/>
    <w:rsid w:val="00567365"/>
    <w:rsid w:val="005677A5"/>
    <w:rsid w:val="00571504"/>
    <w:rsid w:val="00571846"/>
    <w:rsid w:val="00572A1F"/>
    <w:rsid w:val="00572F8E"/>
    <w:rsid w:val="005739E0"/>
    <w:rsid w:val="00574929"/>
    <w:rsid w:val="00575385"/>
    <w:rsid w:val="005772F8"/>
    <w:rsid w:val="00580161"/>
    <w:rsid w:val="00580826"/>
    <w:rsid w:val="005808AF"/>
    <w:rsid w:val="00580A4D"/>
    <w:rsid w:val="00580D7B"/>
    <w:rsid w:val="005817E5"/>
    <w:rsid w:val="0058355F"/>
    <w:rsid w:val="005838FF"/>
    <w:rsid w:val="00583DDB"/>
    <w:rsid w:val="005855C3"/>
    <w:rsid w:val="00585A53"/>
    <w:rsid w:val="00586175"/>
    <w:rsid w:val="005864C7"/>
    <w:rsid w:val="005865E4"/>
    <w:rsid w:val="00586F9C"/>
    <w:rsid w:val="00587043"/>
    <w:rsid w:val="005919C8"/>
    <w:rsid w:val="00591BE2"/>
    <w:rsid w:val="00592367"/>
    <w:rsid w:val="00593AA6"/>
    <w:rsid w:val="00594694"/>
    <w:rsid w:val="00594F0E"/>
    <w:rsid w:val="005952B0"/>
    <w:rsid w:val="00595C07"/>
    <w:rsid w:val="00595EB9"/>
    <w:rsid w:val="00595F43"/>
    <w:rsid w:val="0059702B"/>
    <w:rsid w:val="0059741E"/>
    <w:rsid w:val="005A1006"/>
    <w:rsid w:val="005A173B"/>
    <w:rsid w:val="005A2D9A"/>
    <w:rsid w:val="005A3000"/>
    <w:rsid w:val="005A4FB8"/>
    <w:rsid w:val="005A64CF"/>
    <w:rsid w:val="005A67A0"/>
    <w:rsid w:val="005A7766"/>
    <w:rsid w:val="005A7EB0"/>
    <w:rsid w:val="005B0FD5"/>
    <w:rsid w:val="005B105E"/>
    <w:rsid w:val="005B12ED"/>
    <w:rsid w:val="005B1371"/>
    <w:rsid w:val="005B18F4"/>
    <w:rsid w:val="005B1F3C"/>
    <w:rsid w:val="005B202E"/>
    <w:rsid w:val="005B2923"/>
    <w:rsid w:val="005B2AA0"/>
    <w:rsid w:val="005B2AD9"/>
    <w:rsid w:val="005B2C58"/>
    <w:rsid w:val="005B3515"/>
    <w:rsid w:val="005B374A"/>
    <w:rsid w:val="005B4679"/>
    <w:rsid w:val="005B63DE"/>
    <w:rsid w:val="005B6506"/>
    <w:rsid w:val="005B6689"/>
    <w:rsid w:val="005B6C43"/>
    <w:rsid w:val="005B7570"/>
    <w:rsid w:val="005B77FE"/>
    <w:rsid w:val="005C022C"/>
    <w:rsid w:val="005C09BA"/>
    <w:rsid w:val="005C0AAA"/>
    <w:rsid w:val="005C1165"/>
    <w:rsid w:val="005C15D5"/>
    <w:rsid w:val="005C18E4"/>
    <w:rsid w:val="005C2F27"/>
    <w:rsid w:val="005C34B9"/>
    <w:rsid w:val="005C3FD5"/>
    <w:rsid w:val="005C42D5"/>
    <w:rsid w:val="005C4679"/>
    <w:rsid w:val="005C5184"/>
    <w:rsid w:val="005C6966"/>
    <w:rsid w:val="005C6F48"/>
    <w:rsid w:val="005D0834"/>
    <w:rsid w:val="005D173A"/>
    <w:rsid w:val="005D18A0"/>
    <w:rsid w:val="005D18AF"/>
    <w:rsid w:val="005D2838"/>
    <w:rsid w:val="005D3068"/>
    <w:rsid w:val="005D3434"/>
    <w:rsid w:val="005D34E5"/>
    <w:rsid w:val="005D3CC6"/>
    <w:rsid w:val="005D456D"/>
    <w:rsid w:val="005D5291"/>
    <w:rsid w:val="005D5455"/>
    <w:rsid w:val="005D54AD"/>
    <w:rsid w:val="005D69B0"/>
    <w:rsid w:val="005D7749"/>
    <w:rsid w:val="005D77D1"/>
    <w:rsid w:val="005E20B1"/>
    <w:rsid w:val="005E278B"/>
    <w:rsid w:val="005E2818"/>
    <w:rsid w:val="005E2D98"/>
    <w:rsid w:val="005E3F24"/>
    <w:rsid w:val="005E449F"/>
    <w:rsid w:val="005E5086"/>
    <w:rsid w:val="005E59C1"/>
    <w:rsid w:val="005E5BF3"/>
    <w:rsid w:val="005E5DD5"/>
    <w:rsid w:val="005E753E"/>
    <w:rsid w:val="005E78BD"/>
    <w:rsid w:val="005E7A45"/>
    <w:rsid w:val="005E7A88"/>
    <w:rsid w:val="005F08E5"/>
    <w:rsid w:val="005F0D08"/>
    <w:rsid w:val="005F145E"/>
    <w:rsid w:val="005F26D4"/>
    <w:rsid w:val="005F2D50"/>
    <w:rsid w:val="005F316A"/>
    <w:rsid w:val="005F415C"/>
    <w:rsid w:val="005F45A1"/>
    <w:rsid w:val="005F4899"/>
    <w:rsid w:val="005F49F7"/>
    <w:rsid w:val="005F5789"/>
    <w:rsid w:val="005F6DF0"/>
    <w:rsid w:val="005F7112"/>
    <w:rsid w:val="005F749B"/>
    <w:rsid w:val="006000D1"/>
    <w:rsid w:val="00600E4A"/>
    <w:rsid w:val="00600F49"/>
    <w:rsid w:val="006010CD"/>
    <w:rsid w:val="00602203"/>
    <w:rsid w:val="00602F22"/>
    <w:rsid w:val="006034CF"/>
    <w:rsid w:val="0060390A"/>
    <w:rsid w:val="00603A1F"/>
    <w:rsid w:val="00603C84"/>
    <w:rsid w:val="00604A22"/>
    <w:rsid w:val="00604EB2"/>
    <w:rsid w:val="0060519A"/>
    <w:rsid w:val="00605DE6"/>
    <w:rsid w:val="00606801"/>
    <w:rsid w:val="00607427"/>
    <w:rsid w:val="006075C1"/>
    <w:rsid w:val="006108AE"/>
    <w:rsid w:val="00611716"/>
    <w:rsid w:val="00611BA5"/>
    <w:rsid w:val="00611FD8"/>
    <w:rsid w:val="0061297A"/>
    <w:rsid w:val="00612C2E"/>
    <w:rsid w:val="00613677"/>
    <w:rsid w:val="006136EE"/>
    <w:rsid w:val="00613B5D"/>
    <w:rsid w:val="006144D9"/>
    <w:rsid w:val="00614C5D"/>
    <w:rsid w:val="00615218"/>
    <w:rsid w:val="00615FD8"/>
    <w:rsid w:val="00616570"/>
    <w:rsid w:val="00616D40"/>
    <w:rsid w:val="00616F4F"/>
    <w:rsid w:val="00617BB8"/>
    <w:rsid w:val="00617C34"/>
    <w:rsid w:val="006207A8"/>
    <w:rsid w:val="00620C42"/>
    <w:rsid w:val="0062178A"/>
    <w:rsid w:val="006269A6"/>
    <w:rsid w:val="00627573"/>
    <w:rsid w:val="006277DB"/>
    <w:rsid w:val="00627BD2"/>
    <w:rsid w:val="00627E8A"/>
    <w:rsid w:val="0063019C"/>
    <w:rsid w:val="00630385"/>
    <w:rsid w:val="0063066D"/>
    <w:rsid w:val="006314B9"/>
    <w:rsid w:val="00631C00"/>
    <w:rsid w:val="00631D77"/>
    <w:rsid w:val="006325BC"/>
    <w:rsid w:val="0063287E"/>
    <w:rsid w:val="0063327A"/>
    <w:rsid w:val="00633D2C"/>
    <w:rsid w:val="00633EF0"/>
    <w:rsid w:val="006346AA"/>
    <w:rsid w:val="00634FFE"/>
    <w:rsid w:val="006350EE"/>
    <w:rsid w:val="006352C6"/>
    <w:rsid w:val="00635692"/>
    <w:rsid w:val="006367C5"/>
    <w:rsid w:val="0063692A"/>
    <w:rsid w:val="00637A68"/>
    <w:rsid w:val="00637E34"/>
    <w:rsid w:val="00637FCD"/>
    <w:rsid w:val="00640822"/>
    <w:rsid w:val="006413B1"/>
    <w:rsid w:val="0064186C"/>
    <w:rsid w:val="00641B1D"/>
    <w:rsid w:val="00642493"/>
    <w:rsid w:val="00642A0C"/>
    <w:rsid w:val="00642E8D"/>
    <w:rsid w:val="006438C2"/>
    <w:rsid w:val="00643F18"/>
    <w:rsid w:val="0064469C"/>
    <w:rsid w:val="006448E7"/>
    <w:rsid w:val="0064617D"/>
    <w:rsid w:val="00646538"/>
    <w:rsid w:val="006507E5"/>
    <w:rsid w:val="00650C03"/>
    <w:rsid w:val="006513B9"/>
    <w:rsid w:val="00652080"/>
    <w:rsid w:val="006520EF"/>
    <w:rsid w:val="00652336"/>
    <w:rsid w:val="00653868"/>
    <w:rsid w:val="00654662"/>
    <w:rsid w:val="00655001"/>
    <w:rsid w:val="006553F3"/>
    <w:rsid w:val="0065624A"/>
    <w:rsid w:val="00656541"/>
    <w:rsid w:val="0065673A"/>
    <w:rsid w:val="00656740"/>
    <w:rsid w:val="00656E65"/>
    <w:rsid w:val="00656F42"/>
    <w:rsid w:val="006601EB"/>
    <w:rsid w:val="00661182"/>
    <w:rsid w:val="00662B9C"/>
    <w:rsid w:val="006636D7"/>
    <w:rsid w:val="00663EA5"/>
    <w:rsid w:val="00664DFA"/>
    <w:rsid w:val="00665C0F"/>
    <w:rsid w:val="00665E29"/>
    <w:rsid w:val="00666300"/>
    <w:rsid w:val="00666595"/>
    <w:rsid w:val="00667F8E"/>
    <w:rsid w:val="00670313"/>
    <w:rsid w:val="00670895"/>
    <w:rsid w:val="00670E95"/>
    <w:rsid w:val="0067106A"/>
    <w:rsid w:val="0067163F"/>
    <w:rsid w:val="00671A60"/>
    <w:rsid w:val="00671F13"/>
    <w:rsid w:val="0067243B"/>
    <w:rsid w:val="00672C6F"/>
    <w:rsid w:val="006732F9"/>
    <w:rsid w:val="006754B3"/>
    <w:rsid w:val="00675949"/>
    <w:rsid w:val="0067609A"/>
    <w:rsid w:val="00677B9E"/>
    <w:rsid w:val="006816E3"/>
    <w:rsid w:val="00681DD6"/>
    <w:rsid w:val="006851F6"/>
    <w:rsid w:val="00685514"/>
    <w:rsid w:val="006866E6"/>
    <w:rsid w:val="00687EB6"/>
    <w:rsid w:val="00690266"/>
    <w:rsid w:val="0069090E"/>
    <w:rsid w:val="00691769"/>
    <w:rsid w:val="00691E16"/>
    <w:rsid w:val="00691E4D"/>
    <w:rsid w:val="0069228C"/>
    <w:rsid w:val="00692C53"/>
    <w:rsid w:val="0069316D"/>
    <w:rsid w:val="00693238"/>
    <w:rsid w:val="0069368E"/>
    <w:rsid w:val="0069377A"/>
    <w:rsid w:val="00693ECF"/>
    <w:rsid w:val="006946D7"/>
    <w:rsid w:val="00694A06"/>
    <w:rsid w:val="006954EB"/>
    <w:rsid w:val="0069568D"/>
    <w:rsid w:val="00695C49"/>
    <w:rsid w:val="00695F21"/>
    <w:rsid w:val="00696312"/>
    <w:rsid w:val="006970F4"/>
    <w:rsid w:val="0069775C"/>
    <w:rsid w:val="006A1B12"/>
    <w:rsid w:val="006A3433"/>
    <w:rsid w:val="006A4176"/>
    <w:rsid w:val="006A422B"/>
    <w:rsid w:val="006A4452"/>
    <w:rsid w:val="006A50A4"/>
    <w:rsid w:val="006A52DE"/>
    <w:rsid w:val="006A5459"/>
    <w:rsid w:val="006A5712"/>
    <w:rsid w:val="006A670C"/>
    <w:rsid w:val="006A7507"/>
    <w:rsid w:val="006A7A42"/>
    <w:rsid w:val="006B0735"/>
    <w:rsid w:val="006B0AAB"/>
    <w:rsid w:val="006B0AC7"/>
    <w:rsid w:val="006B0D29"/>
    <w:rsid w:val="006B1A18"/>
    <w:rsid w:val="006B1BC7"/>
    <w:rsid w:val="006B26C1"/>
    <w:rsid w:val="006B2B6E"/>
    <w:rsid w:val="006B2E69"/>
    <w:rsid w:val="006B2FDD"/>
    <w:rsid w:val="006B3E0E"/>
    <w:rsid w:val="006B4671"/>
    <w:rsid w:val="006B4E6A"/>
    <w:rsid w:val="006B5221"/>
    <w:rsid w:val="006B553A"/>
    <w:rsid w:val="006B5634"/>
    <w:rsid w:val="006B5EE9"/>
    <w:rsid w:val="006B6BB0"/>
    <w:rsid w:val="006B6BB8"/>
    <w:rsid w:val="006B6ECF"/>
    <w:rsid w:val="006B7367"/>
    <w:rsid w:val="006B7DF7"/>
    <w:rsid w:val="006C01EE"/>
    <w:rsid w:val="006C02A9"/>
    <w:rsid w:val="006C0634"/>
    <w:rsid w:val="006C0C8E"/>
    <w:rsid w:val="006C15C4"/>
    <w:rsid w:val="006C1B00"/>
    <w:rsid w:val="006C1EB8"/>
    <w:rsid w:val="006C26AF"/>
    <w:rsid w:val="006C26C7"/>
    <w:rsid w:val="006C2956"/>
    <w:rsid w:val="006C2C15"/>
    <w:rsid w:val="006C393B"/>
    <w:rsid w:val="006C4208"/>
    <w:rsid w:val="006C4CEA"/>
    <w:rsid w:val="006C50D0"/>
    <w:rsid w:val="006C62F9"/>
    <w:rsid w:val="006C65F5"/>
    <w:rsid w:val="006C6BC5"/>
    <w:rsid w:val="006C6F5D"/>
    <w:rsid w:val="006C706D"/>
    <w:rsid w:val="006D076A"/>
    <w:rsid w:val="006D0F59"/>
    <w:rsid w:val="006D35C2"/>
    <w:rsid w:val="006D3AD1"/>
    <w:rsid w:val="006D56E6"/>
    <w:rsid w:val="006D5C64"/>
    <w:rsid w:val="006D7A00"/>
    <w:rsid w:val="006E0F44"/>
    <w:rsid w:val="006E136F"/>
    <w:rsid w:val="006E1CBF"/>
    <w:rsid w:val="006E26C6"/>
    <w:rsid w:val="006E29D6"/>
    <w:rsid w:val="006E3963"/>
    <w:rsid w:val="006E48F1"/>
    <w:rsid w:val="006E4B34"/>
    <w:rsid w:val="006E5279"/>
    <w:rsid w:val="006E5387"/>
    <w:rsid w:val="006E5C81"/>
    <w:rsid w:val="006E625A"/>
    <w:rsid w:val="006E686C"/>
    <w:rsid w:val="006E713B"/>
    <w:rsid w:val="006F0F8C"/>
    <w:rsid w:val="006F155D"/>
    <w:rsid w:val="006F1F04"/>
    <w:rsid w:val="006F24E7"/>
    <w:rsid w:val="006F2B8C"/>
    <w:rsid w:val="006F39FC"/>
    <w:rsid w:val="006F442E"/>
    <w:rsid w:val="006F479E"/>
    <w:rsid w:val="006F4B8F"/>
    <w:rsid w:val="006F641D"/>
    <w:rsid w:val="006F67ED"/>
    <w:rsid w:val="006F6D19"/>
    <w:rsid w:val="006F7331"/>
    <w:rsid w:val="006F78A6"/>
    <w:rsid w:val="006F7CF7"/>
    <w:rsid w:val="00700186"/>
    <w:rsid w:val="00700A20"/>
    <w:rsid w:val="007018CF"/>
    <w:rsid w:val="00702E26"/>
    <w:rsid w:val="00703C07"/>
    <w:rsid w:val="00704052"/>
    <w:rsid w:val="007056BD"/>
    <w:rsid w:val="007057AD"/>
    <w:rsid w:val="0070596C"/>
    <w:rsid w:val="00705DAD"/>
    <w:rsid w:val="00705EBF"/>
    <w:rsid w:val="00706EA6"/>
    <w:rsid w:val="00706F2E"/>
    <w:rsid w:val="007073D3"/>
    <w:rsid w:val="007074A7"/>
    <w:rsid w:val="007104EB"/>
    <w:rsid w:val="00710512"/>
    <w:rsid w:val="00710622"/>
    <w:rsid w:val="00712328"/>
    <w:rsid w:val="00712518"/>
    <w:rsid w:val="0071332F"/>
    <w:rsid w:val="00714700"/>
    <w:rsid w:val="007148B6"/>
    <w:rsid w:val="00715755"/>
    <w:rsid w:val="00716200"/>
    <w:rsid w:val="0071796C"/>
    <w:rsid w:val="007214A7"/>
    <w:rsid w:val="00726788"/>
    <w:rsid w:val="0072764A"/>
    <w:rsid w:val="00727907"/>
    <w:rsid w:val="00727A20"/>
    <w:rsid w:val="00727E8B"/>
    <w:rsid w:val="007308A2"/>
    <w:rsid w:val="00731D7B"/>
    <w:rsid w:val="00731F0D"/>
    <w:rsid w:val="00732A52"/>
    <w:rsid w:val="00733C32"/>
    <w:rsid w:val="00734125"/>
    <w:rsid w:val="00734AC0"/>
    <w:rsid w:val="00734D33"/>
    <w:rsid w:val="0073769E"/>
    <w:rsid w:val="00740C26"/>
    <w:rsid w:val="00740F55"/>
    <w:rsid w:val="00741448"/>
    <w:rsid w:val="00741475"/>
    <w:rsid w:val="0074160E"/>
    <w:rsid w:val="00741CC3"/>
    <w:rsid w:val="00742063"/>
    <w:rsid w:val="0074214E"/>
    <w:rsid w:val="00742534"/>
    <w:rsid w:val="00743989"/>
    <w:rsid w:val="00743EDA"/>
    <w:rsid w:val="007453A5"/>
    <w:rsid w:val="00746535"/>
    <w:rsid w:val="00746995"/>
    <w:rsid w:val="00747B78"/>
    <w:rsid w:val="00747BF8"/>
    <w:rsid w:val="00750DFF"/>
    <w:rsid w:val="007510C4"/>
    <w:rsid w:val="00751C72"/>
    <w:rsid w:val="00752DF8"/>
    <w:rsid w:val="007531FC"/>
    <w:rsid w:val="007532BA"/>
    <w:rsid w:val="0075341E"/>
    <w:rsid w:val="00753A79"/>
    <w:rsid w:val="00753CB0"/>
    <w:rsid w:val="0076200E"/>
    <w:rsid w:val="00762F53"/>
    <w:rsid w:val="00764040"/>
    <w:rsid w:val="0076475A"/>
    <w:rsid w:val="00764AF5"/>
    <w:rsid w:val="00765513"/>
    <w:rsid w:val="007656C6"/>
    <w:rsid w:val="00765780"/>
    <w:rsid w:val="00765972"/>
    <w:rsid w:val="00765AE8"/>
    <w:rsid w:val="00766216"/>
    <w:rsid w:val="0076656A"/>
    <w:rsid w:val="007668F1"/>
    <w:rsid w:val="00766F6D"/>
    <w:rsid w:val="00770603"/>
    <w:rsid w:val="00770DD4"/>
    <w:rsid w:val="00772F48"/>
    <w:rsid w:val="007731C3"/>
    <w:rsid w:val="00773DC5"/>
    <w:rsid w:val="00773F8A"/>
    <w:rsid w:val="00774FFA"/>
    <w:rsid w:val="0077502E"/>
    <w:rsid w:val="00775C7B"/>
    <w:rsid w:val="0077603D"/>
    <w:rsid w:val="007763C2"/>
    <w:rsid w:val="0077682F"/>
    <w:rsid w:val="00777629"/>
    <w:rsid w:val="00777767"/>
    <w:rsid w:val="00780067"/>
    <w:rsid w:val="00780296"/>
    <w:rsid w:val="0078136F"/>
    <w:rsid w:val="007818F6"/>
    <w:rsid w:val="00781A87"/>
    <w:rsid w:val="00783383"/>
    <w:rsid w:val="00783655"/>
    <w:rsid w:val="00783D31"/>
    <w:rsid w:val="00783DB2"/>
    <w:rsid w:val="00784039"/>
    <w:rsid w:val="00784CFB"/>
    <w:rsid w:val="00784E6E"/>
    <w:rsid w:val="007853A8"/>
    <w:rsid w:val="007863B7"/>
    <w:rsid w:val="007868CB"/>
    <w:rsid w:val="0078743D"/>
    <w:rsid w:val="00787DB9"/>
    <w:rsid w:val="00787F35"/>
    <w:rsid w:val="007901D6"/>
    <w:rsid w:val="00790A5B"/>
    <w:rsid w:val="007926AB"/>
    <w:rsid w:val="0079277F"/>
    <w:rsid w:val="00793046"/>
    <w:rsid w:val="0079397F"/>
    <w:rsid w:val="00793F9A"/>
    <w:rsid w:val="00794CD7"/>
    <w:rsid w:val="00796242"/>
    <w:rsid w:val="00796F86"/>
    <w:rsid w:val="007A18F8"/>
    <w:rsid w:val="007A1D88"/>
    <w:rsid w:val="007A2EF0"/>
    <w:rsid w:val="007A3D77"/>
    <w:rsid w:val="007A4233"/>
    <w:rsid w:val="007A42F5"/>
    <w:rsid w:val="007A4359"/>
    <w:rsid w:val="007A4464"/>
    <w:rsid w:val="007A5DE6"/>
    <w:rsid w:val="007A6955"/>
    <w:rsid w:val="007A7C85"/>
    <w:rsid w:val="007A7EAC"/>
    <w:rsid w:val="007A7FEB"/>
    <w:rsid w:val="007B076D"/>
    <w:rsid w:val="007B1620"/>
    <w:rsid w:val="007B16D0"/>
    <w:rsid w:val="007B2D4C"/>
    <w:rsid w:val="007B2EEF"/>
    <w:rsid w:val="007B3142"/>
    <w:rsid w:val="007B362C"/>
    <w:rsid w:val="007B4129"/>
    <w:rsid w:val="007B4E3D"/>
    <w:rsid w:val="007B6C1A"/>
    <w:rsid w:val="007C02E3"/>
    <w:rsid w:val="007C06BA"/>
    <w:rsid w:val="007C0AAA"/>
    <w:rsid w:val="007C1314"/>
    <w:rsid w:val="007C13DB"/>
    <w:rsid w:val="007C1952"/>
    <w:rsid w:val="007C27B7"/>
    <w:rsid w:val="007C2C5A"/>
    <w:rsid w:val="007C2E55"/>
    <w:rsid w:val="007C38C7"/>
    <w:rsid w:val="007C5BC6"/>
    <w:rsid w:val="007C61AA"/>
    <w:rsid w:val="007C7D38"/>
    <w:rsid w:val="007D0908"/>
    <w:rsid w:val="007D0BF3"/>
    <w:rsid w:val="007D1351"/>
    <w:rsid w:val="007D18D4"/>
    <w:rsid w:val="007D1D2D"/>
    <w:rsid w:val="007D221D"/>
    <w:rsid w:val="007D2912"/>
    <w:rsid w:val="007D2BEC"/>
    <w:rsid w:val="007D3751"/>
    <w:rsid w:val="007D3BFF"/>
    <w:rsid w:val="007D41CA"/>
    <w:rsid w:val="007D4503"/>
    <w:rsid w:val="007D4760"/>
    <w:rsid w:val="007D48DB"/>
    <w:rsid w:val="007D4D2F"/>
    <w:rsid w:val="007D6DC4"/>
    <w:rsid w:val="007D7335"/>
    <w:rsid w:val="007D7A2E"/>
    <w:rsid w:val="007E08B7"/>
    <w:rsid w:val="007E0AC8"/>
    <w:rsid w:val="007E142D"/>
    <w:rsid w:val="007E16C9"/>
    <w:rsid w:val="007E1E74"/>
    <w:rsid w:val="007E320B"/>
    <w:rsid w:val="007E3373"/>
    <w:rsid w:val="007E3CF2"/>
    <w:rsid w:val="007E4328"/>
    <w:rsid w:val="007E4581"/>
    <w:rsid w:val="007E474A"/>
    <w:rsid w:val="007E4CA9"/>
    <w:rsid w:val="007E4D4C"/>
    <w:rsid w:val="007E5242"/>
    <w:rsid w:val="007E7773"/>
    <w:rsid w:val="007E78BF"/>
    <w:rsid w:val="007E7C0E"/>
    <w:rsid w:val="007E7D31"/>
    <w:rsid w:val="007F0285"/>
    <w:rsid w:val="007F090D"/>
    <w:rsid w:val="007F28CD"/>
    <w:rsid w:val="007F388A"/>
    <w:rsid w:val="007F43BF"/>
    <w:rsid w:val="007F4EE4"/>
    <w:rsid w:val="007F5228"/>
    <w:rsid w:val="007F5268"/>
    <w:rsid w:val="007F7542"/>
    <w:rsid w:val="007F785C"/>
    <w:rsid w:val="007F78B6"/>
    <w:rsid w:val="007F7C1E"/>
    <w:rsid w:val="00801888"/>
    <w:rsid w:val="008026B8"/>
    <w:rsid w:val="008029D3"/>
    <w:rsid w:val="00804C8D"/>
    <w:rsid w:val="0080644F"/>
    <w:rsid w:val="00806BEC"/>
    <w:rsid w:val="00810A53"/>
    <w:rsid w:val="008111CB"/>
    <w:rsid w:val="00811293"/>
    <w:rsid w:val="00811E89"/>
    <w:rsid w:val="008128BE"/>
    <w:rsid w:val="00812E3D"/>
    <w:rsid w:val="00813A8A"/>
    <w:rsid w:val="00813D60"/>
    <w:rsid w:val="00813E58"/>
    <w:rsid w:val="00814456"/>
    <w:rsid w:val="0081490C"/>
    <w:rsid w:val="00814947"/>
    <w:rsid w:val="00815582"/>
    <w:rsid w:val="008155C6"/>
    <w:rsid w:val="00816222"/>
    <w:rsid w:val="00817572"/>
    <w:rsid w:val="008201B6"/>
    <w:rsid w:val="00820925"/>
    <w:rsid w:val="00820A46"/>
    <w:rsid w:val="00821604"/>
    <w:rsid w:val="008217FC"/>
    <w:rsid w:val="0082253F"/>
    <w:rsid w:val="00823159"/>
    <w:rsid w:val="008240BB"/>
    <w:rsid w:val="008242BA"/>
    <w:rsid w:val="00824CBB"/>
    <w:rsid w:val="0082592E"/>
    <w:rsid w:val="00825B65"/>
    <w:rsid w:val="00825DEF"/>
    <w:rsid w:val="008263D8"/>
    <w:rsid w:val="0082644E"/>
    <w:rsid w:val="008264ED"/>
    <w:rsid w:val="00827469"/>
    <w:rsid w:val="00830477"/>
    <w:rsid w:val="008327E0"/>
    <w:rsid w:val="00832D3A"/>
    <w:rsid w:val="00833839"/>
    <w:rsid w:val="00834266"/>
    <w:rsid w:val="008351A0"/>
    <w:rsid w:val="008355B4"/>
    <w:rsid w:val="008375C3"/>
    <w:rsid w:val="00837EBA"/>
    <w:rsid w:val="00840BA9"/>
    <w:rsid w:val="00840BAB"/>
    <w:rsid w:val="00841996"/>
    <w:rsid w:val="008422C5"/>
    <w:rsid w:val="00842866"/>
    <w:rsid w:val="008428DD"/>
    <w:rsid w:val="00842B7D"/>
    <w:rsid w:val="00842E09"/>
    <w:rsid w:val="0084330B"/>
    <w:rsid w:val="0084349F"/>
    <w:rsid w:val="0084353D"/>
    <w:rsid w:val="00843CDF"/>
    <w:rsid w:val="00844F66"/>
    <w:rsid w:val="008457A3"/>
    <w:rsid w:val="00845EEE"/>
    <w:rsid w:val="00845FBA"/>
    <w:rsid w:val="00846A27"/>
    <w:rsid w:val="00846CF1"/>
    <w:rsid w:val="00847619"/>
    <w:rsid w:val="00847762"/>
    <w:rsid w:val="0084792C"/>
    <w:rsid w:val="00852757"/>
    <w:rsid w:val="00852ADC"/>
    <w:rsid w:val="00852C75"/>
    <w:rsid w:val="008536B5"/>
    <w:rsid w:val="00853D8B"/>
    <w:rsid w:val="0085587F"/>
    <w:rsid w:val="00855954"/>
    <w:rsid w:val="00855D95"/>
    <w:rsid w:val="0085651B"/>
    <w:rsid w:val="0085714D"/>
    <w:rsid w:val="008579E8"/>
    <w:rsid w:val="00857A04"/>
    <w:rsid w:val="00857D13"/>
    <w:rsid w:val="008601AD"/>
    <w:rsid w:val="00860321"/>
    <w:rsid w:val="00861BA7"/>
    <w:rsid w:val="008623C6"/>
    <w:rsid w:val="008631FE"/>
    <w:rsid w:val="0086343F"/>
    <w:rsid w:val="00863AE5"/>
    <w:rsid w:val="00863E41"/>
    <w:rsid w:val="00865A1E"/>
    <w:rsid w:val="00866BBD"/>
    <w:rsid w:val="00867518"/>
    <w:rsid w:val="00867B8F"/>
    <w:rsid w:val="008701D5"/>
    <w:rsid w:val="00870338"/>
    <w:rsid w:val="008712D2"/>
    <w:rsid w:val="00872FFC"/>
    <w:rsid w:val="00873338"/>
    <w:rsid w:val="00873489"/>
    <w:rsid w:val="00874C0A"/>
    <w:rsid w:val="00874EAF"/>
    <w:rsid w:val="008768E9"/>
    <w:rsid w:val="00877362"/>
    <w:rsid w:val="0088016A"/>
    <w:rsid w:val="0088030F"/>
    <w:rsid w:val="008804C3"/>
    <w:rsid w:val="0088091C"/>
    <w:rsid w:val="00880F58"/>
    <w:rsid w:val="008821F5"/>
    <w:rsid w:val="008824D1"/>
    <w:rsid w:val="0088417F"/>
    <w:rsid w:val="00884E41"/>
    <w:rsid w:val="0088554B"/>
    <w:rsid w:val="00885582"/>
    <w:rsid w:val="008859BF"/>
    <w:rsid w:val="00885C54"/>
    <w:rsid w:val="008860C3"/>
    <w:rsid w:val="00886ADF"/>
    <w:rsid w:val="00887874"/>
    <w:rsid w:val="00887908"/>
    <w:rsid w:val="008923F6"/>
    <w:rsid w:val="00892849"/>
    <w:rsid w:val="008928AA"/>
    <w:rsid w:val="008929E6"/>
    <w:rsid w:val="00893A0A"/>
    <w:rsid w:val="00894DF6"/>
    <w:rsid w:val="00897276"/>
    <w:rsid w:val="008976B0"/>
    <w:rsid w:val="008A0CA5"/>
    <w:rsid w:val="008A393A"/>
    <w:rsid w:val="008A63F7"/>
    <w:rsid w:val="008A72E7"/>
    <w:rsid w:val="008B01F1"/>
    <w:rsid w:val="008B1CBE"/>
    <w:rsid w:val="008B2FC3"/>
    <w:rsid w:val="008B39E7"/>
    <w:rsid w:val="008B46F0"/>
    <w:rsid w:val="008B4DD5"/>
    <w:rsid w:val="008B5280"/>
    <w:rsid w:val="008B529F"/>
    <w:rsid w:val="008B550F"/>
    <w:rsid w:val="008B596C"/>
    <w:rsid w:val="008B5C09"/>
    <w:rsid w:val="008B5E09"/>
    <w:rsid w:val="008B7260"/>
    <w:rsid w:val="008C00E9"/>
    <w:rsid w:val="008C0B11"/>
    <w:rsid w:val="008C1354"/>
    <w:rsid w:val="008C176A"/>
    <w:rsid w:val="008C26F2"/>
    <w:rsid w:val="008C33CB"/>
    <w:rsid w:val="008C38FB"/>
    <w:rsid w:val="008C43D8"/>
    <w:rsid w:val="008C5718"/>
    <w:rsid w:val="008C5E03"/>
    <w:rsid w:val="008C63D2"/>
    <w:rsid w:val="008C6A1E"/>
    <w:rsid w:val="008C6A34"/>
    <w:rsid w:val="008C6F72"/>
    <w:rsid w:val="008D18F2"/>
    <w:rsid w:val="008D1A54"/>
    <w:rsid w:val="008D1EDB"/>
    <w:rsid w:val="008D2C60"/>
    <w:rsid w:val="008D34EB"/>
    <w:rsid w:val="008D67A3"/>
    <w:rsid w:val="008D6D90"/>
    <w:rsid w:val="008D6E8D"/>
    <w:rsid w:val="008E0CEA"/>
    <w:rsid w:val="008E1A3B"/>
    <w:rsid w:val="008E1C9E"/>
    <w:rsid w:val="008E1D84"/>
    <w:rsid w:val="008E2152"/>
    <w:rsid w:val="008E39FB"/>
    <w:rsid w:val="008E47AA"/>
    <w:rsid w:val="008E4947"/>
    <w:rsid w:val="008E62EF"/>
    <w:rsid w:val="008E6A5E"/>
    <w:rsid w:val="008E7A52"/>
    <w:rsid w:val="008F1181"/>
    <w:rsid w:val="008F2E4A"/>
    <w:rsid w:val="008F32DC"/>
    <w:rsid w:val="008F37FD"/>
    <w:rsid w:val="008F3B07"/>
    <w:rsid w:val="008F5D2C"/>
    <w:rsid w:val="008F67AA"/>
    <w:rsid w:val="008F760C"/>
    <w:rsid w:val="00900224"/>
    <w:rsid w:val="009016F6"/>
    <w:rsid w:val="00901E81"/>
    <w:rsid w:val="00901ED1"/>
    <w:rsid w:val="00902772"/>
    <w:rsid w:val="00903B23"/>
    <w:rsid w:val="00903DC6"/>
    <w:rsid w:val="00903F8E"/>
    <w:rsid w:val="0090477A"/>
    <w:rsid w:val="00904BAF"/>
    <w:rsid w:val="00905849"/>
    <w:rsid w:val="0090621C"/>
    <w:rsid w:val="009070AC"/>
    <w:rsid w:val="0090792F"/>
    <w:rsid w:val="00912D40"/>
    <w:rsid w:val="009138BE"/>
    <w:rsid w:val="0091418D"/>
    <w:rsid w:val="00914BA2"/>
    <w:rsid w:val="00915B11"/>
    <w:rsid w:val="009165D4"/>
    <w:rsid w:val="00916855"/>
    <w:rsid w:val="0091750D"/>
    <w:rsid w:val="00917FBF"/>
    <w:rsid w:val="0092000C"/>
    <w:rsid w:val="009204BB"/>
    <w:rsid w:val="00920F38"/>
    <w:rsid w:val="00921F74"/>
    <w:rsid w:val="009225B4"/>
    <w:rsid w:val="009246B4"/>
    <w:rsid w:val="0092750D"/>
    <w:rsid w:val="00927C39"/>
    <w:rsid w:val="0093031C"/>
    <w:rsid w:val="00930F21"/>
    <w:rsid w:val="00931BC5"/>
    <w:rsid w:val="009321F1"/>
    <w:rsid w:val="00932BF5"/>
    <w:rsid w:val="00932D5A"/>
    <w:rsid w:val="00933272"/>
    <w:rsid w:val="00933D38"/>
    <w:rsid w:val="00934906"/>
    <w:rsid w:val="00934910"/>
    <w:rsid w:val="009349C7"/>
    <w:rsid w:val="00935368"/>
    <w:rsid w:val="009358E2"/>
    <w:rsid w:val="00937EB1"/>
    <w:rsid w:val="009403F9"/>
    <w:rsid w:val="009408B0"/>
    <w:rsid w:val="0094175B"/>
    <w:rsid w:val="00941CD1"/>
    <w:rsid w:val="00942434"/>
    <w:rsid w:val="00942BA7"/>
    <w:rsid w:val="00942D78"/>
    <w:rsid w:val="00943188"/>
    <w:rsid w:val="00943431"/>
    <w:rsid w:val="00944FE7"/>
    <w:rsid w:val="00946B2F"/>
    <w:rsid w:val="00946B65"/>
    <w:rsid w:val="0094705F"/>
    <w:rsid w:val="0094756B"/>
    <w:rsid w:val="00947A45"/>
    <w:rsid w:val="00947DC2"/>
    <w:rsid w:val="00947F19"/>
    <w:rsid w:val="009517C4"/>
    <w:rsid w:val="00951B38"/>
    <w:rsid w:val="00951E8F"/>
    <w:rsid w:val="00953AAE"/>
    <w:rsid w:val="009542B3"/>
    <w:rsid w:val="00954362"/>
    <w:rsid w:val="00954D2B"/>
    <w:rsid w:val="00954D83"/>
    <w:rsid w:val="00955FA6"/>
    <w:rsid w:val="00956AAF"/>
    <w:rsid w:val="00957392"/>
    <w:rsid w:val="0095758B"/>
    <w:rsid w:val="00957FB9"/>
    <w:rsid w:val="009603E5"/>
    <w:rsid w:val="0096118C"/>
    <w:rsid w:val="00962B2B"/>
    <w:rsid w:val="00963EEA"/>
    <w:rsid w:val="00965DD9"/>
    <w:rsid w:val="00965EBF"/>
    <w:rsid w:val="0096601E"/>
    <w:rsid w:val="00966F22"/>
    <w:rsid w:val="0096792D"/>
    <w:rsid w:val="0097004F"/>
    <w:rsid w:val="00970C4C"/>
    <w:rsid w:val="00970DD7"/>
    <w:rsid w:val="00971143"/>
    <w:rsid w:val="009711D1"/>
    <w:rsid w:val="00971676"/>
    <w:rsid w:val="00971887"/>
    <w:rsid w:val="00971B82"/>
    <w:rsid w:val="00971DA2"/>
    <w:rsid w:val="00972BEE"/>
    <w:rsid w:val="00972DAC"/>
    <w:rsid w:val="0097372B"/>
    <w:rsid w:val="00973E4C"/>
    <w:rsid w:val="00973FDC"/>
    <w:rsid w:val="00974689"/>
    <w:rsid w:val="009750E9"/>
    <w:rsid w:val="009755B5"/>
    <w:rsid w:val="009756FE"/>
    <w:rsid w:val="009758BC"/>
    <w:rsid w:val="00975A85"/>
    <w:rsid w:val="009762DD"/>
    <w:rsid w:val="00976A18"/>
    <w:rsid w:val="00977637"/>
    <w:rsid w:val="00977B9A"/>
    <w:rsid w:val="0098008C"/>
    <w:rsid w:val="0098018B"/>
    <w:rsid w:val="009804AD"/>
    <w:rsid w:val="00981211"/>
    <w:rsid w:val="00981C25"/>
    <w:rsid w:val="00981D89"/>
    <w:rsid w:val="009828C6"/>
    <w:rsid w:val="0098341B"/>
    <w:rsid w:val="009834AF"/>
    <w:rsid w:val="009834B3"/>
    <w:rsid w:val="00985F3B"/>
    <w:rsid w:val="00986310"/>
    <w:rsid w:val="009869D8"/>
    <w:rsid w:val="00987317"/>
    <w:rsid w:val="00987320"/>
    <w:rsid w:val="00990C19"/>
    <w:rsid w:val="00992272"/>
    <w:rsid w:val="00992383"/>
    <w:rsid w:val="0099267B"/>
    <w:rsid w:val="009931C5"/>
    <w:rsid w:val="00993336"/>
    <w:rsid w:val="00993B71"/>
    <w:rsid w:val="00993DC2"/>
    <w:rsid w:val="00993ED5"/>
    <w:rsid w:val="00994E02"/>
    <w:rsid w:val="00995013"/>
    <w:rsid w:val="0099596D"/>
    <w:rsid w:val="0099647B"/>
    <w:rsid w:val="0099798E"/>
    <w:rsid w:val="009A04D5"/>
    <w:rsid w:val="009A0882"/>
    <w:rsid w:val="009A0D57"/>
    <w:rsid w:val="009A134B"/>
    <w:rsid w:val="009A1A47"/>
    <w:rsid w:val="009A235E"/>
    <w:rsid w:val="009A313C"/>
    <w:rsid w:val="009A3425"/>
    <w:rsid w:val="009A39F5"/>
    <w:rsid w:val="009A3C0A"/>
    <w:rsid w:val="009A417D"/>
    <w:rsid w:val="009A54C2"/>
    <w:rsid w:val="009A78E7"/>
    <w:rsid w:val="009B027E"/>
    <w:rsid w:val="009B0AC0"/>
    <w:rsid w:val="009B0F3D"/>
    <w:rsid w:val="009B1118"/>
    <w:rsid w:val="009B115D"/>
    <w:rsid w:val="009B1674"/>
    <w:rsid w:val="009B2A8A"/>
    <w:rsid w:val="009B2CDC"/>
    <w:rsid w:val="009B373E"/>
    <w:rsid w:val="009B37FB"/>
    <w:rsid w:val="009B3FD5"/>
    <w:rsid w:val="009B460F"/>
    <w:rsid w:val="009B4703"/>
    <w:rsid w:val="009B4DB5"/>
    <w:rsid w:val="009B54A3"/>
    <w:rsid w:val="009B7D32"/>
    <w:rsid w:val="009C0662"/>
    <w:rsid w:val="009C0B12"/>
    <w:rsid w:val="009C0E6C"/>
    <w:rsid w:val="009C369B"/>
    <w:rsid w:val="009C4B6F"/>
    <w:rsid w:val="009C4E72"/>
    <w:rsid w:val="009C59D8"/>
    <w:rsid w:val="009C6BF7"/>
    <w:rsid w:val="009C6F78"/>
    <w:rsid w:val="009C7F1B"/>
    <w:rsid w:val="009D08EE"/>
    <w:rsid w:val="009D1021"/>
    <w:rsid w:val="009D21A5"/>
    <w:rsid w:val="009D255A"/>
    <w:rsid w:val="009D31E1"/>
    <w:rsid w:val="009D3395"/>
    <w:rsid w:val="009D3F3B"/>
    <w:rsid w:val="009D4417"/>
    <w:rsid w:val="009D4E7D"/>
    <w:rsid w:val="009D50AF"/>
    <w:rsid w:val="009D567D"/>
    <w:rsid w:val="009D5C0E"/>
    <w:rsid w:val="009D6257"/>
    <w:rsid w:val="009D7026"/>
    <w:rsid w:val="009E0F6E"/>
    <w:rsid w:val="009E25E3"/>
    <w:rsid w:val="009E296B"/>
    <w:rsid w:val="009E42F0"/>
    <w:rsid w:val="009E50B0"/>
    <w:rsid w:val="009E586A"/>
    <w:rsid w:val="009E5D90"/>
    <w:rsid w:val="009E64D1"/>
    <w:rsid w:val="009E7000"/>
    <w:rsid w:val="009E78A3"/>
    <w:rsid w:val="009F0C34"/>
    <w:rsid w:val="009F1284"/>
    <w:rsid w:val="009F1D36"/>
    <w:rsid w:val="009F1D82"/>
    <w:rsid w:val="009F2A26"/>
    <w:rsid w:val="009F2FD2"/>
    <w:rsid w:val="009F4178"/>
    <w:rsid w:val="009F506B"/>
    <w:rsid w:val="009F50F8"/>
    <w:rsid w:val="009F574F"/>
    <w:rsid w:val="009F58E2"/>
    <w:rsid w:val="009F594E"/>
    <w:rsid w:val="009F5D80"/>
    <w:rsid w:val="00A0027E"/>
    <w:rsid w:val="00A00EF8"/>
    <w:rsid w:val="00A02561"/>
    <w:rsid w:val="00A02762"/>
    <w:rsid w:val="00A034A4"/>
    <w:rsid w:val="00A034C0"/>
    <w:rsid w:val="00A03503"/>
    <w:rsid w:val="00A0430C"/>
    <w:rsid w:val="00A064F7"/>
    <w:rsid w:val="00A06527"/>
    <w:rsid w:val="00A0666A"/>
    <w:rsid w:val="00A06E08"/>
    <w:rsid w:val="00A06F95"/>
    <w:rsid w:val="00A101E1"/>
    <w:rsid w:val="00A10675"/>
    <w:rsid w:val="00A107CA"/>
    <w:rsid w:val="00A110B3"/>
    <w:rsid w:val="00A11B76"/>
    <w:rsid w:val="00A12CBD"/>
    <w:rsid w:val="00A1331D"/>
    <w:rsid w:val="00A13506"/>
    <w:rsid w:val="00A137E6"/>
    <w:rsid w:val="00A13C5B"/>
    <w:rsid w:val="00A13EE5"/>
    <w:rsid w:val="00A151E6"/>
    <w:rsid w:val="00A1527F"/>
    <w:rsid w:val="00A169EF"/>
    <w:rsid w:val="00A17CF3"/>
    <w:rsid w:val="00A17D7F"/>
    <w:rsid w:val="00A20775"/>
    <w:rsid w:val="00A21118"/>
    <w:rsid w:val="00A21614"/>
    <w:rsid w:val="00A2366A"/>
    <w:rsid w:val="00A2499D"/>
    <w:rsid w:val="00A25B6A"/>
    <w:rsid w:val="00A2787A"/>
    <w:rsid w:val="00A27B23"/>
    <w:rsid w:val="00A30195"/>
    <w:rsid w:val="00A31162"/>
    <w:rsid w:val="00A3151A"/>
    <w:rsid w:val="00A31D69"/>
    <w:rsid w:val="00A32469"/>
    <w:rsid w:val="00A32DBC"/>
    <w:rsid w:val="00A34B71"/>
    <w:rsid w:val="00A34C1B"/>
    <w:rsid w:val="00A35A7D"/>
    <w:rsid w:val="00A36018"/>
    <w:rsid w:val="00A37025"/>
    <w:rsid w:val="00A37079"/>
    <w:rsid w:val="00A376BC"/>
    <w:rsid w:val="00A379DE"/>
    <w:rsid w:val="00A4284F"/>
    <w:rsid w:val="00A43205"/>
    <w:rsid w:val="00A43294"/>
    <w:rsid w:val="00A4435C"/>
    <w:rsid w:val="00A45504"/>
    <w:rsid w:val="00A45793"/>
    <w:rsid w:val="00A45AB6"/>
    <w:rsid w:val="00A46C0A"/>
    <w:rsid w:val="00A46C43"/>
    <w:rsid w:val="00A51202"/>
    <w:rsid w:val="00A51FFF"/>
    <w:rsid w:val="00A52A9A"/>
    <w:rsid w:val="00A52C65"/>
    <w:rsid w:val="00A52E31"/>
    <w:rsid w:val="00A54CB9"/>
    <w:rsid w:val="00A558E2"/>
    <w:rsid w:val="00A562E3"/>
    <w:rsid w:val="00A565FC"/>
    <w:rsid w:val="00A571C2"/>
    <w:rsid w:val="00A57E84"/>
    <w:rsid w:val="00A61792"/>
    <w:rsid w:val="00A62D3C"/>
    <w:rsid w:val="00A64BF1"/>
    <w:rsid w:val="00A6564A"/>
    <w:rsid w:val="00A6629F"/>
    <w:rsid w:val="00A6631E"/>
    <w:rsid w:val="00A6755F"/>
    <w:rsid w:val="00A6774F"/>
    <w:rsid w:val="00A67A74"/>
    <w:rsid w:val="00A70E4C"/>
    <w:rsid w:val="00A70FFD"/>
    <w:rsid w:val="00A71569"/>
    <w:rsid w:val="00A72B51"/>
    <w:rsid w:val="00A74397"/>
    <w:rsid w:val="00A74657"/>
    <w:rsid w:val="00A7478B"/>
    <w:rsid w:val="00A750CA"/>
    <w:rsid w:val="00A7605A"/>
    <w:rsid w:val="00A7613A"/>
    <w:rsid w:val="00A80500"/>
    <w:rsid w:val="00A81BA2"/>
    <w:rsid w:val="00A826A9"/>
    <w:rsid w:val="00A82782"/>
    <w:rsid w:val="00A8281C"/>
    <w:rsid w:val="00A82FC5"/>
    <w:rsid w:val="00A8322F"/>
    <w:rsid w:val="00A833F4"/>
    <w:rsid w:val="00A834D8"/>
    <w:rsid w:val="00A83740"/>
    <w:rsid w:val="00A83D4A"/>
    <w:rsid w:val="00A84EC7"/>
    <w:rsid w:val="00A857DF"/>
    <w:rsid w:val="00A86189"/>
    <w:rsid w:val="00A87636"/>
    <w:rsid w:val="00A87F6D"/>
    <w:rsid w:val="00A90085"/>
    <w:rsid w:val="00A90AF4"/>
    <w:rsid w:val="00A90C08"/>
    <w:rsid w:val="00A9163D"/>
    <w:rsid w:val="00A91983"/>
    <w:rsid w:val="00A92592"/>
    <w:rsid w:val="00A9327F"/>
    <w:rsid w:val="00A93A0F"/>
    <w:rsid w:val="00A941B7"/>
    <w:rsid w:val="00A94ACE"/>
    <w:rsid w:val="00A9597D"/>
    <w:rsid w:val="00A95E84"/>
    <w:rsid w:val="00A96655"/>
    <w:rsid w:val="00A96660"/>
    <w:rsid w:val="00A96DB2"/>
    <w:rsid w:val="00A9735C"/>
    <w:rsid w:val="00AA0B60"/>
    <w:rsid w:val="00AA0EC6"/>
    <w:rsid w:val="00AA1376"/>
    <w:rsid w:val="00AA2688"/>
    <w:rsid w:val="00AA2883"/>
    <w:rsid w:val="00AA2EAE"/>
    <w:rsid w:val="00AA3131"/>
    <w:rsid w:val="00AA3575"/>
    <w:rsid w:val="00AA5886"/>
    <w:rsid w:val="00AA5E03"/>
    <w:rsid w:val="00AA6AFB"/>
    <w:rsid w:val="00AA6E86"/>
    <w:rsid w:val="00AA704D"/>
    <w:rsid w:val="00AA7439"/>
    <w:rsid w:val="00AB0FED"/>
    <w:rsid w:val="00AB2609"/>
    <w:rsid w:val="00AB281C"/>
    <w:rsid w:val="00AB3053"/>
    <w:rsid w:val="00AB3163"/>
    <w:rsid w:val="00AB33E2"/>
    <w:rsid w:val="00AB4263"/>
    <w:rsid w:val="00AB47B1"/>
    <w:rsid w:val="00AB4925"/>
    <w:rsid w:val="00AB591F"/>
    <w:rsid w:val="00AB5B1C"/>
    <w:rsid w:val="00AB5C25"/>
    <w:rsid w:val="00AB6128"/>
    <w:rsid w:val="00AB75A4"/>
    <w:rsid w:val="00AB7697"/>
    <w:rsid w:val="00AC019F"/>
    <w:rsid w:val="00AC0750"/>
    <w:rsid w:val="00AC0770"/>
    <w:rsid w:val="00AC163F"/>
    <w:rsid w:val="00AC1A92"/>
    <w:rsid w:val="00AC1C4E"/>
    <w:rsid w:val="00AC450F"/>
    <w:rsid w:val="00AC4827"/>
    <w:rsid w:val="00AC5880"/>
    <w:rsid w:val="00AC5F97"/>
    <w:rsid w:val="00AC738D"/>
    <w:rsid w:val="00AC7D4B"/>
    <w:rsid w:val="00AD0966"/>
    <w:rsid w:val="00AD0A2A"/>
    <w:rsid w:val="00AD26FB"/>
    <w:rsid w:val="00AD2D36"/>
    <w:rsid w:val="00AD2F91"/>
    <w:rsid w:val="00AD3803"/>
    <w:rsid w:val="00AD3887"/>
    <w:rsid w:val="00AD3CDF"/>
    <w:rsid w:val="00AD3F12"/>
    <w:rsid w:val="00AD4D28"/>
    <w:rsid w:val="00AD5440"/>
    <w:rsid w:val="00AD5B2C"/>
    <w:rsid w:val="00AD6925"/>
    <w:rsid w:val="00AD7D9D"/>
    <w:rsid w:val="00AE028E"/>
    <w:rsid w:val="00AE0D41"/>
    <w:rsid w:val="00AE1628"/>
    <w:rsid w:val="00AE1A9A"/>
    <w:rsid w:val="00AE254C"/>
    <w:rsid w:val="00AE27DA"/>
    <w:rsid w:val="00AE3434"/>
    <w:rsid w:val="00AE38D9"/>
    <w:rsid w:val="00AE51FF"/>
    <w:rsid w:val="00AE5931"/>
    <w:rsid w:val="00AE669A"/>
    <w:rsid w:val="00AF024D"/>
    <w:rsid w:val="00AF0F87"/>
    <w:rsid w:val="00AF24EF"/>
    <w:rsid w:val="00AF3300"/>
    <w:rsid w:val="00AF3E43"/>
    <w:rsid w:val="00AF4B89"/>
    <w:rsid w:val="00AF504B"/>
    <w:rsid w:val="00AF568F"/>
    <w:rsid w:val="00AF6AD1"/>
    <w:rsid w:val="00AF78E9"/>
    <w:rsid w:val="00AF7CC6"/>
    <w:rsid w:val="00B00BB9"/>
    <w:rsid w:val="00B00C96"/>
    <w:rsid w:val="00B00ED0"/>
    <w:rsid w:val="00B00F3F"/>
    <w:rsid w:val="00B014F4"/>
    <w:rsid w:val="00B016BF"/>
    <w:rsid w:val="00B0281B"/>
    <w:rsid w:val="00B02F94"/>
    <w:rsid w:val="00B033E2"/>
    <w:rsid w:val="00B03435"/>
    <w:rsid w:val="00B03EE5"/>
    <w:rsid w:val="00B0457C"/>
    <w:rsid w:val="00B047AE"/>
    <w:rsid w:val="00B04B42"/>
    <w:rsid w:val="00B056D0"/>
    <w:rsid w:val="00B0571A"/>
    <w:rsid w:val="00B05C12"/>
    <w:rsid w:val="00B06E00"/>
    <w:rsid w:val="00B06F16"/>
    <w:rsid w:val="00B07620"/>
    <w:rsid w:val="00B0797C"/>
    <w:rsid w:val="00B101E3"/>
    <w:rsid w:val="00B102A4"/>
    <w:rsid w:val="00B1058D"/>
    <w:rsid w:val="00B1083B"/>
    <w:rsid w:val="00B10D28"/>
    <w:rsid w:val="00B11B01"/>
    <w:rsid w:val="00B12F89"/>
    <w:rsid w:val="00B1366D"/>
    <w:rsid w:val="00B1409B"/>
    <w:rsid w:val="00B1437C"/>
    <w:rsid w:val="00B14FE2"/>
    <w:rsid w:val="00B1570E"/>
    <w:rsid w:val="00B15BFB"/>
    <w:rsid w:val="00B17882"/>
    <w:rsid w:val="00B2058D"/>
    <w:rsid w:val="00B20C5D"/>
    <w:rsid w:val="00B21778"/>
    <w:rsid w:val="00B21A9F"/>
    <w:rsid w:val="00B2282B"/>
    <w:rsid w:val="00B22FE2"/>
    <w:rsid w:val="00B23302"/>
    <w:rsid w:val="00B24EB2"/>
    <w:rsid w:val="00B25108"/>
    <w:rsid w:val="00B2550D"/>
    <w:rsid w:val="00B25651"/>
    <w:rsid w:val="00B2665B"/>
    <w:rsid w:val="00B269C5"/>
    <w:rsid w:val="00B26E94"/>
    <w:rsid w:val="00B26ED2"/>
    <w:rsid w:val="00B26F76"/>
    <w:rsid w:val="00B32DFC"/>
    <w:rsid w:val="00B33BDB"/>
    <w:rsid w:val="00B348B2"/>
    <w:rsid w:val="00B35B2E"/>
    <w:rsid w:val="00B363A6"/>
    <w:rsid w:val="00B36B8D"/>
    <w:rsid w:val="00B36E69"/>
    <w:rsid w:val="00B37E49"/>
    <w:rsid w:val="00B4028A"/>
    <w:rsid w:val="00B414E3"/>
    <w:rsid w:val="00B424A9"/>
    <w:rsid w:val="00B42540"/>
    <w:rsid w:val="00B42A25"/>
    <w:rsid w:val="00B42C67"/>
    <w:rsid w:val="00B437AE"/>
    <w:rsid w:val="00B437F2"/>
    <w:rsid w:val="00B44B92"/>
    <w:rsid w:val="00B44FB6"/>
    <w:rsid w:val="00B4585C"/>
    <w:rsid w:val="00B45CEA"/>
    <w:rsid w:val="00B4620F"/>
    <w:rsid w:val="00B46540"/>
    <w:rsid w:val="00B4688F"/>
    <w:rsid w:val="00B46B5B"/>
    <w:rsid w:val="00B47377"/>
    <w:rsid w:val="00B47B2C"/>
    <w:rsid w:val="00B52643"/>
    <w:rsid w:val="00B52906"/>
    <w:rsid w:val="00B53550"/>
    <w:rsid w:val="00B537C9"/>
    <w:rsid w:val="00B53E65"/>
    <w:rsid w:val="00B53F88"/>
    <w:rsid w:val="00B541CD"/>
    <w:rsid w:val="00B54483"/>
    <w:rsid w:val="00B54970"/>
    <w:rsid w:val="00B54E72"/>
    <w:rsid w:val="00B564C1"/>
    <w:rsid w:val="00B57595"/>
    <w:rsid w:val="00B57762"/>
    <w:rsid w:val="00B61FD2"/>
    <w:rsid w:val="00B6215F"/>
    <w:rsid w:val="00B622FC"/>
    <w:rsid w:val="00B6308C"/>
    <w:rsid w:val="00B630E2"/>
    <w:rsid w:val="00B64493"/>
    <w:rsid w:val="00B653C1"/>
    <w:rsid w:val="00B655C1"/>
    <w:rsid w:val="00B66C9A"/>
    <w:rsid w:val="00B67B41"/>
    <w:rsid w:val="00B67CA5"/>
    <w:rsid w:val="00B703FF"/>
    <w:rsid w:val="00B7091F"/>
    <w:rsid w:val="00B70DEC"/>
    <w:rsid w:val="00B70F7A"/>
    <w:rsid w:val="00B730FC"/>
    <w:rsid w:val="00B74104"/>
    <w:rsid w:val="00B7437C"/>
    <w:rsid w:val="00B74425"/>
    <w:rsid w:val="00B7506F"/>
    <w:rsid w:val="00B75829"/>
    <w:rsid w:val="00B760AC"/>
    <w:rsid w:val="00B76F86"/>
    <w:rsid w:val="00B77029"/>
    <w:rsid w:val="00B7770D"/>
    <w:rsid w:val="00B77728"/>
    <w:rsid w:val="00B77D79"/>
    <w:rsid w:val="00B8037A"/>
    <w:rsid w:val="00B80EB1"/>
    <w:rsid w:val="00B81007"/>
    <w:rsid w:val="00B82A3B"/>
    <w:rsid w:val="00B82CBF"/>
    <w:rsid w:val="00B82DA6"/>
    <w:rsid w:val="00B83341"/>
    <w:rsid w:val="00B84021"/>
    <w:rsid w:val="00B8405D"/>
    <w:rsid w:val="00B85971"/>
    <w:rsid w:val="00B91437"/>
    <w:rsid w:val="00B9189C"/>
    <w:rsid w:val="00B91B72"/>
    <w:rsid w:val="00B921CB"/>
    <w:rsid w:val="00B92E13"/>
    <w:rsid w:val="00B930DF"/>
    <w:rsid w:val="00B931B0"/>
    <w:rsid w:val="00B9352A"/>
    <w:rsid w:val="00B935E1"/>
    <w:rsid w:val="00B936DA"/>
    <w:rsid w:val="00B93E52"/>
    <w:rsid w:val="00B94F33"/>
    <w:rsid w:val="00B95703"/>
    <w:rsid w:val="00B961E6"/>
    <w:rsid w:val="00B96CB1"/>
    <w:rsid w:val="00BA10CE"/>
    <w:rsid w:val="00BA2153"/>
    <w:rsid w:val="00BA3897"/>
    <w:rsid w:val="00BA3D72"/>
    <w:rsid w:val="00BA441D"/>
    <w:rsid w:val="00BA4510"/>
    <w:rsid w:val="00BA66E9"/>
    <w:rsid w:val="00BA6B60"/>
    <w:rsid w:val="00BA6BBD"/>
    <w:rsid w:val="00BA6E51"/>
    <w:rsid w:val="00BA742F"/>
    <w:rsid w:val="00BA7F2C"/>
    <w:rsid w:val="00BB0F06"/>
    <w:rsid w:val="00BB13D9"/>
    <w:rsid w:val="00BB1E69"/>
    <w:rsid w:val="00BB2045"/>
    <w:rsid w:val="00BB28B9"/>
    <w:rsid w:val="00BB29AC"/>
    <w:rsid w:val="00BB29F1"/>
    <w:rsid w:val="00BB31BB"/>
    <w:rsid w:val="00BB3EF3"/>
    <w:rsid w:val="00BB563D"/>
    <w:rsid w:val="00BB797F"/>
    <w:rsid w:val="00BB7AB1"/>
    <w:rsid w:val="00BC0E60"/>
    <w:rsid w:val="00BC28C7"/>
    <w:rsid w:val="00BC29C9"/>
    <w:rsid w:val="00BC2D24"/>
    <w:rsid w:val="00BC3621"/>
    <w:rsid w:val="00BC3FF7"/>
    <w:rsid w:val="00BC5447"/>
    <w:rsid w:val="00BC55F3"/>
    <w:rsid w:val="00BC5919"/>
    <w:rsid w:val="00BC5A2C"/>
    <w:rsid w:val="00BC5CBF"/>
    <w:rsid w:val="00BC6072"/>
    <w:rsid w:val="00BC60B4"/>
    <w:rsid w:val="00BC6526"/>
    <w:rsid w:val="00BC6E55"/>
    <w:rsid w:val="00BC77F2"/>
    <w:rsid w:val="00BC7844"/>
    <w:rsid w:val="00BC79C5"/>
    <w:rsid w:val="00BC7D88"/>
    <w:rsid w:val="00BD145E"/>
    <w:rsid w:val="00BD1839"/>
    <w:rsid w:val="00BD2459"/>
    <w:rsid w:val="00BD2A95"/>
    <w:rsid w:val="00BD2E3F"/>
    <w:rsid w:val="00BD3CC6"/>
    <w:rsid w:val="00BD4560"/>
    <w:rsid w:val="00BD478F"/>
    <w:rsid w:val="00BD6D26"/>
    <w:rsid w:val="00BD6EAD"/>
    <w:rsid w:val="00BD755D"/>
    <w:rsid w:val="00BD7DB6"/>
    <w:rsid w:val="00BE065C"/>
    <w:rsid w:val="00BE0986"/>
    <w:rsid w:val="00BE144E"/>
    <w:rsid w:val="00BE1734"/>
    <w:rsid w:val="00BE1C8E"/>
    <w:rsid w:val="00BE1E8E"/>
    <w:rsid w:val="00BE4252"/>
    <w:rsid w:val="00BE465B"/>
    <w:rsid w:val="00BE4C3D"/>
    <w:rsid w:val="00BE4D62"/>
    <w:rsid w:val="00BE4E72"/>
    <w:rsid w:val="00BE52FE"/>
    <w:rsid w:val="00BE5AF5"/>
    <w:rsid w:val="00BE601B"/>
    <w:rsid w:val="00BE6236"/>
    <w:rsid w:val="00BE6EB0"/>
    <w:rsid w:val="00BE73F2"/>
    <w:rsid w:val="00BE75BE"/>
    <w:rsid w:val="00BE7826"/>
    <w:rsid w:val="00BE7D55"/>
    <w:rsid w:val="00BF0798"/>
    <w:rsid w:val="00BF246D"/>
    <w:rsid w:val="00BF33A0"/>
    <w:rsid w:val="00BF4C35"/>
    <w:rsid w:val="00BF514D"/>
    <w:rsid w:val="00BF625F"/>
    <w:rsid w:val="00BF67B4"/>
    <w:rsid w:val="00BF744F"/>
    <w:rsid w:val="00BF7FE8"/>
    <w:rsid w:val="00C00758"/>
    <w:rsid w:val="00C01073"/>
    <w:rsid w:val="00C016C0"/>
    <w:rsid w:val="00C02973"/>
    <w:rsid w:val="00C02BF1"/>
    <w:rsid w:val="00C02E07"/>
    <w:rsid w:val="00C0313C"/>
    <w:rsid w:val="00C03E78"/>
    <w:rsid w:val="00C048C3"/>
    <w:rsid w:val="00C04C40"/>
    <w:rsid w:val="00C04F21"/>
    <w:rsid w:val="00C056C8"/>
    <w:rsid w:val="00C05DFC"/>
    <w:rsid w:val="00C07137"/>
    <w:rsid w:val="00C0751E"/>
    <w:rsid w:val="00C075A3"/>
    <w:rsid w:val="00C077D8"/>
    <w:rsid w:val="00C077F5"/>
    <w:rsid w:val="00C07A66"/>
    <w:rsid w:val="00C106BF"/>
    <w:rsid w:val="00C11339"/>
    <w:rsid w:val="00C11793"/>
    <w:rsid w:val="00C11CBC"/>
    <w:rsid w:val="00C1369D"/>
    <w:rsid w:val="00C139B0"/>
    <w:rsid w:val="00C13E77"/>
    <w:rsid w:val="00C13F0C"/>
    <w:rsid w:val="00C14EB5"/>
    <w:rsid w:val="00C155E6"/>
    <w:rsid w:val="00C15F43"/>
    <w:rsid w:val="00C1772F"/>
    <w:rsid w:val="00C20050"/>
    <w:rsid w:val="00C20357"/>
    <w:rsid w:val="00C21BB8"/>
    <w:rsid w:val="00C21EA1"/>
    <w:rsid w:val="00C2215F"/>
    <w:rsid w:val="00C22DE7"/>
    <w:rsid w:val="00C23446"/>
    <w:rsid w:val="00C2363C"/>
    <w:rsid w:val="00C2395C"/>
    <w:rsid w:val="00C23B38"/>
    <w:rsid w:val="00C2431D"/>
    <w:rsid w:val="00C24E83"/>
    <w:rsid w:val="00C258E0"/>
    <w:rsid w:val="00C25EED"/>
    <w:rsid w:val="00C26086"/>
    <w:rsid w:val="00C261E4"/>
    <w:rsid w:val="00C266E1"/>
    <w:rsid w:val="00C2697A"/>
    <w:rsid w:val="00C27C17"/>
    <w:rsid w:val="00C3005B"/>
    <w:rsid w:val="00C307A4"/>
    <w:rsid w:val="00C310F0"/>
    <w:rsid w:val="00C32913"/>
    <w:rsid w:val="00C3326F"/>
    <w:rsid w:val="00C3464C"/>
    <w:rsid w:val="00C378B9"/>
    <w:rsid w:val="00C40A32"/>
    <w:rsid w:val="00C415DC"/>
    <w:rsid w:val="00C42460"/>
    <w:rsid w:val="00C4290D"/>
    <w:rsid w:val="00C43CD3"/>
    <w:rsid w:val="00C449B4"/>
    <w:rsid w:val="00C4515E"/>
    <w:rsid w:val="00C46210"/>
    <w:rsid w:val="00C46723"/>
    <w:rsid w:val="00C4787A"/>
    <w:rsid w:val="00C478CA"/>
    <w:rsid w:val="00C5096A"/>
    <w:rsid w:val="00C50A40"/>
    <w:rsid w:val="00C50FC4"/>
    <w:rsid w:val="00C51FDD"/>
    <w:rsid w:val="00C523D0"/>
    <w:rsid w:val="00C533E8"/>
    <w:rsid w:val="00C5397A"/>
    <w:rsid w:val="00C53F2C"/>
    <w:rsid w:val="00C54128"/>
    <w:rsid w:val="00C54905"/>
    <w:rsid w:val="00C5547A"/>
    <w:rsid w:val="00C56637"/>
    <w:rsid w:val="00C56D3F"/>
    <w:rsid w:val="00C56E32"/>
    <w:rsid w:val="00C6041C"/>
    <w:rsid w:val="00C61276"/>
    <w:rsid w:val="00C6157E"/>
    <w:rsid w:val="00C622DA"/>
    <w:rsid w:val="00C6311B"/>
    <w:rsid w:val="00C639BC"/>
    <w:rsid w:val="00C648F6"/>
    <w:rsid w:val="00C653A8"/>
    <w:rsid w:val="00C65937"/>
    <w:rsid w:val="00C65C2C"/>
    <w:rsid w:val="00C67652"/>
    <w:rsid w:val="00C679E0"/>
    <w:rsid w:val="00C67C28"/>
    <w:rsid w:val="00C70EA5"/>
    <w:rsid w:val="00C7126C"/>
    <w:rsid w:val="00C71614"/>
    <w:rsid w:val="00C72101"/>
    <w:rsid w:val="00C72A3E"/>
    <w:rsid w:val="00C7310D"/>
    <w:rsid w:val="00C74099"/>
    <w:rsid w:val="00C74599"/>
    <w:rsid w:val="00C74834"/>
    <w:rsid w:val="00C74D2E"/>
    <w:rsid w:val="00C75842"/>
    <w:rsid w:val="00C75AC8"/>
    <w:rsid w:val="00C76EFE"/>
    <w:rsid w:val="00C770C0"/>
    <w:rsid w:val="00C772AE"/>
    <w:rsid w:val="00C772D5"/>
    <w:rsid w:val="00C77FCB"/>
    <w:rsid w:val="00C8046B"/>
    <w:rsid w:val="00C8367C"/>
    <w:rsid w:val="00C83CD9"/>
    <w:rsid w:val="00C84F7A"/>
    <w:rsid w:val="00C863A0"/>
    <w:rsid w:val="00C875F9"/>
    <w:rsid w:val="00C87BE8"/>
    <w:rsid w:val="00C90BF3"/>
    <w:rsid w:val="00C924B1"/>
    <w:rsid w:val="00C92A1A"/>
    <w:rsid w:val="00C93617"/>
    <w:rsid w:val="00C9397F"/>
    <w:rsid w:val="00C939A8"/>
    <w:rsid w:val="00C94283"/>
    <w:rsid w:val="00C9479D"/>
    <w:rsid w:val="00C9481A"/>
    <w:rsid w:val="00C94955"/>
    <w:rsid w:val="00C964FC"/>
    <w:rsid w:val="00C96977"/>
    <w:rsid w:val="00C9781D"/>
    <w:rsid w:val="00CA0886"/>
    <w:rsid w:val="00CA1C79"/>
    <w:rsid w:val="00CA1EA9"/>
    <w:rsid w:val="00CA27B3"/>
    <w:rsid w:val="00CA2B39"/>
    <w:rsid w:val="00CA2DFE"/>
    <w:rsid w:val="00CA348C"/>
    <w:rsid w:val="00CA3747"/>
    <w:rsid w:val="00CA3D46"/>
    <w:rsid w:val="00CA4369"/>
    <w:rsid w:val="00CA43C3"/>
    <w:rsid w:val="00CA4A1D"/>
    <w:rsid w:val="00CA4B37"/>
    <w:rsid w:val="00CA4C06"/>
    <w:rsid w:val="00CA5774"/>
    <w:rsid w:val="00CA5C6F"/>
    <w:rsid w:val="00CB025C"/>
    <w:rsid w:val="00CB0588"/>
    <w:rsid w:val="00CB1444"/>
    <w:rsid w:val="00CB15DD"/>
    <w:rsid w:val="00CB22A5"/>
    <w:rsid w:val="00CB2493"/>
    <w:rsid w:val="00CB2B09"/>
    <w:rsid w:val="00CB2D81"/>
    <w:rsid w:val="00CB3418"/>
    <w:rsid w:val="00CB39D7"/>
    <w:rsid w:val="00CB3ADC"/>
    <w:rsid w:val="00CB3BAC"/>
    <w:rsid w:val="00CB44B8"/>
    <w:rsid w:val="00CB452D"/>
    <w:rsid w:val="00CB5890"/>
    <w:rsid w:val="00CB58C4"/>
    <w:rsid w:val="00CB5C0B"/>
    <w:rsid w:val="00CB60B0"/>
    <w:rsid w:val="00CB636D"/>
    <w:rsid w:val="00CB6873"/>
    <w:rsid w:val="00CB69D5"/>
    <w:rsid w:val="00CB6B43"/>
    <w:rsid w:val="00CB74FF"/>
    <w:rsid w:val="00CB7698"/>
    <w:rsid w:val="00CC035C"/>
    <w:rsid w:val="00CC063D"/>
    <w:rsid w:val="00CC0749"/>
    <w:rsid w:val="00CC1911"/>
    <w:rsid w:val="00CC1DD8"/>
    <w:rsid w:val="00CC2035"/>
    <w:rsid w:val="00CC29AF"/>
    <w:rsid w:val="00CC3033"/>
    <w:rsid w:val="00CC3BA3"/>
    <w:rsid w:val="00CC4426"/>
    <w:rsid w:val="00CC502B"/>
    <w:rsid w:val="00CC564F"/>
    <w:rsid w:val="00CC692C"/>
    <w:rsid w:val="00CC76D1"/>
    <w:rsid w:val="00CC774E"/>
    <w:rsid w:val="00CC77D8"/>
    <w:rsid w:val="00CC7AA5"/>
    <w:rsid w:val="00CD072B"/>
    <w:rsid w:val="00CD073D"/>
    <w:rsid w:val="00CD07CB"/>
    <w:rsid w:val="00CD08C0"/>
    <w:rsid w:val="00CD12E4"/>
    <w:rsid w:val="00CD174E"/>
    <w:rsid w:val="00CD2083"/>
    <w:rsid w:val="00CD297D"/>
    <w:rsid w:val="00CD29F5"/>
    <w:rsid w:val="00CD3C61"/>
    <w:rsid w:val="00CD4323"/>
    <w:rsid w:val="00CD5A7D"/>
    <w:rsid w:val="00CD6B32"/>
    <w:rsid w:val="00CD6C1F"/>
    <w:rsid w:val="00CD6D90"/>
    <w:rsid w:val="00CD75B7"/>
    <w:rsid w:val="00CD765C"/>
    <w:rsid w:val="00CE0573"/>
    <w:rsid w:val="00CE1FF8"/>
    <w:rsid w:val="00CE2347"/>
    <w:rsid w:val="00CE2467"/>
    <w:rsid w:val="00CE30F4"/>
    <w:rsid w:val="00CE3F32"/>
    <w:rsid w:val="00CE49D1"/>
    <w:rsid w:val="00CE514F"/>
    <w:rsid w:val="00CE5620"/>
    <w:rsid w:val="00CE5CA0"/>
    <w:rsid w:val="00CE6589"/>
    <w:rsid w:val="00CE6CF4"/>
    <w:rsid w:val="00CE781C"/>
    <w:rsid w:val="00CE799D"/>
    <w:rsid w:val="00CF0D55"/>
    <w:rsid w:val="00CF2190"/>
    <w:rsid w:val="00CF2957"/>
    <w:rsid w:val="00CF2D3A"/>
    <w:rsid w:val="00CF35E2"/>
    <w:rsid w:val="00CF3BFD"/>
    <w:rsid w:val="00CF3D1A"/>
    <w:rsid w:val="00CF3EE6"/>
    <w:rsid w:val="00CF469D"/>
    <w:rsid w:val="00CF473B"/>
    <w:rsid w:val="00CF4C01"/>
    <w:rsid w:val="00CF4FA5"/>
    <w:rsid w:val="00CF54A8"/>
    <w:rsid w:val="00D00593"/>
    <w:rsid w:val="00D01694"/>
    <w:rsid w:val="00D01A07"/>
    <w:rsid w:val="00D01E6E"/>
    <w:rsid w:val="00D01EE5"/>
    <w:rsid w:val="00D02317"/>
    <w:rsid w:val="00D02D49"/>
    <w:rsid w:val="00D039C1"/>
    <w:rsid w:val="00D05059"/>
    <w:rsid w:val="00D053B9"/>
    <w:rsid w:val="00D05BB3"/>
    <w:rsid w:val="00D05F58"/>
    <w:rsid w:val="00D06AB1"/>
    <w:rsid w:val="00D072D2"/>
    <w:rsid w:val="00D07ABC"/>
    <w:rsid w:val="00D07C15"/>
    <w:rsid w:val="00D10939"/>
    <w:rsid w:val="00D1169B"/>
    <w:rsid w:val="00D11D3C"/>
    <w:rsid w:val="00D126AC"/>
    <w:rsid w:val="00D12D19"/>
    <w:rsid w:val="00D144CF"/>
    <w:rsid w:val="00D145B1"/>
    <w:rsid w:val="00D15417"/>
    <w:rsid w:val="00D177EF"/>
    <w:rsid w:val="00D17FD9"/>
    <w:rsid w:val="00D2177C"/>
    <w:rsid w:val="00D2201A"/>
    <w:rsid w:val="00D22CE0"/>
    <w:rsid w:val="00D22E06"/>
    <w:rsid w:val="00D23297"/>
    <w:rsid w:val="00D23CA5"/>
    <w:rsid w:val="00D23FE2"/>
    <w:rsid w:val="00D240CA"/>
    <w:rsid w:val="00D2468A"/>
    <w:rsid w:val="00D24D67"/>
    <w:rsid w:val="00D2546C"/>
    <w:rsid w:val="00D254B4"/>
    <w:rsid w:val="00D2559E"/>
    <w:rsid w:val="00D25A4F"/>
    <w:rsid w:val="00D25D06"/>
    <w:rsid w:val="00D25FD2"/>
    <w:rsid w:val="00D260F1"/>
    <w:rsid w:val="00D262AA"/>
    <w:rsid w:val="00D26374"/>
    <w:rsid w:val="00D275B2"/>
    <w:rsid w:val="00D30213"/>
    <w:rsid w:val="00D30566"/>
    <w:rsid w:val="00D307F3"/>
    <w:rsid w:val="00D30C0A"/>
    <w:rsid w:val="00D317CC"/>
    <w:rsid w:val="00D32B2B"/>
    <w:rsid w:val="00D33196"/>
    <w:rsid w:val="00D33353"/>
    <w:rsid w:val="00D351B9"/>
    <w:rsid w:val="00D360C4"/>
    <w:rsid w:val="00D36A4F"/>
    <w:rsid w:val="00D405B8"/>
    <w:rsid w:val="00D435FA"/>
    <w:rsid w:val="00D43AFA"/>
    <w:rsid w:val="00D43CF3"/>
    <w:rsid w:val="00D4458A"/>
    <w:rsid w:val="00D445E0"/>
    <w:rsid w:val="00D44BA4"/>
    <w:rsid w:val="00D44D47"/>
    <w:rsid w:val="00D45095"/>
    <w:rsid w:val="00D452B9"/>
    <w:rsid w:val="00D46547"/>
    <w:rsid w:val="00D50388"/>
    <w:rsid w:val="00D5038B"/>
    <w:rsid w:val="00D508D9"/>
    <w:rsid w:val="00D516BB"/>
    <w:rsid w:val="00D5189D"/>
    <w:rsid w:val="00D51E19"/>
    <w:rsid w:val="00D51E69"/>
    <w:rsid w:val="00D51FD0"/>
    <w:rsid w:val="00D520D5"/>
    <w:rsid w:val="00D5213D"/>
    <w:rsid w:val="00D52E5D"/>
    <w:rsid w:val="00D534EB"/>
    <w:rsid w:val="00D5381B"/>
    <w:rsid w:val="00D53A59"/>
    <w:rsid w:val="00D53E9D"/>
    <w:rsid w:val="00D53FA9"/>
    <w:rsid w:val="00D5426B"/>
    <w:rsid w:val="00D542AC"/>
    <w:rsid w:val="00D55568"/>
    <w:rsid w:val="00D55760"/>
    <w:rsid w:val="00D562CB"/>
    <w:rsid w:val="00D56668"/>
    <w:rsid w:val="00D5739F"/>
    <w:rsid w:val="00D62439"/>
    <w:rsid w:val="00D624B7"/>
    <w:rsid w:val="00D62CFC"/>
    <w:rsid w:val="00D62D9B"/>
    <w:rsid w:val="00D63823"/>
    <w:rsid w:val="00D64BB1"/>
    <w:rsid w:val="00D65E79"/>
    <w:rsid w:val="00D66765"/>
    <w:rsid w:val="00D66CBB"/>
    <w:rsid w:val="00D679F7"/>
    <w:rsid w:val="00D67E4B"/>
    <w:rsid w:val="00D72527"/>
    <w:rsid w:val="00D74448"/>
    <w:rsid w:val="00D74732"/>
    <w:rsid w:val="00D7501A"/>
    <w:rsid w:val="00D758FE"/>
    <w:rsid w:val="00D767E2"/>
    <w:rsid w:val="00D776BB"/>
    <w:rsid w:val="00D77EBC"/>
    <w:rsid w:val="00D80420"/>
    <w:rsid w:val="00D8052B"/>
    <w:rsid w:val="00D82129"/>
    <w:rsid w:val="00D8218F"/>
    <w:rsid w:val="00D825CE"/>
    <w:rsid w:val="00D836FD"/>
    <w:rsid w:val="00D83E9E"/>
    <w:rsid w:val="00D8541E"/>
    <w:rsid w:val="00D86A1A"/>
    <w:rsid w:val="00D86C38"/>
    <w:rsid w:val="00D86C91"/>
    <w:rsid w:val="00D9036B"/>
    <w:rsid w:val="00D90E3E"/>
    <w:rsid w:val="00D91012"/>
    <w:rsid w:val="00D913AB"/>
    <w:rsid w:val="00D91F4A"/>
    <w:rsid w:val="00D9210B"/>
    <w:rsid w:val="00D935D6"/>
    <w:rsid w:val="00D939A8"/>
    <w:rsid w:val="00D94855"/>
    <w:rsid w:val="00D94F75"/>
    <w:rsid w:val="00D95BF3"/>
    <w:rsid w:val="00D95FDA"/>
    <w:rsid w:val="00D96685"/>
    <w:rsid w:val="00D9687A"/>
    <w:rsid w:val="00D96DD1"/>
    <w:rsid w:val="00D96F53"/>
    <w:rsid w:val="00D971B1"/>
    <w:rsid w:val="00D974DF"/>
    <w:rsid w:val="00DA06D7"/>
    <w:rsid w:val="00DA07A4"/>
    <w:rsid w:val="00DA0CED"/>
    <w:rsid w:val="00DA1BE5"/>
    <w:rsid w:val="00DA2675"/>
    <w:rsid w:val="00DA3AD9"/>
    <w:rsid w:val="00DA3D62"/>
    <w:rsid w:val="00DA3D65"/>
    <w:rsid w:val="00DA3D73"/>
    <w:rsid w:val="00DA4985"/>
    <w:rsid w:val="00DA5405"/>
    <w:rsid w:val="00DA620E"/>
    <w:rsid w:val="00DA6A11"/>
    <w:rsid w:val="00DA709A"/>
    <w:rsid w:val="00DA73FF"/>
    <w:rsid w:val="00DA7887"/>
    <w:rsid w:val="00DB0DC7"/>
    <w:rsid w:val="00DB1104"/>
    <w:rsid w:val="00DB16AF"/>
    <w:rsid w:val="00DB3793"/>
    <w:rsid w:val="00DB50D7"/>
    <w:rsid w:val="00DB6033"/>
    <w:rsid w:val="00DB6136"/>
    <w:rsid w:val="00DB6252"/>
    <w:rsid w:val="00DB7BC3"/>
    <w:rsid w:val="00DC0007"/>
    <w:rsid w:val="00DC00C8"/>
    <w:rsid w:val="00DC0561"/>
    <w:rsid w:val="00DC1D87"/>
    <w:rsid w:val="00DC24B6"/>
    <w:rsid w:val="00DC53B4"/>
    <w:rsid w:val="00DC55D2"/>
    <w:rsid w:val="00DC5641"/>
    <w:rsid w:val="00DC599E"/>
    <w:rsid w:val="00DC7506"/>
    <w:rsid w:val="00DC7A8E"/>
    <w:rsid w:val="00DC7F70"/>
    <w:rsid w:val="00DD05F4"/>
    <w:rsid w:val="00DD1D63"/>
    <w:rsid w:val="00DD1E11"/>
    <w:rsid w:val="00DD2017"/>
    <w:rsid w:val="00DD2891"/>
    <w:rsid w:val="00DD2AF8"/>
    <w:rsid w:val="00DD3477"/>
    <w:rsid w:val="00DD4383"/>
    <w:rsid w:val="00DD4C42"/>
    <w:rsid w:val="00DD5BFE"/>
    <w:rsid w:val="00DD760A"/>
    <w:rsid w:val="00DD7718"/>
    <w:rsid w:val="00DD7749"/>
    <w:rsid w:val="00DD7977"/>
    <w:rsid w:val="00DE0B9A"/>
    <w:rsid w:val="00DE0FE2"/>
    <w:rsid w:val="00DE13AC"/>
    <w:rsid w:val="00DE240F"/>
    <w:rsid w:val="00DE2534"/>
    <w:rsid w:val="00DE2DB4"/>
    <w:rsid w:val="00DE3174"/>
    <w:rsid w:val="00DE3484"/>
    <w:rsid w:val="00DE3620"/>
    <w:rsid w:val="00DE4091"/>
    <w:rsid w:val="00DE49E1"/>
    <w:rsid w:val="00DE543F"/>
    <w:rsid w:val="00DE6196"/>
    <w:rsid w:val="00DE6418"/>
    <w:rsid w:val="00DE64F7"/>
    <w:rsid w:val="00DE69DC"/>
    <w:rsid w:val="00DE7664"/>
    <w:rsid w:val="00DE7D5B"/>
    <w:rsid w:val="00DE7F0B"/>
    <w:rsid w:val="00DF049A"/>
    <w:rsid w:val="00DF23CF"/>
    <w:rsid w:val="00DF39E4"/>
    <w:rsid w:val="00DF3EB5"/>
    <w:rsid w:val="00DF460B"/>
    <w:rsid w:val="00DF471B"/>
    <w:rsid w:val="00DF52CB"/>
    <w:rsid w:val="00DF640F"/>
    <w:rsid w:val="00DF680E"/>
    <w:rsid w:val="00DF72C9"/>
    <w:rsid w:val="00DF7882"/>
    <w:rsid w:val="00E0138A"/>
    <w:rsid w:val="00E014D0"/>
    <w:rsid w:val="00E02298"/>
    <w:rsid w:val="00E029B5"/>
    <w:rsid w:val="00E02E7B"/>
    <w:rsid w:val="00E03254"/>
    <w:rsid w:val="00E03257"/>
    <w:rsid w:val="00E03B5B"/>
    <w:rsid w:val="00E03DCA"/>
    <w:rsid w:val="00E0431B"/>
    <w:rsid w:val="00E0442E"/>
    <w:rsid w:val="00E044A1"/>
    <w:rsid w:val="00E04560"/>
    <w:rsid w:val="00E04811"/>
    <w:rsid w:val="00E04885"/>
    <w:rsid w:val="00E04A72"/>
    <w:rsid w:val="00E0573D"/>
    <w:rsid w:val="00E066EF"/>
    <w:rsid w:val="00E07080"/>
    <w:rsid w:val="00E10497"/>
    <w:rsid w:val="00E1102D"/>
    <w:rsid w:val="00E111AE"/>
    <w:rsid w:val="00E11F57"/>
    <w:rsid w:val="00E138E3"/>
    <w:rsid w:val="00E14907"/>
    <w:rsid w:val="00E14DC3"/>
    <w:rsid w:val="00E153BF"/>
    <w:rsid w:val="00E157F6"/>
    <w:rsid w:val="00E16BE9"/>
    <w:rsid w:val="00E16D72"/>
    <w:rsid w:val="00E175BD"/>
    <w:rsid w:val="00E21D51"/>
    <w:rsid w:val="00E2362A"/>
    <w:rsid w:val="00E239F7"/>
    <w:rsid w:val="00E23A00"/>
    <w:rsid w:val="00E24E70"/>
    <w:rsid w:val="00E252DB"/>
    <w:rsid w:val="00E252FB"/>
    <w:rsid w:val="00E2532E"/>
    <w:rsid w:val="00E25BE1"/>
    <w:rsid w:val="00E26F7D"/>
    <w:rsid w:val="00E270B0"/>
    <w:rsid w:val="00E304F8"/>
    <w:rsid w:val="00E30E02"/>
    <w:rsid w:val="00E30FBA"/>
    <w:rsid w:val="00E32FAB"/>
    <w:rsid w:val="00E33FB7"/>
    <w:rsid w:val="00E3443F"/>
    <w:rsid w:val="00E344D5"/>
    <w:rsid w:val="00E3520A"/>
    <w:rsid w:val="00E365FF"/>
    <w:rsid w:val="00E374CB"/>
    <w:rsid w:val="00E37A74"/>
    <w:rsid w:val="00E4032D"/>
    <w:rsid w:val="00E40EE9"/>
    <w:rsid w:val="00E41A87"/>
    <w:rsid w:val="00E43643"/>
    <w:rsid w:val="00E43C13"/>
    <w:rsid w:val="00E43C80"/>
    <w:rsid w:val="00E44D01"/>
    <w:rsid w:val="00E44E2B"/>
    <w:rsid w:val="00E46E18"/>
    <w:rsid w:val="00E47030"/>
    <w:rsid w:val="00E50079"/>
    <w:rsid w:val="00E50242"/>
    <w:rsid w:val="00E50FF4"/>
    <w:rsid w:val="00E511E5"/>
    <w:rsid w:val="00E51887"/>
    <w:rsid w:val="00E51C90"/>
    <w:rsid w:val="00E523C9"/>
    <w:rsid w:val="00E529A1"/>
    <w:rsid w:val="00E52CAD"/>
    <w:rsid w:val="00E52D61"/>
    <w:rsid w:val="00E54265"/>
    <w:rsid w:val="00E54B9B"/>
    <w:rsid w:val="00E54DCB"/>
    <w:rsid w:val="00E559D2"/>
    <w:rsid w:val="00E56179"/>
    <w:rsid w:val="00E56D67"/>
    <w:rsid w:val="00E571D0"/>
    <w:rsid w:val="00E577D7"/>
    <w:rsid w:val="00E57FBC"/>
    <w:rsid w:val="00E605F6"/>
    <w:rsid w:val="00E60DDD"/>
    <w:rsid w:val="00E615E0"/>
    <w:rsid w:val="00E617FE"/>
    <w:rsid w:val="00E61916"/>
    <w:rsid w:val="00E6215E"/>
    <w:rsid w:val="00E62DC2"/>
    <w:rsid w:val="00E62EC7"/>
    <w:rsid w:val="00E62EDB"/>
    <w:rsid w:val="00E635A6"/>
    <w:rsid w:val="00E638A2"/>
    <w:rsid w:val="00E63909"/>
    <w:rsid w:val="00E63B64"/>
    <w:rsid w:val="00E644F4"/>
    <w:rsid w:val="00E65B50"/>
    <w:rsid w:val="00E66CF3"/>
    <w:rsid w:val="00E67D3D"/>
    <w:rsid w:val="00E67F99"/>
    <w:rsid w:val="00E7004B"/>
    <w:rsid w:val="00E70494"/>
    <w:rsid w:val="00E70762"/>
    <w:rsid w:val="00E70AFE"/>
    <w:rsid w:val="00E718AD"/>
    <w:rsid w:val="00E72529"/>
    <w:rsid w:val="00E72A3F"/>
    <w:rsid w:val="00E72BB0"/>
    <w:rsid w:val="00E72CFF"/>
    <w:rsid w:val="00E73DF8"/>
    <w:rsid w:val="00E74DB9"/>
    <w:rsid w:val="00E750C4"/>
    <w:rsid w:val="00E75AC0"/>
    <w:rsid w:val="00E75C53"/>
    <w:rsid w:val="00E7624D"/>
    <w:rsid w:val="00E77341"/>
    <w:rsid w:val="00E77776"/>
    <w:rsid w:val="00E804A1"/>
    <w:rsid w:val="00E83413"/>
    <w:rsid w:val="00E83614"/>
    <w:rsid w:val="00E836AF"/>
    <w:rsid w:val="00E856D3"/>
    <w:rsid w:val="00E85D35"/>
    <w:rsid w:val="00E861E3"/>
    <w:rsid w:val="00E864AB"/>
    <w:rsid w:val="00E866D4"/>
    <w:rsid w:val="00E87055"/>
    <w:rsid w:val="00E87701"/>
    <w:rsid w:val="00E90954"/>
    <w:rsid w:val="00E90CA9"/>
    <w:rsid w:val="00E927FA"/>
    <w:rsid w:val="00E93169"/>
    <w:rsid w:val="00E9396A"/>
    <w:rsid w:val="00E947F5"/>
    <w:rsid w:val="00E94858"/>
    <w:rsid w:val="00E95464"/>
    <w:rsid w:val="00E95A74"/>
    <w:rsid w:val="00E95D5E"/>
    <w:rsid w:val="00E96429"/>
    <w:rsid w:val="00E96FD4"/>
    <w:rsid w:val="00E97643"/>
    <w:rsid w:val="00E9796E"/>
    <w:rsid w:val="00EA0053"/>
    <w:rsid w:val="00EA00DC"/>
    <w:rsid w:val="00EA0117"/>
    <w:rsid w:val="00EA052A"/>
    <w:rsid w:val="00EA10C1"/>
    <w:rsid w:val="00EA1506"/>
    <w:rsid w:val="00EA18E9"/>
    <w:rsid w:val="00EA1E19"/>
    <w:rsid w:val="00EA1F1F"/>
    <w:rsid w:val="00EA27CF"/>
    <w:rsid w:val="00EA2AF9"/>
    <w:rsid w:val="00EA2DB1"/>
    <w:rsid w:val="00EA3306"/>
    <w:rsid w:val="00EA4295"/>
    <w:rsid w:val="00EA5041"/>
    <w:rsid w:val="00EA6E8B"/>
    <w:rsid w:val="00EB06D0"/>
    <w:rsid w:val="00EB1644"/>
    <w:rsid w:val="00EB1778"/>
    <w:rsid w:val="00EB1D0E"/>
    <w:rsid w:val="00EB2575"/>
    <w:rsid w:val="00EB2696"/>
    <w:rsid w:val="00EB2E91"/>
    <w:rsid w:val="00EB2F86"/>
    <w:rsid w:val="00EB31A1"/>
    <w:rsid w:val="00EB374C"/>
    <w:rsid w:val="00EB3B2D"/>
    <w:rsid w:val="00EB3E3B"/>
    <w:rsid w:val="00EB6031"/>
    <w:rsid w:val="00EB6136"/>
    <w:rsid w:val="00EB6789"/>
    <w:rsid w:val="00EB6F95"/>
    <w:rsid w:val="00EB7368"/>
    <w:rsid w:val="00EC066F"/>
    <w:rsid w:val="00EC073E"/>
    <w:rsid w:val="00EC14E0"/>
    <w:rsid w:val="00EC2333"/>
    <w:rsid w:val="00EC2664"/>
    <w:rsid w:val="00EC3A32"/>
    <w:rsid w:val="00EC416F"/>
    <w:rsid w:val="00EC439F"/>
    <w:rsid w:val="00EC46F8"/>
    <w:rsid w:val="00EC6CF9"/>
    <w:rsid w:val="00EC7A3C"/>
    <w:rsid w:val="00ED036A"/>
    <w:rsid w:val="00ED0920"/>
    <w:rsid w:val="00ED0B45"/>
    <w:rsid w:val="00ED17B0"/>
    <w:rsid w:val="00ED1969"/>
    <w:rsid w:val="00ED201A"/>
    <w:rsid w:val="00ED22D9"/>
    <w:rsid w:val="00ED2C6F"/>
    <w:rsid w:val="00ED30E1"/>
    <w:rsid w:val="00ED334B"/>
    <w:rsid w:val="00ED36CD"/>
    <w:rsid w:val="00ED4D61"/>
    <w:rsid w:val="00ED61F5"/>
    <w:rsid w:val="00EE0001"/>
    <w:rsid w:val="00EE0A45"/>
    <w:rsid w:val="00EE0BE1"/>
    <w:rsid w:val="00EE1112"/>
    <w:rsid w:val="00EE1167"/>
    <w:rsid w:val="00EE1F04"/>
    <w:rsid w:val="00EE21D2"/>
    <w:rsid w:val="00EE33DE"/>
    <w:rsid w:val="00EE3895"/>
    <w:rsid w:val="00EE3F08"/>
    <w:rsid w:val="00EE6EF6"/>
    <w:rsid w:val="00EE781F"/>
    <w:rsid w:val="00EF03B1"/>
    <w:rsid w:val="00EF094F"/>
    <w:rsid w:val="00EF0CE8"/>
    <w:rsid w:val="00EF1217"/>
    <w:rsid w:val="00EF38F6"/>
    <w:rsid w:val="00EF3BBB"/>
    <w:rsid w:val="00EF47D6"/>
    <w:rsid w:val="00EF497A"/>
    <w:rsid w:val="00EF4A98"/>
    <w:rsid w:val="00EF4C03"/>
    <w:rsid w:val="00EF4F15"/>
    <w:rsid w:val="00EF51F5"/>
    <w:rsid w:val="00EF547D"/>
    <w:rsid w:val="00EF5661"/>
    <w:rsid w:val="00EF5B5C"/>
    <w:rsid w:val="00EF6A7A"/>
    <w:rsid w:val="00EF7221"/>
    <w:rsid w:val="00EF7339"/>
    <w:rsid w:val="00EF7E33"/>
    <w:rsid w:val="00F00211"/>
    <w:rsid w:val="00F0175C"/>
    <w:rsid w:val="00F018E8"/>
    <w:rsid w:val="00F01BFE"/>
    <w:rsid w:val="00F02AF3"/>
    <w:rsid w:val="00F03EAF"/>
    <w:rsid w:val="00F05651"/>
    <w:rsid w:val="00F0627A"/>
    <w:rsid w:val="00F0673B"/>
    <w:rsid w:val="00F074A0"/>
    <w:rsid w:val="00F07730"/>
    <w:rsid w:val="00F07B83"/>
    <w:rsid w:val="00F07C82"/>
    <w:rsid w:val="00F100B3"/>
    <w:rsid w:val="00F10666"/>
    <w:rsid w:val="00F10AD8"/>
    <w:rsid w:val="00F10D84"/>
    <w:rsid w:val="00F110EB"/>
    <w:rsid w:val="00F11F28"/>
    <w:rsid w:val="00F133C7"/>
    <w:rsid w:val="00F13570"/>
    <w:rsid w:val="00F139A8"/>
    <w:rsid w:val="00F13B8A"/>
    <w:rsid w:val="00F14205"/>
    <w:rsid w:val="00F152CC"/>
    <w:rsid w:val="00F155CE"/>
    <w:rsid w:val="00F1567D"/>
    <w:rsid w:val="00F15701"/>
    <w:rsid w:val="00F15C13"/>
    <w:rsid w:val="00F16FFC"/>
    <w:rsid w:val="00F17597"/>
    <w:rsid w:val="00F2062F"/>
    <w:rsid w:val="00F20ACB"/>
    <w:rsid w:val="00F2131F"/>
    <w:rsid w:val="00F21AAA"/>
    <w:rsid w:val="00F22938"/>
    <w:rsid w:val="00F23321"/>
    <w:rsid w:val="00F23531"/>
    <w:rsid w:val="00F23E45"/>
    <w:rsid w:val="00F24EEB"/>
    <w:rsid w:val="00F24FB3"/>
    <w:rsid w:val="00F25FE3"/>
    <w:rsid w:val="00F26672"/>
    <w:rsid w:val="00F268A5"/>
    <w:rsid w:val="00F2735A"/>
    <w:rsid w:val="00F308B1"/>
    <w:rsid w:val="00F31E9C"/>
    <w:rsid w:val="00F3247C"/>
    <w:rsid w:val="00F32664"/>
    <w:rsid w:val="00F349A4"/>
    <w:rsid w:val="00F34E10"/>
    <w:rsid w:val="00F351B3"/>
    <w:rsid w:val="00F35B46"/>
    <w:rsid w:val="00F35CB5"/>
    <w:rsid w:val="00F363DC"/>
    <w:rsid w:val="00F37CF4"/>
    <w:rsid w:val="00F40CE2"/>
    <w:rsid w:val="00F40EE3"/>
    <w:rsid w:val="00F411A7"/>
    <w:rsid w:val="00F4272F"/>
    <w:rsid w:val="00F44151"/>
    <w:rsid w:val="00F44345"/>
    <w:rsid w:val="00F4563D"/>
    <w:rsid w:val="00F45C27"/>
    <w:rsid w:val="00F47666"/>
    <w:rsid w:val="00F51416"/>
    <w:rsid w:val="00F51583"/>
    <w:rsid w:val="00F526BD"/>
    <w:rsid w:val="00F531B5"/>
    <w:rsid w:val="00F53826"/>
    <w:rsid w:val="00F5521F"/>
    <w:rsid w:val="00F567CF"/>
    <w:rsid w:val="00F56873"/>
    <w:rsid w:val="00F568A6"/>
    <w:rsid w:val="00F56D6E"/>
    <w:rsid w:val="00F56F95"/>
    <w:rsid w:val="00F571A9"/>
    <w:rsid w:val="00F5795C"/>
    <w:rsid w:val="00F6024F"/>
    <w:rsid w:val="00F60766"/>
    <w:rsid w:val="00F61375"/>
    <w:rsid w:val="00F615D6"/>
    <w:rsid w:val="00F6193E"/>
    <w:rsid w:val="00F62CDD"/>
    <w:rsid w:val="00F63BC8"/>
    <w:rsid w:val="00F63C81"/>
    <w:rsid w:val="00F64A00"/>
    <w:rsid w:val="00F65876"/>
    <w:rsid w:val="00F65C20"/>
    <w:rsid w:val="00F661E1"/>
    <w:rsid w:val="00F66DB1"/>
    <w:rsid w:val="00F67872"/>
    <w:rsid w:val="00F707D9"/>
    <w:rsid w:val="00F70970"/>
    <w:rsid w:val="00F71104"/>
    <w:rsid w:val="00F71C2C"/>
    <w:rsid w:val="00F71E83"/>
    <w:rsid w:val="00F71F86"/>
    <w:rsid w:val="00F7228E"/>
    <w:rsid w:val="00F7289A"/>
    <w:rsid w:val="00F728E5"/>
    <w:rsid w:val="00F73821"/>
    <w:rsid w:val="00F748A3"/>
    <w:rsid w:val="00F7491E"/>
    <w:rsid w:val="00F74D97"/>
    <w:rsid w:val="00F76A6E"/>
    <w:rsid w:val="00F803CE"/>
    <w:rsid w:val="00F80AB1"/>
    <w:rsid w:val="00F80B64"/>
    <w:rsid w:val="00F8126F"/>
    <w:rsid w:val="00F814E0"/>
    <w:rsid w:val="00F83E28"/>
    <w:rsid w:val="00F8415A"/>
    <w:rsid w:val="00F84D5A"/>
    <w:rsid w:val="00F84FB6"/>
    <w:rsid w:val="00F85617"/>
    <w:rsid w:val="00F857BB"/>
    <w:rsid w:val="00F8587D"/>
    <w:rsid w:val="00F865A7"/>
    <w:rsid w:val="00F916AF"/>
    <w:rsid w:val="00F9239E"/>
    <w:rsid w:val="00F92416"/>
    <w:rsid w:val="00F9255C"/>
    <w:rsid w:val="00F93D22"/>
    <w:rsid w:val="00F945FA"/>
    <w:rsid w:val="00F94AEF"/>
    <w:rsid w:val="00F95140"/>
    <w:rsid w:val="00F95AF0"/>
    <w:rsid w:val="00F96BB7"/>
    <w:rsid w:val="00F96E9E"/>
    <w:rsid w:val="00FA01DB"/>
    <w:rsid w:val="00FA03DA"/>
    <w:rsid w:val="00FA070D"/>
    <w:rsid w:val="00FA077E"/>
    <w:rsid w:val="00FA0EA7"/>
    <w:rsid w:val="00FA0EAC"/>
    <w:rsid w:val="00FA284F"/>
    <w:rsid w:val="00FA28B7"/>
    <w:rsid w:val="00FA28E2"/>
    <w:rsid w:val="00FA46EC"/>
    <w:rsid w:val="00FA5A86"/>
    <w:rsid w:val="00FA5EA1"/>
    <w:rsid w:val="00FB02E1"/>
    <w:rsid w:val="00FB046F"/>
    <w:rsid w:val="00FB0863"/>
    <w:rsid w:val="00FB18D7"/>
    <w:rsid w:val="00FB191D"/>
    <w:rsid w:val="00FB1AA4"/>
    <w:rsid w:val="00FB2BA9"/>
    <w:rsid w:val="00FB2D3F"/>
    <w:rsid w:val="00FB3323"/>
    <w:rsid w:val="00FB38AC"/>
    <w:rsid w:val="00FB4E7A"/>
    <w:rsid w:val="00FB56B5"/>
    <w:rsid w:val="00FB606F"/>
    <w:rsid w:val="00FB702B"/>
    <w:rsid w:val="00FB7A7E"/>
    <w:rsid w:val="00FC0402"/>
    <w:rsid w:val="00FC0FCB"/>
    <w:rsid w:val="00FC1749"/>
    <w:rsid w:val="00FC1CC9"/>
    <w:rsid w:val="00FC39CE"/>
    <w:rsid w:val="00FC4B96"/>
    <w:rsid w:val="00FC4EC4"/>
    <w:rsid w:val="00FC4F28"/>
    <w:rsid w:val="00FC5043"/>
    <w:rsid w:val="00FC580F"/>
    <w:rsid w:val="00FC6AB7"/>
    <w:rsid w:val="00FC7081"/>
    <w:rsid w:val="00FC7D80"/>
    <w:rsid w:val="00FD0D33"/>
    <w:rsid w:val="00FD1BAB"/>
    <w:rsid w:val="00FD28B3"/>
    <w:rsid w:val="00FD4FCA"/>
    <w:rsid w:val="00FD536B"/>
    <w:rsid w:val="00FD5DEB"/>
    <w:rsid w:val="00FD5DF3"/>
    <w:rsid w:val="00FD6E6B"/>
    <w:rsid w:val="00FE0145"/>
    <w:rsid w:val="00FE0568"/>
    <w:rsid w:val="00FE18B1"/>
    <w:rsid w:val="00FE1968"/>
    <w:rsid w:val="00FE280D"/>
    <w:rsid w:val="00FE3532"/>
    <w:rsid w:val="00FE3C36"/>
    <w:rsid w:val="00FE5CD5"/>
    <w:rsid w:val="00FE5DC9"/>
    <w:rsid w:val="00FE6414"/>
    <w:rsid w:val="00FE7085"/>
    <w:rsid w:val="00FE72D9"/>
    <w:rsid w:val="00FF050F"/>
    <w:rsid w:val="00FF0954"/>
    <w:rsid w:val="00FF0B57"/>
    <w:rsid w:val="00FF125C"/>
    <w:rsid w:val="00FF13A3"/>
    <w:rsid w:val="00FF194C"/>
    <w:rsid w:val="00FF1C67"/>
    <w:rsid w:val="00FF25A4"/>
    <w:rsid w:val="00FF2C53"/>
    <w:rsid w:val="00FF379B"/>
    <w:rsid w:val="00FF3B6F"/>
    <w:rsid w:val="00FF4A1E"/>
    <w:rsid w:val="00FF5152"/>
    <w:rsid w:val="00FF5E43"/>
    <w:rsid w:val="00FF5EA2"/>
    <w:rsid w:val="00FF7A0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569AE"/>
  <w15:docId w15:val="{9733F1E8-1304-4250-838F-E1D580DA3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46A3"/>
  </w:style>
  <w:style w:type="paragraph" w:styleId="Naslov1">
    <w:name w:val="heading 1"/>
    <w:basedOn w:val="Normal"/>
    <w:next w:val="Normal"/>
    <w:link w:val="Naslov1Char"/>
    <w:uiPriority w:val="9"/>
    <w:qFormat/>
    <w:rsid w:val="00014E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ormal"/>
    <w:next w:val="Normal"/>
    <w:link w:val="Naslov2Char"/>
    <w:uiPriority w:val="9"/>
    <w:unhideWhenUsed/>
    <w:qFormat/>
    <w:rsid w:val="007C5BC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ormal"/>
    <w:next w:val="Normal"/>
    <w:link w:val="Naslov3Char"/>
    <w:uiPriority w:val="9"/>
    <w:unhideWhenUsed/>
    <w:qFormat/>
    <w:rsid w:val="001608C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slov4">
    <w:name w:val="heading 4"/>
    <w:basedOn w:val="Normal"/>
    <w:next w:val="Normal"/>
    <w:link w:val="Naslov4Char"/>
    <w:uiPriority w:val="9"/>
    <w:unhideWhenUsed/>
    <w:qFormat/>
    <w:rsid w:val="005D54AD"/>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slov6">
    <w:name w:val="heading 6"/>
    <w:basedOn w:val="Normal"/>
    <w:next w:val="Normal"/>
    <w:link w:val="Naslov6Char"/>
    <w:uiPriority w:val="9"/>
    <w:unhideWhenUsed/>
    <w:qFormat/>
    <w:rsid w:val="00FA03DA"/>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993B71"/>
    <w:pPr>
      <w:spacing w:after="0" w:line="240" w:lineRule="auto"/>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D44BA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D44BA4"/>
  </w:style>
  <w:style w:type="paragraph" w:styleId="Podnoje">
    <w:name w:val="footer"/>
    <w:basedOn w:val="Normal"/>
    <w:link w:val="PodnojeChar"/>
    <w:uiPriority w:val="99"/>
    <w:unhideWhenUsed/>
    <w:rsid w:val="00D44BA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D44BA4"/>
  </w:style>
  <w:style w:type="paragraph" w:styleId="Odlomakpopisa">
    <w:name w:val="List Paragraph"/>
    <w:basedOn w:val="Normal"/>
    <w:link w:val="OdlomakpopisaChar"/>
    <w:uiPriority w:val="34"/>
    <w:qFormat/>
    <w:rsid w:val="00EB374C"/>
    <w:pPr>
      <w:ind w:left="720"/>
      <w:contextualSpacing/>
    </w:pPr>
  </w:style>
  <w:style w:type="paragraph" w:styleId="Tekstfusnote">
    <w:name w:val="footnote text"/>
    <w:aliases w:val="Fußnotentextf,Fußnote,stile 1,Footnote,Footnote1,Footnote2,Footnote3,Footnote4,Footnote5,Footnote6,Footnote7,Footnote8,Footnote9,Footnote10,Footnote11,Footnote21,Footnote31,Footnote41,Footnote51,Footnote61,Footnote71,Footnote81,Podrozdział"/>
    <w:basedOn w:val="Normal"/>
    <w:link w:val="TekstfusnoteChar"/>
    <w:uiPriority w:val="99"/>
    <w:unhideWhenUsed/>
    <w:qFormat/>
    <w:rsid w:val="00CB69D5"/>
    <w:pPr>
      <w:spacing w:after="0" w:line="240" w:lineRule="auto"/>
    </w:pPr>
    <w:rPr>
      <w:sz w:val="20"/>
      <w:szCs w:val="20"/>
    </w:rPr>
  </w:style>
  <w:style w:type="character" w:customStyle="1" w:styleId="TekstfusnoteChar">
    <w:name w:val="Tekst fusnote Char"/>
    <w:aliases w:val="Fußnotentextf Char,Fußnote Char,stile 1 Char,Footnote Char,Footnote1 Char,Footnote2 Char,Footnote3 Char,Footnote4 Char,Footnote5 Char,Footnote6 Char,Footnote7 Char,Footnote8 Char,Footnote9 Char,Footnote10 Char,Footnote11 Char"/>
    <w:basedOn w:val="Zadanifontodlomka"/>
    <w:link w:val="Tekstfusnote"/>
    <w:uiPriority w:val="99"/>
    <w:rsid w:val="00CB69D5"/>
    <w:rPr>
      <w:sz w:val="20"/>
      <w:szCs w:val="20"/>
    </w:rPr>
  </w:style>
  <w:style w:type="character" w:styleId="Referencafusnote">
    <w:name w:val="footnote reference"/>
    <w:aliases w:val="stylish,BVI fnr,ftref, BVI fnr, BVI fnr Car Car,BVI fnr Car, BVI fnr Car Car Car Car, BVI fnr Car Car Car Car Char,BVI fnr Car Car,BVI fnr Car Car Car Car,BVI fnr Car Car Car Car Char,BVI fnr Car Char1 Char,BVI fnr Car Car Char1 Char"/>
    <w:basedOn w:val="Zadanifontodlomka"/>
    <w:link w:val="Char2"/>
    <w:uiPriority w:val="99"/>
    <w:unhideWhenUsed/>
    <w:qFormat/>
    <w:rsid w:val="00CB69D5"/>
    <w:rPr>
      <w:vertAlign w:val="superscript"/>
    </w:rPr>
  </w:style>
  <w:style w:type="character" w:styleId="Hiperveza">
    <w:name w:val="Hyperlink"/>
    <w:basedOn w:val="Zadanifontodlomka"/>
    <w:uiPriority w:val="99"/>
    <w:unhideWhenUsed/>
    <w:rsid w:val="008F32DC"/>
    <w:rPr>
      <w:color w:val="0000FF" w:themeColor="hyperlink"/>
      <w:u w:val="single"/>
    </w:rPr>
  </w:style>
  <w:style w:type="paragraph" w:styleId="Tekstbalonia">
    <w:name w:val="Balloon Text"/>
    <w:basedOn w:val="Normal"/>
    <w:link w:val="TekstbaloniaChar"/>
    <w:uiPriority w:val="99"/>
    <w:semiHidden/>
    <w:unhideWhenUsed/>
    <w:rsid w:val="00FC580F"/>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FC580F"/>
    <w:rPr>
      <w:rFonts w:ascii="Segoe UI" w:hAnsi="Segoe UI" w:cs="Segoe UI"/>
      <w:sz w:val="18"/>
      <w:szCs w:val="18"/>
    </w:rPr>
  </w:style>
  <w:style w:type="character" w:customStyle="1" w:styleId="Naslov1Char">
    <w:name w:val="Naslov 1 Char"/>
    <w:basedOn w:val="Zadanifontodlomka"/>
    <w:link w:val="Naslov1"/>
    <w:uiPriority w:val="9"/>
    <w:rsid w:val="00014E3F"/>
    <w:rPr>
      <w:rFonts w:asciiTheme="majorHAnsi" w:eastAsiaTheme="majorEastAsia" w:hAnsiTheme="majorHAnsi" w:cstheme="majorBidi"/>
      <w:b/>
      <w:bCs/>
      <w:color w:val="365F91" w:themeColor="accent1" w:themeShade="BF"/>
      <w:sz w:val="28"/>
      <w:szCs w:val="28"/>
    </w:rPr>
  </w:style>
  <w:style w:type="paragraph" w:styleId="TOCNaslov">
    <w:name w:val="TOC Heading"/>
    <w:basedOn w:val="Naslov1"/>
    <w:next w:val="Normal"/>
    <w:uiPriority w:val="39"/>
    <w:unhideWhenUsed/>
    <w:qFormat/>
    <w:rsid w:val="00014E3F"/>
    <w:pPr>
      <w:outlineLvl w:val="9"/>
    </w:pPr>
    <w:rPr>
      <w:lang w:eastAsia="hr-HR"/>
    </w:rPr>
  </w:style>
  <w:style w:type="character" w:styleId="Naglaeno">
    <w:name w:val="Strong"/>
    <w:aliases w:val="1 naslov"/>
    <w:basedOn w:val="Zadanifontodlomka"/>
    <w:uiPriority w:val="22"/>
    <w:qFormat/>
    <w:rsid w:val="0041621E"/>
    <w:rPr>
      <w:rFonts w:ascii="Times New Roman" w:hAnsi="Times New Roman"/>
      <w:b/>
      <w:bCs/>
      <w:sz w:val="24"/>
    </w:rPr>
  </w:style>
  <w:style w:type="paragraph" w:customStyle="1" w:styleId="Default">
    <w:name w:val="Default"/>
    <w:rsid w:val="0002212B"/>
    <w:pPr>
      <w:autoSpaceDE w:val="0"/>
      <w:autoSpaceDN w:val="0"/>
      <w:adjustRightInd w:val="0"/>
      <w:spacing w:after="0" w:line="240" w:lineRule="auto"/>
    </w:pPr>
    <w:rPr>
      <w:rFonts w:ascii="Times New Roman" w:hAnsi="Times New Roman" w:cs="Times New Roman"/>
      <w:color w:val="000000"/>
      <w:sz w:val="24"/>
      <w:szCs w:val="24"/>
    </w:rPr>
  </w:style>
  <w:style w:type="character" w:styleId="Referencakomentara">
    <w:name w:val="annotation reference"/>
    <w:basedOn w:val="Zadanifontodlomka"/>
    <w:uiPriority w:val="99"/>
    <w:unhideWhenUsed/>
    <w:rsid w:val="00E24E70"/>
    <w:rPr>
      <w:sz w:val="16"/>
      <w:szCs w:val="16"/>
    </w:rPr>
  </w:style>
  <w:style w:type="paragraph" w:styleId="Tekstkomentara">
    <w:name w:val="annotation text"/>
    <w:basedOn w:val="Normal"/>
    <w:link w:val="TekstkomentaraChar"/>
    <w:uiPriority w:val="99"/>
    <w:unhideWhenUsed/>
    <w:rsid w:val="00E24E70"/>
    <w:pPr>
      <w:spacing w:line="240" w:lineRule="auto"/>
    </w:pPr>
    <w:rPr>
      <w:sz w:val="20"/>
      <w:szCs w:val="20"/>
    </w:rPr>
  </w:style>
  <w:style w:type="character" w:customStyle="1" w:styleId="TekstkomentaraChar">
    <w:name w:val="Tekst komentara Char"/>
    <w:basedOn w:val="Zadanifontodlomka"/>
    <w:link w:val="Tekstkomentara"/>
    <w:uiPriority w:val="99"/>
    <w:rsid w:val="00E24E70"/>
    <w:rPr>
      <w:sz w:val="20"/>
      <w:szCs w:val="20"/>
    </w:rPr>
  </w:style>
  <w:style w:type="paragraph" w:styleId="Predmetkomentara">
    <w:name w:val="annotation subject"/>
    <w:basedOn w:val="Tekstkomentara"/>
    <w:next w:val="Tekstkomentara"/>
    <w:link w:val="PredmetkomentaraChar"/>
    <w:uiPriority w:val="99"/>
    <w:semiHidden/>
    <w:unhideWhenUsed/>
    <w:rsid w:val="00E24E70"/>
    <w:rPr>
      <w:b/>
      <w:bCs/>
    </w:rPr>
  </w:style>
  <w:style w:type="character" w:customStyle="1" w:styleId="PredmetkomentaraChar">
    <w:name w:val="Predmet komentara Char"/>
    <w:basedOn w:val="TekstkomentaraChar"/>
    <w:link w:val="Predmetkomentara"/>
    <w:uiPriority w:val="99"/>
    <w:semiHidden/>
    <w:rsid w:val="00E24E70"/>
    <w:rPr>
      <w:b/>
      <w:bCs/>
      <w:sz w:val="20"/>
      <w:szCs w:val="20"/>
    </w:rPr>
  </w:style>
  <w:style w:type="character" w:customStyle="1" w:styleId="Naslov2Char">
    <w:name w:val="Naslov 2 Char"/>
    <w:basedOn w:val="Zadanifontodlomka"/>
    <w:link w:val="Naslov2"/>
    <w:uiPriority w:val="9"/>
    <w:rsid w:val="007C5BC6"/>
    <w:rPr>
      <w:rFonts w:asciiTheme="majorHAnsi" w:eastAsiaTheme="majorEastAsia" w:hAnsiTheme="majorHAnsi" w:cstheme="majorBidi"/>
      <w:b/>
      <w:bCs/>
      <w:color w:val="4F81BD" w:themeColor="accent1"/>
      <w:sz w:val="26"/>
      <w:szCs w:val="26"/>
    </w:rPr>
  </w:style>
  <w:style w:type="paragraph" w:customStyle="1" w:styleId="Char2">
    <w:name w:val="Char2"/>
    <w:basedOn w:val="Normal"/>
    <w:link w:val="Referencafusnote"/>
    <w:uiPriority w:val="99"/>
    <w:rsid w:val="00055C97"/>
    <w:pPr>
      <w:spacing w:after="160" w:line="240" w:lineRule="exact"/>
    </w:pPr>
    <w:rPr>
      <w:vertAlign w:val="superscript"/>
    </w:rPr>
  </w:style>
  <w:style w:type="paragraph" w:customStyle="1" w:styleId="FootnoteText1">
    <w:name w:val="Footnote Text1"/>
    <w:basedOn w:val="Normal"/>
    <w:next w:val="Tekstfusnote"/>
    <w:uiPriority w:val="99"/>
    <w:unhideWhenUsed/>
    <w:rsid w:val="00915B11"/>
    <w:pPr>
      <w:spacing w:after="0" w:line="240" w:lineRule="auto"/>
    </w:pPr>
    <w:rPr>
      <w:sz w:val="24"/>
      <w:szCs w:val="24"/>
      <w:lang w:eastAsia="hr-HR"/>
    </w:rPr>
  </w:style>
  <w:style w:type="paragraph" w:styleId="Sadraj2">
    <w:name w:val="toc 2"/>
    <w:basedOn w:val="Normal"/>
    <w:next w:val="Normal"/>
    <w:autoRedefine/>
    <w:uiPriority w:val="39"/>
    <w:unhideWhenUsed/>
    <w:qFormat/>
    <w:rsid w:val="00443D70"/>
    <w:pPr>
      <w:tabs>
        <w:tab w:val="left" w:pos="851"/>
        <w:tab w:val="right" w:leader="dot" w:pos="9062"/>
      </w:tabs>
      <w:spacing w:after="100"/>
      <w:ind w:left="220"/>
    </w:pPr>
    <w:rPr>
      <w:rFonts w:ascii="Times New Roman" w:hAnsi="Times New Roman"/>
      <w:lang w:val="en-US" w:eastAsia="en-US"/>
    </w:rPr>
  </w:style>
  <w:style w:type="paragraph" w:styleId="Sadraj1">
    <w:name w:val="toc 1"/>
    <w:basedOn w:val="Normal"/>
    <w:next w:val="Normal"/>
    <w:autoRedefine/>
    <w:uiPriority w:val="39"/>
    <w:unhideWhenUsed/>
    <w:qFormat/>
    <w:rsid w:val="007308A2"/>
    <w:pPr>
      <w:tabs>
        <w:tab w:val="left" w:pos="567"/>
        <w:tab w:val="right" w:leader="dot" w:pos="9062"/>
      </w:tabs>
      <w:spacing w:before="120" w:after="100"/>
      <w:jc w:val="both"/>
    </w:pPr>
    <w:rPr>
      <w:rFonts w:ascii="Times New Roman" w:hAnsi="Times New Roman" w:cs="Times New Roman"/>
      <w:sz w:val="24"/>
      <w:lang w:val="en-US" w:eastAsia="en-US"/>
    </w:rPr>
  </w:style>
  <w:style w:type="paragraph" w:styleId="Sadraj3">
    <w:name w:val="toc 3"/>
    <w:basedOn w:val="Normal"/>
    <w:next w:val="Normal"/>
    <w:autoRedefine/>
    <w:uiPriority w:val="39"/>
    <w:unhideWhenUsed/>
    <w:qFormat/>
    <w:rsid w:val="0090477A"/>
    <w:pPr>
      <w:spacing w:after="100"/>
      <w:ind w:left="440"/>
    </w:pPr>
    <w:rPr>
      <w:lang w:val="en-US" w:eastAsia="en-US"/>
    </w:rPr>
  </w:style>
  <w:style w:type="paragraph" w:styleId="Revizija">
    <w:name w:val="Revision"/>
    <w:hidden/>
    <w:uiPriority w:val="99"/>
    <w:semiHidden/>
    <w:rsid w:val="005F6DF0"/>
    <w:pPr>
      <w:spacing w:after="0" w:line="240" w:lineRule="auto"/>
    </w:pPr>
  </w:style>
  <w:style w:type="paragraph" w:customStyle="1" w:styleId="Points">
    <w:name w:val="Points"/>
    <w:basedOn w:val="Grafikeoznake"/>
    <w:qFormat/>
    <w:rsid w:val="00464667"/>
    <w:pPr>
      <w:spacing w:after="0" w:line="240" w:lineRule="auto"/>
      <w:jc w:val="both"/>
    </w:pPr>
    <w:rPr>
      <w:rFonts w:ascii="Calibri" w:eastAsia="Times New Roman" w:hAnsi="Calibri" w:cs="Times New Roman"/>
      <w:sz w:val="24"/>
      <w:szCs w:val="24"/>
      <w:lang w:val="en-GB" w:eastAsia="lt-LT"/>
    </w:rPr>
  </w:style>
  <w:style w:type="paragraph" w:styleId="Grafikeoznake">
    <w:name w:val="List Bullet"/>
    <w:basedOn w:val="Normal"/>
    <w:uiPriority w:val="99"/>
    <w:semiHidden/>
    <w:unhideWhenUsed/>
    <w:rsid w:val="00464667"/>
    <w:pPr>
      <w:ind w:left="720" w:hanging="360"/>
      <w:contextualSpacing/>
    </w:pPr>
  </w:style>
  <w:style w:type="character" w:customStyle="1" w:styleId="st">
    <w:name w:val="st"/>
    <w:basedOn w:val="Zadanifontodlomka"/>
    <w:rsid w:val="00C65C2C"/>
  </w:style>
  <w:style w:type="character" w:styleId="Istaknuto">
    <w:name w:val="Emphasis"/>
    <w:basedOn w:val="Zadanifontodlomka"/>
    <w:uiPriority w:val="20"/>
    <w:qFormat/>
    <w:rsid w:val="00C65C2C"/>
    <w:rPr>
      <w:i/>
      <w:iCs/>
    </w:rPr>
  </w:style>
  <w:style w:type="character" w:customStyle="1" w:styleId="hps">
    <w:name w:val="hps"/>
    <w:basedOn w:val="Zadanifontodlomka"/>
    <w:uiPriority w:val="99"/>
    <w:rsid w:val="00AC019F"/>
    <w:rPr>
      <w:rFonts w:cs="Times New Roman"/>
    </w:rPr>
  </w:style>
  <w:style w:type="character" w:customStyle="1" w:styleId="longtext">
    <w:name w:val="long_text"/>
    <w:basedOn w:val="Zadanifontodlomka"/>
    <w:uiPriority w:val="99"/>
    <w:rsid w:val="00AC019F"/>
    <w:rPr>
      <w:rFonts w:cs="Times New Roman"/>
    </w:rPr>
  </w:style>
  <w:style w:type="character" w:styleId="SlijeenaHiperveza">
    <w:name w:val="FollowedHyperlink"/>
    <w:basedOn w:val="Zadanifontodlomka"/>
    <w:uiPriority w:val="99"/>
    <w:semiHidden/>
    <w:unhideWhenUsed/>
    <w:rsid w:val="00FC39CE"/>
    <w:rPr>
      <w:color w:val="800080" w:themeColor="followedHyperlink"/>
      <w:u w:val="single"/>
    </w:rPr>
  </w:style>
  <w:style w:type="character" w:customStyle="1" w:styleId="Bodytext115ptBold">
    <w:name w:val="Body text + 11;5 pt;Bold"/>
    <w:basedOn w:val="Zadanifontodlomka"/>
    <w:rsid w:val="00530C1A"/>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Naslov3Char">
    <w:name w:val="Naslov 3 Char"/>
    <w:basedOn w:val="Zadanifontodlomka"/>
    <w:link w:val="Naslov3"/>
    <w:uiPriority w:val="9"/>
    <w:rsid w:val="001608C3"/>
    <w:rPr>
      <w:rFonts w:asciiTheme="majorHAnsi" w:eastAsiaTheme="majorEastAsia" w:hAnsiTheme="majorHAnsi" w:cstheme="majorBidi"/>
      <w:color w:val="243F60" w:themeColor="accent1" w:themeShade="7F"/>
      <w:sz w:val="24"/>
      <w:szCs w:val="24"/>
    </w:rPr>
  </w:style>
  <w:style w:type="table" w:customStyle="1" w:styleId="TableGrid1">
    <w:name w:val="Table Grid1"/>
    <w:basedOn w:val="Obinatablica"/>
    <w:next w:val="Reetkatablice"/>
    <w:uiPriority w:val="39"/>
    <w:rsid w:val="00EE3895"/>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semiHidden/>
    <w:rsid w:val="000663FD"/>
    <w:pPr>
      <w:spacing w:before="120" w:after="120" w:line="260" w:lineRule="atLeast"/>
      <w:jc w:val="both"/>
    </w:pPr>
    <w:rPr>
      <w:rFonts w:ascii="Calibri" w:eastAsia="Calibri" w:hAnsi="Calibri" w:cs="Times New Roman"/>
      <w:lang w:val="en-GB" w:eastAsia="en-GB"/>
    </w:rPr>
  </w:style>
  <w:style w:type="table" w:customStyle="1" w:styleId="TableGrid2">
    <w:name w:val="Table Grid2"/>
    <w:basedOn w:val="Obinatablica"/>
    <w:next w:val="Reetkatablice"/>
    <w:uiPriority w:val="39"/>
    <w:rsid w:val="0032555D"/>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lomakpopisaChar">
    <w:name w:val="Odlomak popisa Char"/>
    <w:link w:val="Odlomakpopisa"/>
    <w:uiPriority w:val="34"/>
    <w:locked/>
    <w:rsid w:val="00EE1112"/>
  </w:style>
  <w:style w:type="paragraph" w:styleId="Tijeloteksta">
    <w:name w:val="Body Text"/>
    <w:basedOn w:val="Normal"/>
    <w:link w:val="TijelotekstaChar"/>
    <w:uiPriority w:val="1"/>
    <w:rsid w:val="007E16C9"/>
    <w:pPr>
      <w:spacing w:before="120"/>
      <w:ind w:left="116"/>
    </w:pPr>
    <w:rPr>
      <w:lang w:eastAsia="en-US"/>
    </w:rPr>
  </w:style>
  <w:style w:type="character" w:customStyle="1" w:styleId="TijelotekstaChar">
    <w:name w:val="Tijelo teksta Char"/>
    <w:basedOn w:val="Zadanifontodlomka"/>
    <w:link w:val="Tijeloteksta"/>
    <w:uiPriority w:val="1"/>
    <w:rsid w:val="007E16C9"/>
    <w:rPr>
      <w:lang w:eastAsia="en-US"/>
    </w:rPr>
  </w:style>
  <w:style w:type="paragraph" w:customStyle="1" w:styleId="xxRulesParagraph">
    <w:name w:val="x.x Rules Paragraph"/>
    <w:basedOn w:val="Normal"/>
    <w:autoRedefine/>
    <w:rsid w:val="00FB18D7"/>
    <w:pPr>
      <w:tabs>
        <w:tab w:val="left" w:pos="0"/>
        <w:tab w:val="left" w:pos="709"/>
      </w:tabs>
      <w:spacing w:after="0" w:line="240" w:lineRule="auto"/>
      <w:jc w:val="both"/>
    </w:pPr>
    <w:rPr>
      <w:b/>
      <w:sz w:val="20"/>
      <w:szCs w:val="20"/>
    </w:rPr>
  </w:style>
  <w:style w:type="character" w:customStyle="1" w:styleId="Bodytext3TimesNewRoman11pt">
    <w:name w:val="Body text (3) + Times New Roman;11 pt"/>
    <w:basedOn w:val="Zadanifontodlomka"/>
    <w:rsid w:val="00B269C5"/>
    <w:rPr>
      <w:rFonts w:ascii="Times New Roman" w:eastAsia="Times New Roman" w:hAnsi="Times New Roman"/>
      <w:b w:val="0"/>
      <w:bCs w:val="0"/>
      <w:i w:val="0"/>
      <w:iCs w:val="0"/>
      <w:smallCaps w:val="0"/>
      <w:strike w:val="0"/>
      <w:color w:val="000000"/>
      <w:spacing w:val="0"/>
      <w:w w:val="100"/>
      <w:position w:val="0"/>
      <w:sz w:val="22"/>
      <w:szCs w:val="22"/>
      <w:u w:val="none"/>
      <w:shd w:val="clear" w:color="auto" w:fill="FFFFFF"/>
      <w:lang w:val="en-US"/>
    </w:rPr>
  </w:style>
  <w:style w:type="character" w:customStyle="1" w:styleId="Naslov6Char">
    <w:name w:val="Naslov 6 Char"/>
    <w:basedOn w:val="Zadanifontodlomka"/>
    <w:link w:val="Naslov6"/>
    <w:uiPriority w:val="9"/>
    <w:rsid w:val="00FA03DA"/>
    <w:rPr>
      <w:rFonts w:asciiTheme="majorHAnsi" w:eastAsiaTheme="majorEastAsia" w:hAnsiTheme="majorHAnsi" w:cstheme="majorBidi"/>
      <w:color w:val="243F60" w:themeColor="accent1" w:themeShade="7F"/>
    </w:rPr>
  </w:style>
  <w:style w:type="paragraph" w:customStyle="1" w:styleId="bullets">
    <w:name w:val="bullets"/>
    <w:basedOn w:val="Odlomakpopisa"/>
    <w:link w:val="bulletsChar"/>
    <w:qFormat/>
    <w:rsid w:val="00FA03DA"/>
    <w:pPr>
      <w:numPr>
        <w:numId w:val="4"/>
      </w:numPr>
      <w:spacing w:after="0" w:line="240" w:lineRule="auto"/>
      <w:ind w:left="295" w:hanging="283"/>
    </w:pPr>
    <w:rPr>
      <w:rFonts w:eastAsiaTheme="minorHAnsi"/>
      <w:lang w:val="en-GB" w:eastAsia="en-US"/>
    </w:rPr>
  </w:style>
  <w:style w:type="character" w:customStyle="1" w:styleId="bulletsChar">
    <w:name w:val="bullets Char"/>
    <w:link w:val="bullets"/>
    <w:rsid w:val="00FA03DA"/>
    <w:rPr>
      <w:rFonts w:eastAsiaTheme="minorHAnsi"/>
      <w:lang w:val="en-GB" w:eastAsia="en-US"/>
    </w:rPr>
  </w:style>
  <w:style w:type="paragraph" w:styleId="StandardWeb">
    <w:name w:val="Normal (Web)"/>
    <w:basedOn w:val="Normal"/>
    <w:uiPriority w:val="99"/>
    <w:rsid w:val="00284C51"/>
    <w:pPr>
      <w:spacing w:before="100" w:beforeAutospacing="1" w:after="100" w:afterAutospacing="1" w:line="240" w:lineRule="auto"/>
    </w:pPr>
    <w:rPr>
      <w:rFonts w:ascii="Times New Roman" w:eastAsia="Times New Roman" w:hAnsi="Times New Roman" w:cs="Times New Roman"/>
      <w:noProof/>
      <w:sz w:val="24"/>
      <w:szCs w:val="24"/>
      <w:lang w:eastAsia="en-US"/>
    </w:rPr>
  </w:style>
  <w:style w:type="paragraph" w:customStyle="1" w:styleId="BVIfnrCarChar1">
    <w:name w:val="BVI fnr Car Char1"/>
    <w:aliases w:val="BVI fnr Car Car Car Char1,BVI fnr Car Car Char1,BVI fnr Car Car Car Car Car Char1,BVI fnr Car Car Car Car Char Car Car Char1,BVI fnr Car Char Char Char"/>
    <w:basedOn w:val="Normal"/>
    <w:uiPriority w:val="99"/>
    <w:rsid w:val="00CB3418"/>
    <w:pPr>
      <w:spacing w:before="120" w:after="160" w:line="240" w:lineRule="exact"/>
      <w:jc w:val="both"/>
    </w:pPr>
    <w:rPr>
      <w:rFonts w:eastAsiaTheme="minorHAnsi"/>
      <w:vertAlign w:val="superscript"/>
      <w:lang w:eastAsia="en-US"/>
    </w:rPr>
  </w:style>
  <w:style w:type="paragraph" w:styleId="Naslov">
    <w:name w:val="Title"/>
    <w:basedOn w:val="Normal"/>
    <w:next w:val="Normal"/>
    <w:link w:val="NaslovChar"/>
    <w:uiPriority w:val="10"/>
    <w:qFormat/>
    <w:rsid w:val="000A15E9"/>
    <w:pPr>
      <w:pBdr>
        <w:bottom w:val="single" w:sz="4" w:space="1" w:color="auto"/>
      </w:pBdr>
      <w:spacing w:after="120" w:line="240" w:lineRule="auto"/>
      <w:contextualSpacing/>
      <w:jc w:val="both"/>
    </w:pPr>
    <w:rPr>
      <w:rFonts w:asciiTheme="majorHAnsi" w:eastAsiaTheme="majorEastAsia" w:hAnsiTheme="majorHAnsi" w:cstheme="majorBidi"/>
      <w:spacing w:val="5"/>
      <w:sz w:val="52"/>
      <w:szCs w:val="52"/>
      <w:lang w:eastAsia="en-US"/>
    </w:rPr>
  </w:style>
  <w:style w:type="character" w:customStyle="1" w:styleId="NaslovChar">
    <w:name w:val="Naslov Char"/>
    <w:basedOn w:val="Zadanifontodlomka"/>
    <w:link w:val="Naslov"/>
    <w:uiPriority w:val="10"/>
    <w:rsid w:val="000A15E9"/>
    <w:rPr>
      <w:rFonts w:asciiTheme="majorHAnsi" w:eastAsiaTheme="majorEastAsia" w:hAnsiTheme="majorHAnsi" w:cstheme="majorBidi"/>
      <w:spacing w:val="5"/>
      <w:sz w:val="52"/>
      <w:szCs w:val="52"/>
      <w:lang w:eastAsia="en-US"/>
    </w:rPr>
  </w:style>
  <w:style w:type="paragraph" w:styleId="Podnaslov">
    <w:name w:val="Subtitle"/>
    <w:basedOn w:val="Normal"/>
    <w:next w:val="Normal"/>
    <w:link w:val="PodnaslovChar"/>
    <w:qFormat/>
    <w:rsid w:val="000A15E9"/>
    <w:pPr>
      <w:spacing w:after="600" w:line="240" w:lineRule="auto"/>
      <w:jc w:val="both"/>
    </w:pPr>
    <w:rPr>
      <w:rFonts w:asciiTheme="majorHAnsi" w:eastAsiaTheme="majorEastAsia" w:hAnsiTheme="majorHAnsi" w:cstheme="majorBidi"/>
      <w:i/>
      <w:iCs/>
      <w:spacing w:val="13"/>
      <w:sz w:val="24"/>
      <w:szCs w:val="24"/>
      <w:lang w:eastAsia="en-US"/>
    </w:rPr>
  </w:style>
  <w:style w:type="character" w:customStyle="1" w:styleId="PodnaslovChar">
    <w:name w:val="Podnaslov Char"/>
    <w:basedOn w:val="Zadanifontodlomka"/>
    <w:link w:val="Podnaslov"/>
    <w:rsid w:val="000A15E9"/>
    <w:rPr>
      <w:rFonts w:asciiTheme="majorHAnsi" w:eastAsiaTheme="majorEastAsia" w:hAnsiTheme="majorHAnsi" w:cstheme="majorBidi"/>
      <w:i/>
      <w:iCs/>
      <w:spacing w:val="13"/>
      <w:sz w:val="24"/>
      <w:szCs w:val="24"/>
      <w:lang w:eastAsia="en-US"/>
    </w:rPr>
  </w:style>
  <w:style w:type="character" w:customStyle="1" w:styleId="Bodytext2">
    <w:name w:val="Body text (2)"/>
    <w:basedOn w:val="Zadanifontodlomka"/>
    <w:rsid w:val="00AA5E03"/>
    <w:rPr>
      <w:rFonts w:ascii="Times New Roman" w:eastAsia="Times New Roman" w:hAnsi="Times New Roman" w:cs="Times New Roman"/>
      <w:b/>
      <w:bCs/>
      <w:i w:val="0"/>
      <w:iCs w:val="0"/>
      <w:smallCaps w:val="0"/>
      <w:strike w:val="0"/>
      <w:color w:val="000000"/>
      <w:spacing w:val="0"/>
      <w:w w:val="100"/>
      <w:position w:val="0"/>
      <w:sz w:val="23"/>
      <w:szCs w:val="23"/>
      <w:u w:val="none"/>
      <w:lang w:val="en-US"/>
    </w:rPr>
  </w:style>
  <w:style w:type="character" w:customStyle="1" w:styleId="Naslov4Char">
    <w:name w:val="Naslov 4 Char"/>
    <w:basedOn w:val="Zadanifontodlomka"/>
    <w:link w:val="Naslov4"/>
    <w:uiPriority w:val="9"/>
    <w:rsid w:val="005D54AD"/>
    <w:rPr>
      <w:rFonts w:asciiTheme="majorHAnsi" w:eastAsiaTheme="majorEastAsia" w:hAnsiTheme="majorHAnsi" w:cstheme="majorBidi"/>
      <w:i/>
      <w:iCs/>
      <w:color w:val="365F91" w:themeColor="accent1" w:themeShade="BF"/>
    </w:rPr>
  </w:style>
  <w:style w:type="paragraph" w:customStyle="1" w:styleId="t-9-8">
    <w:name w:val="t-9-8"/>
    <w:basedOn w:val="Normal"/>
    <w:rsid w:val="005D54AD"/>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kurziv">
    <w:name w:val="kurziv"/>
    <w:basedOn w:val="Zadanifontodlomka"/>
    <w:rsid w:val="00825B65"/>
  </w:style>
  <w:style w:type="character" w:customStyle="1" w:styleId="apple-converted-space">
    <w:name w:val="apple-converted-space"/>
    <w:basedOn w:val="Zadanifontodlomka"/>
    <w:rsid w:val="00825B65"/>
  </w:style>
  <w:style w:type="character" w:customStyle="1" w:styleId="field-content">
    <w:name w:val="field-content"/>
    <w:basedOn w:val="Zadanifontodlomka"/>
    <w:rsid w:val="00D177EF"/>
    <w:rPr>
      <w:sz w:val="24"/>
      <w:szCs w:val="24"/>
      <w:bdr w:val="none" w:sz="0" w:space="0" w:color="auto" w:frame="1"/>
      <w:vertAlign w:val="baseline"/>
    </w:rPr>
  </w:style>
  <w:style w:type="paragraph" w:customStyle="1" w:styleId="Cmsor3">
    <w:name w:val="Címsor3"/>
    <w:basedOn w:val="Normal"/>
    <w:uiPriority w:val="99"/>
    <w:rsid w:val="00CA5774"/>
    <w:pPr>
      <w:spacing w:after="0" w:line="240" w:lineRule="auto"/>
    </w:pPr>
    <w:rPr>
      <w:rFonts w:ascii="Tahoma" w:eastAsia="Times New Roman" w:hAnsi="Tahoma" w:cs="Tahoma"/>
      <w:lang w:val="hu-HU" w:eastAsia="en-US"/>
    </w:rPr>
  </w:style>
  <w:style w:type="character" w:customStyle="1" w:styleId="pt-zadanifontodlomka-000028">
    <w:name w:val="pt-zadanifontodlomka-000028"/>
    <w:basedOn w:val="Zadanifontodlomka"/>
    <w:rsid w:val="002E4063"/>
  </w:style>
  <w:style w:type="character" w:customStyle="1" w:styleId="pt-zadanifontodlomka-000005">
    <w:name w:val="pt-zadanifontodlomka-000005"/>
    <w:basedOn w:val="Zadanifontodlomka"/>
    <w:rsid w:val="002E4063"/>
  </w:style>
  <w:style w:type="paragraph" w:customStyle="1" w:styleId="pt-000026">
    <w:name w:val="pt-000026"/>
    <w:basedOn w:val="Normal"/>
    <w:rsid w:val="002E406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pt-000027">
    <w:name w:val="pt-000027"/>
    <w:basedOn w:val="Zadanifontodlomka"/>
    <w:rsid w:val="002E4063"/>
  </w:style>
  <w:style w:type="paragraph" w:customStyle="1" w:styleId="pt-000032">
    <w:name w:val="pt-000032"/>
    <w:basedOn w:val="Normal"/>
    <w:rsid w:val="002E4063"/>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Hand">
    <w:name w:val="Hand"/>
    <w:basedOn w:val="Normal"/>
    <w:link w:val="HandChar"/>
    <w:qFormat/>
    <w:rsid w:val="00CB2B09"/>
    <w:pPr>
      <w:spacing w:after="0" w:line="240" w:lineRule="auto"/>
    </w:pPr>
    <w:rPr>
      <w:rFonts w:ascii="Buxton Sketch" w:eastAsia="Calibri" w:hAnsi="Buxton Sketch" w:cs="Times New Roman"/>
      <w:color w:val="0070C0"/>
      <w:sz w:val="24"/>
      <w:szCs w:val="20"/>
      <w:lang w:val="en-US" w:eastAsia="en-US"/>
    </w:rPr>
  </w:style>
  <w:style w:type="character" w:customStyle="1" w:styleId="HandChar">
    <w:name w:val="Hand Char"/>
    <w:link w:val="Hand"/>
    <w:locked/>
    <w:rsid w:val="00CB2B09"/>
    <w:rPr>
      <w:rFonts w:ascii="Buxton Sketch" w:eastAsia="Calibri" w:hAnsi="Buxton Sketch" w:cs="Times New Roman"/>
      <w:color w:val="0070C0"/>
      <w:sz w:val="24"/>
      <w:szCs w:val="20"/>
      <w:lang w:val="en-US" w:eastAsia="en-US"/>
    </w:rPr>
  </w:style>
  <w:style w:type="character" w:customStyle="1" w:styleId="Bodytext11ptNotBold">
    <w:name w:val="Body text + 11 pt;Not Bold"/>
    <w:basedOn w:val="Zadanifontodlomka"/>
    <w:rsid w:val="006C1B00"/>
    <w:rPr>
      <w:rFonts w:ascii="AngsanaUPC" w:eastAsia="AngsanaUPC" w:hAnsi="AngsanaUPC" w:cs="AngsanaUPC"/>
      <w:b/>
      <w:bCs/>
      <w:i w:val="0"/>
      <w:iCs w:val="0"/>
      <w:smallCaps w:val="0"/>
      <w:strike w:val="0"/>
      <w:color w:val="000000"/>
      <w:spacing w:val="0"/>
      <w:w w:val="100"/>
      <w:position w:val="0"/>
      <w:sz w:val="22"/>
      <w:szCs w:val="22"/>
      <w:u w:val="none"/>
      <w:shd w:val="clear" w:color="auto" w:fill="FFFFFF"/>
      <w:lang w:val="en-US"/>
    </w:rPr>
  </w:style>
  <w:style w:type="paragraph" w:styleId="Bezproreda">
    <w:name w:val="No Spacing"/>
    <w:basedOn w:val="Normal"/>
    <w:uiPriority w:val="1"/>
    <w:qFormat/>
    <w:rsid w:val="002D46BD"/>
    <w:pPr>
      <w:spacing w:after="0" w:line="240" w:lineRule="auto"/>
    </w:pPr>
    <w:rPr>
      <w:lang w:eastAsia="en-US"/>
    </w:rPr>
  </w:style>
  <w:style w:type="table" w:customStyle="1" w:styleId="TableGrid11">
    <w:name w:val="Table Grid11"/>
    <w:basedOn w:val="Obinatablica"/>
    <w:next w:val="Reetkatablice"/>
    <w:uiPriority w:val="59"/>
    <w:rsid w:val="006851F6"/>
    <w:pPr>
      <w:spacing w:after="0" w:line="240" w:lineRule="auto"/>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Zadanifontodlomka"/>
    <w:rsid w:val="001637C4"/>
  </w:style>
  <w:style w:type="character" w:customStyle="1" w:styleId="normaltextrun">
    <w:name w:val="normaltextrun"/>
    <w:basedOn w:val="Zadanifontodlomka"/>
    <w:rsid w:val="006314B9"/>
  </w:style>
  <w:style w:type="character" w:customStyle="1" w:styleId="Bodytext285pt">
    <w:name w:val="Body text (2) + 8;5 pt"/>
    <w:basedOn w:val="Zadanifontodlomka"/>
    <w:rsid w:val="00A37025"/>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style>
  <w:style w:type="paragraph" w:customStyle="1" w:styleId="clanak">
    <w:name w:val="clanak"/>
    <w:basedOn w:val="Normal"/>
    <w:rsid w:val="00D2546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2-9-sred">
    <w:name w:val="t-12-9-sred"/>
    <w:basedOn w:val="Normal"/>
    <w:rsid w:val="00D2546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adraj4">
    <w:name w:val="toc 4"/>
    <w:basedOn w:val="Normal"/>
    <w:next w:val="Normal"/>
    <w:autoRedefine/>
    <w:uiPriority w:val="39"/>
    <w:unhideWhenUsed/>
    <w:rsid w:val="0079277F"/>
    <w:pPr>
      <w:spacing w:after="100" w:line="259" w:lineRule="auto"/>
      <w:ind w:left="660"/>
    </w:pPr>
    <w:rPr>
      <w:lang w:eastAsia="hr-HR"/>
    </w:rPr>
  </w:style>
  <w:style w:type="paragraph" w:styleId="Sadraj5">
    <w:name w:val="toc 5"/>
    <w:basedOn w:val="Normal"/>
    <w:next w:val="Normal"/>
    <w:autoRedefine/>
    <w:uiPriority w:val="39"/>
    <w:unhideWhenUsed/>
    <w:rsid w:val="0079277F"/>
    <w:pPr>
      <w:spacing w:after="100" w:line="259" w:lineRule="auto"/>
      <w:ind w:left="880"/>
    </w:pPr>
    <w:rPr>
      <w:lang w:eastAsia="hr-HR"/>
    </w:rPr>
  </w:style>
  <w:style w:type="paragraph" w:styleId="Sadraj6">
    <w:name w:val="toc 6"/>
    <w:basedOn w:val="Normal"/>
    <w:next w:val="Normal"/>
    <w:autoRedefine/>
    <w:uiPriority w:val="39"/>
    <w:unhideWhenUsed/>
    <w:rsid w:val="0079277F"/>
    <w:pPr>
      <w:spacing w:after="100" w:line="259" w:lineRule="auto"/>
      <w:ind w:left="1100"/>
    </w:pPr>
    <w:rPr>
      <w:lang w:eastAsia="hr-HR"/>
    </w:rPr>
  </w:style>
  <w:style w:type="paragraph" w:styleId="Sadraj7">
    <w:name w:val="toc 7"/>
    <w:basedOn w:val="Normal"/>
    <w:next w:val="Normal"/>
    <w:autoRedefine/>
    <w:uiPriority w:val="39"/>
    <w:unhideWhenUsed/>
    <w:rsid w:val="0079277F"/>
    <w:pPr>
      <w:spacing w:after="100" w:line="259" w:lineRule="auto"/>
      <w:ind w:left="1320"/>
    </w:pPr>
    <w:rPr>
      <w:lang w:eastAsia="hr-HR"/>
    </w:rPr>
  </w:style>
  <w:style w:type="paragraph" w:styleId="Sadraj8">
    <w:name w:val="toc 8"/>
    <w:basedOn w:val="Normal"/>
    <w:next w:val="Normal"/>
    <w:autoRedefine/>
    <w:uiPriority w:val="39"/>
    <w:unhideWhenUsed/>
    <w:rsid w:val="0079277F"/>
    <w:pPr>
      <w:spacing w:after="100" w:line="259" w:lineRule="auto"/>
      <w:ind w:left="1540"/>
    </w:pPr>
    <w:rPr>
      <w:lang w:eastAsia="hr-HR"/>
    </w:rPr>
  </w:style>
  <w:style w:type="paragraph" w:styleId="Sadraj9">
    <w:name w:val="toc 9"/>
    <w:basedOn w:val="Normal"/>
    <w:next w:val="Normal"/>
    <w:autoRedefine/>
    <w:uiPriority w:val="39"/>
    <w:unhideWhenUsed/>
    <w:rsid w:val="0079277F"/>
    <w:pPr>
      <w:spacing w:after="100" w:line="259" w:lineRule="auto"/>
      <w:ind w:left="1760"/>
    </w:pPr>
    <w:rPr>
      <w:lang w:eastAsia="hr-HR"/>
    </w:rPr>
  </w:style>
  <w:style w:type="character" w:customStyle="1" w:styleId="UnresolvedMention1">
    <w:name w:val="Unresolved Mention1"/>
    <w:basedOn w:val="Zadanifontodlomka"/>
    <w:uiPriority w:val="99"/>
    <w:semiHidden/>
    <w:unhideWhenUsed/>
    <w:rsid w:val="006B563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12017">
      <w:bodyDiv w:val="1"/>
      <w:marLeft w:val="0"/>
      <w:marRight w:val="0"/>
      <w:marTop w:val="0"/>
      <w:marBottom w:val="0"/>
      <w:divBdr>
        <w:top w:val="none" w:sz="0" w:space="0" w:color="auto"/>
        <w:left w:val="none" w:sz="0" w:space="0" w:color="auto"/>
        <w:bottom w:val="none" w:sz="0" w:space="0" w:color="auto"/>
        <w:right w:val="none" w:sz="0" w:space="0" w:color="auto"/>
      </w:divBdr>
    </w:div>
    <w:div w:id="135923848">
      <w:bodyDiv w:val="1"/>
      <w:marLeft w:val="0"/>
      <w:marRight w:val="0"/>
      <w:marTop w:val="0"/>
      <w:marBottom w:val="0"/>
      <w:divBdr>
        <w:top w:val="none" w:sz="0" w:space="0" w:color="auto"/>
        <w:left w:val="none" w:sz="0" w:space="0" w:color="auto"/>
        <w:bottom w:val="none" w:sz="0" w:space="0" w:color="auto"/>
        <w:right w:val="none" w:sz="0" w:space="0" w:color="auto"/>
      </w:divBdr>
    </w:div>
    <w:div w:id="141702570">
      <w:bodyDiv w:val="1"/>
      <w:marLeft w:val="0"/>
      <w:marRight w:val="0"/>
      <w:marTop w:val="0"/>
      <w:marBottom w:val="0"/>
      <w:divBdr>
        <w:top w:val="none" w:sz="0" w:space="0" w:color="auto"/>
        <w:left w:val="none" w:sz="0" w:space="0" w:color="auto"/>
        <w:bottom w:val="none" w:sz="0" w:space="0" w:color="auto"/>
        <w:right w:val="none" w:sz="0" w:space="0" w:color="auto"/>
      </w:divBdr>
    </w:div>
    <w:div w:id="202518261">
      <w:bodyDiv w:val="1"/>
      <w:marLeft w:val="0"/>
      <w:marRight w:val="0"/>
      <w:marTop w:val="0"/>
      <w:marBottom w:val="0"/>
      <w:divBdr>
        <w:top w:val="none" w:sz="0" w:space="0" w:color="auto"/>
        <w:left w:val="none" w:sz="0" w:space="0" w:color="auto"/>
        <w:bottom w:val="none" w:sz="0" w:space="0" w:color="auto"/>
        <w:right w:val="none" w:sz="0" w:space="0" w:color="auto"/>
      </w:divBdr>
    </w:div>
    <w:div w:id="233862240">
      <w:bodyDiv w:val="1"/>
      <w:marLeft w:val="0"/>
      <w:marRight w:val="0"/>
      <w:marTop w:val="0"/>
      <w:marBottom w:val="0"/>
      <w:divBdr>
        <w:top w:val="none" w:sz="0" w:space="0" w:color="auto"/>
        <w:left w:val="none" w:sz="0" w:space="0" w:color="auto"/>
        <w:bottom w:val="none" w:sz="0" w:space="0" w:color="auto"/>
        <w:right w:val="none" w:sz="0" w:space="0" w:color="auto"/>
      </w:divBdr>
    </w:div>
    <w:div w:id="242766049">
      <w:bodyDiv w:val="1"/>
      <w:marLeft w:val="0"/>
      <w:marRight w:val="0"/>
      <w:marTop w:val="0"/>
      <w:marBottom w:val="0"/>
      <w:divBdr>
        <w:top w:val="none" w:sz="0" w:space="0" w:color="auto"/>
        <w:left w:val="none" w:sz="0" w:space="0" w:color="auto"/>
        <w:bottom w:val="none" w:sz="0" w:space="0" w:color="auto"/>
        <w:right w:val="none" w:sz="0" w:space="0" w:color="auto"/>
      </w:divBdr>
    </w:div>
    <w:div w:id="318073102">
      <w:bodyDiv w:val="1"/>
      <w:marLeft w:val="0"/>
      <w:marRight w:val="0"/>
      <w:marTop w:val="0"/>
      <w:marBottom w:val="0"/>
      <w:divBdr>
        <w:top w:val="none" w:sz="0" w:space="0" w:color="auto"/>
        <w:left w:val="none" w:sz="0" w:space="0" w:color="auto"/>
        <w:bottom w:val="none" w:sz="0" w:space="0" w:color="auto"/>
        <w:right w:val="none" w:sz="0" w:space="0" w:color="auto"/>
      </w:divBdr>
    </w:div>
    <w:div w:id="351491226">
      <w:bodyDiv w:val="1"/>
      <w:marLeft w:val="0"/>
      <w:marRight w:val="0"/>
      <w:marTop w:val="0"/>
      <w:marBottom w:val="0"/>
      <w:divBdr>
        <w:top w:val="none" w:sz="0" w:space="0" w:color="auto"/>
        <w:left w:val="none" w:sz="0" w:space="0" w:color="auto"/>
        <w:bottom w:val="none" w:sz="0" w:space="0" w:color="auto"/>
        <w:right w:val="none" w:sz="0" w:space="0" w:color="auto"/>
      </w:divBdr>
    </w:div>
    <w:div w:id="421922719">
      <w:bodyDiv w:val="1"/>
      <w:marLeft w:val="0"/>
      <w:marRight w:val="0"/>
      <w:marTop w:val="0"/>
      <w:marBottom w:val="0"/>
      <w:divBdr>
        <w:top w:val="none" w:sz="0" w:space="0" w:color="auto"/>
        <w:left w:val="none" w:sz="0" w:space="0" w:color="auto"/>
        <w:bottom w:val="none" w:sz="0" w:space="0" w:color="auto"/>
        <w:right w:val="none" w:sz="0" w:space="0" w:color="auto"/>
      </w:divBdr>
      <w:divsChild>
        <w:div w:id="61341978">
          <w:marLeft w:val="0"/>
          <w:marRight w:val="0"/>
          <w:marTop w:val="0"/>
          <w:marBottom w:val="0"/>
          <w:divBdr>
            <w:top w:val="none" w:sz="0" w:space="0" w:color="auto"/>
            <w:left w:val="none" w:sz="0" w:space="0" w:color="auto"/>
            <w:bottom w:val="none" w:sz="0" w:space="0" w:color="auto"/>
            <w:right w:val="none" w:sz="0" w:space="0" w:color="auto"/>
          </w:divBdr>
        </w:div>
        <w:div w:id="347216949">
          <w:marLeft w:val="0"/>
          <w:marRight w:val="0"/>
          <w:marTop w:val="0"/>
          <w:marBottom w:val="0"/>
          <w:divBdr>
            <w:top w:val="none" w:sz="0" w:space="0" w:color="auto"/>
            <w:left w:val="none" w:sz="0" w:space="0" w:color="auto"/>
            <w:bottom w:val="none" w:sz="0" w:space="0" w:color="auto"/>
            <w:right w:val="none" w:sz="0" w:space="0" w:color="auto"/>
          </w:divBdr>
        </w:div>
        <w:div w:id="491069012">
          <w:marLeft w:val="0"/>
          <w:marRight w:val="0"/>
          <w:marTop w:val="0"/>
          <w:marBottom w:val="0"/>
          <w:divBdr>
            <w:top w:val="none" w:sz="0" w:space="0" w:color="auto"/>
            <w:left w:val="none" w:sz="0" w:space="0" w:color="auto"/>
            <w:bottom w:val="none" w:sz="0" w:space="0" w:color="auto"/>
            <w:right w:val="none" w:sz="0" w:space="0" w:color="auto"/>
          </w:divBdr>
        </w:div>
        <w:div w:id="554660996">
          <w:marLeft w:val="0"/>
          <w:marRight w:val="0"/>
          <w:marTop w:val="0"/>
          <w:marBottom w:val="0"/>
          <w:divBdr>
            <w:top w:val="none" w:sz="0" w:space="0" w:color="auto"/>
            <w:left w:val="none" w:sz="0" w:space="0" w:color="auto"/>
            <w:bottom w:val="none" w:sz="0" w:space="0" w:color="auto"/>
            <w:right w:val="none" w:sz="0" w:space="0" w:color="auto"/>
          </w:divBdr>
        </w:div>
        <w:div w:id="848985676">
          <w:marLeft w:val="0"/>
          <w:marRight w:val="0"/>
          <w:marTop w:val="0"/>
          <w:marBottom w:val="0"/>
          <w:divBdr>
            <w:top w:val="none" w:sz="0" w:space="0" w:color="auto"/>
            <w:left w:val="none" w:sz="0" w:space="0" w:color="auto"/>
            <w:bottom w:val="none" w:sz="0" w:space="0" w:color="auto"/>
            <w:right w:val="none" w:sz="0" w:space="0" w:color="auto"/>
          </w:divBdr>
        </w:div>
        <w:div w:id="973099035">
          <w:marLeft w:val="0"/>
          <w:marRight w:val="0"/>
          <w:marTop w:val="0"/>
          <w:marBottom w:val="0"/>
          <w:divBdr>
            <w:top w:val="none" w:sz="0" w:space="0" w:color="auto"/>
            <w:left w:val="none" w:sz="0" w:space="0" w:color="auto"/>
            <w:bottom w:val="none" w:sz="0" w:space="0" w:color="auto"/>
            <w:right w:val="none" w:sz="0" w:space="0" w:color="auto"/>
          </w:divBdr>
        </w:div>
        <w:div w:id="1053500717">
          <w:marLeft w:val="0"/>
          <w:marRight w:val="0"/>
          <w:marTop w:val="0"/>
          <w:marBottom w:val="0"/>
          <w:divBdr>
            <w:top w:val="none" w:sz="0" w:space="0" w:color="auto"/>
            <w:left w:val="none" w:sz="0" w:space="0" w:color="auto"/>
            <w:bottom w:val="none" w:sz="0" w:space="0" w:color="auto"/>
            <w:right w:val="none" w:sz="0" w:space="0" w:color="auto"/>
          </w:divBdr>
        </w:div>
        <w:div w:id="1072198779">
          <w:marLeft w:val="0"/>
          <w:marRight w:val="0"/>
          <w:marTop w:val="0"/>
          <w:marBottom w:val="0"/>
          <w:divBdr>
            <w:top w:val="none" w:sz="0" w:space="0" w:color="auto"/>
            <w:left w:val="none" w:sz="0" w:space="0" w:color="auto"/>
            <w:bottom w:val="none" w:sz="0" w:space="0" w:color="auto"/>
            <w:right w:val="none" w:sz="0" w:space="0" w:color="auto"/>
          </w:divBdr>
        </w:div>
        <w:div w:id="1188367766">
          <w:marLeft w:val="0"/>
          <w:marRight w:val="0"/>
          <w:marTop w:val="0"/>
          <w:marBottom w:val="0"/>
          <w:divBdr>
            <w:top w:val="none" w:sz="0" w:space="0" w:color="auto"/>
            <w:left w:val="none" w:sz="0" w:space="0" w:color="auto"/>
            <w:bottom w:val="none" w:sz="0" w:space="0" w:color="auto"/>
            <w:right w:val="none" w:sz="0" w:space="0" w:color="auto"/>
          </w:divBdr>
        </w:div>
        <w:div w:id="1244948464">
          <w:marLeft w:val="0"/>
          <w:marRight w:val="0"/>
          <w:marTop w:val="0"/>
          <w:marBottom w:val="0"/>
          <w:divBdr>
            <w:top w:val="none" w:sz="0" w:space="0" w:color="auto"/>
            <w:left w:val="none" w:sz="0" w:space="0" w:color="auto"/>
            <w:bottom w:val="none" w:sz="0" w:space="0" w:color="auto"/>
            <w:right w:val="none" w:sz="0" w:space="0" w:color="auto"/>
          </w:divBdr>
        </w:div>
        <w:div w:id="1314675482">
          <w:marLeft w:val="0"/>
          <w:marRight w:val="0"/>
          <w:marTop w:val="0"/>
          <w:marBottom w:val="0"/>
          <w:divBdr>
            <w:top w:val="none" w:sz="0" w:space="0" w:color="auto"/>
            <w:left w:val="none" w:sz="0" w:space="0" w:color="auto"/>
            <w:bottom w:val="none" w:sz="0" w:space="0" w:color="auto"/>
            <w:right w:val="none" w:sz="0" w:space="0" w:color="auto"/>
          </w:divBdr>
        </w:div>
        <w:div w:id="1373533467">
          <w:marLeft w:val="0"/>
          <w:marRight w:val="0"/>
          <w:marTop w:val="0"/>
          <w:marBottom w:val="0"/>
          <w:divBdr>
            <w:top w:val="none" w:sz="0" w:space="0" w:color="auto"/>
            <w:left w:val="none" w:sz="0" w:space="0" w:color="auto"/>
            <w:bottom w:val="none" w:sz="0" w:space="0" w:color="auto"/>
            <w:right w:val="none" w:sz="0" w:space="0" w:color="auto"/>
          </w:divBdr>
        </w:div>
      </w:divsChild>
    </w:div>
    <w:div w:id="443968053">
      <w:bodyDiv w:val="1"/>
      <w:marLeft w:val="0"/>
      <w:marRight w:val="0"/>
      <w:marTop w:val="0"/>
      <w:marBottom w:val="0"/>
      <w:divBdr>
        <w:top w:val="none" w:sz="0" w:space="0" w:color="auto"/>
        <w:left w:val="none" w:sz="0" w:space="0" w:color="auto"/>
        <w:bottom w:val="none" w:sz="0" w:space="0" w:color="auto"/>
        <w:right w:val="none" w:sz="0" w:space="0" w:color="auto"/>
      </w:divBdr>
      <w:divsChild>
        <w:div w:id="93324002">
          <w:marLeft w:val="0"/>
          <w:marRight w:val="0"/>
          <w:marTop w:val="0"/>
          <w:marBottom w:val="0"/>
          <w:divBdr>
            <w:top w:val="none" w:sz="0" w:space="0" w:color="auto"/>
            <w:left w:val="none" w:sz="0" w:space="0" w:color="auto"/>
            <w:bottom w:val="none" w:sz="0" w:space="0" w:color="auto"/>
            <w:right w:val="none" w:sz="0" w:space="0" w:color="auto"/>
          </w:divBdr>
        </w:div>
        <w:div w:id="1577670065">
          <w:marLeft w:val="0"/>
          <w:marRight w:val="0"/>
          <w:marTop w:val="0"/>
          <w:marBottom w:val="0"/>
          <w:divBdr>
            <w:top w:val="none" w:sz="0" w:space="0" w:color="auto"/>
            <w:left w:val="none" w:sz="0" w:space="0" w:color="auto"/>
            <w:bottom w:val="none" w:sz="0" w:space="0" w:color="auto"/>
            <w:right w:val="none" w:sz="0" w:space="0" w:color="auto"/>
          </w:divBdr>
        </w:div>
      </w:divsChild>
    </w:div>
    <w:div w:id="444081347">
      <w:bodyDiv w:val="1"/>
      <w:marLeft w:val="0"/>
      <w:marRight w:val="0"/>
      <w:marTop w:val="0"/>
      <w:marBottom w:val="0"/>
      <w:divBdr>
        <w:top w:val="none" w:sz="0" w:space="0" w:color="auto"/>
        <w:left w:val="none" w:sz="0" w:space="0" w:color="auto"/>
        <w:bottom w:val="none" w:sz="0" w:space="0" w:color="auto"/>
        <w:right w:val="none" w:sz="0" w:space="0" w:color="auto"/>
      </w:divBdr>
    </w:div>
    <w:div w:id="491021546">
      <w:bodyDiv w:val="1"/>
      <w:marLeft w:val="0"/>
      <w:marRight w:val="0"/>
      <w:marTop w:val="0"/>
      <w:marBottom w:val="0"/>
      <w:divBdr>
        <w:top w:val="none" w:sz="0" w:space="0" w:color="auto"/>
        <w:left w:val="none" w:sz="0" w:space="0" w:color="auto"/>
        <w:bottom w:val="none" w:sz="0" w:space="0" w:color="auto"/>
        <w:right w:val="none" w:sz="0" w:space="0" w:color="auto"/>
      </w:divBdr>
    </w:div>
    <w:div w:id="528376463">
      <w:bodyDiv w:val="1"/>
      <w:marLeft w:val="0"/>
      <w:marRight w:val="0"/>
      <w:marTop w:val="0"/>
      <w:marBottom w:val="0"/>
      <w:divBdr>
        <w:top w:val="none" w:sz="0" w:space="0" w:color="auto"/>
        <w:left w:val="none" w:sz="0" w:space="0" w:color="auto"/>
        <w:bottom w:val="none" w:sz="0" w:space="0" w:color="auto"/>
        <w:right w:val="none" w:sz="0" w:space="0" w:color="auto"/>
      </w:divBdr>
    </w:div>
    <w:div w:id="555631106">
      <w:bodyDiv w:val="1"/>
      <w:marLeft w:val="0"/>
      <w:marRight w:val="0"/>
      <w:marTop w:val="0"/>
      <w:marBottom w:val="0"/>
      <w:divBdr>
        <w:top w:val="none" w:sz="0" w:space="0" w:color="auto"/>
        <w:left w:val="none" w:sz="0" w:space="0" w:color="auto"/>
        <w:bottom w:val="none" w:sz="0" w:space="0" w:color="auto"/>
        <w:right w:val="none" w:sz="0" w:space="0" w:color="auto"/>
      </w:divBdr>
    </w:div>
    <w:div w:id="610743717">
      <w:bodyDiv w:val="1"/>
      <w:marLeft w:val="0"/>
      <w:marRight w:val="0"/>
      <w:marTop w:val="0"/>
      <w:marBottom w:val="0"/>
      <w:divBdr>
        <w:top w:val="none" w:sz="0" w:space="0" w:color="auto"/>
        <w:left w:val="none" w:sz="0" w:space="0" w:color="auto"/>
        <w:bottom w:val="none" w:sz="0" w:space="0" w:color="auto"/>
        <w:right w:val="none" w:sz="0" w:space="0" w:color="auto"/>
      </w:divBdr>
    </w:div>
    <w:div w:id="622155101">
      <w:bodyDiv w:val="1"/>
      <w:marLeft w:val="0"/>
      <w:marRight w:val="0"/>
      <w:marTop w:val="0"/>
      <w:marBottom w:val="0"/>
      <w:divBdr>
        <w:top w:val="none" w:sz="0" w:space="0" w:color="auto"/>
        <w:left w:val="none" w:sz="0" w:space="0" w:color="auto"/>
        <w:bottom w:val="none" w:sz="0" w:space="0" w:color="auto"/>
        <w:right w:val="none" w:sz="0" w:space="0" w:color="auto"/>
      </w:divBdr>
    </w:div>
    <w:div w:id="635839331">
      <w:bodyDiv w:val="1"/>
      <w:marLeft w:val="0"/>
      <w:marRight w:val="0"/>
      <w:marTop w:val="0"/>
      <w:marBottom w:val="0"/>
      <w:divBdr>
        <w:top w:val="none" w:sz="0" w:space="0" w:color="auto"/>
        <w:left w:val="none" w:sz="0" w:space="0" w:color="auto"/>
        <w:bottom w:val="none" w:sz="0" w:space="0" w:color="auto"/>
        <w:right w:val="none" w:sz="0" w:space="0" w:color="auto"/>
      </w:divBdr>
      <w:divsChild>
        <w:div w:id="749549311">
          <w:marLeft w:val="0"/>
          <w:marRight w:val="0"/>
          <w:marTop w:val="0"/>
          <w:marBottom w:val="0"/>
          <w:divBdr>
            <w:top w:val="none" w:sz="0" w:space="0" w:color="auto"/>
            <w:left w:val="none" w:sz="0" w:space="0" w:color="auto"/>
            <w:bottom w:val="none" w:sz="0" w:space="0" w:color="auto"/>
            <w:right w:val="none" w:sz="0" w:space="0" w:color="auto"/>
          </w:divBdr>
        </w:div>
        <w:div w:id="1654337747">
          <w:marLeft w:val="0"/>
          <w:marRight w:val="0"/>
          <w:marTop w:val="0"/>
          <w:marBottom w:val="0"/>
          <w:divBdr>
            <w:top w:val="none" w:sz="0" w:space="0" w:color="auto"/>
            <w:left w:val="none" w:sz="0" w:space="0" w:color="auto"/>
            <w:bottom w:val="none" w:sz="0" w:space="0" w:color="auto"/>
            <w:right w:val="none" w:sz="0" w:space="0" w:color="auto"/>
          </w:divBdr>
        </w:div>
      </w:divsChild>
    </w:div>
    <w:div w:id="636759479">
      <w:bodyDiv w:val="1"/>
      <w:marLeft w:val="0"/>
      <w:marRight w:val="0"/>
      <w:marTop w:val="0"/>
      <w:marBottom w:val="0"/>
      <w:divBdr>
        <w:top w:val="none" w:sz="0" w:space="0" w:color="auto"/>
        <w:left w:val="none" w:sz="0" w:space="0" w:color="auto"/>
        <w:bottom w:val="none" w:sz="0" w:space="0" w:color="auto"/>
        <w:right w:val="none" w:sz="0" w:space="0" w:color="auto"/>
      </w:divBdr>
    </w:div>
    <w:div w:id="648171156">
      <w:bodyDiv w:val="1"/>
      <w:marLeft w:val="0"/>
      <w:marRight w:val="0"/>
      <w:marTop w:val="0"/>
      <w:marBottom w:val="0"/>
      <w:divBdr>
        <w:top w:val="none" w:sz="0" w:space="0" w:color="auto"/>
        <w:left w:val="none" w:sz="0" w:space="0" w:color="auto"/>
        <w:bottom w:val="none" w:sz="0" w:space="0" w:color="auto"/>
        <w:right w:val="none" w:sz="0" w:space="0" w:color="auto"/>
      </w:divBdr>
    </w:div>
    <w:div w:id="652761695">
      <w:bodyDiv w:val="1"/>
      <w:marLeft w:val="0"/>
      <w:marRight w:val="0"/>
      <w:marTop w:val="0"/>
      <w:marBottom w:val="0"/>
      <w:divBdr>
        <w:top w:val="none" w:sz="0" w:space="0" w:color="auto"/>
        <w:left w:val="none" w:sz="0" w:space="0" w:color="auto"/>
        <w:bottom w:val="none" w:sz="0" w:space="0" w:color="auto"/>
        <w:right w:val="none" w:sz="0" w:space="0" w:color="auto"/>
      </w:divBdr>
    </w:div>
    <w:div w:id="693502939">
      <w:bodyDiv w:val="1"/>
      <w:marLeft w:val="0"/>
      <w:marRight w:val="0"/>
      <w:marTop w:val="0"/>
      <w:marBottom w:val="0"/>
      <w:divBdr>
        <w:top w:val="none" w:sz="0" w:space="0" w:color="auto"/>
        <w:left w:val="none" w:sz="0" w:space="0" w:color="auto"/>
        <w:bottom w:val="none" w:sz="0" w:space="0" w:color="auto"/>
        <w:right w:val="none" w:sz="0" w:space="0" w:color="auto"/>
      </w:divBdr>
    </w:div>
    <w:div w:id="694425340">
      <w:bodyDiv w:val="1"/>
      <w:marLeft w:val="0"/>
      <w:marRight w:val="0"/>
      <w:marTop w:val="0"/>
      <w:marBottom w:val="0"/>
      <w:divBdr>
        <w:top w:val="none" w:sz="0" w:space="0" w:color="auto"/>
        <w:left w:val="none" w:sz="0" w:space="0" w:color="auto"/>
        <w:bottom w:val="none" w:sz="0" w:space="0" w:color="auto"/>
        <w:right w:val="none" w:sz="0" w:space="0" w:color="auto"/>
      </w:divBdr>
    </w:div>
    <w:div w:id="702093530">
      <w:bodyDiv w:val="1"/>
      <w:marLeft w:val="0"/>
      <w:marRight w:val="0"/>
      <w:marTop w:val="0"/>
      <w:marBottom w:val="0"/>
      <w:divBdr>
        <w:top w:val="none" w:sz="0" w:space="0" w:color="auto"/>
        <w:left w:val="none" w:sz="0" w:space="0" w:color="auto"/>
        <w:bottom w:val="none" w:sz="0" w:space="0" w:color="auto"/>
        <w:right w:val="none" w:sz="0" w:space="0" w:color="auto"/>
      </w:divBdr>
    </w:div>
    <w:div w:id="762847004">
      <w:bodyDiv w:val="1"/>
      <w:marLeft w:val="0"/>
      <w:marRight w:val="0"/>
      <w:marTop w:val="0"/>
      <w:marBottom w:val="0"/>
      <w:divBdr>
        <w:top w:val="none" w:sz="0" w:space="0" w:color="auto"/>
        <w:left w:val="none" w:sz="0" w:space="0" w:color="auto"/>
        <w:bottom w:val="none" w:sz="0" w:space="0" w:color="auto"/>
        <w:right w:val="none" w:sz="0" w:space="0" w:color="auto"/>
      </w:divBdr>
    </w:div>
    <w:div w:id="805775936">
      <w:bodyDiv w:val="1"/>
      <w:marLeft w:val="0"/>
      <w:marRight w:val="0"/>
      <w:marTop w:val="0"/>
      <w:marBottom w:val="0"/>
      <w:divBdr>
        <w:top w:val="none" w:sz="0" w:space="0" w:color="auto"/>
        <w:left w:val="none" w:sz="0" w:space="0" w:color="auto"/>
        <w:bottom w:val="none" w:sz="0" w:space="0" w:color="auto"/>
        <w:right w:val="none" w:sz="0" w:space="0" w:color="auto"/>
      </w:divBdr>
    </w:div>
    <w:div w:id="829710018">
      <w:bodyDiv w:val="1"/>
      <w:marLeft w:val="0"/>
      <w:marRight w:val="0"/>
      <w:marTop w:val="0"/>
      <w:marBottom w:val="0"/>
      <w:divBdr>
        <w:top w:val="none" w:sz="0" w:space="0" w:color="auto"/>
        <w:left w:val="none" w:sz="0" w:space="0" w:color="auto"/>
        <w:bottom w:val="none" w:sz="0" w:space="0" w:color="auto"/>
        <w:right w:val="none" w:sz="0" w:space="0" w:color="auto"/>
      </w:divBdr>
      <w:divsChild>
        <w:div w:id="1235119106">
          <w:marLeft w:val="0"/>
          <w:marRight w:val="0"/>
          <w:marTop w:val="0"/>
          <w:marBottom w:val="0"/>
          <w:divBdr>
            <w:top w:val="none" w:sz="0" w:space="0" w:color="auto"/>
            <w:left w:val="none" w:sz="0" w:space="0" w:color="auto"/>
            <w:bottom w:val="none" w:sz="0" w:space="0" w:color="auto"/>
            <w:right w:val="none" w:sz="0" w:space="0" w:color="auto"/>
          </w:divBdr>
          <w:divsChild>
            <w:div w:id="920336426">
              <w:marLeft w:val="0"/>
              <w:marRight w:val="0"/>
              <w:marTop w:val="0"/>
              <w:marBottom w:val="0"/>
              <w:divBdr>
                <w:top w:val="none" w:sz="0" w:space="0" w:color="auto"/>
                <w:left w:val="none" w:sz="0" w:space="0" w:color="auto"/>
                <w:bottom w:val="none" w:sz="0" w:space="0" w:color="auto"/>
                <w:right w:val="none" w:sz="0" w:space="0" w:color="auto"/>
              </w:divBdr>
              <w:divsChild>
                <w:div w:id="2038659876">
                  <w:marLeft w:val="0"/>
                  <w:marRight w:val="0"/>
                  <w:marTop w:val="0"/>
                  <w:marBottom w:val="0"/>
                  <w:divBdr>
                    <w:top w:val="none" w:sz="0" w:space="0" w:color="auto"/>
                    <w:left w:val="none" w:sz="0" w:space="0" w:color="auto"/>
                    <w:bottom w:val="none" w:sz="0" w:space="0" w:color="auto"/>
                    <w:right w:val="none" w:sz="0" w:space="0" w:color="auto"/>
                  </w:divBdr>
                  <w:divsChild>
                    <w:div w:id="279727139">
                      <w:marLeft w:val="150"/>
                      <w:marRight w:val="150"/>
                      <w:marTop w:val="0"/>
                      <w:marBottom w:val="0"/>
                      <w:divBdr>
                        <w:top w:val="none" w:sz="0" w:space="0" w:color="auto"/>
                        <w:left w:val="none" w:sz="0" w:space="0" w:color="auto"/>
                        <w:bottom w:val="none" w:sz="0" w:space="0" w:color="auto"/>
                        <w:right w:val="none" w:sz="0" w:space="0" w:color="auto"/>
                      </w:divBdr>
                      <w:divsChild>
                        <w:div w:id="1177691769">
                          <w:marLeft w:val="0"/>
                          <w:marRight w:val="0"/>
                          <w:marTop w:val="0"/>
                          <w:marBottom w:val="0"/>
                          <w:divBdr>
                            <w:top w:val="none" w:sz="0" w:space="0" w:color="auto"/>
                            <w:left w:val="none" w:sz="0" w:space="0" w:color="auto"/>
                            <w:bottom w:val="none" w:sz="0" w:space="0" w:color="auto"/>
                            <w:right w:val="none" w:sz="0" w:space="0" w:color="auto"/>
                          </w:divBdr>
                          <w:divsChild>
                            <w:div w:id="1704747587">
                              <w:marLeft w:val="0"/>
                              <w:marRight w:val="0"/>
                              <w:marTop w:val="0"/>
                              <w:marBottom w:val="0"/>
                              <w:divBdr>
                                <w:top w:val="none" w:sz="0" w:space="0" w:color="auto"/>
                                <w:left w:val="none" w:sz="0" w:space="0" w:color="auto"/>
                                <w:bottom w:val="none" w:sz="0" w:space="0" w:color="auto"/>
                                <w:right w:val="none" w:sz="0" w:space="0" w:color="auto"/>
                              </w:divBdr>
                              <w:divsChild>
                                <w:div w:id="1727023202">
                                  <w:marLeft w:val="0"/>
                                  <w:marRight w:val="0"/>
                                  <w:marTop w:val="0"/>
                                  <w:marBottom w:val="0"/>
                                  <w:divBdr>
                                    <w:top w:val="none" w:sz="0" w:space="0" w:color="auto"/>
                                    <w:left w:val="none" w:sz="0" w:space="0" w:color="auto"/>
                                    <w:bottom w:val="none" w:sz="0" w:space="0" w:color="auto"/>
                                    <w:right w:val="none" w:sz="0" w:space="0" w:color="auto"/>
                                  </w:divBdr>
                                  <w:divsChild>
                                    <w:div w:id="1538464165">
                                      <w:marLeft w:val="0"/>
                                      <w:marRight w:val="0"/>
                                      <w:marTop w:val="0"/>
                                      <w:marBottom w:val="0"/>
                                      <w:divBdr>
                                        <w:top w:val="none" w:sz="0" w:space="0" w:color="auto"/>
                                        <w:left w:val="none" w:sz="0" w:space="0" w:color="auto"/>
                                        <w:bottom w:val="none" w:sz="0" w:space="0" w:color="auto"/>
                                        <w:right w:val="none" w:sz="0" w:space="0" w:color="auto"/>
                                      </w:divBdr>
                                      <w:divsChild>
                                        <w:div w:id="2105832255">
                                          <w:marLeft w:val="0"/>
                                          <w:marRight w:val="0"/>
                                          <w:marTop w:val="0"/>
                                          <w:marBottom w:val="0"/>
                                          <w:divBdr>
                                            <w:top w:val="none" w:sz="0" w:space="0" w:color="auto"/>
                                            <w:left w:val="none" w:sz="0" w:space="0" w:color="auto"/>
                                            <w:bottom w:val="none" w:sz="0" w:space="0" w:color="auto"/>
                                            <w:right w:val="none" w:sz="0" w:space="0" w:color="auto"/>
                                          </w:divBdr>
                                          <w:divsChild>
                                            <w:div w:id="1330211334">
                                              <w:marLeft w:val="0"/>
                                              <w:marRight w:val="0"/>
                                              <w:marTop w:val="0"/>
                                              <w:marBottom w:val="0"/>
                                              <w:divBdr>
                                                <w:top w:val="none" w:sz="0" w:space="0" w:color="auto"/>
                                                <w:left w:val="none" w:sz="0" w:space="0" w:color="auto"/>
                                                <w:bottom w:val="none" w:sz="0" w:space="0" w:color="auto"/>
                                                <w:right w:val="none" w:sz="0" w:space="0" w:color="auto"/>
                                              </w:divBdr>
                                              <w:divsChild>
                                                <w:div w:id="1976329835">
                                                  <w:marLeft w:val="0"/>
                                                  <w:marRight w:val="0"/>
                                                  <w:marTop w:val="0"/>
                                                  <w:marBottom w:val="0"/>
                                                  <w:divBdr>
                                                    <w:top w:val="none" w:sz="0" w:space="0" w:color="auto"/>
                                                    <w:left w:val="none" w:sz="0" w:space="0" w:color="auto"/>
                                                    <w:bottom w:val="none" w:sz="0" w:space="0" w:color="auto"/>
                                                    <w:right w:val="none" w:sz="0" w:space="0" w:color="auto"/>
                                                  </w:divBdr>
                                                  <w:divsChild>
                                                    <w:div w:id="1592620781">
                                                      <w:marLeft w:val="0"/>
                                                      <w:marRight w:val="0"/>
                                                      <w:marTop w:val="0"/>
                                                      <w:marBottom w:val="0"/>
                                                      <w:divBdr>
                                                        <w:top w:val="none" w:sz="0" w:space="0" w:color="auto"/>
                                                        <w:left w:val="none" w:sz="0" w:space="0" w:color="auto"/>
                                                        <w:bottom w:val="none" w:sz="0" w:space="0" w:color="auto"/>
                                                        <w:right w:val="none" w:sz="0" w:space="0" w:color="auto"/>
                                                      </w:divBdr>
                                                    </w:div>
                                                    <w:div w:id="2080596698">
                                                      <w:marLeft w:val="0"/>
                                                      <w:marRight w:val="0"/>
                                                      <w:marTop w:val="0"/>
                                                      <w:marBottom w:val="0"/>
                                                      <w:divBdr>
                                                        <w:top w:val="none" w:sz="0" w:space="0" w:color="auto"/>
                                                        <w:left w:val="none" w:sz="0" w:space="0" w:color="auto"/>
                                                        <w:bottom w:val="none" w:sz="0" w:space="0" w:color="auto"/>
                                                        <w:right w:val="none" w:sz="0" w:space="0" w:color="auto"/>
                                                      </w:divBdr>
                                                      <w:divsChild>
                                                        <w:div w:id="47444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05385377">
      <w:bodyDiv w:val="1"/>
      <w:marLeft w:val="0"/>
      <w:marRight w:val="0"/>
      <w:marTop w:val="0"/>
      <w:marBottom w:val="0"/>
      <w:divBdr>
        <w:top w:val="none" w:sz="0" w:space="0" w:color="auto"/>
        <w:left w:val="none" w:sz="0" w:space="0" w:color="auto"/>
        <w:bottom w:val="none" w:sz="0" w:space="0" w:color="auto"/>
        <w:right w:val="none" w:sz="0" w:space="0" w:color="auto"/>
      </w:divBdr>
    </w:div>
    <w:div w:id="949512171">
      <w:bodyDiv w:val="1"/>
      <w:marLeft w:val="0"/>
      <w:marRight w:val="0"/>
      <w:marTop w:val="0"/>
      <w:marBottom w:val="0"/>
      <w:divBdr>
        <w:top w:val="none" w:sz="0" w:space="0" w:color="auto"/>
        <w:left w:val="none" w:sz="0" w:space="0" w:color="auto"/>
        <w:bottom w:val="none" w:sz="0" w:space="0" w:color="auto"/>
        <w:right w:val="none" w:sz="0" w:space="0" w:color="auto"/>
      </w:divBdr>
      <w:divsChild>
        <w:div w:id="72170465">
          <w:marLeft w:val="0"/>
          <w:marRight w:val="0"/>
          <w:marTop w:val="0"/>
          <w:marBottom w:val="0"/>
          <w:divBdr>
            <w:top w:val="none" w:sz="0" w:space="0" w:color="auto"/>
            <w:left w:val="none" w:sz="0" w:space="0" w:color="auto"/>
            <w:bottom w:val="none" w:sz="0" w:space="0" w:color="auto"/>
            <w:right w:val="none" w:sz="0" w:space="0" w:color="auto"/>
          </w:divBdr>
        </w:div>
        <w:div w:id="985547165">
          <w:marLeft w:val="0"/>
          <w:marRight w:val="0"/>
          <w:marTop w:val="0"/>
          <w:marBottom w:val="0"/>
          <w:divBdr>
            <w:top w:val="none" w:sz="0" w:space="0" w:color="auto"/>
            <w:left w:val="none" w:sz="0" w:space="0" w:color="auto"/>
            <w:bottom w:val="none" w:sz="0" w:space="0" w:color="auto"/>
            <w:right w:val="none" w:sz="0" w:space="0" w:color="auto"/>
          </w:divBdr>
        </w:div>
        <w:div w:id="1020427588">
          <w:marLeft w:val="0"/>
          <w:marRight w:val="0"/>
          <w:marTop w:val="0"/>
          <w:marBottom w:val="0"/>
          <w:divBdr>
            <w:top w:val="none" w:sz="0" w:space="0" w:color="auto"/>
            <w:left w:val="none" w:sz="0" w:space="0" w:color="auto"/>
            <w:bottom w:val="none" w:sz="0" w:space="0" w:color="auto"/>
            <w:right w:val="none" w:sz="0" w:space="0" w:color="auto"/>
          </w:divBdr>
        </w:div>
        <w:div w:id="1044597084">
          <w:marLeft w:val="0"/>
          <w:marRight w:val="0"/>
          <w:marTop w:val="0"/>
          <w:marBottom w:val="0"/>
          <w:divBdr>
            <w:top w:val="none" w:sz="0" w:space="0" w:color="auto"/>
            <w:left w:val="none" w:sz="0" w:space="0" w:color="auto"/>
            <w:bottom w:val="none" w:sz="0" w:space="0" w:color="auto"/>
            <w:right w:val="none" w:sz="0" w:space="0" w:color="auto"/>
          </w:divBdr>
        </w:div>
        <w:div w:id="1085297399">
          <w:marLeft w:val="0"/>
          <w:marRight w:val="0"/>
          <w:marTop w:val="0"/>
          <w:marBottom w:val="0"/>
          <w:divBdr>
            <w:top w:val="none" w:sz="0" w:space="0" w:color="auto"/>
            <w:left w:val="none" w:sz="0" w:space="0" w:color="auto"/>
            <w:bottom w:val="none" w:sz="0" w:space="0" w:color="auto"/>
            <w:right w:val="none" w:sz="0" w:space="0" w:color="auto"/>
          </w:divBdr>
        </w:div>
        <w:div w:id="1115098278">
          <w:marLeft w:val="0"/>
          <w:marRight w:val="0"/>
          <w:marTop w:val="0"/>
          <w:marBottom w:val="0"/>
          <w:divBdr>
            <w:top w:val="none" w:sz="0" w:space="0" w:color="auto"/>
            <w:left w:val="none" w:sz="0" w:space="0" w:color="auto"/>
            <w:bottom w:val="none" w:sz="0" w:space="0" w:color="auto"/>
            <w:right w:val="none" w:sz="0" w:space="0" w:color="auto"/>
          </w:divBdr>
        </w:div>
        <w:div w:id="1275212109">
          <w:marLeft w:val="0"/>
          <w:marRight w:val="0"/>
          <w:marTop w:val="0"/>
          <w:marBottom w:val="0"/>
          <w:divBdr>
            <w:top w:val="none" w:sz="0" w:space="0" w:color="auto"/>
            <w:left w:val="none" w:sz="0" w:space="0" w:color="auto"/>
            <w:bottom w:val="none" w:sz="0" w:space="0" w:color="auto"/>
            <w:right w:val="none" w:sz="0" w:space="0" w:color="auto"/>
          </w:divBdr>
        </w:div>
        <w:div w:id="1328903136">
          <w:marLeft w:val="0"/>
          <w:marRight w:val="0"/>
          <w:marTop w:val="0"/>
          <w:marBottom w:val="0"/>
          <w:divBdr>
            <w:top w:val="none" w:sz="0" w:space="0" w:color="auto"/>
            <w:left w:val="none" w:sz="0" w:space="0" w:color="auto"/>
            <w:bottom w:val="none" w:sz="0" w:space="0" w:color="auto"/>
            <w:right w:val="none" w:sz="0" w:space="0" w:color="auto"/>
          </w:divBdr>
        </w:div>
        <w:div w:id="1411467174">
          <w:marLeft w:val="0"/>
          <w:marRight w:val="0"/>
          <w:marTop w:val="0"/>
          <w:marBottom w:val="0"/>
          <w:divBdr>
            <w:top w:val="none" w:sz="0" w:space="0" w:color="auto"/>
            <w:left w:val="none" w:sz="0" w:space="0" w:color="auto"/>
            <w:bottom w:val="none" w:sz="0" w:space="0" w:color="auto"/>
            <w:right w:val="none" w:sz="0" w:space="0" w:color="auto"/>
          </w:divBdr>
        </w:div>
        <w:div w:id="1418016274">
          <w:marLeft w:val="0"/>
          <w:marRight w:val="0"/>
          <w:marTop w:val="0"/>
          <w:marBottom w:val="0"/>
          <w:divBdr>
            <w:top w:val="none" w:sz="0" w:space="0" w:color="auto"/>
            <w:left w:val="none" w:sz="0" w:space="0" w:color="auto"/>
            <w:bottom w:val="none" w:sz="0" w:space="0" w:color="auto"/>
            <w:right w:val="none" w:sz="0" w:space="0" w:color="auto"/>
          </w:divBdr>
        </w:div>
        <w:div w:id="1449543259">
          <w:marLeft w:val="0"/>
          <w:marRight w:val="0"/>
          <w:marTop w:val="0"/>
          <w:marBottom w:val="0"/>
          <w:divBdr>
            <w:top w:val="none" w:sz="0" w:space="0" w:color="auto"/>
            <w:left w:val="none" w:sz="0" w:space="0" w:color="auto"/>
            <w:bottom w:val="none" w:sz="0" w:space="0" w:color="auto"/>
            <w:right w:val="none" w:sz="0" w:space="0" w:color="auto"/>
          </w:divBdr>
        </w:div>
        <w:div w:id="1829708565">
          <w:marLeft w:val="0"/>
          <w:marRight w:val="0"/>
          <w:marTop w:val="0"/>
          <w:marBottom w:val="0"/>
          <w:divBdr>
            <w:top w:val="none" w:sz="0" w:space="0" w:color="auto"/>
            <w:left w:val="none" w:sz="0" w:space="0" w:color="auto"/>
            <w:bottom w:val="none" w:sz="0" w:space="0" w:color="auto"/>
            <w:right w:val="none" w:sz="0" w:space="0" w:color="auto"/>
          </w:divBdr>
        </w:div>
        <w:div w:id="1852405171">
          <w:marLeft w:val="0"/>
          <w:marRight w:val="0"/>
          <w:marTop w:val="0"/>
          <w:marBottom w:val="0"/>
          <w:divBdr>
            <w:top w:val="none" w:sz="0" w:space="0" w:color="auto"/>
            <w:left w:val="none" w:sz="0" w:space="0" w:color="auto"/>
            <w:bottom w:val="none" w:sz="0" w:space="0" w:color="auto"/>
            <w:right w:val="none" w:sz="0" w:space="0" w:color="auto"/>
          </w:divBdr>
        </w:div>
        <w:div w:id="1864244881">
          <w:marLeft w:val="0"/>
          <w:marRight w:val="0"/>
          <w:marTop w:val="0"/>
          <w:marBottom w:val="0"/>
          <w:divBdr>
            <w:top w:val="none" w:sz="0" w:space="0" w:color="auto"/>
            <w:left w:val="none" w:sz="0" w:space="0" w:color="auto"/>
            <w:bottom w:val="none" w:sz="0" w:space="0" w:color="auto"/>
            <w:right w:val="none" w:sz="0" w:space="0" w:color="auto"/>
          </w:divBdr>
        </w:div>
        <w:div w:id="1913351818">
          <w:marLeft w:val="0"/>
          <w:marRight w:val="0"/>
          <w:marTop w:val="0"/>
          <w:marBottom w:val="0"/>
          <w:divBdr>
            <w:top w:val="none" w:sz="0" w:space="0" w:color="auto"/>
            <w:left w:val="none" w:sz="0" w:space="0" w:color="auto"/>
            <w:bottom w:val="none" w:sz="0" w:space="0" w:color="auto"/>
            <w:right w:val="none" w:sz="0" w:space="0" w:color="auto"/>
          </w:divBdr>
        </w:div>
        <w:div w:id="2040280243">
          <w:marLeft w:val="0"/>
          <w:marRight w:val="0"/>
          <w:marTop w:val="0"/>
          <w:marBottom w:val="0"/>
          <w:divBdr>
            <w:top w:val="none" w:sz="0" w:space="0" w:color="auto"/>
            <w:left w:val="none" w:sz="0" w:space="0" w:color="auto"/>
            <w:bottom w:val="none" w:sz="0" w:space="0" w:color="auto"/>
            <w:right w:val="none" w:sz="0" w:space="0" w:color="auto"/>
          </w:divBdr>
        </w:div>
      </w:divsChild>
    </w:div>
    <w:div w:id="960839495">
      <w:bodyDiv w:val="1"/>
      <w:marLeft w:val="0"/>
      <w:marRight w:val="0"/>
      <w:marTop w:val="0"/>
      <w:marBottom w:val="0"/>
      <w:divBdr>
        <w:top w:val="none" w:sz="0" w:space="0" w:color="auto"/>
        <w:left w:val="none" w:sz="0" w:space="0" w:color="auto"/>
        <w:bottom w:val="none" w:sz="0" w:space="0" w:color="auto"/>
        <w:right w:val="none" w:sz="0" w:space="0" w:color="auto"/>
      </w:divBdr>
    </w:div>
    <w:div w:id="999503947">
      <w:bodyDiv w:val="1"/>
      <w:marLeft w:val="0"/>
      <w:marRight w:val="0"/>
      <w:marTop w:val="0"/>
      <w:marBottom w:val="0"/>
      <w:divBdr>
        <w:top w:val="none" w:sz="0" w:space="0" w:color="auto"/>
        <w:left w:val="none" w:sz="0" w:space="0" w:color="auto"/>
        <w:bottom w:val="none" w:sz="0" w:space="0" w:color="auto"/>
        <w:right w:val="none" w:sz="0" w:space="0" w:color="auto"/>
      </w:divBdr>
    </w:div>
    <w:div w:id="1035228374">
      <w:bodyDiv w:val="1"/>
      <w:marLeft w:val="0"/>
      <w:marRight w:val="0"/>
      <w:marTop w:val="0"/>
      <w:marBottom w:val="0"/>
      <w:divBdr>
        <w:top w:val="none" w:sz="0" w:space="0" w:color="auto"/>
        <w:left w:val="none" w:sz="0" w:space="0" w:color="auto"/>
        <w:bottom w:val="none" w:sz="0" w:space="0" w:color="auto"/>
        <w:right w:val="none" w:sz="0" w:space="0" w:color="auto"/>
      </w:divBdr>
    </w:div>
    <w:div w:id="1064182099">
      <w:bodyDiv w:val="1"/>
      <w:marLeft w:val="0"/>
      <w:marRight w:val="0"/>
      <w:marTop w:val="0"/>
      <w:marBottom w:val="0"/>
      <w:divBdr>
        <w:top w:val="none" w:sz="0" w:space="0" w:color="auto"/>
        <w:left w:val="none" w:sz="0" w:space="0" w:color="auto"/>
        <w:bottom w:val="none" w:sz="0" w:space="0" w:color="auto"/>
        <w:right w:val="none" w:sz="0" w:space="0" w:color="auto"/>
      </w:divBdr>
    </w:div>
    <w:div w:id="1074008639">
      <w:bodyDiv w:val="1"/>
      <w:marLeft w:val="0"/>
      <w:marRight w:val="0"/>
      <w:marTop w:val="0"/>
      <w:marBottom w:val="0"/>
      <w:divBdr>
        <w:top w:val="none" w:sz="0" w:space="0" w:color="auto"/>
        <w:left w:val="none" w:sz="0" w:space="0" w:color="auto"/>
        <w:bottom w:val="none" w:sz="0" w:space="0" w:color="auto"/>
        <w:right w:val="none" w:sz="0" w:space="0" w:color="auto"/>
      </w:divBdr>
      <w:divsChild>
        <w:div w:id="449865203">
          <w:marLeft w:val="0"/>
          <w:marRight w:val="0"/>
          <w:marTop w:val="0"/>
          <w:marBottom w:val="0"/>
          <w:divBdr>
            <w:top w:val="none" w:sz="0" w:space="0" w:color="auto"/>
            <w:left w:val="none" w:sz="0" w:space="0" w:color="auto"/>
            <w:bottom w:val="none" w:sz="0" w:space="0" w:color="auto"/>
            <w:right w:val="none" w:sz="0" w:space="0" w:color="auto"/>
          </w:divBdr>
          <w:divsChild>
            <w:div w:id="1140533528">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112633439">
      <w:bodyDiv w:val="1"/>
      <w:marLeft w:val="0"/>
      <w:marRight w:val="0"/>
      <w:marTop w:val="0"/>
      <w:marBottom w:val="0"/>
      <w:divBdr>
        <w:top w:val="none" w:sz="0" w:space="0" w:color="auto"/>
        <w:left w:val="none" w:sz="0" w:space="0" w:color="auto"/>
        <w:bottom w:val="none" w:sz="0" w:space="0" w:color="auto"/>
        <w:right w:val="none" w:sz="0" w:space="0" w:color="auto"/>
      </w:divBdr>
    </w:div>
    <w:div w:id="1303121784">
      <w:bodyDiv w:val="1"/>
      <w:marLeft w:val="0"/>
      <w:marRight w:val="0"/>
      <w:marTop w:val="0"/>
      <w:marBottom w:val="0"/>
      <w:divBdr>
        <w:top w:val="none" w:sz="0" w:space="0" w:color="auto"/>
        <w:left w:val="none" w:sz="0" w:space="0" w:color="auto"/>
        <w:bottom w:val="none" w:sz="0" w:space="0" w:color="auto"/>
        <w:right w:val="none" w:sz="0" w:space="0" w:color="auto"/>
      </w:divBdr>
    </w:div>
    <w:div w:id="1424447805">
      <w:bodyDiv w:val="1"/>
      <w:marLeft w:val="0"/>
      <w:marRight w:val="0"/>
      <w:marTop w:val="0"/>
      <w:marBottom w:val="0"/>
      <w:divBdr>
        <w:top w:val="none" w:sz="0" w:space="0" w:color="auto"/>
        <w:left w:val="none" w:sz="0" w:space="0" w:color="auto"/>
        <w:bottom w:val="none" w:sz="0" w:space="0" w:color="auto"/>
        <w:right w:val="none" w:sz="0" w:space="0" w:color="auto"/>
      </w:divBdr>
    </w:div>
    <w:div w:id="1483279435">
      <w:bodyDiv w:val="1"/>
      <w:marLeft w:val="0"/>
      <w:marRight w:val="0"/>
      <w:marTop w:val="0"/>
      <w:marBottom w:val="0"/>
      <w:divBdr>
        <w:top w:val="none" w:sz="0" w:space="0" w:color="auto"/>
        <w:left w:val="none" w:sz="0" w:space="0" w:color="auto"/>
        <w:bottom w:val="none" w:sz="0" w:space="0" w:color="auto"/>
        <w:right w:val="none" w:sz="0" w:space="0" w:color="auto"/>
      </w:divBdr>
    </w:div>
    <w:div w:id="1593464073">
      <w:bodyDiv w:val="1"/>
      <w:marLeft w:val="0"/>
      <w:marRight w:val="0"/>
      <w:marTop w:val="0"/>
      <w:marBottom w:val="0"/>
      <w:divBdr>
        <w:top w:val="none" w:sz="0" w:space="0" w:color="auto"/>
        <w:left w:val="none" w:sz="0" w:space="0" w:color="auto"/>
        <w:bottom w:val="none" w:sz="0" w:space="0" w:color="auto"/>
        <w:right w:val="none" w:sz="0" w:space="0" w:color="auto"/>
      </w:divBdr>
    </w:div>
    <w:div w:id="1637489415">
      <w:bodyDiv w:val="1"/>
      <w:marLeft w:val="0"/>
      <w:marRight w:val="0"/>
      <w:marTop w:val="0"/>
      <w:marBottom w:val="0"/>
      <w:divBdr>
        <w:top w:val="none" w:sz="0" w:space="0" w:color="auto"/>
        <w:left w:val="none" w:sz="0" w:space="0" w:color="auto"/>
        <w:bottom w:val="none" w:sz="0" w:space="0" w:color="auto"/>
        <w:right w:val="none" w:sz="0" w:space="0" w:color="auto"/>
      </w:divBdr>
    </w:div>
    <w:div w:id="1696493295">
      <w:bodyDiv w:val="1"/>
      <w:marLeft w:val="0"/>
      <w:marRight w:val="0"/>
      <w:marTop w:val="0"/>
      <w:marBottom w:val="0"/>
      <w:divBdr>
        <w:top w:val="none" w:sz="0" w:space="0" w:color="auto"/>
        <w:left w:val="none" w:sz="0" w:space="0" w:color="auto"/>
        <w:bottom w:val="none" w:sz="0" w:space="0" w:color="auto"/>
        <w:right w:val="none" w:sz="0" w:space="0" w:color="auto"/>
      </w:divBdr>
    </w:div>
    <w:div w:id="1723671022">
      <w:bodyDiv w:val="1"/>
      <w:marLeft w:val="0"/>
      <w:marRight w:val="0"/>
      <w:marTop w:val="0"/>
      <w:marBottom w:val="0"/>
      <w:divBdr>
        <w:top w:val="none" w:sz="0" w:space="0" w:color="auto"/>
        <w:left w:val="none" w:sz="0" w:space="0" w:color="auto"/>
        <w:bottom w:val="none" w:sz="0" w:space="0" w:color="auto"/>
        <w:right w:val="none" w:sz="0" w:space="0" w:color="auto"/>
      </w:divBdr>
      <w:divsChild>
        <w:div w:id="133762342">
          <w:marLeft w:val="0"/>
          <w:marRight w:val="0"/>
          <w:marTop w:val="0"/>
          <w:marBottom w:val="0"/>
          <w:divBdr>
            <w:top w:val="none" w:sz="0" w:space="0" w:color="auto"/>
            <w:left w:val="none" w:sz="0" w:space="0" w:color="auto"/>
            <w:bottom w:val="none" w:sz="0" w:space="0" w:color="auto"/>
            <w:right w:val="none" w:sz="0" w:space="0" w:color="auto"/>
          </w:divBdr>
        </w:div>
        <w:div w:id="227614276">
          <w:marLeft w:val="0"/>
          <w:marRight w:val="0"/>
          <w:marTop w:val="0"/>
          <w:marBottom w:val="0"/>
          <w:divBdr>
            <w:top w:val="none" w:sz="0" w:space="0" w:color="auto"/>
            <w:left w:val="none" w:sz="0" w:space="0" w:color="auto"/>
            <w:bottom w:val="none" w:sz="0" w:space="0" w:color="auto"/>
            <w:right w:val="none" w:sz="0" w:space="0" w:color="auto"/>
          </w:divBdr>
        </w:div>
        <w:div w:id="233662033">
          <w:marLeft w:val="0"/>
          <w:marRight w:val="0"/>
          <w:marTop w:val="0"/>
          <w:marBottom w:val="0"/>
          <w:divBdr>
            <w:top w:val="none" w:sz="0" w:space="0" w:color="auto"/>
            <w:left w:val="none" w:sz="0" w:space="0" w:color="auto"/>
            <w:bottom w:val="none" w:sz="0" w:space="0" w:color="auto"/>
            <w:right w:val="none" w:sz="0" w:space="0" w:color="auto"/>
          </w:divBdr>
        </w:div>
        <w:div w:id="257716464">
          <w:marLeft w:val="0"/>
          <w:marRight w:val="0"/>
          <w:marTop w:val="0"/>
          <w:marBottom w:val="0"/>
          <w:divBdr>
            <w:top w:val="none" w:sz="0" w:space="0" w:color="auto"/>
            <w:left w:val="none" w:sz="0" w:space="0" w:color="auto"/>
            <w:bottom w:val="none" w:sz="0" w:space="0" w:color="auto"/>
            <w:right w:val="none" w:sz="0" w:space="0" w:color="auto"/>
          </w:divBdr>
        </w:div>
        <w:div w:id="661085819">
          <w:marLeft w:val="0"/>
          <w:marRight w:val="0"/>
          <w:marTop w:val="0"/>
          <w:marBottom w:val="0"/>
          <w:divBdr>
            <w:top w:val="none" w:sz="0" w:space="0" w:color="auto"/>
            <w:left w:val="none" w:sz="0" w:space="0" w:color="auto"/>
            <w:bottom w:val="none" w:sz="0" w:space="0" w:color="auto"/>
            <w:right w:val="none" w:sz="0" w:space="0" w:color="auto"/>
          </w:divBdr>
        </w:div>
        <w:div w:id="829635824">
          <w:marLeft w:val="0"/>
          <w:marRight w:val="0"/>
          <w:marTop w:val="0"/>
          <w:marBottom w:val="0"/>
          <w:divBdr>
            <w:top w:val="none" w:sz="0" w:space="0" w:color="auto"/>
            <w:left w:val="none" w:sz="0" w:space="0" w:color="auto"/>
            <w:bottom w:val="none" w:sz="0" w:space="0" w:color="auto"/>
            <w:right w:val="none" w:sz="0" w:space="0" w:color="auto"/>
          </w:divBdr>
        </w:div>
        <w:div w:id="981228339">
          <w:marLeft w:val="0"/>
          <w:marRight w:val="0"/>
          <w:marTop w:val="0"/>
          <w:marBottom w:val="0"/>
          <w:divBdr>
            <w:top w:val="none" w:sz="0" w:space="0" w:color="auto"/>
            <w:left w:val="none" w:sz="0" w:space="0" w:color="auto"/>
            <w:bottom w:val="none" w:sz="0" w:space="0" w:color="auto"/>
            <w:right w:val="none" w:sz="0" w:space="0" w:color="auto"/>
          </w:divBdr>
        </w:div>
        <w:div w:id="1106581302">
          <w:marLeft w:val="0"/>
          <w:marRight w:val="0"/>
          <w:marTop w:val="0"/>
          <w:marBottom w:val="0"/>
          <w:divBdr>
            <w:top w:val="none" w:sz="0" w:space="0" w:color="auto"/>
            <w:left w:val="none" w:sz="0" w:space="0" w:color="auto"/>
            <w:bottom w:val="none" w:sz="0" w:space="0" w:color="auto"/>
            <w:right w:val="none" w:sz="0" w:space="0" w:color="auto"/>
          </w:divBdr>
        </w:div>
        <w:div w:id="1266423217">
          <w:marLeft w:val="0"/>
          <w:marRight w:val="0"/>
          <w:marTop w:val="0"/>
          <w:marBottom w:val="0"/>
          <w:divBdr>
            <w:top w:val="none" w:sz="0" w:space="0" w:color="auto"/>
            <w:left w:val="none" w:sz="0" w:space="0" w:color="auto"/>
            <w:bottom w:val="none" w:sz="0" w:space="0" w:color="auto"/>
            <w:right w:val="none" w:sz="0" w:space="0" w:color="auto"/>
          </w:divBdr>
        </w:div>
        <w:div w:id="1325552688">
          <w:marLeft w:val="0"/>
          <w:marRight w:val="0"/>
          <w:marTop w:val="0"/>
          <w:marBottom w:val="0"/>
          <w:divBdr>
            <w:top w:val="none" w:sz="0" w:space="0" w:color="auto"/>
            <w:left w:val="none" w:sz="0" w:space="0" w:color="auto"/>
            <w:bottom w:val="none" w:sz="0" w:space="0" w:color="auto"/>
            <w:right w:val="none" w:sz="0" w:space="0" w:color="auto"/>
          </w:divBdr>
        </w:div>
        <w:div w:id="1368719372">
          <w:marLeft w:val="0"/>
          <w:marRight w:val="0"/>
          <w:marTop w:val="0"/>
          <w:marBottom w:val="0"/>
          <w:divBdr>
            <w:top w:val="none" w:sz="0" w:space="0" w:color="auto"/>
            <w:left w:val="none" w:sz="0" w:space="0" w:color="auto"/>
            <w:bottom w:val="none" w:sz="0" w:space="0" w:color="auto"/>
            <w:right w:val="none" w:sz="0" w:space="0" w:color="auto"/>
          </w:divBdr>
        </w:div>
        <w:div w:id="1383870307">
          <w:marLeft w:val="0"/>
          <w:marRight w:val="0"/>
          <w:marTop w:val="0"/>
          <w:marBottom w:val="0"/>
          <w:divBdr>
            <w:top w:val="none" w:sz="0" w:space="0" w:color="auto"/>
            <w:left w:val="none" w:sz="0" w:space="0" w:color="auto"/>
            <w:bottom w:val="none" w:sz="0" w:space="0" w:color="auto"/>
            <w:right w:val="none" w:sz="0" w:space="0" w:color="auto"/>
          </w:divBdr>
        </w:div>
        <w:div w:id="1475563567">
          <w:marLeft w:val="0"/>
          <w:marRight w:val="0"/>
          <w:marTop w:val="0"/>
          <w:marBottom w:val="0"/>
          <w:divBdr>
            <w:top w:val="none" w:sz="0" w:space="0" w:color="auto"/>
            <w:left w:val="none" w:sz="0" w:space="0" w:color="auto"/>
            <w:bottom w:val="none" w:sz="0" w:space="0" w:color="auto"/>
            <w:right w:val="none" w:sz="0" w:space="0" w:color="auto"/>
          </w:divBdr>
        </w:div>
        <w:div w:id="1482886932">
          <w:marLeft w:val="0"/>
          <w:marRight w:val="0"/>
          <w:marTop w:val="0"/>
          <w:marBottom w:val="0"/>
          <w:divBdr>
            <w:top w:val="none" w:sz="0" w:space="0" w:color="auto"/>
            <w:left w:val="none" w:sz="0" w:space="0" w:color="auto"/>
            <w:bottom w:val="none" w:sz="0" w:space="0" w:color="auto"/>
            <w:right w:val="none" w:sz="0" w:space="0" w:color="auto"/>
          </w:divBdr>
        </w:div>
        <w:div w:id="1558004557">
          <w:marLeft w:val="0"/>
          <w:marRight w:val="0"/>
          <w:marTop w:val="0"/>
          <w:marBottom w:val="0"/>
          <w:divBdr>
            <w:top w:val="none" w:sz="0" w:space="0" w:color="auto"/>
            <w:left w:val="none" w:sz="0" w:space="0" w:color="auto"/>
            <w:bottom w:val="none" w:sz="0" w:space="0" w:color="auto"/>
            <w:right w:val="none" w:sz="0" w:space="0" w:color="auto"/>
          </w:divBdr>
        </w:div>
        <w:div w:id="1661156548">
          <w:marLeft w:val="0"/>
          <w:marRight w:val="0"/>
          <w:marTop w:val="0"/>
          <w:marBottom w:val="0"/>
          <w:divBdr>
            <w:top w:val="none" w:sz="0" w:space="0" w:color="auto"/>
            <w:left w:val="none" w:sz="0" w:space="0" w:color="auto"/>
            <w:bottom w:val="none" w:sz="0" w:space="0" w:color="auto"/>
            <w:right w:val="none" w:sz="0" w:space="0" w:color="auto"/>
          </w:divBdr>
        </w:div>
        <w:div w:id="1673219735">
          <w:marLeft w:val="0"/>
          <w:marRight w:val="0"/>
          <w:marTop w:val="0"/>
          <w:marBottom w:val="0"/>
          <w:divBdr>
            <w:top w:val="none" w:sz="0" w:space="0" w:color="auto"/>
            <w:left w:val="none" w:sz="0" w:space="0" w:color="auto"/>
            <w:bottom w:val="none" w:sz="0" w:space="0" w:color="auto"/>
            <w:right w:val="none" w:sz="0" w:space="0" w:color="auto"/>
          </w:divBdr>
        </w:div>
        <w:div w:id="1882672893">
          <w:marLeft w:val="0"/>
          <w:marRight w:val="0"/>
          <w:marTop w:val="0"/>
          <w:marBottom w:val="0"/>
          <w:divBdr>
            <w:top w:val="none" w:sz="0" w:space="0" w:color="auto"/>
            <w:left w:val="none" w:sz="0" w:space="0" w:color="auto"/>
            <w:bottom w:val="none" w:sz="0" w:space="0" w:color="auto"/>
            <w:right w:val="none" w:sz="0" w:space="0" w:color="auto"/>
          </w:divBdr>
        </w:div>
        <w:div w:id="1939747709">
          <w:marLeft w:val="0"/>
          <w:marRight w:val="0"/>
          <w:marTop w:val="0"/>
          <w:marBottom w:val="0"/>
          <w:divBdr>
            <w:top w:val="none" w:sz="0" w:space="0" w:color="auto"/>
            <w:left w:val="none" w:sz="0" w:space="0" w:color="auto"/>
            <w:bottom w:val="none" w:sz="0" w:space="0" w:color="auto"/>
            <w:right w:val="none" w:sz="0" w:space="0" w:color="auto"/>
          </w:divBdr>
        </w:div>
      </w:divsChild>
    </w:div>
    <w:div w:id="1736003262">
      <w:bodyDiv w:val="1"/>
      <w:marLeft w:val="0"/>
      <w:marRight w:val="0"/>
      <w:marTop w:val="0"/>
      <w:marBottom w:val="0"/>
      <w:divBdr>
        <w:top w:val="none" w:sz="0" w:space="0" w:color="auto"/>
        <w:left w:val="none" w:sz="0" w:space="0" w:color="auto"/>
        <w:bottom w:val="none" w:sz="0" w:space="0" w:color="auto"/>
        <w:right w:val="none" w:sz="0" w:space="0" w:color="auto"/>
      </w:divBdr>
    </w:div>
    <w:div w:id="1759054654">
      <w:bodyDiv w:val="1"/>
      <w:marLeft w:val="0"/>
      <w:marRight w:val="0"/>
      <w:marTop w:val="0"/>
      <w:marBottom w:val="0"/>
      <w:divBdr>
        <w:top w:val="none" w:sz="0" w:space="0" w:color="auto"/>
        <w:left w:val="none" w:sz="0" w:space="0" w:color="auto"/>
        <w:bottom w:val="none" w:sz="0" w:space="0" w:color="auto"/>
        <w:right w:val="none" w:sz="0" w:space="0" w:color="auto"/>
      </w:divBdr>
    </w:div>
    <w:div w:id="1762528492">
      <w:bodyDiv w:val="1"/>
      <w:marLeft w:val="0"/>
      <w:marRight w:val="0"/>
      <w:marTop w:val="0"/>
      <w:marBottom w:val="0"/>
      <w:divBdr>
        <w:top w:val="none" w:sz="0" w:space="0" w:color="auto"/>
        <w:left w:val="none" w:sz="0" w:space="0" w:color="auto"/>
        <w:bottom w:val="none" w:sz="0" w:space="0" w:color="auto"/>
        <w:right w:val="none" w:sz="0" w:space="0" w:color="auto"/>
      </w:divBdr>
    </w:div>
    <w:div w:id="1862477718">
      <w:bodyDiv w:val="1"/>
      <w:marLeft w:val="0"/>
      <w:marRight w:val="0"/>
      <w:marTop w:val="0"/>
      <w:marBottom w:val="0"/>
      <w:divBdr>
        <w:top w:val="none" w:sz="0" w:space="0" w:color="auto"/>
        <w:left w:val="none" w:sz="0" w:space="0" w:color="auto"/>
        <w:bottom w:val="none" w:sz="0" w:space="0" w:color="auto"/>
        <w:right w:val="none" w:sz="0" w:space="0" w:color="auto"/>
      </w:divBdr>
    </w:div>
    <w:div w:id="1980106750">
      <w:bodyDiv w:val="1"/>
      <w:marLeft w:val="0"/>
      <w:marRight w:val="0"/>
      <w:marTop w:val="0"/>
      <w:marBottom w:val="0"/>
      <w:divBdr>
        <w:top w:val="none" w:sz="0" w:space="0" w:color="auto"/>
        <w:left w:val="none" w:sz="0" w:space="0" w:color="auto"/>
        <w:bottom w:val="none" w:sz="0" w:space="0" w:color="auto"/>
        <w:right w:val="none" w:sz="0" w:space="0" w:color="auto"/>
      </w:divBdr>
    </w:div>
    <w:div w:id="2005040760">
      <w:bodyDiv w:val="1"/>
      <w:marLeft w:val="0"/>
      <w:marRight w:val="0"/>
      <w:marTop w:val="0"/>
      <w:marBottom w:val="0"/>
      <w:divBdr>
        <w:top w:val="none" w:sz="0" w:space="0" w:color="auto"/>
        <w:left w:val="none" w:sz="0" w:space="0" w:color="auto"/>
        <w:bottom w:val="none" w:sz="0" w:space="0" w:color="auto"/>
        <w:right w:val="none" w:sz="0" w:space="0" w:color="auto"/>
      </w:divBdr>
    </w:div>
    <w:div w:id="2080864013">
      <w:bodyDiv w:val="1"/>
      <w:marLeft w:val="0"/>
      <w:marRight w:val="0"/>
      <w:marTop w:val="0"/>
      <w:marBottom w:val="0"/>
      <w:divBdr>
        <w:top w:val="none" w:sz="0" w:space="0" w:color="auto"/>
        <w:left w:val="none" w:sz="0" w:space="0" w:color="auto"/>
        <w:bottom w:val="none" w:sz="0" w:space="0" w:color="auto"/>
        <w:right w:val="none" w:sz="0" w:space="0" w:color="auto"/>
      </w:divBdr>
    </w:div>
    <w:div w:id="2084057309">
      <w:bodyDiv w:val="1"/>
      <w:marLeft w:val="0"/>
      <w:marRight w:val="0"/>
      <w:marTop w:val="0"/>
      <w:marBottom w:val="0"/>
      <w:divBdr>
        <w:top w:val="none" w:sz="0" w:space="0" w:color="auto"/>
        <w:left w:val="none" w:sz="0" w:space="0" w:color="auto"/>
        <w:bottom w:val="none" w:sz="0" w:space="0" w:color="auto"/>
        <w:right w:val="none" w:sz="0" w:space="0" w:color="auto"/>
      </w:divBdr>
    </w:div>
    <w:div w:id="2135907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strukturnifondovi.hr/" TargetMode="External"/><Relationship Id="rId18" Type="http://schemas.openxmlformats.org/officeDocument/2006/relationships/hyperlink" Target="http://efondovi.mrrfeu.hr"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hyperlink" Target="http://www.strukturnifondovi.hr/UserDocsImages/Strukturni%20fondovi%202014.%20&#8211;%202020/Vizualni%20identiteti/Upute%20za%20korisnike%20sredstava%202014%20-2020.pdf" TargetMode="External"/><Relationship Id="rId2" Type="http://schemas.openxmlformats.org/officeDocument/2006/relationships/numbering" Target="numbering.xml"/><Relationship Id="rId16" Type="http://schemas.openxmlformats.org/officeDocument/2006/relationships/hyperlink" Target="http://efondovi.mrrfeu.h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hyperlink" Target="http://www.strukturnifondovi.hr/" TargetMode="External"/><Relationship Id="rId23" Type="http://schemas.openxmlformats.org/officeDocument/2006/relationships/theme" Target="theme/theme1.xml"/><Relationship Id="rId10" Type="http://schemas.openxmlformats.org/officeDocument/2006/relationships/hyperlink" Target="http://mzoip.hr/hr/priroda/propisi-i-medunarodni-ugovori.htm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skop@mzoe.hr"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cbd.int/doc/decisions/cop-10/cop-10-dec-02-en.pdf" TargetMode="External"/><Relationship Id="rId2" Type="http://schemas.openxmlformats.org/officeDocument/2006/relationships/hyperlink" Target="http://www.strukturnifondovi.hr/UserDocsImages/Documents/Strukturni%20fondovi%202014.%20&#8211;%202020/01%20OPKK%202014-2020%20hrv%2027112014.docx" TargetMode="External"/><Relationship Id="rId1" Type="http://schemas.openxmlformats.org/officeDocument/2006/relationships/hyperlink" Target="https://razvoj.gov.hr/UserDocsImages//arhiva/EU%20fondovi/Programi%20prekogranicna%202014-2020//GLAVNI%20DOKUMENT_Sporazum_o_partnerstvu_HR.pdf" TargetMode="External"/><Relationship Id="rId6" Type="http://schemas.openxmlformats.org/officeDocument/2006/relationships/hyperlink" Target="http://ec.europa.eu/policies/index_en.htm" TargetMode="External"/><Relationship Id="rId5" Type="http://schemas.openxmlformats.org/officeDocument/2006/relationships/hyperlink" Target="http://efondovi.mrrfeu.hr" TargetMode="External"/><Relationship Id="rId4" Type="http://schemas.openxmlformats.org/officeDocument/2006/relationships/hyperlink" Target="http://www.strukturnifondovi.hr/UserDocsImages/Za%20web/Upute%20za%20prijavitelj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1BA81-280D-4B79-B352-A3A12D2EE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955</TotalTime>
  <Pages>50</Pages>
  <Words>17621</Words>
  <Characters>100442</Characters>
  <Application>Microsoft Office Word</Application>
  <DocSecurity>0</DocSecurity>
  <Lines>837</Lines>
  <Paragraphs>235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MGIPU</Company>
  <LinksUpToDate>false</LinksUpToDate>
  <CharactersWithSpaces>117828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Herceg</dc:creator>
  <cp:keywords/>
  <dc:description/>
  <cp:lastModifiedBy>Petra Žeželj</cp:lastModifiedBy>
  <cp:revision>20</cp:revision>
  <cp:lastPrinted>2017-11-02T13:56:00Z</cp:lastPrinted>
  <dcterms:created xsi:type="dcterms:W3CDTF">2017-12-12T16:58:00Z</dcterms:created>
  <dcterms:modified xsi:type="dcterms:W3CDTF">2017-12-29T10:49:00Z</dcterms:modified>
</cp:coreProperties>
</file>