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085DD" w14:textId="77777777" w:rsidR="00D310AB" w:rsidRPr="00382665" w:rsidRDefault="00D310AB" w:rsidP="00D310AB">
      <w:pPr>
        <w:tabs>
          <w:tab w:val="left" w:pos="6047"/>
        </w:tabs>
        <w:spacing w:after="0" w:line="240" w:lineRule="auto"/>
        <w:jc w:val="center"/>
        <w:outlineLvl w:val="1"/>
        <w:rPr>
          <w:rFonts w:asciiTheme="minorHAnsi" w:hAnsiTheme="minorHAnsi"/>
          <w:b/>
        </w:rPr>
      </w:pPr>
      <w:bookmarkStart w:id="0" w:name="_GoBack"/>
      <w:bookmarkEnd w:id="0"/>
      <w:r w:rsidRPr="00382665">
        <w:rPr>
          <w:rFonts w:asciiTheme="minorHAnsi" w:eastAsia="Calibri" w:hAnsiTheme="minorHAnsi"/>
          <w:i/>
          <w:color w:val="000000"/>
        </w:rPr>
        <w:t>Ovaj Poziv se financira iz Europskog fonda za regionalni razvoj</w:t>
      </w:r>
    </w:p>
    <w:p w14:paraId="558C6D3D" w14:textId="77777777" w:rsidR="00A64959" w:rsidRPr="00382665" w:rsidRDefault="00A64959" w:rsidP="0038266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0747A40A" w14:textId="77777777" w:rsidR="00A64959" w:rsidRPr="00382665" w:rsidRDefault="00A64959" w:rsidP="0044120D">
      <w:pPr>
        <w:spacing w:after="0" w:line="240" w:lineRule="auto"/>
        <w:ind w:left="720"/>
        <w:jc w:val="center"/>
        <w:rPr>
          <w:rFonts w:asciiTheme="minorHAnsi" w:hAnsiTheme="minorHAnsi"/>
          <w:b/>
          <w:sz w:val="24"/>
          <w:szCs w:val="24"/>
        </w:rPr>
      </w:pPr>
      <w:r w:rsidRPr="00382665">
        <w:rPr>
          <w:rFonts w:asciiTheme="minorHAnsi" w:hAnsiTheme="minorHAnsi"/>
          <w:b/>
          <w:sz w:val="24"/>
          <w:szCs w:val="24"/>
        </w:rPr>
        <w:t>Ugovor o dodjeli bespovratnih sredstava za projekte koji se financiraju iz Fondova u financijskom razdoblju 2014.-2020.</w:t>
      </w:r>
    </w:p>
    <w:p w14:paraId="626CD62B" w14:textId="77777777" w:rsidR="00A64959" w:rsidRPr="00382665" w:rsidRDefault="00A64959" w:rsidP="0044120D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</w:p>
    <w:p w14:paraId="046114DA" w14:textId="77777777" w:rsidR="00EA4021" w:rsidRPr="009C2161" w:rsidRDefault="009C2161" w:rsidP="00EA402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lang w:eastAsia="ar-SA"/>
        </w:rPr>
      </w:pPr>
      <w:r w:rsidRPr="009C2161">
        <w:rPr>
          <w:rFonts w:asciiTheme="minorHAnsi" w:hAnsiTheme="minorHAnsi"/>
          <w:b/>
          <w:bCs/>
          <w:sz w:val="24"/>
          <w:lang w:eastAsia="ar-SA"/>
        </w:rPr>
        <w:t>KK.01.1.1.08</w:t>
      </w:r>
    </w:p>
    <w:p w14:paraId="1B69B1E2" w14:textId="77777777" w:rsidR="00A64959" w:rsidRPr="00382665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82665">
        <w:rPr>
          <w:rFonts w:asciiTheme="minorHAnsi" w:hAnsiTheme="minorHAnsi"/>
          <w:b/>
          <w:sz w:val="24"/>
          <w:szCs w:val="24"/>
        </w:rPr>
        <w:tab/>
      </w:r>
      <w:r w:rsidRPr="00382665">
        <w:rPr>
          <w:rFonts w:asciiTheme="minorHAnsi" w:hAnsiTheme="minorHAnsi"/>
          <w:b/>
          <w:sz w:val="24"/>
          <w:szCs w:val="24"/>
        </w:rPr>
        <w:tab/>
      </w:r>
    </w:p>
    <w:p w14:paraId="40D9F7E7" w14:textId="77777777" w:rsidR="00EA4021" w:rsidRPr="009C2161" w:rsidRDefault="009C2161" w:rsidP="00EA402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lang w:eastAsia="ar-SA"/>
        </w:rPr>
      </w:pPr>
      <w:r w:rsidRPr="009C2161">
        <w:rPr>
          <w:rFonts w:asciiTheme="minorHAnsi" w:hAnsiTheme="minorHAnsi"/>
          <w:b/>
          <w:bCs/>
          <w:sz w:val="24"/>
          <w:lang w:eastAsia="ar-SA"/>
        </w:rPr>
        <w:t>Hrvatski znanstveni i obrazovni oblak (HR-ZOO)</w:t>
      </w:r>
    </w:p>
    <w:p w14:paraId="050839BB" w14:textId="77777777" w:rsidR="00A64959" w:rsidRPr="00382665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b/>
          <w:sz w:val="24"/>
          <w:szCs w:val="24"/>
        </w:rPr>
        <w:t xml:space="preserve"> </w:t>
      </w:r>
      <w:r w:rsidRPr="00382665">
        <w:rPr>
          <w:rFonts w:asciiTheme="minorHAnsi" w:hAnsiTheme="minorHAnsi"/>
          <w:sz w:val="24"/>
          <w:szCs w:val="24"/>
        </w:rPr>
        <w:t>("Ugovor o</w:t>
      </w:r>
      <w:r w:rsidRPr="00382665">
        <w:rPr>
          <w:rFonts w:asciiTheme="minorHAnsi" w:hAnsiTheme="minorHAnsi"/>
          <w:b/>
          <w:sz w:val="24"/>
          <w:szCs w:val="24"/>
        </w:rPr>
        <w:t xml:space="preserve"> </w:t>
      </w:r>
      <w:r w:rsidRPr="00382665">
        <w:rPr>
          <w:rFonts w:asciiTheme="minorHAnsi" w:hAnsiTheme="minorHAnsi"/>
          <w:sz w:val="24"/>
          <w:szCs w:val="24"/>
        </w:rPr>
        <w:t>dodjeli bespovratnih sredstava", u daljnjem tekstu: Ugovor)</w:t>
      </w:r>
    </w:p>
    <w:p w14:paraId="279B621F" w14:textId="77777777" w:rsidR="00A64959" w:rsidRPr="00382665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0F101907" w14:textId="77777777" w:rsidR="00EA4021" w:rsidRPr="00EA4021" w:rsidRDefault="00EA4021" w:rsidP="00EA402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A4021">
        <w:rPr>
          <w:rFonts w:asciiTheme="minorHAnsi" w:hAnsiTheme="minorHAnsi"/>
          <w:sz w:val="24"/>
          <w:szCs w:val="24"/>
        </w:rPr>
        <w:t>Posredničko tijelo razine 1</w:t>
      </w:r>
      <w:r w:rsidRPr="00382665">
        <w:rPr>
          <w:rFonts w:asciiTheme="minorHAnsi" w:hAnsiTheme="minorHAnsi"/>
          <w:sz w:val="24"/>
          <w:szCs w:val="24"/>
        </w:rPr>
        <w:t xml:space="preserve"> </w:t>
      </w:r>
      <w:r w:rsidRPr="00EA4021">
        <w:rPr>
          <w:rFonts w:asciiTheme="minorHAnsi" w:hAnsiTheme="minorHAnsi"/>
          <w:sz w:val="24"/>
          <w:szCs w:val="24"/>
        </w:rPr>
        <w:t xml:space="preserve">(u daljnjem tekstu: PT1) Ministarstvo znanosti i obrazovanja, </w:t>
      </w:r>
      <w:r w:rsidR="00B32CC8">
        <w:rPr>
          <w:rFonts w:asciiTheme="minorHAnsi" w:hAnsiTheme="minorHAnsi"/>
          <w:sz w:val="24"/>
          <w:szCs w:val="24"/>
        </w:rPr>
        <w:t xml:space="preserve">OIB: </w:t>
      </w:r>
      <w:r w:rsidR="00B32CC8" w:rsidRPr="00B32CC8">
        <w:rPr>
          <w:rFonts w:asciiTheme="minorHAnsi" w:hAnsiTheme="minorHAnsi"/>
          <w:sz w:val="24"/>
          <w:szCs w:val="24"/>
        </w:rPr>
        <w:t>OIB: 49508397045</w:t>
      </w:r>
      <w:r w:rsidR="00B32CC8">
        <w:rPr>
          <w:rFonts w:asciiTheme="minorHAnsi" w:hAnsiTheme="minorHAnsi"/>
          <w:sz w:val="24"/>
          <w:szCs w:val="24"/>
        </w:rPr>
        <w:t xml:space="preserve">, </w:t>
      </w:r>
      <w:r w:rsidRPr="00EA4021">
        <w:rPr>
          <w:rFonts w:asciiTheme="minorHAnsi" w:hAnsiTheme="minorHAnsi"/>
          <w:sz w:val="24"/>
          <w:szCs w:val="24"/>
        </w:rPr>
        <w:t xml:space="preserve">Donje Svetice 38, 10000 Zagreb, i </w:t>
      </w:r>
    </w:p>
    <w:p w14:paraId="779CEC3E" w14:textId="77777777" w:rsidR="00EA4021" w:rsidRPr="00EA4021" w:rsidRDefault="00EA4021" w:rsidP="00EA402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A200A65" w14:textId="77777777" w:rsidR="008A14A4" w:rsidRDefault="00EA4021" w:rsidP="00EA402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A4021">
        <w:rPr>
          <w:rFonts w:asciiTheme="minorHAnsi" w:hAnsiTheme="minorHAnsi"/>
          <w:sz w:val="24"/>
          <w:szCs w:val="24"/>
        </w:rPr>
        <w:t xml:space="preserve">Posredničko tijelo razine 2 (u daljnjem tekstu: PT2), Središnja agencija za financiranje i ugovaranje programa i projekata Europske unije,  </w:t>
      </w:r>
      <w:r w:rsidR="00B32CC8">
        <w:rPr>
          <w:rFonts w:asciiTheme="minorHAnsi" w:hAnsiTheme="minorHAnsi"/>
          <w:sz w:val="24"/>
          <w:szCs w:val="24"/>
        </w:rPr>
        <w:t>OIB:</w:t>
      </w:r>
      <w:r w:rsidR="008A14A4" w:rsidRPr="008A14A4">
        <w:t xml:space="preserve"> </w:t>
      </w:r>
      <w:r w:rsidR="008A14A4" w:rsidRPr="008A14A4">
        <w:rPr>
          <w:rFonts w:asciiTheme="minorHAnsi" w:hAnsiTheme="minorHAnsi"/>
          <w:sz w:val="24"/>
          <w:szCs w:val="24"/>
        </w:rPr>
        <w:t>11548277852</w:t>
      </w:r>
      <w:r w:rsidR="008A14A4">
        <w:rPr>
          <w:rFonts w:asciiTheme="minorHAnsi" w:hAnsiTheme="minorHAnsi"/>
          <w:sz w:val="24"/>
          <w:szCs w:val="24"/>
        </w:rPr>
        <w:t>,</w:t>
      </w:r>
      <w:r w:rsidR="00B32CC8">
        <w:rPr>
          <w:rFonts w:asciiTheme="minorHAnsi" w:hAnsiTheme="minorHAnsi"/>
          <w:sz w:val="24"/>
          <w:szCs w:val="24"/>
        </w:rPr>
        <w:t xml:space="preserve"> </w:t>
      </w:r>
      <w:r w:rsidRPr="00EA4021">
        <w:rPr>
          <w:rFonts w:asciiTheme="minorHAnsi" w:hAnsiTheme="minorHAnsi"/>
          <w:sz w:val="24"/>
          <w:szCs w:val="24"/>
        </w:rPr>
        <w:t xml:space="preserve">Ulica grada Vukovara 284 (objekt C), 10000 Zagreb, </w:t>
      </w:r>
    </w:p>
    <w:p w14:paraId="1A3BB8E8" w14:textId="77777777" w:rsidR="008A14A4" w:rsidRDefault="008A14A4" w:rsidP="00EA402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0316B8F" w14:textId="77777777" w:rsidR="00A64959" w:rsidRPr="00382665" w:rsidRDefault="00EA402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A4021">
        <w:rPr>
          <w:rFonts w:asciiTheme="minorHAnsi" w:hAnsiTheme="minorHAnsi"/>
          <w:sz w:val="24"/>
          <w:szCs w:val="24"/>
        </w:rPr>
        <w:t>zajednički obuhvaćeni pojmom PT-ovi</w:t>
      </w:r>
      <w:r w:rsidR="008A14A4">
        <w:rPr>
          <w:rFonts w:asciiTheme="minorHAnsi" w:hAnsiTheme="minorHAnsi"/>
          <w:sz w:val="24"/>
          <w:szCs w:val="24"/>
        </w:rPr>
        <w:t xml:space="preserve">, </w:t>
      </w:r>
      <w:r w:rsidR="00A64959" w:rsidRPr="00382665">
        <w:rPr>
          <w:rFonts w:asciiTheme="minorHAnsi" w:hAnsiTheme="minorHAnsi"/>
          <w:sz w:val="24"/>
          <w:szCs w:val="24"/>
        </w:rPr>
        <w:t>s jedne strane, i</w:t>
      </w:r>
    </w:p>
    <w:p w14:paraId="02F8072C" w14:textId="77777777" w:rsidR="00A64959" w:rsidRPr="00382665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037DBA3" w14:textId="77777777" w:rsidR="00A64959" w:rsidRPr="00382665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K</w:t>
      </w:r>
      <w:r w:rsidR="00A64959" w:rsidRPr="00382665">
        <w:rPr>
          <w:rFonts w:asciiTheme="minorHAnsi" w:hAnsiTheme="minorHAnsi"/>
          <w:sz w:val="24"/>
          <w:szCs w:val="24"/>
        </w:rPr>
        <w:t>orisnik bespovratnih sredstava iz Fondova</w:t>
      </w:r>
    </w:p>
    <w:p w14:paraId="79F1A3FD" w14:textId="77777777" w:rsidR="00A64959" w:rsidRPr="00382665" w:rsidRDefault="009C216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C2161">
        <w:rPr>
          <w:rFonts w:asciiTheme="minorHAnsi" w:hAnsiTheme="minorHAnsi"/>
          <w:sz w:val="24"/>
          <w:szCs w:val="24"/>
        </w:rPr>
        <w:t>Sveučilište u Zagrebu Sveučilišni računski centar (Srce)</w:t>
      </w:r>
      <w:r w:rsidR="00EA4021" w:rsidRPr="00382665">
        <w:rPr>
          <w:rFonts w:asciiTheme="minorHAnsi" w:hAnsiTheme="minorHAnsi"/>
          <w:sz w:val="24"/>
          <w:szCs w:val="24"/>
        </w:rPr>
        <w:t xml:space="preserve">, </w:t>
      </w:r>
      <w:r w:rsidRPr="009C2161">
        <w:rPr>
          <w:rFonts w:asciiTheme="minorHAnsi" w:hAnsiTheme="minorHAnsi"/>
          <w:sz w:val="24"/>
          <w:szCs w:val="24"/>
        </w:rPr>
        <w:t>Josipa Marohnića 5</w:t>
      </w:r>
      <w:r w:rsidR="00EA4021" w:rsidRPr="00382665">
        <w:rPr>
          <w:rFonts w:asciiTheme="minorHAnsi" w:hAnsiTheme="minorHAnsi"/>
          <w:sz w:val="24"/>
          <w:szCs w:val="24"/>
        </w:rPr>
        <w:t>, 10000 Zagreb</w:t>
      </w:r>
    </w:p>
    <w:p w14:paraId="462D0C2B" w14:textId="77777777" w:rsidR="00EA4021" w:rsidRPr="00382665" w:rsidRDefault="00EA4021" w:rsidP="0044120D">
      <w:pPr>
        <w:tabs>
          <w:tab w:val="left" w:pos="459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 xml:space="preserve">Ostala tijela javnog prava </w:t>
      </w:r>
    </w:p>
    <w:p w14:paraId="4938B2D9" w14:textId="77777777" w:rsidR="00A64959" w:rsidRPr="00382665" w:rsidRDefault="008A14A4" w:rsidP="0044120D">
      <w:pPr>
        <w:tabs>
          <w:tab w:val="left" w:pos="459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OIB: </w:t>
      </w:r>
      <w:r w:rsidR="009C2161" w:rsidRPr="009C2161">
        <w:rPr>
          <w:rFonts w:asciiTheme="minorHAnsi" w:hAnsiTheme="minorHAnsi"/>
          <w:sz w:val="24"/>
          <w:szCs w:val="24"/>
        </w:rPr>
        <w:t>34016189309</w:t>
      </w:r>
      <w:r w:rsidR="00A64959" w:rsidRPr="00382665">
        <w:rPr>
          <w:rFonts w:asciiTheme="minorHAnsi" w:hAnsiTheme="minorHAnsi"/>
          <w:sz w:val="24"/>
          <w:szCs w:val="24"/>
        </w:rPr>
        <w:tab/>
      </w:r>
    </w:p>
    <w:p w14:paraId="1F3217E2" w14:textId="77777777" w:rsidR="00A64959" w:rsidRPr="00382665" w:rsidRDefault="00A64959" w:rsidP="004412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FCB05E7" w14:textId="77777777" w:rsidR="00A64959" w:rsidRPr="00382665" w:rsidRDefault="00A64959" w:rsidP="004412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(u daljnjem tekstu: Korisnik)</w:t>
      </w:r>
    </w:p>
    <w:p w14:paraId="0AAE4FBB" w14:textId="77777777" w:rsidR="00A64959" w:rsidRPr="00382665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C35601F" w14:textId="77777777" w:rsidR="00A64959" w:rsidRPr="00382665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 xml:space="preserve">s druge strane, </w:t>
      </w:r>
    </w:p>
    <w:p w14:paraId="06B55F08" w14:textId="77777777" w:rsidR="00A64959" w:rsidRPr="00382665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70B5A3E" w14:textId="77777777" w:rsidR="00A64959" w:rsidRPr="00382665" w:rsidRDefault="00A64959" w:rsidP="004412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 xml:space="preserve">(u daljnjem tekstu: Strane) složile su se kako slijedi: </w:t>
      </w:r>
    </w:p>
    <w:p w14:paraId="09920067" w14:textId="77777777" w:rsidR="00A64959" w:rsidRPr="00382665" w:rsidRDefault="00A64959" w:rsidP="00382665">
      <w:pPr>
        <w:spacing w:after="0" w:line="240" w:lineRule="auto"/>
        <w:outlineLvl w:val="0"/>
        <w:rPr>
          <w:rFonts w:asciiTheme="minorHAnsi" w:hAnsiTheme="minorHAnsi"/>
          <w:b/>
          <w:sz w:val="24"/>
          <w:szCs w:val="24"/>
        </w:rPr>
      </w:pPr>
    </w:p>
    <w:p w14:paraId="412616E8" w14:textId="77777777" w:rsidR="00A64959" w:rsidRPr="00382665" w:rsidRDefault="00A64959" w:rsidP="0044120D">
      <w:pPr>
        <w:spacing w:after="0" w:line="240" w:lineRule="auto"/>
        <w:ind w:left="708"/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382665">
        <w:rPr>
          <w:rFonts w:asciiTheme="minorHAnsi" w:hAnsiTheme="minorHAnsi"/>
          <w:b/>
          <w:sz w:val="24"/>
          <w:szCs w:val="24"/>
        </w:rPr>
        <w:t>Posebni uvjeti Ugovora</w:t>
      </w:r>
    </w:p>
    <w:p w14:paraId="6D49918E" w14:textId="77777777" w:rsidR="00A64959" w:rsidRPr="00382665" w:rsidRDefault="00A64959" w:rsidP="0044120D">
      <w:pPr>
        <w:spacing w:after="0" w:line="240" w:lineRule="auto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14:paraId="3A61D52B" w14:textId="77777777" w:rsidR="00A64959" w:rsidRPr="00382665" w:rsidRDefault="00A64959" w:rsidP="0044120D">
      <w:pPr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382665">
        <w:rPr>
          <w:rFonts w:asciiTheme="minorHAnsi" w:hAnsiTheme="minorHAnsi"/>
          <w:b/>
          <w:sz w:val="24"/>
          <w:szCs w:val="24"/>
        </w:rPr>
        <w:t>Članak 1. – Svrha</w:t>
      </w:r>
    </w:p>
    <w:p w14:paraId="563BB1B4" w14:textId="77777777" w:rsidR="00A64959" w:rsidRPr="00382665" w:rsidRDefault="00A64959" w:rsidP="0044120D">
      <w:pPr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14:paraId="4B1D337C" w14:textId="0B88C16E" w:rsidR="00A64959" w:rsidRPr="00382665" w:rsidRDefault="00A64959" w:rsidP="0044120D">
      <w:p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1.1</w:t>
      </w:r>
      <w:r w:rsidR="005F37FD" w:rsidRPr="00382665">
        <w:rPr>
          <w:rFonts w:asciiTheme="minorHAnsi" w:hAnsiTheme="minorHAnsi"/>
          <w:sz w:val="24"/>
          <w:szCs w:val="24"/>
        </w:rPr>
        <w:t>.</w:t>
      </w:r>
      <w:r w:rsidRPr="00382665">
        <w:rPr>
          <w:rFonts w:asciiTheme="minorHAnsi" w:hAnsiTheme="minorHAnsi"/>
          <w:sz w:val="24"/>
          <w:szCs w:val="24"/>
        </w:rPr>
        <w:tab/>
        <w:t>Svrha ovog Ugovora je dodijeliti bespovratna sredstava Korisniku u svrhu provedbe projekta pod nazivom</w:t>
      </w:r>
      <w:r w:rsidR="009C2161">
        <w:rPr>
          <w:rFonts w:asciiTheme="minorHAnsi" w:hAnsiTheme="minorHAnsi"/>
          <w:sz w:val="24"/>
          <w:szCs w:val="24"/>
        </w:rPr>
        <w:t xml:space="preserve"> </w:t>
      </w:r>
      <w:r w:rsidR="009C2161" w:rsidRPr="009C2161">
        <w:rPr>
          <w:rFonts w:asciiTheme="minorHAnsi" w:hAnsiTheme="minorHAnsi"/>
          <w:sz w:val="24"/>
          <w:szCs w:val="24"/>
        </w:rPr>
        <w:t>Hrvatski znanstveni i obrazovni oblak (HR-ZOO)</w:t>
      </w:r>
      <w:r w:rsidR="00EA4021" w:rsidRPr="00382665">
        <w:rPr>
          <w:rFonts w:asciiTheme="minorHAnsi" w:hAnsiTheme="minorHAnsi"/>
          <w:sz w:val="24"/>
          <w:szCs w:val="24"/>
        </w:rPr>
        <w:t xml:space="preserve"> </w:t>
      </w:r>
      <w:r w:rsidRPr="00382665">
        <w:rPr>
          <w:rFonts w:asciiTheme="minorHAnsi" w:hAnsiTheme="minorHAnsi"/>
          <w:sz w:val="24"/>
          <w:szCs w:val="24"/>
        </w:rPr>
        <w:t>(u daljnjem tekstu: Projekt) opisanog u Prilo</w:t>
      </w:r>
      <w:r w:rsidR="000F5BCF">
        <w:rPr>
          <w:rFonts w:asciiTheme="minorHAnsi" w:hAnsiTheme="minorHAnsi"/>
          <w:sz w:val="24"/>
          <w:szCs w:val="24"/>
        </w:rPr>
        <w:t>zima</w:t>
      </w:r>
      <w:r w:rsidRPr="00382665">
        <w:rPr>
          <w:rFonts w:asciiTheme="minorHAnsi" w:hAnsiTheme="minorHAnsi"/>
          <w:sz w:val="24"/>
          <w:szCs w:val="24"/>
        </w:rPr>
        <w:t xml:space="preserve"> I</w:t>
      </w:r>
      <w:r w:rsidR="000F5BCF">
        <w:rPr>
          <w:rFonts w:asciiTheme="minorHAnsi" w:hAnsiTheme="minorHAnsi"/>
          <w:sz w:val="24"/>
          <w:szCs w:val="24"/>
        </w:rPr>
        <w:t xml:space="preserve"> i II</w:t>
      </w:r>
      <w:r w:rsidRPr="00382665">
        <w:rPr>
          <w:rFonts w:asciiTheme="minorHAnsi" w:hAnsiTheme="minorHAnsi"/>
          <w:sz w:val="24"/>
          <w:szCs w:val="24"/>
        </w:rPr>
        <w:t xml:space="preserve"> ovih Posebnih uvjeta: </w:t>
      </w:r>
      <w:r w:rsidR="00A53327">
        <w:rPr>
          <w:rFonts w:asciiTheme="minorHAnsi" w:hAnsiTheme="minorHAnsi"/>
          <w:sz w:val="24"/>
          <w:szCs w:val="24"/>
        </w:rPr>
        <w:t>Prijavni obrazac</w:t>
      </w:r>
      <w:r w:rsidR="000F5BCF">
        <w:rPr>
          <w:rFonts w:asciiTheme="minorHAnsi" w:hAnsiTheme="minorHAnsi"/>
          <w:sz w:val="24"/>
          <w:szCs w:val="24"/>
        </w:rPr>
        <w:t xml:space="preserve"> i Dodatni informacijski obrazac</w:t>
      </w:r>
      <w:r w:rsidRPr="00382665">
        <w:rPr>
          <w:rFonts w:asciiTheme="minorHAnsi" w:hAnsiTheme="minorHAnsi"/>
          <w:sz w:val="24"/>
          <w:szCs w:val="24"/>
        </w:rPr>
        <w:t>, koji je sastavni dio ovog Ugovora.</w:t>
      </w:r>
    </w:p>
    <w:p w14:paraId="3A4D07DF" w14:textId="77777777" w:rsidR="00A64959" w:rsidRPr="00382665" w:rsidRDefault="00A64959" w:rsidP="0044120D">
      <w:p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1.2</w:t>
      </w:r>
      <w:r w:rsidR="005F37FD" w:rsidRPr="00382665">
        <w:rPr>
          <w:rFonts w:asciiTheme="minorHAnsi" w:hAnsiTheme="minorHAnsi"/>
          <w:sz w:val="24"/>
          <w:szCs w:val="24"/>
        </w:rPr>
        <w:t>.</w:t>
      </w:r>
      <w:r w:rsidRPr="00382665">
        <w:rPr>
          <w:rFonts w:asciiTheme="minorHAnsi" w:hAnsiTheme="minorHAnsi"/>
          <w:sz w:val="24"/>
          <w:szCs w:val="24"/>
        </w:rPr>
        <w:tab/>
        <w:t xml:space="preserve">Bespovratna sredstva se dodjeljuju Korisniku u skladu s uvjetima utvrđenima u Općim uvjetima i u ovim Posebnim uvjetima Ugovora, za koje Korisnik ovim putem izjavljuje da ih je u cijelosti primio na znanje i prihvatio.   </w:t>
      </w:r>
    </w:p>
    <w:p w14:paraId="3833B819" w14:textId="77777777" w:rsidR="00A64959" w:rsidRPr="00382665" w:rsidRDefault="00A64959" w:rsidP="0044120D">
      <w:p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lastRenderedPageBreak/>
        <w:t>1.3</w:t>
      </w:r>
      <w:r w:rsidR="005F37FD" w:rsidRPr="00382665">
        <w:rPr>
          <w:rFonts w:asciiTheme="minorHAnsi" w:hAnsiTheme="minorHAnsi"/>
          <w:sz w:val="24"/>
          <w:szCs w:val="24"/>
        </w:rPr>
        <w:t>.</w:t>
      </w:r>
      <w:r w:rsidRPr="00382665">
        <w:rPr>
          <w:rFonts w:asciiTheme="minorHAnsi" w:hAnsiTheme="minorHAnsi"/>
          <w:sz w:val="24"/>
          <w:szCs w:val="24"/>
        </w:rPr>
        <w:tab/>
        <w:t>Korisnik se obvezuje provesti Projekt u skladu s opisom i opsegom Projekta u skladu s  Posebni</w:t>
      </w:r>
      <w:r w:rsidR="00D30197">
        <w:rPr>
          <w:rFonts w:asciiTheme="minorHAnsi" w:hAnsiTheme="minorHAnsi"/>
          <w:sz w:val="24"/>
          <w:szCs w:val="24"/>
        </w:rPr>
        <w:t>m</w:t>
      </w:r>
      <w:r w:rsidRPr="00382665">
        <w:rPr>
          <w:rFonts w:asciiTheme="minorHAnsi" w:hAnsiTheme="minorHAnsi"/>
          <w:sz w:val="24"/>
          <w:szCs w:val="24"/>
        </w:rPr>
        <w:t xml:space="preserve"> uvjet</w:t>
      </w:r>
      <w:r w:rsidR="00D30197">
        <w:rPr>
          <w:rFonts w:asciiTheme="minorHAnsi" w:hAnsiTheme="minorHAnsi"/>
          <w:sz w:val="24"/>
          <w:szCs w:val="24"/>
        </w:rPr>
        <w:t>im</w:t>
      </w:r>
      <w:r w:rsidRPr="00382665">
        <w:rPr>
          <w:rFonts w:asciiTheme="minorHAnsi" w:hAnsiTheme="minorHAnsi"/>
          <w:sz w:val="24"/>
          <w:szCs w:val="24"/>
        </w:rPr>
        <w:t>a Ugovora, Općim uvjetima Ugovora te naknadnim izmjenama Projekta odnosno Ugovora.</w:t>
      </w:r>
    </w:p>
    <w:p w14:paraId="332A78DD" w14:textId="77777777" w:rsidR="00A64959" w:rsidRPr="00382665" w:rsidRDefault="00A64959" w:rsidP="0044120D">
      <w:p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14:paraId="7F6B91B2" w14:textId="77777777" w:rsidR="00A64959" w:rsidRPr="00382665" w:rsidRDefault="00A64959" w:rsidP="0044120D">
      <w:pPr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382665">
        <w:rPr>
          <w:rFonts w:asciiTheme="minorHAnsi" w:hAnsiTheme="minorHAnsi"/>
          <w:b/>
          <w:sz w:val="24"/>
          <w:szCs w:val="24"/>
        </w:rPr>
        <w:t>Članak 2. – Provedba i financijsko razdoblje Projekta</w:t>
      </w:r>
    </w:p>
    <w:p w14:paraId="5CC14A94" w14:textId="77777777" w:rsidR="00A64959" w:rsidRPr="00382665" w:rsidRDefault="00A64959" w:rsidP="0044120D">
      <w:pPr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14:paraId="7E5705C6" w14:textId="77777777" w:rsidR="00A64959" w:rsidRPr="00463EB5" w:rsidRDefault="00A64959" w:rsidP="0044120D">
      <w:p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63EB5">
        <w:rPr>
          <w:rFonts w:asciiTheme="minorHAnsi" w:hAnsiTheme="minorHAnsi"/>
          <w:sz w:val="24"/>
          <w:szCs w:val="24"/>
        </w:rPr>
        <w:t>2.1</w:t>
      </w:r>
      <w:r w:rsidR="005F37FD" w:rsidRPr="00463EB5">
        <w:rPr>
          <w:rFonts w:asciiTheme="minorHAnsi" w:hAnsiTheme="minorHAnsi"/>
          <w:sz w:val="24"/>
          <w:szCs w:val="24"/>
        </w:rPr>
        <w:t>.</w:t>
      </w:r>
      <w:r w:rsidRPr="00463EB5">
        <w:rPr>
          <w:rFonts w:asciiTheme="minorHAnsi" w:hAnsiTheme="minorHAnsi"/>
          <w:sz w:val="24"/>
          <w:szCs w:val="24"/>
        </w:rPr>
        <w:tab/>
        <w:t>Ovaj Ugovor stupa na snagu onoga dana kada ga potpiše posljednja Strana te je na snazi do izvršenja svih obaveza ugovornih Strana</w:t>
      </w:r>
      <w:r w:rsidR="001D252D" w:rsidRPr="00463EB5">
        <w:rPr>
          <w:rFonts w:asciiTheme="minorHAnsi" w:hAnsiTheme="minorHAnsi"/>
          <w:sz w:val="24"/>
          <w:szCs w:val="24"/>
        </w:rPr>
        <w:t xml:space="preserve">, odnosno do dana raskida </w:t>
      </w:r>
      <w:r w:rsidR="00D12711">
        <w:rPr>
          <w:rFonts w:asciiTheme="minorHAnsi" w:hAnsiTheme="minorHAnsi"/>
          <w:sz w:val="24"/>
          <w:szCs w:val="24"/>
        </w:rPr>
        <w:t>U</w:t>
      </w:r>
      <w:r w:rsidR="001D252D" w:rsidRPr="00463EB5">
        <w:rPr>
          <w:rFonts w:asciiTheme="minorHAnsi" w:hAnsiTheme="minorHAnsi"/>
          <w:sz w:val="24"/>
          <w:szCs w:val="24"/>
        </w:rPr>
        <w:t>govora.</w:t>
      </w:r>
    </w:p>
    <w:p w14:paraId="6B85805A" w14:textId="77777777" w:rsidR="00A64959" w:rsidRPr="00463EB5" w:rsidRDefault="00A64959" w:rsidP="001B4B86">
      <w:p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63EB5">
        <w:rPr>
          <w:rFonts w:asciiTheme="minorHAnsi" w:hAnsiTheme="minorHAnsi"/>
          <w:sz w:val="24"/>
          <w:szCs w:val="24"/>
        </w:rPr>
        <w:t>2.2</w:t>
      </w:r>
      <w:r w:rsidR="005F37FD" w:rsidRPr="00463EB5">
        <w:rPr>
          <w:rFonts w:asciiTheme="minorHAnsi" w:hAnsiTheme="minorHAnsi"/>
          <w:sz w:val="24"/>
          <w:szCs w:val="24"/>
        </w:rPr>
        <w:t>.</w:t>
      </w:r>
      <w:r w:rsidRPr="00463EB5">
        <w:rPr>
          <w:rFonts w:asciiTheme="minorHAnsi" w:hAnsiTheme="minorHAnsi"/>
          <w:sz w:val="24"/>
          <w:szCs w:val="24"/>
        </w:rPr>
        <w:tab/>
        <w:t xml:space="preserve">Razdoblje provedbe Projekta je od &lt;…&gt; do &lt;…&gt;. </w:t>
      </w:r>
    </w:p>
    <w:p w14:paraId="7B99ED9C" w14:textId="77777777" w:rsidR="00A64959" w:rsidRPr="00463EB5" w:rsidRDefault="001B4B86" w:rsidP="0044120D">
      <w:p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63EB5">
        <w:rPr>
          <w:rFonts w:asciiTheme="minorHAnsi" w:hAnsiTheme="minorHAnsi"/>
          <w:sz w:val="24"/>
          <w:szCs w:val="24"/>
        </w:rPr>
        <w:t>2.3</w:t>
      </w:r>
      <w:r w:rsidR="005F37FD" w:rsidRPr="00463EB5">
        <w:rPr>
          <w:rFonts w:asciiTheme="minorHAnsi" w:hAnsiTheme="minorHAnsi"/>
          <w:sz w:val="24"/>
          <w:szCs w:val="24"/>
        </w:rPr>
        <w:t>.</w:t>
      </w:r>
      <w:r w:rsidR="00A64959" w:rsidRPr="00463EB5">
        <w:rPr>
          <w:rFonts w:asciiTheme="minorHAnsi" w:hAnsiTheme="minorHAnsi"/>
          <w:sz w:val="24"/>
          <w:szCs w:val="24"/>
        </w:rPr>
        <w:t xml:space="preserve"> </w:t>
      </w:r>
      <w:r w:rsidR="00A64959" w:rsidRPr="00463EB5">
        <w:rPr>
          <w:rFonts w:asciiTheme="minorHAnsi" w:hAnsiTheme="minorHAnsi"/>
          <w:sz w:val="24"/>
          <w:szCs w:val="24"/>
        </w:rPr>
        <w:tab/>
        <w:t>Razdoblje prihvatljivosti izdataka Projekta je od &lt;…&gt; do &lt;…&gt;.</w:t>
      </w:r>
    </w:p>
    <w:p w14:paraId="5B3D6FAF" w14:textId="3579B7F9" w:rsidR="00A64959" w:rsidRPr="00382665" w:rsidRDefault="001B4B86" w:rsidP="00EA4021">
      <w:p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63EB5">
        <w:rPr>
          <w:rFonts w:asciiTheme="minorHAnsi" w:hAnsiTheme="minorHAnsi"/>
          <w:sz w:val="24"/>
          <w:szCs w:val="24"/>
        </w:rPr>
        <w:t>2.4</w:t>
      </w:r>
      <w:r w:rsidR="005F37FD" w:rsidRPr="00463EB5">
        <w:rPr>
          <w:rFonts w:asciiTheme="minorHAnsi" w:hAnsiTheme="minorHAnsi"/>
          <w:sz w:val="24"/>
          <w:szCs w:val="24"/>
        </w:rPr>
        <w:t>.</w:t>
      </w:r>
      <w:r w:rsidR="00A64959" w:rsidRPr="00463EB5">
        <w:rPr>
          <w:rFonts w:asciiTheme="minorHAnsi" w:hAnsiTheme="minorHAnsi"/>
          <w:sz w:val="24"/>
          <w:szCs w:val="24"/>
        </w:rPr>
        <w:t xml:space="preserve"> </w:t>
      </w:r>
      <w:r w:rsidR="00EA4021" w:rsidRPr="00463EB5">
        <w:rPr>
          <w:rFonts w:asciiTheme="minorHAnsi" w:hAnsiTheme="minorHAnsi"/>
          <w:sz w:val="24"/>
          <w:szCs w:val="24"/>
        </w:rPr>
        <w:t xml:space="preserve"> </w:t>
      </w:r>
      <w:r w:rsidR="00726F7A">
        <w:rPr>
          <w:rFonts w:asciiTheme="minorHAnsi" w:hAnsiTheme="minorHAnsi"/>
          <w:sz w:val="24"/>
          <w:szCs w:val="24"/>
        </w:rPr>
        <w:t xml:space="preserve"> </w:t>
      </w:r>
      <w:r w:rsidR="00A64959" w:rsidRPr="00463EB5">
        <w:rPr>
          <w:rFonts w:asciiTheme="minorHAnsi" w:hAnsiTheme="minorHAnsi"/>
          <w:sz w:val="24"/>
          <w:szCs w:val="24"/>
        </w:rPr>
        <w:t xml:space="preserve">Završni zahtjev za nadoknadom sredstava </w:t>
      </w:r>
      <w:r w:rsidR="008301FD" w:rsidRPr="008301FD">
        <w:rPr>
          <w:rFonts w:asciiTheme="minorHAnsi" w:hAnsiTheme="minorHAnsi"/>
          <w:sz w:val="24"/>
          <w:szCs w:val="24"/>
        </w:rPr>
        <w:t xml:space="preserve">i Završno izvješće </w:t>
      </w:r>
      <w:r w:rsidR="00A64959" w:rsidRPr="00463EB5">
        <w:rPr>
          <w:rFonts w:asciiTheme="minorHAnsi" w:hAnsiTheme="minorHAnsi"/>
          <w:sz w:val="24"/>
          <w:szCs w:val="24"/>
        </w:rPr>
        <w:t>podnos</w:t>
      </w:r>
      <w:r w:rsidR="00DB44FC">
        <w:rPr>
          <w:rFonts w:asciiTheme="minorHAnsi" w:hAnsiTheme="minorHAnsi"/>
          <w:sz w:val="24"/>
          <w:szCs w:val="24"/>
        </w:rPr>
        <w:t>e</w:t>
      </w:r>
      <w:r w:rsidR="00A64959" w:rsidRPr="00463EB5">
        <w:rPr>
          <w:rFonts w:asciiTheme="minorHAnsi" w:hAnsiTheme="minorHAnsi"/>
          <w:sz w:val="24"/>
          <w:szCs w:val="24"/>
        </w:rPr>
        <w:t xml:space="preserve"> se PT-u 2 </w:t>
      </w:r>
      <w:r w:rsidR="00EA4021" w:rsidRPr="00463EB5">
        <w:rPr>
          <w:rFonts w:asciiTheme="minorHAnsi" w:hAnsiTheme="minorHAnsi"/>
          <w:sz w:val="24"/>
          <w:szCs w:val="24"/>
        </w:rPr>
        <w:t xml:space="preserve">u roku od 30 dana od isteka razdoblja provedbe </w:t>
      </w:r>
      <w:r w:rsidR="00BC7B60">
        <w:rPr>
          <w:rFonts w:asciiTheme="minorHAnsi" w:hAnsiTheme="minorHAnsi"/>
          <w:sz w:val="24"/>
          <w:szCs w:val="24"/>
        </w:rPr>
        <w:t>P</w:t>
      </w:r>
      <w:r w:rsidR="00EA4021" w:rsidRPr="00463EB5">
        <w:rPr>
          <w:rFonts w:asciiTheme="minorHAnsi" w:hAnsiTheme="minorHAnsi"/>
          <w:sz w:val="24"/>
          <w:szCs w:val="24"/>
        </w:rPr>
        <w:t xml:space="preserve">rojekta </w:t>
      </w:r>
      <w:r w:rsidR="00A64959" w:rsidRPr="00463EB5">
        <w:rPr>
          <w:rFonts w:asciiTheme="minorHAnsi" w:hAnsiTheme="minorHAnsi"/>
          <w:sz w:val="24"/>
          <w:szCs w:val="24"/>
        </w:rPr>
        <w:t>&lt;…&gt;.</w:t>
      </w:r>
    </w:p>
    <w:p w14:paraId="5EF269B5" w14:textId="77777777" w:rsidR="00A64959" w:rsidRPr="00382665" w:rsidRDefault="00A64959" w:rsidP="0044120D">
      <w:p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14:paraId="14CE3C7E" w14:textId="77777777" w:rsidR="00A64959" w:rsidRPr="00382665" w:rsidRDefault="00A64959" w:rsidP="0044120D">
      <w:pPr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382665">
        <w:rPr>
          <w:rFonts w:asciiTheme="minorHAnsi" w:hAnsiTheme="minorHAnsi"/>
          <w:b/>
          <w:sz w:val="24"/>
          <w:szCs w:val="24"/>
        </w:rPr>
        <w:t>Članak 3.</w:t>
      </w:r>
      <w:r w:rsidR="001B4B86" w:rsidRPr="00382665">
        <w:rPr>
          <w:rFonts w:asciiTheme="minorHAnsi" w:hAnsiTheme="minorHAnsi"/>
          <w:b/>
          <w:sz w:val="24"/>
          <w:szCs w:val="24"/>
        </w:rPr>
        <w:t xml:space="preserve"> – Iznos bespovratnih sredstava</w:t>
      </w:r>
      <w:r w:rsidRPr="00382665">
        <w:rPr>
          <w:rFonts w:asciiTheme="minorHAnsi" w:hAnsiTheme="minorHAnsi"/>
          <w:b/>
          <w:sz w:val="24"/>
          <w:szCs w:val="24"/>
        </w:rPr>
        <w:t xml:space="preserve">, postotak financiranja Projekta i uređenje plaćanja </w:t>
      </w:r>
    </w:p>
    <w:p w14:paraId="46F36B4A" w14:textId="77777777" w:rsidR="00A64959" w:rsidRPr="00382665" w:rsidRDefault="00A64959" w:rsidP="0044120D">
      <w:pPr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14:paraId="0367D499" w14:textId="77777777" w:rsidR="00A64959" w:rsidRPr="00382665" w:rsidRDefault="00A64959" w:rsidP="0044120D">
      <w:p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3.1</w:t>
      </w:r>
      <w:r w:rsidR="005F37FD" w:rsidRPr="00382665">
        <w:rPr>
          <w:rFonts w:asciiTheme="minorHAnsi" w:hAnsiTheme="minorHAnsi"/>
          <w:sz w:val="24"/>
          <w:szCs w:val="24"/>
        </w:rPr>
        <w:t>.</w:t>
      </w:r>
      <w:r w:rsidRPr="00382665">
        <w:rPr>
          <w:rFonts w:asciiTheme="minorHAnsi" w:hAnsiTheme="minorHAnsi"/>
          <w:sz w:val="24"/>
          <w:szCs w:val="24"/>
        </w:rPr>
        <w:tab/>
        <w:t xml:space="preserve">Ukupna vrijednost Projekta se određuje na </w:t>
      </w:r>
      <w:r w:rsidR="00850DC7" w:rsidRPr="00850DC7">
        <w:rPr>
          <w:rFonts w:asciiTheme="minorHAnsi" w:hAnsiTheme="minorHAnsi"/>
          <w:sz w:val="24"/>
          <w:szCs w:val="24"/>
        </w:rPr>
        <w:t xml:space="preserve">&lt;…&gt; </w:t>
      </w:r>
      <w:r w:rsidRPr="00382665">
        <w:rPr>
          <w:rFonts w:asciiTheme="minorHAnsi" w:hAnsiTheme="minorHAnsi"/>
          <w:sz w:val="24"/>
          <w:szCs w:val="24"/>
        </w:rPr>
        <w:t>kuna.</w:t>
      </w:r>
    </w:p>
    <w:p w14:paraId="41539579" w14:textId="77777777" w:rsidR="00A64959" w:rsidRPr="00382665" w:rsidRDefault="00A64959" w:rsidP="0044120D">
      <w:p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3.2</w:t>
      </w:r>
      <w:r w:rsidR="005F37FD" w:rsidRPr="00382665">
        <w:rPr>
          <w:rFonts w:asciiTheme="minorHAnsi" w:hAnsiTheme="minorHAnsi"/>
          <w:sz w:val="24"/>
          <w:szCs w:val="24"/>
        </w:rPr>
        <w:t>.</w:t>
      </w:r>
      <w:r w:rsidRPr="00382665">
        <w:rPr>
          <w:rFonts w:asciiTheme="minorHAnsi" w:hAnsiTheme="minorHAnsi"/>
          <w:sz w:val="24"/>
          <w:szCs w:val="24"/>
        </w:rPr>
        <w:tab/>
        <w:t xml:space="preserve">Ukupni prihvatljivi troškovi se određuju na &lt;…&gt; kuna, kao što je utvrđeno u Prilogu I </w:t>
      </w:r>
      <w:r w:rsidR="00A53327">
        <w:rPr>
          <w:rFonts w:asciiTheme="minorHAnsi" w:hAnsiTheme="minorHAnsi"/>
          <w:sz w:val="24"/>
          <w:szCs w:val="24"/>
        </w:rPr>
        <w:t>Prijavni obrazac</w:t>
      </w:r>
      <w:r w:rsidRPr="00382665">
        <w:rPr>
          <w:rFonts w:asciiTheme="minorHAnsi" w:hAnsiTheme="minorHAnsi"/>
          <w:sz w:val="24"/>
          <w:szCs w:val="24"/>
        </w:rPr>
        <w:t>, a u skladu s Općim uvjetima Ugovora.</w:t>
      </w:r>
    </w:p>
    <w:p w14:paraId="39582F65" w14:textId="63C2F3B0" w:rsidR="006A5D6F" w:rsidRDefault="00A64959" w:rsidP="00926906">
      <w:p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3.3</w:t>
      </w:r>
      <w:r w:rsidR="005F37FD" w:rsidRPr="00382665">
        <w:rPr>
          <w:rFonts w:asciiTheme="minorHAnsi" w:hAnsiTheme="minorHAnsi"/>
          <w:sz w:val="24"/>
          <w:szCs w:val="24"/>
        </w:rPr>
        <w:t>.</w:t>
      </w:r>
      <w:r w:rsidRPr="00382665">
        <w:rPr>
          <w:rFonts w:asciiTheme="minorHAnsi" w:hAnsiTheme="minorHAnsi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izdataka Projekta navedenih u točki 3.2. ovog članka. </w:t>
      </w:r>
    </w:p>
    <w:p w14:paraId="4BB81C31" w14:textId="6AC5411C" w:rsidR="006A5D6F" w:rsidRPr="00382665" w:rsidRDefault="006A5D6F" w:rsidP="0092690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  <w:r w:rsidRPr="003B5DCA">
        <w:rPr>
          <w:rFonts w:asciiTheme="minorHAnsi" w:hAnsiTheme="minorHAnsi"/>
          <w:sz w:val="24"/>
          <w:szCs w:val="24"/>
        </w:rPr>
        <w:t>3.4.   Korisnik se obvezuje osigurati sredstva za provedbu Projekta u proračunu Sveučilišnog računskog centra (Srce) Sveučilišta u Zagrebu te je odgovoran za namjensko korištenje istih.</w:t>
      </w:r>
    </w:p>
    <w:p w14:paraId="711E6B59" w14:textId="77777777" w:rsidR="0080790C" w:rsidRDefault="006A5D6F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3.5.</w:t>
      </w:r>
      <w:r w:rsidR="0080790C">
        <w:rPr>
          <w:rFonts w:asciiTheme="minorHAnsi" w:hAnsiTheme="minorHAnsi"/>
          <w:sz w:val="24"/>
          <w:szCs w:val="24"/>
        </w:rPr>
        <w:tab/>
      </w:r>
      <w:r w:rsidR="00A64959" w:rsidRPr="00382665">
        <w:rPr>
          <w:rFonts w:asciiTheme="minorHAnsi" w:hAnsiTheme="minorHAnsi"/>
          <w:sz w:val="24"/>
          <w:szCs w:val="24"/>
        </w:rPr>
        <w:t>Korisnik se obvezuje osigurati sredstva u svrhu pokrića troškova i izdataka za koje se naknadno utvrdi da su neprihvatljivi te je odgov</w:t>
      </w:r>
      <w:r w:rsidR="003B5DCA">
        <w:rPr>
          <w:rFonts w:asciiTheme="minorHAnsi" w:hAnsiTheme="minorHAnsi"/>
          <w:sz w:val="24"/>
          <w:szCs w:val="24"/>
        </w:rPr>
        <w:t>o</w:t>
      </w:r>
      <w:r w:rsidR="00A64959" w:rsidRPr="00382665">
        <w:rPr>
          <w:rFonts w:asciiTheme="minorHAnsi" w:hAnsiTheme="minorHAnsi"/>
          <w:sz w:val="24"/>
          <w:szCs w:val="24"/>
        </w:rPr>
        <w:t xml:space="preserve">ran za osiguravanje raspoloživosti sredstava ukupne </w:t>
      </w:r>
      <w:r w:rsidR="00BC7B60">
        <w:rPr>
          <w:rFonts w:asciiTheme="minorHAnsi" w:hAnsiTheme="minorHAnsi"/>
          <w:sz w:val="24"/>
          <w:szCs w:val="24"/>
        </w:rPr>
        <w:t>P</w:t>
      </w:r>
      <w:r w:rsidR="00A64959" w:rsidRPr="00382665">
        <w:rPr>
          <w:rFonts w:asciiTheme="minorHAnsi" w:hAnsiTheme="minorHAnsi"/>
          <w:sz w:val="24"/>
          <w:szCs w:val="24"/>
        </w:rPr>
        <w:t xml:space="preserve">rojektne vrijednosti u svrhu pokrića neprihvatljivih troškova i izdataka. </w:t>
      </w:r>
      <w:r>
        <w:rPr>
          <w:rFonts w:asciiTheme="minorHAnsi" w:hAnsiTheme="minorHAnsi"/>
          <w:sz w:val="24"/>
          <w:szCs w:val="24"/>
        </w:rPr>
        <w:t>Korisnik se obvezuje izvršiti preknjiženje neprihvatljivih troškova odmah po odobrenju svakog Zahtjeva za nadoknadom sredstava.</w:t>
      </w:r>
    </w:p>
    <w:p w14:paraId="7EA964C7" w14:textId="6A1B6B09" w:rsidR="004D6B05" w:rsidRDefault="003B5DCA" w:rsidP="0033608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6A5D6F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. </w:t>
      </w:r>
      <w:r w:rsidR="004D6B05" w:rsidRPr="004D6B05">
        <w:rPr>
          <w:rFonts w:asciiTheme="minorHAnsi" w:hAnsiTheme="minorHAnsi"/>
          <w:sz w:val="24"/>
          <w:szCs w:val="24"/>
        </w:rPr>
        <w:t>Korisnik se obvezuje po svakom odobrenom Zahtjevu za nadoknadom sredstava izvještavati PT1 o utrošenim proračunskim sredstvima</w:t>
      </w:r>
      <w:r w:rsidR="00BA03B2">
        <w:rPr>
          <w:rFonts w:asciiTheme="minorHAnsi" w:hAnsiTheme="minorHAnsi"/>
          <w:sz w:val="24"/>
          <w:szCs w:val="24"/>
        </w:rPr>
        <w:t>. Rok za dostavu odredit će PT1 po svakom odobrenom Zahtjevu za nadoknadom sredstava</w:t>
      </w:r>
      <w:r w:rsidR="004D6B05" w:rsidRPr="004D6B05">
        <w:rPr>
          <w:rFonts w:asciiTheme="minorHAnsi" w:hAnsiTheme="minorHAnsi"/>
          <w:sz w:val="24"/>
          <w:szCs w:val="24"/>
        </w:rPr>
        <w:t xml:space="preserve">. </w:t>
      </w:r>
      <w:r w:rsidR="008A5A10">
        <w:rPr>
          <w:rFonts w:asciiTheme="minorHAnsi" w:hAnsiTheme="minorHAnsi"/>
          <w:sz w:val="24"/>
          <w:szCs w:val="24"/>
        </w:rPr>
        <w:t>Korisnik se obvezuje dostaviti t</w:t>
      </w:r>
      <w:r w:rsidR="00957F19">
        <w:rPr>
          <w:rFonts w:asciiTheme="minorHAnsi" w:hAnsiTheme="minorHAnsi"/>
          <w:sz w:val="24"/>
          <w:szCs w:val="24"/>
        </w:rPr>
        <w:t>ablice</w:t>
      </w:r>
      <w:r w:rsidR="008A5A10">
        <w:rPr>
          <w:rFonts w:asciiTheme="minorHAnsi" w:hAnsiTheme="minorHAnsi"/>
          <w:sz w:val="24"/>
          <w:szCs w:val="24"/>
        </w:rPr>
        <w:t xml:space="preserve"> izvršenja proračuna projekta iz kojih je</w:t>
      </w:r>
      <w:r w:rsidR="00957F19">
        <w:rPr>
          <w:rFonts w:asciiTheme="minorHAnsi" w:hAnsiTheme="minorHAnsi"/>
          <w:sz w:val="24"/>
          <w:szCs w:val="24"/>
        </w:rPr>
        <w:t xml:space="preserve"> vidljiva namjenska potrošnja</w:t>
      </w:r>
      <w:r w:rsidR="001F64BD">
        <w:rPr>
          <w:rFonts w:asciiTheme="minorHAnsi" w:hAnsiTheme="minorHAnsi"/>
          <w:sz w:val="24"/>
          <w:szCs w:val="24"/>
        </w:rPr>
        <w:t xml:space="preserve"> </w:t>
      </w:r>
      <w:r w:rsidR="00957F19">
        <w:rPr>
          <w:rFonts w:asciiTheme="minorHAnsi" w:hAnsiTheme="minorHAnsi"/>
          <w:sz w:val="24"/>
          <w:szCs w:val="24"/>
        </w:rPr>
        <w:t>sredstava</w:t>
      </w:r>
      <w:r w:rsidR="008A5A10">
        <w:rPr>
          <w:rFonts w:asciiTheme="minorHAnsi" w:hAnsiTheme="minorHAnsi"/>
          <w:sz w:val="24"/>
          <w:szCs w:val="24"/>
        </w:rPr>
        <w:t>, što uključuje i preknjiženje neprihvatljivih troškova</w:t>
      </w:r>
      <w:r w:rsidR="00957F19">
        <w:rPr>
          <w:rFonts w:asciiTheme="minorHAnsi" w:hAnsiTheme="minorHAnsi"/>
          <w:sz w:val="24"/>
          <w:szCs w:val="24"/>
        </w:rPr>
        <w:t xml:space="preserve"> (ako je primjenjivo).</w:t>
      </w:r>
    </w:p>
    <w:p w14:paraId="711B39FD" w14:textId="4C6DAA79" w:rsidR="003B5DCA" w:rsidRPr="003B5DCA" w:rsidRDefault="004D6B05" w:rsidP="00A8107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6A5D6F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. </w:t>
      </w:r>
      <w:r w:rsidR="003B5DCA" w:rsidRPr="003B5DCA">
        <w:rPr>
          <w:rFonts w:asciiTheme="minorHAnsi" w:hAnsiTheme="minorHAnsi"/>
          <w:sz w:val="24"/>
          <w:szCs w:val="24"/>
        </w:rPr>
        <w:t xml:space="preserve">PT1 je ovlašten </w:t>
      </w:r>
      <w:r w:rsidR="003B5DCA">
        <w:rPr>
          <w:rFonts w:asciiTheme="minorHAnsi" w:hAnsiTheme="minorHAnsi"/>
          <w:sz w:val="24"/>
          <w:szCs w:val="24"/>
        </w:rPr>
        <w:t>u bilo kojem trenutku provedbe P</w:t>
      </w:r>
      <w:r w:rsidR="003B5DCA" w:rsidRPr="003B5DCA">
        <w:rPr>
          <w:rFonts w:asciiTheme="minorHAnsi" w:hAnsiTheme="minorHAnsi"/>
          <w:sz w:val="24"/>
          <w:szCs w:val="24"/>
        </w:rPr>
        <w:t>rojekta zatražiti od Korisnika dokumentaciju koja dokazuje namjensko</w:t>
      </w:r>
      <w:r w:rsidR="003B5DCA">
        <w:rPr>
          <w:rFonts w:asciiTheme="minorHAnsi" w:hAnsiTheme="minorHAnsi"/>
          <w:sz w:val="24"/>
          <w:szCs w:val="24"/>
        </w:rPr>
        <w:t xml:space="preserve"> trošenje sredstava za potrebe P</w:t>
      </w:r>
      <w:r w:rsidR="003B5DCA" w:rsidRPr="003B5DCA">
        <w:rPr>
          <w:rFonts w:asciiTheme="minorHAnsi" w:hAnsiTheme="minorHAnsi"/>
          <w:sz w:val="24"/>
          <w:szCs w:val="24"/>
        </w:rPr>
        <w:t>rojekta te izvršiti uvid u financijsku dokumentaciju koja potvrđuje navedeno.</w:t>
      </w:r>
    </w:p>
    <w:p w14:paraId="3C8C80C4" w14:textId="2631B5DB" w:rsidR="00A64959" w:rsidRPr="00382665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  <w:r w:rsidRPr="00463EB5">
        <w:rPr>
          <w:rFonts w:asciiTheme="minorHAnsi" w:hAnsiTheme="minorHAnsi"/>
          <w:sz w:val="24"/>
          <w:szCs w:val="24"/>
        </w:rPr>
        <w:t>3.</w:t>
      </w:r>
      <w:r w:rsidR="006A5D6F">
        <w:rPr>
          <w:rFonts w:asciiTheme="minorHAnsi" w:hAnsiTheme="minorHAnsi"/>
          <w:sz w:val="24"/>
          <w:szCs w:val="24"/>
        </w:rPr>
        <w:t>8</w:t>
      </w:r>
      <w:r w:rsidR="005F37FD" w:rsidRPr="00463EB5">
        <w:rPr>
          <w:rFonts w:asciiTheme="minorHAnsi" w:hAnsiTheme="minorHAnsi"/>
          <w:sz w:val="24"/>
          <w:szCs w:val="24"/>
        </w:rPr>
        <w:t>.</w:t>
      </w:r>
      <w:r w:rsidRPr="00463EB5">
        <w:rPr>
          <w:rFonts w:asciiTheme="minorHAnsi" w:hAnsiTheme="minorHAnsi"/>
          <w:sz w:val="24"/>
          <w:szCs w:val="24"/>
        </w:rPr>
        <w:tab/>
      </w:r>
      <w:r w:rsidR="00EE7A9A" w:rsidRPr="00463EB5">
        <w:rPr>
          <w:rFonts w:asciiTheme="minorHAnsi" w:hAnsiTheme="minorHAnsi"/>
          <w:sz w:val="24"/>
          <w:szCs w:val="24"/>
        </w:rPr>
        <w:t xml:space="preserve">Korisnik </w:t>
      </w:r>
      <w:r w:rsidR="007F3A47">
        <w:rPr>
          <w:rFonts w:asciiTheme="minorHAnsi" w:hAnsiTheme="minorHAnsi"/>
          <w:sz w:val="24"/>
          <w:szCs w:val="24"/>
        </w:rPr>
        <w:t>je dužan</w:t>
      </w:r>
      <w:r w:rsidR="00EE7A9A" w:rsidRPr="00463EB5">
        <w:rPr>
          <w:rFonts w:asciiTheme="minorHAnsi" w:hAnsiTheme="minorHAnsi"/>
          <w:sz w:val="24"/>
          <w:szCs w:val="24"/>
        </w:rPr>
        <w:t xml:space="preserve"> postupa</w:t>
      </w:r>
      <w:r w:rsidR="007F3A47">
        <w:rPr>
          <w:rFonts w:asciiTheme="minorHAnsi" w:hAnsiTheme="minorHAnsi"/>
          <w:sz w:val="24"/>
          <w:szCs w:val="24"/>
        </w:rPr>
        <w:t>ti</w:t>
      </w:r>
      <w:r w:rsidR="00EE7A9A" w:rsidRPr="00463EB5">
        <w:rPr>
          <w:rFonts w:asciiTheme="minorHAnsi" w:hAnsiTheme="minorHAnsi"/>
          <w:sz w:val="24"/>
          <w:szCs w:val="24"/>
        </w:rPr>
        <w:t xml:space="preserve"> u skladu s odlukom PT-a 1 kojom je naložen povrat sredstava.</w:t>
      </w:r>
      <w:r w:rsidR="00EE7A9A" w:rsidRPr="00382665">
        <w:rPr>
          <w:rFonts w:asciiTheme="minorHAnsi" w:hAnsiTheme="minorHAnsi"/>
          <w:sz w:val="24"/>
          <w:szCs w:val="24"/>
        </w:rPr>
        <w:t xml:space="preserve">  </w:t>
      </w:r>
    </w:p>
    <w:p w14:paraId="7534C1BB" w14:textId="77777777" w:rsidR="003B5DCA" w:rsidRDefault="003B5DC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</w:rPr>
      </w:pPr>
    </w:p>
    <w:p w14:paraId="2F33ADA8" w14:textId="77777777" w:rsidR="00736B72" w:rsidRDefault="00736B72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</w:rPr>
      </w:pPr>
    </w:p>
    <w:p w14:paraId="6C99CC76" w14:textId="77777777" w:rsidR="00736B72" w:rsidRDefault="00736B72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</w:rPr>
      </w:pPr>
    </w:p>
    <w:p w14:paraId="6345C12D" w14:textId="77777777" w:rsidR="00736B72" w:rsidRPr="00382665" w:rsidRDefault="00736B72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</w:rPr>
      </w:pPr>
    </w:p>
    <w:p w14:paraId="03F91DAC" w14:textId="77777777" w:rsidR="00A64959" w:rsidRPr="00382665" w:rsidRDefault="00A64959" w:rsidP="0044120D">
      <w:pPr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382665">
        <w:rPr>
          <w:rFonts w:asciiTheme="minorHAnsi" w:hAnsiTheme="minorHAnsi"/>
          <w:b/>
          <w:sz w:val="24"/>
          <w:szCs w:val="24"/>
        </w:rPr>
        <w:lastRenderedPageBreak/>
        <w:t>Članak 4. Trajnost projekta</w:t>
      </w:r>
    </w:p>
    <w:p w14:paraId="06F3F0FB" w14:textId="77777777" w:rsidR="00A64959" w:rsidRPr="00382665" w:rsidRDefault="00A64959" w:rsidP="0044120D">
      <w:pPr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14:paraId="57708813" w14:textId="77777777" w:rsidR="003C07A7" w:rsidRDefault="00286B56" w:rsidP="00850DC7">
      <w:pPr>
        <w:tabs>
          <w:tab w:val="left" w:pos="567"/>
        </w:tabs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4.</w:t>
      </w:r>
      <w:r w:rsidR="005F37FD" w:rsidRPr="00382665">
        <w:rPr>
          <w:rFonts w:asciiTheme="minorHAnsi" w:hAnsiTheme="minorHAnsi"/>
          <w:sz w:val="24"/>
          <w:szCs w:val="24"/>
        </w:rPr>
        <w:t>1.</w:t>
      </w:r>
      <w:r w:rsidRPr="00382665">
        <w:rPr>
          <w:rFonts w:asciiTheme="minorHAnsi" w:hAnsiTheme="minorHAnsi"/>
          <w:sz w:val="24"/>
          <w:szCs w:val="24"/>
        </w:rPr>
        <w:tab/>
      </w:r>
      <w:r w:rsidR="00CD535D" w:rsidRPr="00382665">
        <w:rPr>
          <w:rFonts w:asciiTheme="minorHAnsi" w:hAnsiTheme="minorHAnsi"/>
          <w:sz w:val="24"/>
          <w:szCs w:val="24"/>
        </w:rPr>
        <w:t xml:space="preserve">Ograničenja opisana u članku 8. Općih uvjeta Ugovora primjenjuju se </w:t>
      </w:r>
      <w:r w:rsidR="00CD535D" w:rsidRPr="00382665">
        <w:rPr>
          <w:rFonts w:asciiTheme="minorHAnsi" w:hAnsiTheme="minorHAnsi"/>
          <w:i/>
          <w:sz w:val="24"/>
          <w:szCs w:val="24"/>
        </w:rPr>
        <w:t xml:space="preserve">5 </w:t>
      </w:r>
      <w:r w:rsidR="00CD535D" w:rsidRPr="00382665">
        <w:rPr>
          <w:rFonts w:asciiTheme="minorHAnsi" w:hAnsiTheme="minorHAnsi"/>
          <w:sz w:val="24"/>
          <w:szCs w:val="24"/>
        </w:rPr>
        <w:t xml:space="preserve">godina nakon završnog plaćanja </w:t>
      </w:r>
      <w:r w:rsidR="00D12711">
        <w:rPr>
          <w:rFonts w:asciiTheme="minorHAnsi" w:hAnsiTheme="minorHAnsi"/>
          <w:sz w:val="24"/>
          <w:szCs w:val="24"/>
        </w:rPr>
        <w:t>K</w:t>
      </w:r>
      <w:r w:rsidR="00CD535D" w:rsidRPr="00382665">
        <w:rPr>
          <w:rFonts w:asciiTheme="minorHAnsi" w:hAnsiTheme="minorHAnsi"/>
          <w:sz w:val="24"/>
          <w:szCs w:val="24"/>
        </w:rPr>
        <w:t>orisniku</w:t>
      </w:r>
      <w:r w:rsidR="00D12711">
        <w:rPr>
          <w:rFonts w:asciiTheme="minorHAnsi" w:hAnsiTheme="minorHAnsi"/>
          <w:sz w:val="24"/>
          <w:szCs w:val="24"/>
        </w:rPr>
        <w:t>.</w:t>
      </w:r>
    </w:p>
    <w:p w14:paraId="13213844" w14:textId="77777777" w:rsidR="00947694" w:rsidRPr="00382665" w:rsidRDefault="00947694" w:rsidP="00850DC7">
      <w:pPr>
        <w:tabs>
          <w:tab w:val="left" w:pos="567"/>
        </w:tabs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</w:rPr>
      </w:pPr>
    </w:p>
    <w:p w14:paraId="7C7849BD" w14:textId="77777777" w:rsidR="00DE6141" w:rsidRDefault="00A64959" w:rsidP="00DE614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382665">
        <w:rPr>
          <w:rFonts w:asciiTheme="minorHAnsi" w:hAnsiTheme="minorHAnsi"/>
          <w:b/>
          <w:sz w:val="24"/>
          <w:szCs w:val="24"/>
        </w:rPr>
        <w:t xml:space="preserve">Članak </w:t>
      </w:r>
      <w:r w:rsidR="00850DC7">
        <w:rPr>
          <w:rFonts w:asciiTheme="minorHAnsi" w:hAnsiTheme="minorHAnsi"/>
          <w:b/>
          <w:sz w:val="24"/>
          <w:szCs w:val="24"/>
        </w:rPr>
        <w:t>5</w:t>
      </w:r>
      <w:r w:rsidRPr="00382665">
        <w:rPr>
          <w:rFonts w:asciiTheme="minorHAnsi" w:hAnsiTheme="minorHAnsi"/>
          <w:b/>
          <w:sz w:val="24"/>
          <w:szCs w:val="24"/>
        </w:rPr>
        <w:t xml:space="preserve">. – </w:t>
      </w:r>
      <w:r w:rsidR="00DE6141">
        <w:rPr>
          <w:rFonts w:asciiTheme="minorHAnsi" w:hAnsiTheme="minorHAnsi"/>
          <w:b/>
          <w:sz w:val="24"/>
          <w:szCs w:val="24"/>
        </w:rPr>
        <w:t>Partneri</w:t>
      </w:r>
    </w:p>
    <w:p w14:paraId="2DB1CAFA" w14:textId="77777777" w:rsidR="00DE6141" w:rsidRPr="00DE6141" w:rsidRDefault="00DE6141" w:rsidP="00DE614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</w:p>
    <w:p w14:paraId="18C4A147" w14:textId="5C1A5A7D" w:rsidR="00DE6141" w:rsidRPr="00DE6141" w:rsidRDefault="00DE6141" w:rsidP="00DE614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  <w:r w:rsidRPr="00DE6141">
        <w:rPr>
          <w:rFonts w:asciiTheme="minorHAnsi" w:hAnsiTheme="minorHAnsi"/>
          <w:sz w:val="24"/>
          <w:szCs w:val="24"/>
        </w:rPr>
        <w:t xml:space="preserve">5.1. </w:t>
      </w:r>
      <w:r w:rsidR="00736B72">
        <w:rPr>
          <w:rFonts w:asciiTheme="minorHAnsi" w:hAnsiTheme="minorHAnsi"/>
          <w:sz w:val="24"/>
          <w:szCs w:val="24"/>
        </w:rPr>
        <w:t xml:space="preserve">   </w:t>
      </w:r>
      <w:r w:rsidRPr="00DE6141">
        <w:rPr>
          <w:rFonts w:asciiTheme="minorHAnsi" w:hAnsiTheme="minorHAnsi"/>
          <w:sz w:val="24"/>
          <w:szCs w:val="24"/>
        </w:rPr>
        <w:t xml:space="preserve">Projekt će provesti Korisnik i sljedeći partneri: </w:t>
      </w:r>
    </w:p>
    <w:p w14:paraId="4A6BED12" w14:textId="77777777" w:rsidR="009A2D02" w:rsidRPr="009A2D02" w:rsidRDefault="00DE6141" w:rsidP="009A2D0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  <w:r w:rsidRPr="00DE6141">
        <w:rPr>
          <w:rFonts w:asciiTheme="minorHAnsi" w:hAnsiTheme="minorHAnsi"/>
          <w:sz w:val="24"/>
          <w:szCs w:val="24"/>
        </w:rPr>
        <w:t xml:space="preserve">5.1.1. </w:t>
      </w:r>
      <w:r w:rsidRPr="00DE6141">
        <w:rPr>
          <w:rFonts w:asciiTheme="minorHAnsi" w:hAnsiTheme="minorHAnsi"/>
          <w:sz w:val="24"/>
          <w:szCs w:val="24"/>
        </w:rPr>
        <w:tab/>
      </w:r>
      <w:r w:rsidR="009A2D02" w:rsidRPr="009A2D02">
        <w:rPr>
          <w:rFonts w:asciiTheme="minorHAnsi" w:hAnsiTheme="minorHAnsi"/>
          <w:sz w:val="24"/>
          <w:szCs w:val="24"/>
        </w:rPr>
        <w:t>Sveučilište J.</w:t>
      </w:r>
      <w:r w:rsidR="009A2D02">
        <w:rPr>
          <w:rFonts w:asciiTheme="minorHAnsi" w:hAnsiTheme="minorHAnsi"/>
          <w:sz w:val="24"/>
          <w:szCs w:val="24"/>
        </w:rPr>
        <w:t xml:space="preserve"> </w:t>
      </w:r>
      <w:r w:rsidR="009A2D02" w:rsidRPr="009A2D02">
        <w:rPr>
          <w:rFonts w:asciiTheme="minorHAnsi" w:hAnsiTheme="minorHAnsi"/>
          <w:sz w:val="24"/>
          <w:szCs w:val="24"/>
        </w:rPr>
        <w:t>J. Strossmayera u Osijeku</w:t>
      </w:r>
      <w:r w:rsidR="009A2D02">
        <w:rPr>
          <w:rFonts w:asciiTheme="minorHAnsi" w:hAnsiTheme="minorHAnsi"/>
          <w:sz w:val="24"/>
          <w:szCs w:val="24"/>
        </w:rPr>
        <w:t xml:space="preserve"> (</w:t>
      </w:r>
      <w:r w:rsidR="009A2D02" w:rsidRPr="009A2D02">
        <w:rPr>
          <w:rFonts w:asciiTheme="minorHAnsi" w:hAnsiTheme="minorHAnsi"/>
          <w:sz w:val="24"/>
          <w:szCs w:val="24"/>
        </w:rPr>
        <w:t>OIB: 78808975734</w:t>
      </w:r>
      <w:r w:rsidR="009A2D02">
        <w:rPr>
          <w:rFonts w:asciiTheme="minorHAnsi" w:hAnsiTheme="minorHAnsi"/>
          <w:sz w:val="24"/>
          <w:szCs w:val="24"/>
        </w:rPr>
        <w:t>)</w:t>
      </w:r>
    </w:p>
    <w:p w14:paraId="2972A1EF" w14:textId="77777777" w:rsidR="009A2D02" w:rsidRPr="009A2D02" w:rsidRDefault="0002116D" w:rsidP="009A2D0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5.1.2.   </w:t>
      </w:r>
      <w:r w:rsidR="009A2D02" w:rsidRPr="009A2D02">
        <w:rPr>
          <w:rFonts w:asciiTheme="minorHAnsi" w:hAnsiTheme="minorHAnsi"/>
          <w:sz w:val="24"/>
          <w:szCs w:val="24"/>
        </w:rPr>
        <w:t>Sveučilište u Rijeci</w:t>
      </w:r>
      <w:r w:rsidR="009A2D02">
        <w:rPr>
          <w:rFonts w:asciiTheme="minorHAnsi" w:hAnsiTheme="minorHAnsi"/>
          <w:sz w:val="24"/>
          <w:szCs w:val="24"/>
        </w:rPr>
        <w:t xml:space="preserve">  (</w:t>
      </w:r>
      <w:r w:rsidR="009A2D02" w:rsidRPr="009A2D02">
        <w:rPr>
          <w:rFonts w:asciiTheme="minorHAnsi" w:hAnsiTheme="minorHAnsi"/>
          <w:sz w:val="24"/>
          <w:szCs w:val="24"/>
        </w:rPr>
        <w:t>OIB: 64218323816</w:t>
      </w:r>
      <w:r w:rsidR="009A2D02">
        <w:rPr>
          <w:rFonts w:asciiTheme="minorHAnsi" w:hAnsiTheme="minorHAnsi"/>
          <w:sz w:val="24"/>
          <w:szCs w:val="24"/>
        </w:rPr>
        <w:t>)</w:t>
      </w:r>
    </w:p>
    <w:p w14:paraId="2DBB11DC" w14:textId="77777777" w:rsidR="009A2D02" w:rsidRPr="009A2D02" w:rsidRDefault="0002116D" w:rsidP="009A2D0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5.1.3. </w:t>
      </w:r>
      <w:r w:rsidR="009A2D02">
        <w:rPr>
          <w:rFonts w:asciiTheme="minorHAnsi" w:hAnsiTheme="minorHAnsi"/>
          <w:sz w:val="24"/>
          <w:szCs w:val="24"/>
        </w:rPr>
        <w:t xml:space="preserve">  </w:t>
      </w:r>
      <w:r w:rsidR="009A2D02" w:rsidRPr="009A2D02">
        <w:rPr>
          <w:rFonts w:asciiTheme="minorHAnsi" w:hAnsiTheme="minorHAnsi"/>
          <w:sz w:val="24"/>
          <w:szCs w:val="24"/>
        </w:rPr>
        <w:t>Sveučilište u Splitu</w:t>
      </w:r>
      <w:r w:rsidR="009A2D02">
        <w:rPr>
          <w:rFonts w:asciiTheme="minorHAnsi" w:hAnsiTheme="minorHAnsi"/>
          <w:sz w:val="24"/>
          <w:szCs w:val="24"/>
        </w:rPr>
        <w:t xml:space="preserve">  (</w:t>
      </w:r>
      <w:r w:rsidR="009A2D02" w:rsidRPr="009A2D02">
        <w:rPr>
          <w:rFonts w:asciiTheme="minorHAnsi" w:hAnsiTheme="minorHAnsi"/>
          <w:sz w:val="24"/>
          <w:szCs w:val="24"/>
        </w:rPr>
        <w:t>OIB: 29845096215</w:t>
      </w:r>
      <w:r w:rsidR="009A2D02">
        <w:rPr>
          <w:rFonts w:asciiTheme="minorHAnsi" w:hAnsiTheme="minorHAnsi"/>
          <w:sz w:val="24"/>
          <w:szCs w:val="24"/>
        </w:rPr>
        <w:t>)</w:t>
      </w:r>
    </w:p>
    <w:p w14:paraId="7CA8FC0F" w14:textId="77777777" w:rsidR="009A2D02" w:rsidRPr="009A2D02" w:rsidRDefault="0002116D" w:rsidP="009A2D0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5.1.4.  </w:t>
      </w:r>
      <w:r w:rsidR="009A2D02" w:rsidRPr="009A2D02">
        <w:rPr>
          <w:rFonts w:asciiTheme="minorHAnsi" w:hAnsiTheme="minorHAnsi"/>
          <w:sz w:val="24"/>
          <w:szCs w:val="24"/>
        </w:rPr>
        <w:t>Sveučilište u Zagrebu</w:t>
      </w:r>
      <w:r w:rsidR="009A2D02">
        <w:rPr>
          <w:rFonts w:asciiTheme="minorHAnsi" w:hAnsiTheme="minorHAnsi"/>
          <w:sz w:val="24"/>
          <w:szCs w:val="24"/>
        </w:rPr>
        <w:t xml:space="preserve">  (</w:t>
      </w:r>
      <w:r w:rsidR="009A2D02" w:rsidRPr="009A2D02">
        <w:rPr>
          <w:rFonts w:asciiTheme="minorHAnsi" w:hAnsiTheme="minorHAnsi"/>
          <w:sz w:val="24"/>
          <w:szCs w:val="24"/>
        </w:rPr>
        <w:t>OIB: 36612267447</w:t>
      </w:r>
      <w:r w:rsidR="009A2D02">
        <w:rPr>
          <w:rFonts w:asciiTheme="minorHAnsi" w:hAnsiTheme="minorHAnsi"/>
          <w:sz w:val="24"/>
          <w:szCs w:val="24"/>
        </w:rPr>
        <w:t>)</w:t>
      </w:r>
    </w:p>
    <w:p w14:paraId="79DAD52A" w14:textId="77777777" w:rsidR="009A2D02" w:rsidRPr="009A2D02" w:rsidRDefault="0002116D" w:rsidP="009A2D0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5.1.5.  </w:t>
      </w:r>
      <w:r w:rsidR="009A2D02" w:rsidRPr="009A2D02">
        <w:rPr>
          <w:rFonts w:asciiTheme="minorHAnsi" w:hAnsiTheme="minorHAnsi"/>
          <w:sz w:val="24"/>
          <w:szCs w:val="24"/>
        </w:rPr>
        <w:t>Institut Ruđer Bošković</w:t>
      </w:r>
      <w:r w:rsidR="009A2D02">
        <w:rPr>
          <w:rFonts w:asciiTheme="minorHAnsi" w:hAnsiTheme="minorHAnsi"/>
          <w:sz w:val="24"/>
          <w:szCs w:val="24"/>
        </w:rPr>
        <w:t xml:space="preserve">  (</w:t>
      </w:r>
      <w:r w:rsidR="009A2D02" w:rsidRPr="009A2D02">
        <w:rPr>
          <w:rFonts w:asciiTheme="minorHAnsi" w:hAnsiTheme="minorHAnsi"/>
          <w:sz w:val="24"/>
          <w:szCs w:val="24"/>
        </w:rPr>
        <w:t>OIB: 69715301002</w:t>
      </w:r>
      <w:r w:rsidR="009A2D02">
        <w:rPr>
          <w:rFonts w:asciiTheme="minorHAnsi" w:hAnsiTheme="minorHAnsi"/>
          <w:sz w:val="24"/>
          <w:szCs w:val="24"/>
        </w:rPr>
        <w:t>)</w:t>
      </w:r>
    </w:p>
    <w:p w14:paraId="5B30A710" w14:textId="77777777" w:rsidR="00DE6141" w:rsidRPr="00DE6141" w:rsidRDefault="0002116D" w:rsidP="009A2D0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5.1.6.  </w:t>
      </w:r>
      <w:r w:rsidR="009A2D02" w:rsidRPr="009A2D02">
        <w:rPr>
          <w:rFonts w:asciiTheme="minorHAnsi" w:hAnsiTheme="minorHAnsi"/>
          <w:sz w:val="24"/>
          <w:szCs w:val="24"/>
        </w:rPr>
        <w:t>Hrvatska akademska i istraživačka mreža CARNet</w:t>
      </w:r>
      <w:r w:rsidR="009A2D02">
        <w:rPr>
          <w:rFonts w:asciiTheme="minorHAnsi" w:hAnsiTheme="minorHAnsi"/>
          <w:sz w:val="24"/>
          <w:szCs w:val="24"/>
        </w:rPr>
        <w:t xml:space="preserve">  (</w:t>
      </w:r>
      <w:r w:rsidR="009A2D02" w:rsidRPr="009A2D02">
        <w:rPr>
          <w:rFonts w:asciiTheme="minorHAnsi" w:hAnsiTheme="minorHAnsi"/>
          <w:sz w:val="24"/>
          <w:szCs w:val="24"/>
        </w:rPr>
        <w:t>OIB: 58101996540</w:t>
      </w:r>
      <w:r w:rsidR="009A2D02">
        <w:rPr>
          <w:rFonts w:asciiTheme="minorHAnsi" w:hAnsiTheme="minorHAnsi"/>
          <w:sz w:val="24"/>
          <w:szCs w:val="24"/>
        </w:rPr>
        <w:t>)</w:t>
      </w:r>
    </w:p>
    <w:p w14:paraId="748605EC" w14:textId="77777777" w:rsidR="00DE6141" w:rsidRDefault="00DE6141" w:rsidP="00442B93">
      <w:pPr>
        <w:tabs>
          <w:tab w:val="left" w:pos="567"/>
        </w:tabs>
        <w:spacing w:after="0" w:line="240" w:lineRule="auto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14:paraId="549E2B44" w14:textId="77777777" w:rsidR="00DE6141" w:rsidRDefault="00DE6141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14:paraId="52EEA558" w14:textId="77777777" w:rsidR="00A64959" w:rsidRPr="00382665" w:rsidRDefault="000B6290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Članak 6. - </w:t>
      </w:r>
      <w:r w:rsidR="00A64959" w:rsidRPr="00382665">
        <w:rPr>
          <w:rFonts w:asciiTheme="minorHAnsi" w:hAnsiTheme="minorHAnsi"/>
          <w:b/>
          <w:sz w:val="24"/>
          <w:szCs w:val="24"/>
        </w:rPr>
        <w:t>Neprihvatljivi izdaci</w:t>
      </w:r>
    </w:p>
    <w:p w14:paraId="284A1269" w14:textId="77777777" w:rsidR="00A64959" w:rsidRPr="00382665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14:paraId="3CB12022" w14:textId="77777777" w:rsidR="00A64959" w:rsidRPr="00382665" w:rsidRDefault="000B6290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A64959" w:rsidRPr="00382665">
        <w:rPr>
          <w:rFonts w:asciiTheme="minorHAnsi" w:hAnsiTheme="minorHAnsi"/>
          <w:sz w:val="24"/>
          <w:szCs w:val="24"/>
        </w:rPr>
        <w:t>.1.</w:t>
      </w:r>
      <w:r w:rsidR="00286B56" w:rsidRPr="00382665">
        <w:rPr>
          <w:rFonts w:asciiTheme="minorHAnsi" w:hAnsiTheme="minorHAnsi"/>
          <w:sz w:val="24"/>
          <w:szCs w:val="24"/>
        </w:rPr>
        <w:t xml:space="preserve"> </w:t>
      </w:r>
      <w:r w:rsidR="00286B56" w:rsidRPr="00382665">
        <w:rPr>
          <w:rFonts w:asciiTheme="minorHAnsi" w:hAnsiTheme="minorHAnsi"/>
          <w:sz w:val="24"/>
          <w:szCs w:val="24"/>
        </w:rPr>
        <w:tab/>
      </w:r>
      <w:r w:rsidR="00A64959" w:rsidRPr="00382665">
        <w:rPr>
          <w:rFonts w:asciiTheme="minorHAnsi" w:hAnsiTheme="minorHAnsi"/>
          <w:sz w:val="24"/>
          <w:szCs w:val="24"/>
        </w:rPr>
        <w:t xml:space="preserve">Sljedeće vrste izdataka nisu prihvatljive za financiranje u okviru Projekta: </w:t>
      </w:r>
    </w:p>
    <w:p w14:paraId="722A97F5" w14:textId="7A0E55A2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Nadoknadivi PDV tj. porez na dodanu vrijednost za koji prijavitelj/</w:t>
      </w:r>
      <w:r w:rsidR="00813F43">
        <w:rPr>
          <w:rFonts w:asciiTheme="minorHAnsi" w:hAnsiTheme="minorHAnsi"/>
          <w:sz w:val="24"/>
          <w:szCs w:val="24"/>
        </w:rPr>
        <w:t>K</w:t>
      </w:r>
      <w:r w:rsidRPr="00382665">
        <w:rPr>
          <w:rFonts w:asciiTheme="minorHAnsi" w:hAnsiTheme="minorHAnsi"/>
          <w:sz w:val="24"/>
          <w:szCs w:val="24"/>
        </w:rPr>
        <w:t xml:space="preserve">orisnik i partner imaju pravo ostvariti odbitak </w:t>
      </w:r>
    </w:p>
    <w:p w14:paraId="67148983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Kamate na dug</w:t>
      </w:r>
    </w:p>
    <w:p w14:paraId="19EC5C01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Trošak povezan s ulaganjem radi postizanja smanjenja emisije stakleničkih plinova iz aktivnosti koje su navedene u Prilogu I. Direktive 2003/87/EZ</w:t>
      </w:r>
    </w:p>
    <w:p w14:paraId="1B925E0B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Trošak povezan s trgovačkim društvima u poteškoćama, u skladu s definicijom pravila Europske unije o državnim potporama</w:t>
      </w:r>
    </w:p>
    <w:p w14:paraId="592E9101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Kupnja korištene opreme</w:t>
      </w:r>
    </w:p>
    <w:p w14:paraId="6A7DB85D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Kupnja vozila koja se koriste u svrhu upravljanja projektom</w:t>
      </w:r>
    </w:p>
    <w:p w14:paraId="7416C24A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Otpremnine, doprinosi za dobrovoljna zdravstvena ili mirovinska osiguranja koja nisu obvezna prema nacionalnom zakonodavstvu te neoporezivi bonusi za zaposlene</w:t>
      </w:r>
    </w:p>
    <w:p w14:paraId="2828906A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Kazne, financijske globe i troškovi sudskog spora</w:t>
      </w:r>
    </w:p>
    <w:p w14:paraId="3738EBFB" w14:textId="77777777" w:rsidR="00666F99" w:rsidRPr="00382665" w:rsidRDefault="00666F99" w:rsidP="007F3A47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Operativni troškovi (izuzev troškova upravljanja projektom</w:t>
      </w:r>
      <w:r w:rsidR="008E132D">
        <w:rPr>
          <w:rFonts w:asciiTheme="minorHAnsi" w:hAnsiTheme="minorHAnsi"/>
          <w:sz w:val="24"/>
          <w:szCs w:val="24"/>
        </w:rPr>
        <w:t xml:space="preserve"> i izuzev troška električne energije koji kao izravni trošak nastaje</w:t>
      </w:r>
      <w:r w:rsidR="008E132D" w:rsidRPr="008E132D">
        <w:rPr>
          <w:rFonts w:asciiTheme="minorHAnsi" w:hAnsiTheme="minorHAnsi"/>
          <w:sz w:val="24"/>
          <w:szCs w:val="24"/>
        </w:rPr>
        <w:t xml:space="preserve"> radi implementacije i integracije naprednih IKT resursa i uspostave funkcionalnosti HR-ZOO e-infrastrukture</w:t>
      </w:r>
      <w:r w:rsidRPr="00382665">
        <w:rPr>
          <w:rFonts w:asciiTheme="minorHAnsi" w:hAnsiTheme="minorHAnsi"/>
          <w:sz w:val="24"/>
          <w:szCs w:val="24"/>
        </w:rPr>
        <w:t>)</w:t>
      </w:r>
    </w:p>
    <w:p w14:paraId="1DC1BBE0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Gubici zbog fluktuacija valutnih tečaja i provizija na valutni tečaj</w:t>
      </w:r>
    </w:p>
    <w:p w14:paraId="2C5142FD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Plaćanja svih bonusa zaposlenima</w:t>
      </w:r>
    </w:p>
    <w:p w14:paraId="4483A9BE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Bankovni troškovi za otvaranje i vođenje računa, naknade za financijske transfere i drugi troškovi u potpunosti financijske prirode</w:t>
      </w:r>
    </w:p>
    <w:p w14:paraId="0A13C2F5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 xml:space="preserve">Troškovi iz Pravilnika iz članka 10. stavka 1. Uredbe, a kojeg donosi čelnik središnjeg tijela državne uprave iz članka 5. stavka 2. Uredbe </w:t>
      </w:r>
    </w:p>
    <w:p w14:paraId="332AD7D1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lastRenderedPageBreak/>
        <w:t>Doprinosi u naravi u obliku izvršavanja radova ili osiguravanja robe, usluga, zemljišta i nekretnina za koje nije izvršeno plaćanje potkrijepljeno dokumentima odgovarajuće dokazne vrijednosti</w:t>
      </w:r>
    </w:p>
    <w:p w14:paraId="0DA64A37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Trošak povezan s ulaganjem u stambeni sektor</w:t>
      </w:r>
    </w:p>
    <w:p w14:paraId="3F79D8ED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Kupnja neizgrađenog zemljišta</w:t>
      </w:r>
    </w:p>
    <w:p w14:paraId="4083D7BC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Kupnja nekretnina (uključujući i pripadajuće izgrađeno zemljište)</w:t>
      </w:r>
    </w:p>
    <w:p w14:paraId="1CF826C2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Trošak police osiguranja imovine (uključuje i imovinu nabavljenu iz projekta)</w:t>
      </w:r>
    </w:p>
    <w:p w14:paraId="76F3A3AF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Plaće članova projektnog tima koji su zaposlenici institucije prijavitelja</w:t>
      </w:r>
    </w:p>
    <w:p w14:paraId="7BDB6E27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Kompenzacija</w:t>
      </w:r>
    </w:p>
    <w:p w14:paraId="2C1DB87E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Trošak amortizacije</w:t>
      </w:r>
    </w:p>
    <w:p w14:paraId="0B3B8A06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Trošak carine</w:t>
      </w:r>
    </w:p>
    <w:p w14:paraId="062AD044" w14:textId="77777777" w:rsidR="00666F99" w:rsidRPr="00382665" w:rsidRDefault="00666F99" w:rsidP="00666F99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Osim navedenih neprihvatljivih troškova neprihvatljivi su i svi ostali neprihvatljivi troškovi navedeni u Pravilniku o prihvatljivosti izdataka (NN 143/2014)</w:t>
      </w:r>
    </w:p>
    <w:p w14:paraId="33846A24" w14:textId="77777777" w:rsidR="001944CA" w:rsidRPr="00382665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 xml:space="preserve"> </w:t>
      </w:r>
    </w:p>
    <w:p w14:paraId="79E8ABB6" w14:textId="77777777" w:rsidR="00850DC7" w:rsidRPr="00382665" w:rsidRDefault="00850DC7" w:rsidP="00442B9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</w:p>
    <w:p w14:paraId="6E104DA4" w14:textId="77777777" w:rsidR="00A64959" w:rsidRPr="00382665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382665">
        <w:rPr>
          <w:rFonts w:asciiTheme="minorHAnsi" w:hAnsiTheme="minorHAnsi"/>
          <w:b/>
          <w:sz w:val="24"/>
          <w:szCs w:val="24"/>
        </w:rPr>
        <w:t xml:space="preserve">Članak </w:t>
      </w:r>
      <w:r w:rsidR="000B6290">
        <w:rPr>
          <w:rFonts w:asciiTheme="minorHAnsi" w:hAnsiTheme="minorHAnsi"/>
          <w:b/>
          <w:sz w:val="24"/>
          <w:szCs w:val="24"/>
        </w:rPr>
        <w:t>7</w:t>
      </w:r>
      <w:r w:rsidRPr="00382665">
        <w:rPr>
          <w:rFonts w:asciiTheme="minorHAnsi" w:hAnsiTheme="minorHAnsi"/>
          <w:b/>
          <w:sz w:val="24"/>
          <w:szCs w:val="24"/>
        </w:rPr>
        <w:t xml:space="preserve">. – Mjere osiguravanja javnosti i vidljivosti  </w:t>
      </w:r>
    </w:p>
    <w:p w14:paraId="027F7568" w14:textId="77777777" w:rsidR="00A64959" w:rsidRPr="00382665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14:paraId="6EC7CEC0" w14:textId="77777777" w:rsidR="00A64959" w:rsidRDefault="000B6290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A64959" w:rsidRPr="00382665">
        <w:rPr>
          <w:rFonts w:asciiTheme="minorHAnsi" w:hAnsiTheme="minorHAnsi"/>
          <w:sz w:val="24"/>
          <w:szCs w:val="24"/>
        </w:rPr>
        <w:t>.1.</w:t>
      </w:r>
      <w:r w:rsidR="00286B56" w:rsidRPr="00382665">
        <w:rPr>
          <w:rFonts w:asciiTheme="minorHAnsi" w:hAnsiTheme="minorHAnsi"/>
          <w:sz w:val="24"/>
          <w:szCs w:val="24"/>
        </w:rPr>
        <w:t xml:space="preserve"> </w:t>
      </w:r>
      <w:r w:rsidR="00286B56" w:rsidRPr="00382665">
        <w:rPr>
          <w:rFonts w:asciiTheme="minorHAnsi" w:hAnsiTheme="minorHAnsi"/>
          <w:sz w:val="24"/>
          <w:szCs w:val="24"/>
        </w:rPr>
        <w:tab/>
      </w:r>
      <w:r w:rsidR="00A64959" w:rsidRPr="00382665">
        <w:rPr>
          <w:rFonts w:asciiTheme="minorHAnsi" w:hAnsiTheme="minorHAnsi"/>
          <w:sz w:val="24"/>
          <w:szCs w:val="24"/>
        </w:rPr>
        <w:t>Na zahtjev PT-a 1 i PT-a 2 Korisnik se obvezuje provoditi i/ili sudjelovati u oglašavanju i mjerama osiguravanja javn</w:t>
      </w:r>
      <w:r w:rsidR="009C3FA5" w:rsidRPr="00382665">
        <w:rPr>
          <w:rFonts w:asciiTheme="minorHAnsi" w:hAnsiTheme="minorHAnsi"/>
          <w:sz w:val="24"/>
          <w:szCs w:val="24"/>
        </w:rPr>
        <w:t xml:space="preserve">osti i vidljivosti, povrh onih navedenih u </w:t>
      </w:r>
      <w:r w:rsidR="006A1FE3" w:rsidRPr="00382665">
        <w:rPr>
          <w:rFonts w:asciiTheme="minorHAnsi" w:hAnsiTheme="minorHAnsi"/>
          <w:sz w:val="24"/>
          <w:szCs w:val="24"/>
        </w:rPr>
        <w:t>Prilogu I ovih Posebnih uvjeta</w:t>
      </w:r>
      <w:r w:rsidR="0067309B">
        <w:rPr>
          <w:rFonts w:asciiTheme="minorHAnsi" w:hAnsiTheme="minorHAnsi"/>
          <w:sz w:val="24"/>
          <w:szCs w:val="24"/>
        </w:rPr>
        <w:t xml:space="preserve"> Ugovora</w:t>
      </w:r>
      <w:r w:rsidR="009C3FA5" w:rsidRPr="00382665">
        <w:rPr>
          <w:rFonts w:asciiTheme="minorHAnsi" w:hAnsiTheme="minorHAnsi"/>
          <w:sz w:val="24"/>
          <w:szCs w:val="24"/>
        </w:rPr>
        <w:t>.</w:t>
      </w:r>
    </w:p>
    <w:p w14:paraId="02538FE5" w14:textId="77777777" w:rsidR="00947694" w:rsidRPr="00382665" w:rsidRDefault="00947694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</w:p>
    <w:p w14:paraId="5AC3FD36" w14:textId="77777777" w:rsidR="00A64959" w:rsidRPr="00382665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</w:p>
    <w:p w14:paraId="2BD5E33A" w14:textId="77777777" w:rsidR="00A64959" w:rsidRPr="00382665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382665">
        <w:rPr>
          <w:rFonts w:asciiTheme="minorHAnsi" w:hAnsiTheme="minorHAnsi"/>
          <w:b/>
          <w:sz w:val="24"/>
          <w:szCs w:val="24"/>
        </w:rPr>
        <w:t xml:space="preserve">Članak </w:t>
      </w:r>
      <w:r w:rsidR="000B6290">
        <w:rPr>
          <w:rFonts w:asciiTheme="minorHAnsi" w:hAnsiTheme="minorHAnsi"/>
          <w:b/>
          <w:sz w:val="24"/>
          <w:szCs w:val="24"/>
        </w:rPr>
        <w:t>8</w:t>
      </w:r>
      <w:r w:rsidRPr="00382665">
        <w:rPr>
          <w:rFonts w:asciiTheme="minorHAnsi" w:hAnsiTheme="minorHAnsi"/>
          <w:b/>
          <w:sz w:val="24"/>
          <w:szCs w:val="24"/>
        </w:rPr>
        <w:t xml:space="preserve">. – Upravljanje projektnom imovinom </w:t>
      </w:r>
    </w:p>
    <w:p w14:paraId="477AF40C" w14:textId="77777777" w:rsidR="00A64959" w:rsidRPr="00382665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14:paraId="52F1513E" w14:textId="46A38A6B" w:rsidR="00A64959" w:rsidRPr="00463EB5" w:rsidRDefault="000B6290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A64959" w:rsidRPr="00382665">
        <w:rPr>
          <w:rFonts w:asciiTheme="minorHAnsi" w:hAnsiTheme="minorHAnsi"/>
          <w:sz w:val="24"/>
          <w:szCs w:val="24"/>
        </w:rPr>
        <w:t>.1.</w:t>
      </w:r>
      <w:r w:rsidR="00286B56" w:rsidRPr="00382665">
        <w:rPr>
          <w:rFonts w:asciiTheme="minorHAnsi" w:hAnsiTheme="minorHAnsi"/>
          <w:sz w:val="24"/>
          <w:szCs w:val="24"/>
        </w:rPr>
        <w:t xml:space="preserve"> </w:t>
      </w:r>
      <w:r w:rsidR="00286B56" w:rsidRPr="00382665">
        <w:rPr>
          <w:rFonts w:asciiTheme="minorHAnsi" w:hAnsiTheme="minorHAnsi"/>
          <w:sz w:val="24"/>
          <w:szCs w:val="24"/>
        </w:rPr>
        <w:tab/>
      </w:r>
      <w:r w:rsidR="00A64959" w:rsidRPr="00382665">
        <w:rPr>
          <w:rFonts w:asciiTheme="minorHAnsi" w:hAnsiTheme="minorHAnsi"/>
          <w:sz w:val="24"/>
          <w:szCs w:val="24"/>
        </w:rPr>
        <w:t xml:space="preserve">Imovina koja je stečena u Projektu mora se koristiti u skladu s opisom Projekta sadržanim u Prilogu I </w:t>
      </w:r>
      <w:r w:rsidR="00A81070">
        <w:rPr>
          <w:rFonts w:asciiTheme="minorHAnsi" w:hAnsiTheme="minorHAnsi"/>
          <w:sz w:val="24"/>
          <w:szCs w:val="24"/>
        </w:rPr>
        <w:t xml:space="preserve">i Prilogu V </w:t>
      </w:r>
      <w:r w:rsidR="00A64959" w:rsidRPr="00463EB5">
        <w:rPr>
          <w:rFonts w:asciiTheme="minorHAnsi" w:hAnsiTheme="minorHAnsi"/>
          <w:sz w:val="24"/>
          <w:szCs w:val="24"/>
        </w:rPr>
        <w:t>ovih Posebnih uvjeta</w:t>
      </w:r>
      <w:r w:rsidR="0067309B">
        <w:rPr>
          <w:rFonts w:asciiTheme="minorHAnsi" w:hAnsiTheme="minorHAnsi"/>
          <w:sz w:val="24"/>
          <w:szCs w:val="24"/>
        </w:rPr>
        <w:t xml:space="preserve"> Ugovora</w:t>
      </w:r>
      <w:r w:rsidR="00A64959" w:rsidRPr="00463EB5">
        <w:rPr>
          <w:rFonts w:asciiTheme="minorHAnsi" w:hAnsiTheme="minorHAnsi"/>
          <w:sz w:val="24"/>
          <w:szCs w:val="24"/>
        </w:rPr>
        <w:t xml:space="preserve">. </w:t>
      </w:r>
    </w:p>
    <w:p w14:paraId="0EC68C0C" w14:textId="77777777" w:rsidR="00A64959" w:rsidRPr="00382665" w:rsidRDefault="00A64959" w:rsidP="00442B93">
      <w:pPr>
        <w:tabs>
          <w:tab w:val="left" w:pos="567"/>
        </w:tabs>
        <w:spacing w:after="0" w:line="240" w:lineRule="auto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14:paraId="71F757A3" w14:textId="77777777" w:rsidR="00A64959" w:rsidRPr="00382665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382665">
        <w:rPr>
          <w:rFonts w:asciiTheme="minorHAnsi" w:hAnsiTheme="minorHAnsi"/>
          <w:b/>
          <w:sz w:val="24"/>
          <w:szCs w:val="24"/>
        </w:rPr>
        <w:t xml:space="preserve">Članak </w:t>
      </w:r>
      <w:r w:rsidR="000B6290">
        <w:rPr>
          <w:rFonts w:asciiTheme="minorHAnsi" w:hAnsiTheme="minorHAnsi"/>
          <w:b/>
          <w:sz w:val="24"/>
          <w:szCs w:val="24"/>
        </w:rPr>
        <w:t>9</w:t>
      </w:r>
      <w:r w:rsidRPr="00382665">
        <w:rPr>
          <w:rFonts w:asciiTheme="minorHAnsi" w:hAnsiTheme="minorHAnsi"/>
          <w:b/>
          <w:sz w:val="24"/>
          <w:szCs w:val="24"/>
        </w:rPr>
        <w:t>. – Ostali uvjeti</w:t>
      </w:r>
    </w:p>
    <w:p w14:paraId="38E9F9A8" w14:textId="77777777" w:rsidR="00A64959" w:rsidRPr="00382665" w:rsidRDefault="00A64959" w:rsidP="004412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FF35214" w14:textId="12F81B18" w:rsidR="00736B72" w:rsidRPr="00442B93" w:rsidRDefault="000B6290" w:rsidP="00442B9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9.1. </w:t>
      </w:r>
      <w:r w:rsidR="002C4656" w:rsidRPr="00442B93">
        <w:rPr>
          <w:rFonts w:asciiTheme="minorHAnsi" w:hAnsiTheme="minorHAnsi"/>
          <w:sz w:val="24"/>
          <w:szCs w:val="24"/>
        </w:rPr>
        <w:t xml:space="preserve">Korisnik </w:t>
      </w:r>
      <w:r w:rsidR="002C4656" w:rsidRPr="00442B93">
        <w:rPr>
          <w:rFonts w:asciiTheme="minorHAnsi" w:hAnsiTheme="minorHAnsi"/>
          <w:iCs/>
          <w:sz w:val="24"/>
          <w:szCs w:val="24"/>
        </w:rPr>
        <w:t>mora dostaviti Revizorsko izvješće neovisnog ovlaštenog revizora uz Završno izvješće.</w:t>
      </w:r>
    </w:p>
    <w:p w14:paraId="50776B2A" w14:textId="77777777" w:rsidR="000B6290" w:rsidRDefault="000B6290" w:rsidP="00442B9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EAF8E4F" w14:textId="53342948" w:rsidR="00736B72" w:rsidRPr="00442B93" w:rsidRDefault="000B6290" w:rsidP="00442B9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9.2. </w:t>
      </w:r>
      <w:r w:rsidR="00B9724E" w:rsidRPr="00442B93">
        <w:rPr>
          <w:rFonts w:asciiTheme="minorHAnsi" w:hAnsiTheme="minorHAnsi"/>
          <w:sz w:val="24"/>
          <w:szCs w:val="24"/>
        </w:rPr>
        <w:t>Korisnik</w:t>
      </w:r>
      <w:r w:rsidR="002C4656" w:rsidRPr="00442B93">
        <w:rPr>
          <w:rFonts w:asciiTheme="minorHAnsi" w:hAnsiTheme="minorHAnsi"/>
          <w:sz w:val="24"/>
          <w:szCs w:val="24"/>
        </w:rPr>
        <w:t xml:space="preserve"> mora dostavljati izvješća koja proizlaze iz pravila o državnim potporama </w:t>
      </w:r>
      <w:r w:rsidR="00463EB5" w:rsidRPr="00442B93">
        <w:rPr>
          <w:rFonts w:asciiTheme="minorHAnsi" w:hAnsiTheme="minorHAnsi"/>
          <w:sz w:val="24"/>
          <w:szCs w:val="24"/>
        </w:rPr>
        <w:t>do isteka roka za amortizacij</w:t>
      </w:r>
      <w:r w:rsidR="00FF5353" w:rsidRPr="00442B93">
        <w:rPr>
          <w:rFonts w:asciiTheme="minorHAnsi" w:hAnsiTheme="minorHAnsi"/>
          <w:sz w:val="24"/>
          <w:szCs w:val="24"/>
        </w:rPr>
        <w:t>u</w:t>
      </w:r>
      <w:r w:rsidR="00463EB5" w:rsidRPr="00442B93">
        <w:rPr>
          <w:rFonts w:asciiTheme="minorHAnsi" w:hAnsiTheme="minorHAnsi"/>
          <w:sz w:val="24"/>
          <w:szCs w:val="24"/>
        </w:rPr>
        <w:t xml:space="preserve"> opreme nabavljene ovim </w:t>
      </w:r>
      <w:r w:rsidR="00DB5FEF" w:rsidRPr="00442B93">
        <w:rPr>
          <w:rFonts w:asciiTheme="minorHAnsi" w:hAnsiTheme="minorHAnsi"/>
          <w:sz w:val="24"/>
          <w:szCs w:val="24"/>
        </w:rPr>
        <w:t>P</w:t>
      </w:r>
      <w:r w:rsidR="00463EB5" w:rsidRPr="00442B93">
        <w:rPr>
          <w:rFonts w:asciiTheme="minorHAnsi" w:hAnsiTheme="minorHAnsi"/>
          <w:sz w:val="24"/>
          <w:szCs w:val="24"/>
        </w:rPr>
        <w:t xml:space="preserve">rojektom. PT1 će nakon potpisa Ugovora dostaviti </w:t>
      </w:r>
      <w:r w:rsidR="0067309B" w:rsidRPr="00442B93">
        <w:rPr>
          <w:rFonts w:asciiTheme="minorHAnsi" w:hAnsiTheme="minorHAnsi"/>
          <w:sz w:val="24"/>
          <w:szCs w:val="24"/>
        </w:rPr>
        <w:t>K</w:t>
      </w:r>
      <w:r w:rsidR="00463EB5" w:rsidRPr="00442B93">
        <w:rPr>
          <w:rFonts w:asciiTheme="minorHAnsi" w:hAnsiTheme="minorHAnsi"/>
          <w:sz w:val="24"/>
          <w:szCs w:val="24"/>
        </w:rPr>
        <w:t>orisniku obrazac za izvještavanje kao i upute o dostavi izvještaja.</w:t>
      </w:r>
    </w:p>
    <w:p w14:paraId="787B36C4" w14:textId="77777777" w:rsidR="000B6290" w:rsidRDefault="000B6290" w:rsidP="00442B9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8B86A41" w14:textId="7A5003A5" w:rsidR="00736B72" w:rsidRDefault="000B6290" w:rsidP="00442B9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9.3. </w:t>
      </w:r>
      <w:r w:rsidR="00736B72" w:rsidRPr="00736B72">
        <w:rPr>
          <w:rFonts w:asciiTheme="minorHAnsi" w:hAnsiTheme="minorHAnsi"/>
          <w:sz w:val="24"/>
          <w:szCs w:val="24"/>
        </w:rPr>
        <w:t>Nepoštivanja pravila o državnim potporama tijekom i nakon provedbe Projekta dovodi do materijalne i kaznene odgovornosti Korisnika te će biti razlogom postupanja nadležnih tijela.</w:t>
      </w:r>
    </w:p>
    <w:p w14:paraId="1085776E" w14:textId="77777777" w:rsidR="00736B72" w:rsidRDefault="00736B72" w:rsidP="00442B9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DDF3FA2" w14:textId="01A6FCB5" w:rsidR="00B9724E" w:rsidRPr="00442B93" w:rsidRDefault="00736B72" w:rsidP="00442B9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9.4. </w:t>
      </w:r>
      <w:r w:rsidR="00463EB5" w:rsidRPr="00442B93">
        <w:rPr>
          <w:rFonts w:asciiTheme="minorHAnsi" w:hAnsiTheme="minorHAnsi"/>
          <w:sz w:val="24"/>
          <w:szCs w:val="24"/>
        </w:rPr>
        <w:t xml:space="preserve">Ukoliko dođe do toga da </w:t>
      </w:r>
      <w:r w:rsidR="00813F43">
        <w:rPr>
          <w:rFonts w:asciiTheme="minorHAnsi" w:hAnsiTheme="minorHAnsi"/>
          <w:sz w:val="24"/>
          <w:szCs w:val="24"/>
        </w:rPr>
        <w:t>K</w:t>
      </w:r>
      <w:r w:rsidR="00463EB5" w:rsidRPr="00442B93">
        <w:rPr>
          <w:rFonts w:asciiTheme="minorHAnsi" w:hAnsiTheme="minorHAnsi"/>
          <w:sz w:val="24"/>
          <w:szCs w:val="24"/>
        </w:rPr>
        <w:t>orisnik ne poštuje pravila o državnim potporama</w:t>
      </w:r>
      <w:r w:rsidR="00E20E23" w:rsidRPr="00442B93">
        <w:rPr>
          <w:rFonts w:asciiTheme="minorHAnsi" w:hAnsiTheme="minorHAnsi"/>
          <w:sz w:val="24"/>
          <w:szCs w:val="24"/>
        </w:rPr>
        <w:t>, a sukladno odredbama Okvira Zajednice za državne potpore za istraživanje i razvoj i inovacije (2014/C 198/01)</w:t>
      </w:r>
      <w:r w:rsidR="00463EB5" w:rsidRPr="00442B93">
        <w:rPr>
          <w:rFonts w:asciiTheme="minorHAnsi" w:hAnsiTheme="minorHAnsi"/>
          <w:sz w:val="24"/>
          <w:szCs w:val="24"/>
        </w:rPr>
        <w:t>,</w:t>
      </w:r>
      <w:r w:rsidR="00E20E23" w:rsidRPr="00442B93">
        <w:rPr>
          <w:rFonts w:asciiTheme="minorHAnsi" w:hAnsiTheme="minorHAnsi"/>
          <w:sz w:val="24"/>
          <w:szCs w:val="24"/>
        </w:rPr>
        <w:t xml:space="preserve"> odn</w:t>
      </w:r>
      <w:r w:rsidR="0067309B" w:rsidRPr="00442B93">
        <w:rPr>
          <w:rFonts w:asciiTheme="minorHAnsi" w:hAnsiTheme="minorHAnsi"/>
          <w:sz w:val="24"/>
          <w:szCs w:val="24"/>
        </w:rPr>
        <w:t>osno</w:t>
      </w:r>
      <w:r w:rsidR="00E20E23" w:rsidRPr="00442B93">
        <w:rPr>
          <w:rFonts w:asciiTheme="minorHAnsi" w:hAnsiTheme="minorHAnsi"/>
          <w:sz w:val="24"/>
          <w:szCs w:val="24"/>
        </w:rPr>
        <w:t xml:space="preserve"> a</w:t>
      </w:r>
      <w:r w:rsidR="00DB5FEF" w:rsidRPr="00442B93">
        <w:rPr>
          <w:rFonts w:asciiTheme="minorHAnsi" w:hAnsiTheme="minorHAnsi"/>
          <w:sz w:val="24"/>
          <w:szCs w:val="24"/>
        </w:rPr>
        <w:t>ko</w:t>
      </w:r>
      <w:r w:rsidR="00E20E23" w:rsidRPr="00442B93">
        <w:rPr>
          <w:rFonts w:asciiTheme="minorHAnsi" w:hAnsiTheme="minorHAnsi"/>
          <w:sz w:val="24"/>
          <w:szCs w:val="24"/>
        </w:rPr>
        <w:t xml:space="preserve"> se v</w:t>
      </w:r>
      <w:r w:rsidR="00463EB5" w:rsidRPr="00442B93">
        <w:rPr>
          <w:rFonts w:asciiTheme="minorHAnsi" w:hAnsiTheme="minorHAnsi"/>
          <w:sz w:val="24"/>
          <w:szCs w:val="24"/>
        </w:rPr>
        <w:t xml:space="preserve">iše od 20% kapaciteta predmetnog subjekta (npr. laboratorija, </w:t>
      </w:r>
      <w:r w:rsidR="00463EB5" w:rsidRPr="00442B93">
        <w:rPr>
          <w:rFonts w:asciiTheme="minorHAnsi" w:hAnsiTheme="minorHAnsi"/>
          <w:sz w:val="24"/>
          <w:szCs w:val="24"/>
        </w:rPr>
        <w:lastRenderedPageBreak/>
        <w:t>centra, ustrojstvene jedinice) godišnje iskoristi za ekonomske aktivnosti, mora doći do povrata dijela sredstava u iznosu koji je sukladan omjeru tih ekonomskih aktivnosti.</w:t>
      </w:r>
    </w:p>
    <w:p w14:paraId="3898F574" w14:textId="77777777" w:rsidR="000B6290" w:rsidRDefault="000B6290" w:rsidP="00442B93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eastAsia="hr-HR"/>
        </w:rPr>
      </w:pPr>
    </w:p>
    <w:p w14:paraId="5F0D478B" w14:textId="77777777" w:rsidR="000B6290" w:rsidRPr="00442B93" w:rsidRDefault="000B6290" w:rsidP="00442B9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  <w:lang w:eastAsia="hr-HR"/>
        </w:rPr>
        <w:t xml:space="preserve">9.5. </w:t>
      </w:r>
      <w:r w:rsidR="00B9724E" w:rsidRPr="00442B93">
        <w:rPr>
          <w:rFonts w:asciiTheme="minorHAnsi" w:eastAsia="Calibri" w:hAnsiTheme="minorHAnsi"/>
          <w:sz w:val="24"/>
          <w:szCs w:val="24"/>
          <w:lang w:eastAsia="hr-HR"/>
        </w:rPr>
        <w:t xml:space="preserve">Korisnik je obvezan jednom godišnje podnositi izvješća nakon provedbe </w:t>
      </w:r>
      <w:r w:rsidR="00BC7B60">
        <w:rPr>
          <w:rFonts w:asciiTheme="minorHAnsi" w:eastAsia="Calibri" w:hAnsiTheme="minorHAnsi"/>
          <w:sz w:val="24"/>
          <w:szCs w:val="24"/>
          <w:lang w:eastAsia="hr-HR"/>
        </w:rPr>
        <w:t>P</w:t>
      </w:r>
      <w:r w:rsidR="00B9724E" w:rsidRPr="00442B93">
        <w:rPr>
          <w:rFonts w:asciiTheme="minorHAnsi" w:eastAsia="Calibri" w:hAnsiTheme="minorHAnsi"/>
          <w:sz w:val="24"/>
          <w:szCs w:val="24"/>
          <w:lang w:eastAsia="hr-HR"/>
        </w:rPr>
        <w:t xml:space="preserve">rojekta, u razdoblju od pet godina, računajući od završnog plaćanja Korisniku. Izvješća se podnose PT2 i PT1 sukladno rokovima definiranim u članku 12. Općih uvjeta ugovora. </w:t>
      </w:r>
    </w:p>
    <w:p w14:paraId="1B7E889F" w14:textId="77777777" w:rsidR="000B6290" w:rsidRDefault="000B6290" w:rsidP="00442B9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04C0F88" w14:textId="77777777" w:rsidR="00B9724E" w:rsidRPr="00B9724E" w:rsidRDefault="000B6290" w:rsidP="00442B93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Theme="minorHAnsi" w:hAnsiTheme="minorHAnsi"/>
          <w:sz w:val="24"/>
          <w:szCs w:val="24"/>
        </w:rPr>
        <w:t xml:space="preserve">9.6. </w:t>
      </w:r>
      <w:r w:rsidR="00873302" w:rsidRPr="00442B93">
        <w:rPr>
          <w:rFonts w:asciiTheme="minorHAnsi" w:hAnsiTheme="minorHAnsi"/>
          <w:sz w:val="24"/>
          <w:szCs w:val="24"/>
        </w:rPr>
        <w:t xml:space="preserve">Korisnik tijekom razdoblja od 5 godina od završnog plaćanja mora osigurati održavanje opreme i druge imovine nabavljene tijekom </w:t>
      </w:r>
      <w:r w:rsidR="00BC7B60">
        <w:rPr>
          <w:rFonts w:asciiTheme="minorHAnsi" w:hAnsiTheme="minorHAnsi"/>
          <w:sz w:val="24"/>
          <w:szCs w:val="24"/>
        </w:rPr>
        <w:t>P</w:t>
      </w:r>
      <w:r w:rsidR="00873302" w:rsidRPr="00442B93">
        <w:rPr>
          <w:rFonts w:asciiTheme="minorHAnsi" w:hAnsiTheme="minorHAnsi"/>
          <w:sz w:val="24"/>
          <w:szCs w:val="24"/>
        </w:rPr>
        <w:t xml:space="preserve">rojekta, održivost aktivnosti i rezultata kako bi se osiguralo ostvarenje ciljanih pokazatelja te da ne dođe do bitne izmjene </w:t>
      </w:r>
      <w:r w:rsidR="00BC7B60">
        <w:rPr>
          <w:rFonts w:asciiTheme="minorHAnsi" w:hAnsiTheme="minorHAnsi"/>
          <w:sz w:val="24"/>
          <w:szCs w:val="24"/>
        </w:rPr>
        <w:t>P</w:t>
      </w:r>
      <w:r w:rsidR="00873302" w:rsidRPr="00442B93">
        <w:rPr>
          <w:rFonts w:asciiTheme="minorHAnsi" w:hAnsiTheme="minorHAnsi"/>
          <w:sz w:val="24"/>
          <w:szCs w:val="24"/>
        </w:rPr>
        <w:t>rojektnih rezultata uslijed promjene prirode vlasništva dijela infrastrukture ili prestanka proizvodne aktivnosti.</w:t>
      </w:r>
    </w:p>
    <w:p w14:paraId="60FCB117" w14:textId="77777777" w:rsidR="001944CA" w:rsidRPr="00382665" w:rsidRDefault="001944CA" w:rsidP="00224D11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922B3A5" w14:textId="77777777" w:rsidR="00A64959" w:rsidRPr="00382665" w:rsidRDefault="00A64959" w:rsidP="00442B93">
      <w:pPr>
        <w:tabs>
          <w:tab w:val="left" w:pos="567"/>
        </w:tabs>
        <w:spacing w:after="0" w:line="240" w:lineRule="auto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382665">
        <w:rPr>
          <w:rFonts w:asciiTheme="minorHAnsi" w:hAnsiTheme="minorHAnsi"/>
          <w:b/>
          <w:sz w:val="24"/>
          <w:szCs w:val="24"/>
        </w:rPr>
        <w:t xml:space="preserve">Članak </w:t>
      </w:r>
      <w:r w:rsidR="002016D5">
        <w:rPr>
          <w:rFonts w:asciiTheme="minorHAnsi" w:hAnsiTheme="minorHAnsi"/>
          <w:b/>
          <w:sz w:val="24"/>
          <w:szCs w:val="24"/>
        </w:rPr>
        <w:t>10</w:t>
      </w:r>
      <w:r w:rsidRPr="00382665">
        <w:rPr>
          <w:rFonts w:asciiTheme="minorHAnsi" w:hAnsiTheme="minorHAnsi"/>
          <w:b/>
          <w:sz w:val="24"/>
          <w:szCs w:val="24"/>
        </w:rPr>
        <w:t>. – Adrese za kontakt</w:t>
      </w:r>
    </w:p>
    <w:p w14:paraId="23529730" w14:textId="77777777" w:rsidR="00A64959" w:rsidRPr="00A81070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16"/>
          <w:szCs w:val="24"/>
        </w:rPr>
      </w:pPr>
    </w:p>
    <w:p w14:paraId="327EC289" w14:textId="77777777" w:rsidR="00A64959" w:rsidRPr="00382665" w:rsidRDefault="002016D5" w:rsidP="004412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A64959" w:rsidRPr="00382665">
        <w:rPr>
          <w:rFonts w:asciiTheme="minorHAnsi" w:hAnsiTheme="minorHAnsi"/>
          <w:sz w:val="24"/>
          <w:szCs w:val="24"/>
        </w:rPr>
        <w:t>.1.</w:t>
      </w:r>
      <w:r w:rsidR="00873302">
        <w:rPr>
          <w:rFonts w:asciiTheme="minorHAnsi" w:hAnsiTheme="minorHAnsi"/>
          <w:sz w:val="24"/>
          <w:szCs w:val="24"/>
        </w:rPr>
        <w:t xml:space="preserve"> </w:t>
      </w:r>
      <w:r w:rsidR="000E2867" w:rsidRPr="00382665">
        <w:rPr>
          <w:rFonts w:asciiTheme="minorHAnsi" w:hAnsiTheme="minorHAnsi"/>
          <w:sz w:val="24"/>
          <w:szCs w:val="24"/>
        </w:rPr>
        <w:t xml:space="preserve">Korisnik i </w:t>
      </w:r>
      <w:r w:rsidR="00A51E42">
        <w:rPr>
          <w:rFonts w:asciiTheme="minorHAnsi" w:hAnsiTheme="minorHAnsi"/>
          <w:sz w:val="24"/>
          <w:szCs w:val="24"/>
        </w:rPr>
        <w:t>PT-ovi</w:t>
      </w:r>
      <w:r w:rsidR="000E2867" w:rsidRPr="00382665">
        <w:rPr>
          <w:rFonts w:asciiTheme="minorHAnsi" w:hAnsiTheme="minorHAnsi"/>
          <w:sz w:val="24"/>
          <w:szCs w:val="24"/>
        </w:rPr>
        <w:t xml:space="preserve"> </w:t>
      </w:r>
      <w:r w:rsidR="001C7498" w:rsidRPr="00382665">
        <w:rPr>
          <w:rFonts w:asciiTheme="minorHAnsi" w:hAnsiTheme="minorHAnsi"/>
          <w:sz w:val="24"/>
          <w:szCs w:val="24"/>
        </w:rPr>
        <w:t>koriste</w:t>
      </w:r>
      <w:r w:rsidR="000E2867" w:rsidRPr="00382665">
        <w:rPr>
          <w:rFonts w:asciiTheme="minorHAnsi" w:hAnsiTheme="minorHAnsi"/>
          <w:sz w:val="24"/>
          <w:szCs w:val="24"/>
        </w:rPr>
        <w:t xml:space="preserve"> sustav eFondovi </w:t>
      </w:r>
      <w:r w:rsidR="004D7899" w:rsidRPr="00382665">
        <w:rPr>
          <w:rFonts w:asciiTheme="minorHAnsi" w:hAnsiTheme="minorHAnsi"/>
          <w:sz w:val="24"/>
          <w:szCs w:val="24"/>
        </w:rPr>
        <w:t xml:space="preserve">tijekom pripreme, provedbe i definiranog roka izvještavanja nakon provedbe </w:t>
      </w:r>
      <w:r w:rsidR="00BC7B60">
        <w:rPr>
          <w:rFonts w:asciiTheme="minorHAnsi" w:hAnsiTheme="minorHAnsi"/>
          <w:sz w:val="24"/>
          <w:szCs w:val="24"/>
        </w:rPr>
        <w:t>P</w:t>
      </w:r>
      <w:r w:rsidR="004D7899" w:rsidRPr="00382665">
        <w:rPr>
          <w:rFonts w:asciiTheme="minorHAnsi" w:hAnsiTheme="minorHAnsi"/>
          <w:sz w:val="24"/>
          <w:szCs w:val="24"/>
        </w:rPr>
        <w:t>rojekta</w:t>
      </w:r>
      <w:r w:rsidR="003B441A" w:rsidRPr="00382665">
        <w:rPr>
          <w:rFonts w:asciiTheme="minorHAnsi" w:hAnsiTheme="minorHAnsi"/>
          <w:sz w:val="24"/>
          <w:szCs w:val="24"/>
        </w:rPr>
        <w:t>.</w:t>
      </w:r>
      <w:r w:rsidR="000E2867" w:rsidRPr="00382665">
        <w:rPr>
          <w:rFonts w:asciiTheme="minorHAnsi" w:hAnsiTheme="minorHAnsi"/>
          <w:sz w:val="24"/>
          <w:szCs w:val="24"/>
        </w:rPr>
        <w:t xml:space="preserve"> </w:t>
      </w:r>
      <w:r w:rsidR="00A64959" w:rsidRPr="00382665">
        <w:rPr>
          <w:rFonts w:asciiTheme="minorHAnsi" w:hAnsiTheme="minorHAnsi"/>
          <w:sz w:val="24"/>
          <w:szCs w:val="24"/>
        </w:rPr>
        <w:t xml:space="preserve">U svakom obliku komunikacije koji je povezan s ovim Ugovorom </w:t>
      </w:r>
      <w:r w:rsidR="001C7498" w:rsidRPr="00382665">
        <w:rPr>
          <w:rFonts w:asciiTheme="minorHAnsi" w:hAnsiTheme="minorHAnsi"/>
          <w:sz w:val="24"/>
          <w:szCs w:val="24"/>
        </w:rPr>
        <w:t>navodi se</w:t>
      </w:r>
      <w:r w:rsidR="00A64959" w:rsidRPr="00382665">
        <w:rPr>
          <w:rFonts w:asciiTheme="minorHAnsi" w:hAnsiTheme="minorHAnsi"/>
          <w:sz w:val="24"/>
          <w:szCs w:val="24"/>
        </w:rPr>
        <w:t xml:space="preserve"> referentni broj Ugovora</w:t>
      </w:r>
      <w:r w:rsidR="00EC2165" w:rsidRPr="00382665">
        <w:rPr>
          <w:rFonts w:asciiTheme="minorHAnsi" w:hAnsiTheme="minorHAnsi"/>
          <w:sz w:val="24"/>
          <w:szCs w:val="24"/>
        </w:rPr>
        <w:t xml:space="preserve"> (kod </w:t>
      </w:r>
      <w:r w:rsidR="00BC7B60">
        <w:rPr>
          <w:rFonts w:asciiTheme="minorHAnsi" w:hAnsiTheme="minorHAnsi"/>
          <w:sz w:val="24"/>
          <w:szCs w:val="24"/>
        </w:rPr>
        <w:t>P</w:t>
      </w:r>
      <w:r w:rsidR="00EC2165" w:rsidRPr="00382665">
        <w:rPr>
          <w:rFonts w:asciiTheme="minorHAnsi" w:hAnsiTheme="minorHAnsi"/>
          <w:sz w:val="24"/>
          <w:szCs w:val="24"/>
        </w:rPr>
        <w:t>rojekta)</w:t>
      </w:r>
      <w:r w:rsidR="000E2867" w:rsidRPr="00382665">
        <w:rPr>
          <w:rFonts w:asciiTheme="minorHAnsi" w:hAnsiTheme="minorHAnsi"/>
          <w:sz w:val="24"/>
          <w:szCs w:val="24"/>
        </w:rPr>
        <w:t xml:space="preserve">. </w:t>
      </w:r>
      <w:r w:rsidR="00873302">
        <w:rPr>
          <w:rFonts w:asciiTheme="minorHAnsi" w:hAnsiTheme="minorHAnsi"/>
          <w:sz w:val="24"/>
          <w:szCs w:val="24"/>
        </w:rPr>
        <w:t>N</w:t>
      </w:r>
      <w:r w:rsidR="000E2867" w:rsidRPr="00382665">
        <w:rPr>
          <w:rFonts w:asciiTheme="minorHAnsi" w:hAnsiTheme="minorHAnsi"/>
          <w:sz w:val="24"/>
          <w:szCs w:val="24"/>
        </w:rPr>
        <w:t xml:space="preserve">a zahtjev </w:t>
      </w:r>
      <w:r w:rsidR="005D430F">
        <w:rPr>
          <w:rFonts w:asciiTheme="minorHAnsi" w:hAnsiTheme="minorHAnsi"/>
          <w:sz w:val="24"/>
          <w:szCs w:val="24"/>
        </w:rPr>
        <w:t>PT-ova</w:t>
      </w:r>
      <w:r w:rsidR="001C7498" w:rsidRPr="00382665">
        <w:rPr>
          <w:rFonts w:asciiTheme="minorHAnsi" w:hAnsiTheme="minorHAnsi"/>
          <w:sz w:val="24"/>
          <w:szCs w:val="24"/>
        </w:rPr>
        <w:t xml:space="preserve"> ili uz suglasnost strana Ugovora</w:t>
      </w:r>
      <w:r w:rsidR="000E2867" w:rsidRPr="00382665">
        <w:rPr>
          <w:rFonts w:asciiTheme="minorHAnsi" w:hAnsiTheme="minorHAnsi"/>
          <w:sz w:val="24"/>
          <w:szCs w:val="24"/>
        </w:rPr>
        <w:t>,</w:t>
      </w:r>
      <w:r w:rsidR="00A64959" w:rsidRPr="00382665">
        <w:rPr>
          <w:rFonts w:asciiTheme="minorHAnsi" w:hAnsiTheme="minorHAnsi"/>
          <w:sz w:val="24"/>
          <w:szCs w:val="24"/>
        </w:rPr>
        <w:t xml:space="preserve"> </w:t>
      </w:r>
      <w:r w:rsidR="000E2867" w:rsidRPr="00382665">
        <w:rPr>
          <w:rFonts w:asciiTheme="minorHAnsi" w:hAnsiTheme="minorHAnsi"/>
          <w:sz w:val="24"/>
          <w:szCs w:val="24"/>
        </w:rPr>
        <w:t xml:space="preserve">komunikacija </w:t>
      </w:r>
      <w:r w:rsidR="001C7498" w:rsidRPr="00382665">
        <w:rPr>
          <w:rFonts w:asciiTheme="minorHAnsi" w:hAnsiTheme="minorHAnsi"/>
          <w:sz w:val="24"/>
          <w:szCs w:val="24"/>
        </w:rPr>
        <w:t xml:space="preserve">se može obavljati i na druge načine opisane u Općim uvjetima </w:t>
      </w:r>
      <w:r w:rsidR="00DB5FEF">
        <w:rPr>
          <w:rFonts w:asciiTheme="minorHAnsi" w:hAnsiTheme="minorHAnsi"/>
          <w:sz w:val="24"/>
          <w:szCs w:val="24"/>
        </w:rPr>
        <w:t>U</w:t>
      </w:r>
      <w:r w:rsidR="001C7498" w:rsidRPr="00382665">
        <w:rPr>
          <w:rFonts w:asciiTheme="minorHAnsi" w:hAnsiTheme="minorHAnsi"/>
          <w:sz w:val="24"/>
          <w:szCs w:val="24"/>
        </w:rPr>
        <w:t xml:space="preserve">govora, </w:t>
      </w:r>
      <w:r w:rsidR="00A64959" w:rsidRPr="00382665">
        <w:rPr>
          <w:rFonts w:asciiTheme="minorHAnsi" w:hAnsiTheme="minorHAnsi"/>
          <w:sz w:val="24"/>
          <w:szCs w:val="24"/>
        </w:rPr>
        <w:t xml:space="preserve">na sljedeće adrese: </w:t>
      </w:r>
    </w:p>
    <w:p w14:paraId="43F9E127" w14:textId="77777777" w:rsidR="00A64959" w:rsidRPr="00A81070" w:rsidRDefault="00A64959" w:rsidP="0044120D">
      <w:pPr>
        <w:spacing w:after="0" w:line="240" w:lineRule="auto"/>
        <w:jc w:val="both"/>
        <w:rPr>
          <w:rFonts w:asciiTheme="minorHAnsi" w:hAnsiTheme="minorHAnsi"/>
          <w:sz w:val="10"/>
          <w:szCs w:val="24"/>
        </w:rPr>
      </w:pPr>
    </w:p>
    <w:p w14:paraId="643F77C6" w14:textId="77777777" w:rsidR="00382665" w:rsidRPr="00382665" w:rsidRDefault="00382665" w:rsidP="00382665">
      <w:pPr>
        <w:spacing w:after="0" w:line="240" w:lineRule="auto"/>
        <w:ind w:left="567"/>
        <w:jc w:val="both"/>
        <w:outlineLvl w:val="0"/>
        <w:rPr>
          <w:rFonts w:asciiTheme="minorHAnsi" w:hAnsiTheme="minorHAnsi"/>
          <w:sz w:val="24"/>
          <w:szCs w:val="24"/>
          <w:u w:val="single"/>
        </w:rPr>
      </w:pPr>
      <w:r w:rsidRPr="00382665">
        <w:rPr>
          <w:rFonts w:asciiTheme="minorHAnsi" w:hAnsiTheme="minorHAnsi"/>
          <w:sz w:val="24"/>
          <w:szCs w:val="24"/>
          <w:u w:val="single"/>
        </w:rPr>
        <w:t>Za PT1</w:t>
      </w:r>
    </w:p>
    <w:p w14:paraId="71E2C244" w14:textId="77777777" w:rsidR="00382665" w:rsidRPr="00382665" w:rsidRDefault="00382665" w:rsidP="00382665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 xml:space="preserve">Ministarstvo znanosti i obrazovanja, Donje Svetice 38, 10000 Zagreb </w:t>
      </w:r>
    </w:p>
    <w:p w14:paraId="234394A7" w14:textId="77777777" w:rsidR="00382665" w:rsidRPr="00382665" w:rsidRDefault="00382665" w:rsidP="00382665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Fax: +385 1 45</w:t>
      </w:r>
      <w:r w:rsidR="00791D35">
        <w:rPr>
          <w:rFonts w:asciiTheme="minorHAnsi" w:hAnsiTheme="minorHAnsi"/>
          <w:sz w:val="24"/>
          <w:szCs w:val="24"/>
        </w:rPr>
        <w:t xml:space="preserve"> </w:t>
      </w:r>
      <w:r w:rsidRPr="00382665">
        <w:rPr>
          <w:rFonts w:asciiTheme="minorHAnsi" w:hAnsiTheme="minorHAnsi"/>
          <w:sz w:val="24"/>
          <w:szCs w:val="24"/>
        </w:rPr>
        <w:t>94 349, tel: +385 1</w:t>
      </w:r>
      <w:r w:rsidR="00791D35">
        <w:rPr>
          <w:rFonts w:asciiTheme="minorHAnsi" w:hAnsiTheme="minorHAnsi"/>
          <w:sz w:val="24"/>
          <w:szCs w:val="24"/>
        </w:rPr>
        <w:t xml:space="preserve"> </w:t>
      </w:r>
      <w:r w:rsidRPr="00382665">
        <w:rPr>
          <w:rFonts w:asciiTheme="minorHAnsi" w:hAnsiTheme="minorHAnsi"/>
          <w:sz w:val="24"/>
          <w:szCs w:val="24"/>
        </w:rPr>
        <w:t>45</w:t>
      </w:r>
      <w:r w:rsidR="00791D35">
        <w:rPr>
          <w:rFonts w:asciiTheme="minorHAnsi" w:hAnsiTheme="minorHAnsi"/>
          <w:sz w:val="24"/>
          <w:szCs w:val="24"/>
        </w:rPr>
        <w:t xml:space="preserve"> </w:t>
      </w:r>
      <w:r w:rsidRPr="00382665">
        <w:rPr>
          <w:rFonts w:asciiTheme="minorHAnsi" w:hAnsiTheme="minorHAnsi"/>
          <w:sz w:val="24"/>
          <w:szCs w:val="24"/>
        </w:rPr>
        <w:t>69 000</w:t>
      </w:r>
    </w:p>
    <w:p w14:paraId="72AA9E83" w14:textId="13FDB858" w:rsidR="00382665" w:rsidRPr="00382665" w:rsidRDefault="00382665" w:rsidP="00382665">
      <w:pPr>
        <w:spacing w:after="0" w:line="240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 xml:space="preserve">PT1 pisanim putem dostavlja Korisniku podatke o osobi i adresi elektronske pošte za kontakt.  </w:t>
      </w:r>
    </w:p>
    <w:p w14:paraId="168FEB3F" w14:textId="77777777" w:rsidR="00382665" w:rsidRPr="00A81070" w:rsidRDefault="00382665" w:rsidP="00382665">
      <w:pPr>
        <w:spacing w:after="0" w:line="240" w:lineRule="auto"/>
        <w:ind w:left="567"/>
        <w:jc w:val="both"/>
        <w:outlineLvl w:val="0"/>
        <w:rPr>
          <w:rFonts w:asciiTheme="minorHAnsi" w:hAnsiTheme="minorHAnsi"/>
          <w:sz w:val="14"/>
          <w:szCs w:val="24"/>
          <w:u w:val="single"/>
        </w:rPr>
      </w:pPr>
    </w:p>
    <w:p w14:paraId="2A4099D8" w14:textId="77777777" w:rsidR="00382665" w:rsidRPr="00382665" w:rsidRDefault="00382665" w:rsidP="00382665">
      <w:pPr>
        <w:spacing w:after="0" w:line="240" w:lineRule="auto"/>
        <w:ind w:left="567"/>
        <w:jc w:val="both"/>
        <w:outlineLvl w:val="0"/>
        <w:rPr>
          <w:rFonts w:asciiTheme="minorHAnsi" w:hAnsiTheme="minorHAnsi"/>
          <w:sz w:val="24"/>
          <w:szCs w:val="24"/>
          <w:u w:val="single"/>
        </w:rPr>
      </w:pPr>
      <w:r w:rsidRPr="00382665">
        <w:rPr>
          <w:rFonts w:asciiTheme="minorHAnsi" w:hAnsiTheme="minorHAnsi"/>
          <w:sz w:val="24"/>
          <w:szCs w:val="24"/>
          <w:u w:val="single"/>
        </w:rPr>
        <w:t>Za PT2</w:t>
      </w:r>
    </w:p>
    <w:p w14:paraId="0B5AB1AA" w14:textId="77777777" w:rsidR="00382665" w:rsidRPr="00382665" w:rsidRDefault="00382665" w:rsidP="00382665">
      <w:pPr>
        <w:spacing w:after="0" w:line="240" w:lineRule="auto"/>
        <w:ind w:left="567"/>
        <w:jc w:val="both"/>
        <w:outlineLvl w:val="0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 xml:space="preserve">Središnja agencija za financiranje i ugovaranje programa i projekata Europske unije, Ulica grada Vukovara 284 (objekt C), 10000 Zagreb </w:t>
      </w:r>
    </w:p>
    <w:p w14:paraId="315E7118" w14:textId="77777777" w:rsidR="00382665" w:rsidRPr="00382665" w:rsidRDefault="00382665" w:rsidP="00382665">
      <w:pPr>
        <w:spacing w:after="0" w:line="240" w:lineRule="auto"/>
        <w:ind w:left="567"/>
        <w:jc w:val="both"/>
        <w:outlineLvl w:val="0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>Fax: +385 1 62 74 606, tel: +385 1 62 74 666</w:t>
      </w:r>
    </w:p>
    <w:p w14:paraId="0F257140" w14:textId="0795C0D8" w:rsidR="00382665" w:rsidRPr="00382665" w:rsidRDefault="00382665" w:rsidP="00382665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 xml:space="preserve">PT2 pisanim putem dostavlja Korisniku podatke o osobi i adresi elektronske pošte za kontakt.  </w:t>
      </w:r>
    </w:p>
    <w:p w14:paraId="2A765B53" w14:textId="77777777" w:rsidR="00A64959" w:rsidRPr="00A81070" w:rsidRDefault="00A64959" w:rsidP="00382665">
      <w:pPr>
        <w:spacing w:after="0" w:line="240" w:lineRule="auto"/>
        <w:jc w:val="both"/>
        <w:rPr>
          <w:rFonts w:asciiTheme="minorHAnsi" w:hAnsiTheme="minorHAnsi"/>
          <w:sz w:val="14"/>
          <w:szCs w:val="24"/>
        </w:rPr>
      </w:pPr>
    </w:p>
    <w:p w14:paraId="199A460A" w14:textId="77777777" w:rsidR="00A64959" w:rsidRPr="00382665" w:rsidRDefault="00A64959" w:rsidP="0044120D">
      <w:pPr>
        <w:spacing w:after="0" w:line="240" w:lineRule="auto"/>
        <w:ind w:left="567"/>
        <w:jc w:val="both"/>
        <w:outlineLvl w:val="0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  <w:u w:val="single"/>
        </w:rPr>
        <w:t>Za Korisnika</w:t>
      </w:r>
    </w:p>
    <w:p w14:paraId="4E7D9AAA" w14:textId="77777777" w:rsidR="00FF5353" w:rsidRDefault="00FF5353" w:rsidP="0044120D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FF5353">
        <w:rPr>
          <w:rFonts w:asciiTheme="minorHAnsi" w:hAnsiTheme="minorHAnsi"/>
          <w:sz w:val="24"/>
          <w:szCs w:val="24"/>
        </w:rPr>
        <w:t>Sveučilište u Zagrebu Sveučilišni računski centar (Srce), Josipa Marohnića 5, 10000 Zagreb</w:t>
      </w:r>
    </w:p>
    <w:p w14:paraId="43A34BF7" w14:textId="77777777" w:rsidR="00A64959" w:rsidRDefault="00382665" w:rsidP="0044120D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 xml:space="preserve">Fax: </w:t>
      </w:r>
      <w:r w:rsidR="00866E01">
        <w:rPr>
          <w:rFonts w:asciiTheme="minorHAnsi" w:hAnsiTheme="minorHAnsi"/>
          <w:sz w:val="24"/>
          <w:szCs w:val="24"/>
        </w:rPr>
        <w:t xml:space="preserve">+ 385 1 </w:t>
      </w:r>
      <w:r w:rsidR="00FF5353" w:rsidRPr="00FF5353">
        <w:rPr>
          <w:rFonts w:asciiTheme="minorHAnsi" w:hAnsiTheme="minorHAnsi"/>
          <w:sz w:val="24"/>
          <w:szCs w:val="24"/>
        </w:rPr>
        <w:t>61</w:t>
      </w:r>
      <w:r w:rsidR="00791D35">
        <w:rPr>
          <w:rFonts w:asciiTheme="minorHAnsi" w:hAnsiTheme="minorHAnsi"/>
          <w:sz w:val="24"/>
          <w:szCs w:val="24"/>
        </w:rPr>
        <w:t xml:space="preserve"> </w:t>
      </w:r>
      <w:r w:rsidR="00FF5353" w:rsidRPr="00FF5353">
        <w:rPr>
          <w:rFonts w:asciiTheme="minorHAnsi" w:hAnsiTheme="minorHAnsi"/>
          <w:sz w:val="24"/>
          <w:szCs w:val="24"/>
        </w:rPr>
        <w:t>65</w:t>
      </w:r>
      <w:r w:rsidR="00791D35">
        <w:rPr>
          <w:rFonts w:asciiTheme="minorHAnsi" w:hAnsiTheme="minorHAnsi"/>
          <w:sz w:val="24"/>
          <w:szCs w:val="24"/>
        </w:rPr>
        <w:t xml:space="preserve"> </w:t>
      </w:r>
      <w:r w:rsidR="00FF5353" w:rsidRPr="00FF5353">
        <w:rPr>
          <w:rFonts w:asciiTheme="minorHAnsi" w:hAnsiTheme="minorHAnsi"/>
          <w:sz w:val="24"/>
          <w:szCs w:val="24"/>
        </w:rPr>
        <w:t>559</w:t>
      </w:r>
      <w:r w:rsidRPr="00382665">
        <w:rPr>
          <w:rFonts w:asciiTheme="minorHAnsi" w:hAnsiTheme="minorHAnsi"/>
          <w:sz w:val="24"/>
          <w:szCs w:val="24"/>
        </w:rPr>
        <w:t>, tel:</w:t>
      </w:r>
      <w:r w:rsidR="00FF5353">
        <w:rPr>
          <w:rFonts w:asciiTheme="minorHAnsi" w:hAnsiTheme="minorHAnsi"/>
          <w:sz w:val="24"/>
          <w:szCs w:val="24"/>
        </w:rPr>
        <w:t xml:space="preserve"> </w:t>
      </w:r>
      <w:r w:rsidR="00866E01">
        <w:rPr>
          <w:rFonts w:asciiTheme="minorHAnsi" w:hAnsiTheme="minorHAnsi"/>
          <w:sz w:val="24"/>
          <w:szCs w:val="24"/>
        </w:rPr>
        <w:t xml:space="preserve">+ 385 1 </w:t>
      </w:r>
      <w:r w:rsidR="00FF5353" w:rsidRPr="00FF5353">
        <w:rPr>
          <w:rFonts w:asciiTheme="minorHAnsi" w:hAnsiTheme="minorHAnsi"/>
          <w:sz w:val="24"/>
          <w:szCs w:val="24"/>
        </w:rPr>
        <w:t>61</w:t>
      </w:r>
      <w:r w:rsidR="00791D35">
        <w:rPr>
          <w:rFonts w:asciiTheme="minorHAnsi" w:hAnsiTheme="minorHAnsi"/>
          <w:sz w:val="24"/>
          <w:szCs w:val="24"/>
        </w:rPr>
        <w:t xml:space="preserve"> </w:t>
      </w:r>
      <w:r w:rsidR="00FF5353" w:rsidRPr="00FF5353">
        <w:rPr>
          <w:rFonts w:asciiTheme="minorHAnsi" w:hAnsiTheme="minorHAnsi"/>
          <w:sz w:val="24"/>
          <w:szCs w:val="24"/>
        </w:rPr>
        <w:t>65</w:t>
      </w:r>
      <w:r w:rsidR="00791D35">
        <w:rPr>
          <w:rFonts w:asciiTheme="minorHAnsi" w:hAnsiTheme="minorHAnsi"/>
          <w:sz w:val="24"/>
          <w:szCs w:val="24"/>
        </w:rPr>
        <w:t xml:space="preserve"> </w:t>
      </w:r>
      <w:r w:rsidR="00FF5353" w:rsidRPr="00FF5353">
        <w:rPr>
          <w:rFonts w:asciiTheme="minorHAnsi" w:hAnsiTheme="minorHAnsi"/>
          <w:sz w:val="24"/>
          <w:szCs w:val="24"/>
        </w:rPr>
        <w:t>555</w:t>
      </w:r>
    </w:p>
    <w:p w14:paraId="6AA62542" w14:textId="77777777" w:rsidR="00A64959" w:rsidRPr="00382665" w:rsidRDefault="00A64959" w:rsidP="0044120D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 xml:space="preserve">Korisnik pisanim putem dostavlja PT- u 1 i PT-u 2 podatke o osobi i adresi elektronske pošte za kontakt.  </w:t>
      </w:r>
    </w:p>
    <w:p w14:paraId="02F04FB7" w14:textId="77777777" w:rsidR="00A64959" w:rsidRPr="00A81070" w:rsidRDefault="00A64959" w:rsidP="0044120D">
      <w:pPr>
        <w:spacing w:after="0" w:line="240" w:lineRule="auto"/>
        <w:ind w:left="567"/>
        <w:jc w:val="both"/>
        <w:rPr>
          <w:rFonts w:asciiTheme="minorHAnsi" w:hAnsiTheme="minorHAnsi"/>
          <w:sz w:val="18"/>
          <w:szCs w:val="24"/>
        </w:rPr>
      </w:pPr>
    </w:p>
    <w:p w14:paraId="582EC0D3" w14:textId="77777777" w:rsidR="00A64959" w:rsidRPr="00382665" w:rsidRDefault="002016D5" w:rsidP="004412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A64959" w:rsidRPr="00382665">
        <w:rPr>
          <w:rFonts w:asciiTheme="minorHAnsi" w:hAnsiTheme="minorHAnsi"/>
          <w:sz w:val="24"/>
          <w:szCs w:val="24"/>
        </w:rPr>
        <w:t>.2.</w:t>
      </w:r>
      <w:r w:rsidR="00873302">
        <w:rPr>
          <w:rFonts w:asciiTheme="minorHAnsi" w:hAnsiTheme="minorHAnsi"/>
          <w:sz w:val="24"/>
          <w:szCs w:val="24"/>
        </w:rPr>
        <w:t xml:space="preserve"> </w:t>
      </w:r>
      <w:r w:rsidR="00A64959" w:rsidRPr="00382665">
        <w:rPr>
          <w:rFonts w:asciiTheme="minorHAnsi" w:hAnsiTheme="minorHAnsi"/>
          <w:sz w:val="24"/>
          <w:szCs w:val="24"/>
        </w:rPr>
        <w:t xml:space="preserve">PT1, PT2 i </w:t>
      </w:r>
      <w:r w:rsidR="00286B56" w:rsidRPr="00382665">
        <w:rPr>
          <w:rFonts w:asciiTheme="minorHAnsi" w:hAnsiTheme="minorHAnsi"/>
          <w:sz w:val="24"/>
          <w:szCs w:val="24"/>
        </w:rPr>
        <w:t>K</w:t>
      </w:r>
      <w:r w:rsidR="00A64959" w:rsidRPr="00382665">
        <w:rPr>
          <w:rFonts w:asciiTheme="minorHAnsi" w:hAnsiTheme="minorHAnsi"/>
          <w:sz w:val="24"/>
          <w:szCs w:val="24"/>
        </w:rPr>
        <w:t>orisnik su obvezni bez odgađanja, a najkasnije u roku od 3 dana od dana nastanka promjene vezan</w:t>
      </w:r>
      <w:r w:rsidR="00873302">
        <w:rPr>
          <w:rFonts w:asciiTheme="minorHAnsi" w:hAnsiTheme="minorHAnsi"/>
          <w:sz w:val="24"/>
          <w:szCs w:val="24"/>
        </w:rPr>
        <w:t xml:space="preserve">e uz kontakt podatke iz točke </w:t>
      </w:r>
      <w:r>
        <w:rPr>
          <w:rFonts w:asciiTheme="minorHAnsi" w:hAnsiTheme="minorHAnsi"/>
          <w:sz w:val="24"/>
          <w:szCs w:val="24"/>
        </w:rPr>
        <w:t>10</w:t>
      </w:r>
      <w:r w:rsidR="00A64959" w:rsidRPr="00382665">
        <w:rPr>
          <w:rFonts w:asciiTheme="minorHAnsi" w:hAnsiTheme="minorHAnsi"/>
          <w:sz w:val="24"/>
          <w:szCs w:val="24"/>
        </w:rPr>
        <w:t xml:space="preserve">.1. ovog članka, obavijestiti pisanim putem </w:t>
      </w:r>
      <w:r w:rsidR="00286B56" w:rsidRPr="00382665">
        <w:rPr>
          <w:rFonts w:asciiTheme="minorHAnsi" w:hAnsiTheme="minorHAnsi"/>
          <w:sz w:val="24"/>
          <w:szCs w:val="24"/>
        </w:rPr>
        <w:t xml:space="preserve">kroz za to predviđeno mjesto u sustavu eFondovi </w:t>
      </w:r>
      <w:r w:rsidR="00A64959" w:rsidRPr="00382665">
        <w:rPr>
          <w:rFonts w:asciiTheme="minorHAnsi" w:hAnsiTheme="minorHAnsi"/>
          <w:sz w:val="24"/>
          <w:szCs w:val="24"/>
        </w:rPr>
        <w:t>d</w:t>
      </w:r>
      <w:r w:rsidR="00286B56" w:rsidRPr="00382665">
        <w:rPr>
          <w:rFonts w:asciiTheme="minorHAnsi" w:hAnsiTheme="minorHAnsi"/>
          <w:sz w:val="24"/>
          <w:szCs w:val="24"/>
        </w:rPr>
        <w:t>r</w:t>
      </w:r>
      <w:r w:rsidR="00A64959" w:rsidRPr="00382665">
        <w:rPr>
          <w:rFonts w:asciiTheme="minorHAnsi" w:hAnsiTheme="minorHAnsi"/>
          <w:sz w:val="24"/>
          <w:szCs w:val="24"/>
        </w:rPr>
        <w:t>uge ugovorne strane o nastaloj promjeni.</w:t>
      </w:r>
      <w:r w:rsidR="00601335" w:rsidRPr="00382665">
        <w:rPr>
          <w:rFonts w:asciiTheme="minorHAnsi" w:hAnsiTheme="minorHAnsi"/>
          <w:sz w:val="24"/>
          <w:szCs w:val="24"/>
        </w:rPr>
        <w:t xml:space="preserve"> Jedna ugovorna strana ne odgovara za štetu koja drugoj ugovornoj </w:t>
      </w:r>
      <w:r w:rsidR="00A02470" w:rsidRPr="00382665">
        <w:rPr>
          <w:rFonts w:asciiTheme="minorHAnsi" w:hAnsiTheme="minorHAnsi"/>
          <w:sz w:val="24"/>
          <w:szCs w:val="24"/>
        </w:rPr>
        <w:t>nastane</w:t>
      </w:r>
      <w:r w:rsidR="00601335" w:rsidRPr="00382665">
        <w:rPr>
          <w:rFonts w:asciiTheme="minorHAnsi" w:hAnsiTheme="minorHAnsi"/>
          <w:sz w:val="24"/>
          <w:szCs w:val="24"/>
        </w:rPr>
        <w:t xml:space="preserve"> zbog </w:t>
      </w:r>
      <w:r w:rsidR="00601335" w:rsidRPr="00382665">
        <w:rPr>
          <w:rFonts w:asciiTheme="minorHAnsi" w:hAnsiTheme="minorHAnsi"/>
          <w:sz w:val="24"/>
          <w:szCs w:val="24"/>
        </w:rPr>
        <w:lastRenderedPageBreak/>
        <w:t>neobavještavanja o promjenama vezanim uz kon</w:t>
      </w:r>
      <w:r w:rsidR="00873302">
        <w:rPr>
          <w:rFonts w:asciiTheme="minorHAnsi" w:hAnsiTheme="minorHAnsi"/>
          <w:sz w:val="24"/>
          <w:szCs w:val="24"/>
        </w:rPr>
        <w:t xml:space="preserve">takt podatke iz točke </w:t>
      </w:r>
      <w:r>
        <w:rPr>
          <w:rFonts w:asciiTheme="minorHAnsi" w:hAnsiTheme="minorHAnsi"/>
          <w:sz w:val="24"/>
          <w:szCs w:val="24"/>
        </w:rPr>
        <w:t>10</w:t>
      </w:r>
      <w:r w:rsidR="00601335" w:rsidRPr="00382665">
        <w:rPr>
          <w:rFonts w:asciiTheme="minorHAnsi" w:hAnsiTheme="minorHAnsi"/>
          <w:sz w:val="24"/>
          <w:szCs w:val="24"/>
        </w:rPr>
        <w:t>.1. ovog članka, ako se komunikacija putem raspoloživih kontakt podataka</w:t>
      </w:r>
      <w:r w:rsidR="00070EBC" w:rsidRPr="00382665">
        <w:rPr>
          <w:rFonts w:asciiTheme="minorHAnsi" w:hAnsiTheme="minorHAnsi"/>
          <w:sz w:val="24"/>
          <w:szCs w:val="24"/>
        </w:rPr>
        <w:t xml:space="preserve"> nije mogla ostvariti</w:t>
      </w:r>
      <w:r w:rsidR="00601335" w:rsidRPr="00382665">
        <w:rPr>
          <w:rFonts w:asciiTheme="minorHAnsi" w:hAnsiTheme="minorHAnsi"/>
          <w:sz w:val="24"/>
          <w:szCs w:val="24"/>
        </w:rPr>
        <w:t>.</w:t>
      </w:r>
    </w:p>
    <w:p w14:paraId="14A831FA" w14:textId="77777777" w:rsidR="00DB1B48" w:rsidRPr="00382665" w:rsidRDefault="00DB1B48" w:rsidP="00382665">
      <w:pPr>
        <w:keepNext/>
        <w:spacing w:after="0" w:line="240" w:lineRule="auto"/>
        <w:jc w:val="both"/>
        <w:outlineLvl w:val="0"/>
        <w:rPr>
          <w:rFonts w:asciiTheme="minorHAnsi" w:hAnsiTheme="minorHAnsi"/>
          <w:b/>
          <w:sz w:val="24"/>
          <w:szCs w:val="24"/>
        </w:rPr>
      </w:pPr>
    </w:p>
    <w:p w14:paraId="13920DB4" w14:textId="77777777" w:rsidR="00A64959" w:rsidRDefault="00A64959" w:rsidP="0044120D">
      <w:pPr>
        <w:keepNext/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382665">
        <w:rPr>
          <w:rFonts w:asciiTheme="minorHAnsi" w:hAnsiTheme="minorHAnsi"/>
          <w:b/>
          <w:sz w:val="24"/>
          <w:szCs w:val="24"/>
        </w:rPr>
        <w:t xml:space="preserve">Članak </w:t>
      </w:r>
      <w:r w:rsidR="00681119">
        <w:rPr>
          <w:rFonts w:asciiTheme="minorHAnsi" w:hAnsiTheme="minorHAnsi"/>
          <w:b/>
          <w:sz w:val="24"/>
          <w:szCs w:val="24"/>
        </w:rPr>
        <w:t>1</w:t>
      </w:r>
      <w:r w:rsidR="002016D5">
        <w:rPr>
          <w:rFonts w:asciiTheme="minorHAnsi" w:hAnsiTheme="minorHAnsi"/>
          <w:b/>
          <w:sz w:val="24"/>
          <w:szCs w:val="24"/>
        </w:rPr>
        <w:t>1</w:t>
      </w:r>
      <w:r w:rsidR="00681119">
        <w:rPr>
          <w:rFonts w:asciiTheme="minorHAnsi" w:hAnsiTheme="minorHAnsi"/>
          <w:b/>
          <w:sz w:val="24"/>
          <w:szCs w:val="24"/>
        </w:rPr>
        <w:t>.</w:t>
      </w:r>
      <w:r w:rsidRPr="00382665">
        <w:rPr>
          <w:rFonts w:asciiTheme="minorHAnsi" w:hAnsiTheme="minorHAnsi"/>
          <w:b/>
          <w:sz w:val="24"/>
          <w:szCs w:val="24"/>
        </w:rPr>
        <w:t xml:space="preserve"> </w:t>
      </w:r>
      <w:r w:rsidR="009A608A">
        <w:rPr>
          <w:rFonts w:asciiTheme="minorHAnsi" w:hAnsiTheme="minorHAnsi"/>
          <w:b/>
          <w:sz w:val="24"/>
          <w:szCs w:val="24"/>
        </w:rPr>
        <w:t>–</w:t>
      </w:r>
      <w:r w:rsidRPr="00382665">
        <w:rPr>
          <w:rFonts w:asciiTheme="minorHAnsi" w:hAnsiTheme="minorHAnsi"/>
          <w:b/>
          <w:sz w:val="24"/>
          <w:szCs w:val="24"/>
        </w:rPr>
        <w:t xml:space="preserve"> Prilozi</w:t>
      </w:r>
    </w:p>
    <w:p w14:paraId="6524699C" w14:textId="77777777" w:rsidR="009A608A" w:rsidRPr="009B344C" w:rsidRDefault="009A608A" w:rsidP="0044120D">
      <w:pPr>
        <w:keepNext/>
        <w:spacing w:after="0" w:line="240" w:lineRule="auto"/>
        <w:ind w:left="567" w:hanging="567"/>
        <w:jc w:val="both"/>
        <w:outlineLvl w:val="0"/>
        <w:rPr>
          <w:rFonts w:asciiTheme="minorHAnsi" w:hAnsiTheme="minorHAnsi"/>
          <w:sz w:val="12"/>
          <w:szCs w:val="24"/>
        </w:rPr>
      </w:pPr>
    </w:p>
    <w:p w14:paraId="40F480DB" w14:textId="77777777" w:rsidR="00A64959" w:rsidRPr="00E20E23" w:rsidRDefault="00A64959" w:rsidP="0044120D">
      <w:pPr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20E23">
        <w:rPr>
          <w:rFonts w:asciiTheme="minorHAnsi" w:hAnsiTheme="minorHAnsi"/>
          <w:sz w:val="24"/>
          <w:szCs w:val="24"/>
        </w:rPr>
        <w:t>1</w:t>
      </w:r>
      <w:r w:rsidR="002016D5">
        <w:rPr>
          <w:rFonts w:asciiTheme="minorHAnsi" w:hAnsiTheme="minorHAnsi"/>
          <w:sz w:val="24"/>
          <w:szCs w:val="24"/>
        </w:rPr>
        <w:t>1</w:t>
      </w:r>
      <w:r w:rsidRPr="00E20E23">
        <w:rPr>
          <w:rFonts w:asciiTheme="minorHAnsi" w:hAnsiTheme="minorHAnsi"/>
          <w:sz w:val="24"/>
          <w:szCs w:val="24"/>
        </w:rPr>
        <w:t>.1</w:t>
      </w:r>
      <w:r w:rsidR="005F37FD" w:rsidRPr="00E20E23">
        <w:rPr>
          <w:rFonts w:asciiTheme="minorHAnsi" w:hAnsiTheme="minorHAnsi"/>
          <w:sz w:val="24"/>
          <w:szCs w:val="24"/>
        </w:rPr>
        <w:t xml:space="preserve">. </w:t>
      </w:r>
      <w:r w:rsidRPr="00E20E23">
        <w:rPr>
          <w:rFonts w:asciiTheme="minorHAnsi" w:hAnsiTheme="minorHAnsi"/>
          <w:sz w:val="24"/>
          <w:szCs w:val="24"/>
        </w:rPr>
        <w:t xml:space="preserve">Sljedeći prilozi sastavni su dio Posebnih uvjeta Ugovora: </w:t>
      </w:r>
    </w:p>
    <w:p w14:paraId="7F001CB5" w14:textId="77777777" w:rsidR="00A64959" w:rsidRDefault="00A64959" w:rsidP="004412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20E23">
        <w:rPr>
          <w:rFonts w:asciiTheme="minorHAnsi" w:hAnsiTheme="minorHAnsi"/>
          <w:sz w:val="24"/>
          <w:szCs w:val="24"/>
        </w:rPr>
        <w:t xml:space="preserve">Prilog I: </w:t>
      </w:r>
      <w:r w:rsidR="006A1FE3" w:rsidRPr="00E20E23">
        <w:rPr>
          <w:rFonts w:asciiTheme="minorHAnsi" w:hAnsiTheme="minorHAnsi"/>
          <w:sz w:val="24"/>
          <w:szCs w:val="24"/>
        </w:rPr>
        <w:t>Prijavni obrazac</w:t>
      </w:r>
      <w:r w:rsidRPr="00E20E23">
        <w:rPr>
          <w:rFonts w:asciiTheme="minorHAnsi" w:hAnsiTheme="minorHAnsi"/>
          <w:sz w:val="24"/>
          <w:szCs w:val="24"/>
        </w:rPr>
        <w:t xml:space="preserve"> </w:t>
      </w:r>
    </w:p>
    <w:p w14:paraId="292D019F" w14:textId="03235675" w:rsidR="00083C75" w:rsidRPr="00E20E23" w:rsidRDefault="00083C75" w:rsidP="004412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Prilog II: Dodatni informacijski obrazac</w:t>
      </w:r>
    </w:p>
    <w:p w14:paraId="425A5313" w14:textId="50D88776" w:rsidR="00A64959" w:rsidRPr="00E20E23" w:rsidRDefault="00382665" w:rsidP="00382665">
      <w:pPr>
        <w:tabs>
          <w:tab w:val="left" w:pos="12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20E23">
        <w:rPr>
          <w:rFonts w:asciiTheme="minorHAnsi" w:hAnsiTheme="minorHAnsi"/>
          <w:sz w:val="24"/>
          <w:szCs w:val="24"/>
        </w:rPr>
        <w:t>Prilog II</w:t>
      </w:r>
      <w:r w:rsidR="00083C75">
        <w:rPr>
          <w:rFonts w:asciiTheme="minorHAnsi" w:hAnsiTheme="minorHAnsi"/>
          <w:sz w:val="24"/>
          <w:szCs w:val="24"/>
        </w:rPr>
        <w:t>I</w:t>
      </w:r>
      <w:r w:rsidRPr="00E20E23">
        <w:rPr>
          <w:rFonts w:asciiTheme="minorHAnsi" w:hAnsiTheme="minorHAnsi"/>
          <w:sz w:val="24"/>
          <w:szCs w:val="24"/>
        </w:rPr>
        <w:t xml:space="preserve">: </w:t>
      </w:r>
      <w:r w:rsidR="00A64959" w:rsidRPr="00E20E23">
        <w:rPr>
          <w:rFonts w:asciiTheme="minorHAnsi" w:hAnsiTheme="minorHAnsi"/>
          <w:sz w:val="24"/>
          <w:szCs w:val="24"/>
        </w:rPr>
        <w:t>Opći</w:t>
      </w:r>
      <w:r w:rsidR="00083C75">
        <w:rPr>
          <w:rFonts w:asciiTheme="minorHAnsi" w:hAnsiTheme="minorHAnsi"/>
          <w:sz w:val="24"/>
          <w:szCs w:val="24"/>
        </w:rPr>
        <w:t xml:space="preserve"> </w:t>
      </w:r>
      <w:r w:rsidR="00A64959" w:rsidRPr="00E20E23">
        <w:rPr>
          <w:rFonts w:asciiTheme="minorHAnsi" w:hAnsiTheme="minorHAnsi"/>
          <w:sz w:val="24"/>
          <w:szCs w:val="24"/>
        </w:rPr>
        <w:t>uvjeti koji se primjenjuju na pr</w:t>
      </w:r>
      <w:r w:rsidR="00E20E23" w:rsidRPr="00E20E23">
        <w:rPr>
          <w:rFonts w:asciiTheme="minorHAnsi" w:hAnsiTheme="minorHAnsi"/>
          <w:sz w:val="24"/>
          <w:szCs w:val="24"/>
        </w:rPr>
        <w:t>ojekte financirane iz Fondova u</w:t>
      </w:r>
      <w:r w:rsidR="00A64959" w:rsidRPr="00E20E23">
        <w:rPr>
          <w:rFonts w:asciiTheme="minorHAnsi" w:hAnsiTheme="minorHAnsi"/>
          <w:sz w:val="24"/>
          <w:szCs w:val="24"/>
        </w:rPr>
        <w:t xml:space="preserve"> financijskom razdoblju 2014.–2020.</w:t>
      </w:r>
    </w:p>
    <w:p w14:paraId="1E31DB8B" w14:textId="1DD18F1A" w:rsidR="00382665" w:rsidRDefault="00382665" w:rsidP="004412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20E23">
        <w:rPr>
          <w:rFonts w:asciiTheme="minorHAnsi" w:hAnsiTheme="minorHAnsi"/>
          <w:sz w:val="24"/>
          <w:szCs w:val="24"/>
        </w:rPr>
        <w:t>Prilog I</w:t>
      </w:r>
      <w:r w:rsidR="00083C75">
        <w:rPr>
          <w:rFonts w:asciiTheme="minorHAnsi" w:hAnsiTheme="minorHAnsi"/>
          <w:sz w:val="24"/>
          <w:szCs w:val="24"/>
        </w:rPr>
        <w:t>V</w:t>
      </w:r>
      <w:r w:rsidR="00672430" w:rsidRPr="00E20E23">
        <w:rPr>
          <w:rFonts w:asciiTheme="minorHAnsi" w:hAnsiTheme="minorHAnsi"/>
          <w:sz w:val="24"/>
          <w:szCs w:val="24"/>
        </w:rPr>
        <w:t>:</w:t>
      </w:r>
      <w:r w:rsidRPr="00E20E23">
        <w:rPr>
          <w:rFonts w:asciiTheme="minorHAnsi" w:hAnsiTheme="minorHAnsi"/>
          <w:sz w:val="24"/>
          <w:szCs w:val="24"/>
        </w:rPr>
        <w:t xml:space="preserve"> </w:t>
      </w:r>
      <w:r w:rsidR="00F721C9" w:rsidRPr="00E20E23">
        <w:rPr>
          <w:rFonts w:asciiTheme="minorHAnsi" w:hAnsiTheme="minorHAnsi"/>
          <w:sz w:val="24"/>
          <w:szCs w:val="24"/>
        </w:rPr>
        <w:t>Pravila o primjeni financijskih korekcija</w:t>
      </w:r>
    </w:p>
    <w:p w14:paraId="79C01C97" w14:textId="0B6B9058" w:rsidR="00DB5FEF" w:rsidRDefault="00726F7A" w:rsidP="004412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Prilog V: </w:t>
      </w:r>
      <w:r w:rsidRPr="00726F7A">
        <w:rPr>
          <w:rFonts w:asciiTheme="minorHAnsi" w:hAnsiTheme="minorHAnsi"/>
          <w:sz w:val="24"/>
          <w:szCs w:val="24"/>
        </w:rPr>
        <w:t>Ugovori o pravima i obvezama na projektu Hrvatski znanst</w:t>
      </w:r>
      <w:r>
        <w:rPr>
          <w:rFonts w:asciiTheme="minorHAnsi" w:hAnsiTheme="minorHAnsi"/>
          <w:sz w:val="24"/>
          <w:szCs w:val="24"/>
        </w:rPr>
        <w:t>veni i obrazovni oblak (HR-ZOO)</w:t>
      </w:r>
    </w:p>
    <w:p w14:paraId="5A15B66E" w14:textId="77777777" w:rsidR="00726F7A" w:rsidRPr="00A81070" w:rsidRDefault="00726F7A" w:rsidP="0044120D">
      <w:pPr>
        <w:spacing w:after="0" w:line="240" w:lineRule="auto"/>
        <w:jc w:val="both"/>
        <w:rPr>
          <w:rFonts w:asciiTheme="minorHAnsi" w:hAnsiTheme="minorHAnsi"/>
          <w:sz w:val="16"/>
          <w:szCs w:val="24"/>
        </w:rPr>
      </w:pPr>
    </w:p>
    <w:p w14:paraId="0E047141" w14:textId="6381B4D0" w:rsidR="00A64959" w:rsidRDefault="00A64959" w:rsidP="004412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20E23">
        <w:rPr>
          <w:rFonts w:asciiTheme="minorHAnsi" w:hAnsiTheme="minorHAnsi"/>
          <w:sz w:val="24"/>
          <w:szCs w:val="24"/>
        </w:rPr>
        <w:t>1</w:t>
      </w:r>
      <w:r w:rsidR="002016D5">
        <w:rPr>
          <w:rFonts w:asciiTheme="minorHAnsi" w:hAnsiTheme="minorHAnsi"/>
          <w:sz w:val="24"/>
          <w:szCs w:val="24"/>
        </w:rPr>
        <w:t>1</w:t>
      </w:r>
      <w:r w:rsidRPr="00E20E23">
        <w:rPr>
          <w:rFonts w:asciiTheme="minorHAnsi" w:hAnsiTheme="minorHAnsi"/>
          <w:sz w:val="24"/>
          <w:szCs w:val="24"/>
        </w:rPr>
        <w:t>.2.</w:t>
      </w:r>
      <w:r w:rsidR="00975176">
        <w:rPr>
          <w:rFonts w:asciiTheme="minorHAnsi" w:hAnsiTheme="minorHAnsi"/>
          <w:sz w:val="24"/>
          <w:szCs w:val="24"/>
        </w:rPr>
        <w:t xml:space="preserve"> </w:t>
      </w:r>
      <w:r w:rsidRPr="00E20E23">
        <w:rPr>
          <w:rFonts w:asciiTheme="minorHAnsi" w:hAnsiTheme="minorHAnsi"/>
          <w:sz w:val="24"/>
          <w:szCs w:val="24"/>
        </w:rPr>
        <w:t xml:space="preserve">U slučaju neslaganja odredbi ovih Posebnih uvjeta </w:t>
      </w:r>
      <w:r w:rsidR="000C1CBD">
        <w:rPr>
          <w:rFonts w:asciiTheme="minorHAnsi" w:hAnsiTheme="minorHAnsi"/>
          <w:sz w:val="24"/>
          <w:szCs w:val="24"/>
        </w:rPr>
        <w:t xml:space="preserve">Ugovora </w:t>
      </w:r>
      <w:r w:rsidRPr="00E20E23">
        <w:rPr>
          <w:rFonts w:asciiTheme="minorHAnsi" w:hAnsiTheme="minorHAnsi"/>
          <w:sz w:val="24"/>
          <w:szCs w:val="24"/>
        </w:rPr>
        <w:t>i nekog od Priloga koji je sastavni dio Posebnih uvjeta</w:t>
      </w:r>
      <w:r w:rsidR="000C1CBD">
        <w:rPr>
          <w:rFonts w:asciiTheme="minorHAnsi" w:hAnsiTheme="minorHAnsi"/>
          <w:sz w:val="24"/>
          <w:szCs w:val="24"/>
        </w:rPr>
        <w:t xml:space="preserve"> Ugovora</w:t>
      </w:r>
      <w:r w:rsidRPr="00E20E23">
        <w:rPr>
          <w:rFonts w:asciiTheme="minorHAnsi" w:hAnsiTheme="minorHAnsi"/>
          <w:sz w:val="24"/>
          <w:szCs w:val="24"/>
        </w:rPr>
        <w:t>, odredbe Posebnih uvjeta</w:t>
      </w:r>
      <w:r w:rsidR="000C1CBD">
        <w:rPr>
          <w:rFonts w:asciiTheme="minorHAnsi" w:hAnsiTheme="minorHAnsi"/>
          <w:sz w:val="24"/>
          <w:szCs w:val="24"/>
        </w:rPr>
        <w:t xml:space="preserve"> </w:t>
      </w:r>
      <w:r w:rsidR="00791538">
        <w:rPr>
          <w:rFonts w:asciiTheme="minorHAnsi" w:hAnsiTheme="minorHAnsi"/>
          <w:sz w:val="24"/>
          <w:szCs w:val="24"/>
        </w:rPr>
        <w:t>U</w:t>
      </w:r>
      <w:r w:rsidR="000C1CBD">
        <w:rPr>
          <w:rFonts w:asciiTheme="minorHAnsi" w:hAnsiTheme="minorHAnsi"/>
          <w:sz w:val="24"/>
          <w:szCs w:val="24"/>
        </w:rPr>
        <w:t>govora</w:t>
      </w:r>
      <w:r w:rsidRPr="00E20E23">
        <w:rPr>
          <w:rFonts w:asciiTheme="minorHAnsi" w:hAnsiTheme="minorHAnsi"/>
          <w:sz w:val="24"/>
          <w:szCs w:val="24"/>
        </w:rPr>
        <w:t xml:space="preserve"> imaju prvenstvo. U slučaju neslaganja odredbi Priloga II</w:t>
      </w:r>
      <w:r w:rsidR="00155923">
        <w:rPr>
          <w:rFonts w:asciiTheme="minorHAnsi" w:hAnsiTheme="minorHAnsi"/>
          <w:sz w:val="24"/>
          <w:szCs w:val="24"/>
        </w:rPr>
        <w:t>I</w:t>
      </w:r>
      <w:r w:rsidRPr="00E20E23">
        <w:rPr>
          <w:rFonts w:asciiTheme="minorHAnsi" w:hAnsiTheme="minorHAnsi"/>
          <w:sz w:val="24"/>
          <w:szCs w:val="24"/>
        </w:rPr>
        <w:t xml:space="preserve"> Posebnih uvjeta</w:t>
      </w:r>
      <w:r w:rsidR="000C1CBD">
        <w:rPr>
          <w:rFonts w:asciiTheme="minorHAnsi" w:hAnsiTheme="minorHAnsi"/>
          <w:sz w:val="24"/>
          <w:szCs w:val="24"/>
        </w:rPr>
        <w:t xml:space="preserve"> Ugovora</w:t>
      </w:r>
      <w:r w:rsidRPr="00E20E23">
        <w:rPr>
          <w:rFonts w:asciiTheme="minorHAnsi" w:hAnsiTheme="minorHAnsi"/>
          <w:sz w:val="24"/>
          <w:szCs w:val="24"/>
        </w:rPr>
        <w:t xml:space="preserve"> i ostalih Priloga</w:t>
      </w:r>
      <w:r w:rsidRPr="00382665">
        <w:rPr>
          <w:rFonts w:asciiTheme="minorHAnsi" w:hAnsiTheme="minorHAnsi"/>
          <w:sz w:val="24"/>
          <w:szCs w:val="24"/>
        </w:rPr>
        <w:t xml:space="preserve"> Posebnih uvjeta</w:t>
      </w:r>
      <w:r w:rsidR="000C1CBD">
        <w:rPr>
          <w:rFonts w:asciiTheme="minorHAnsi" w:hAnsiTheme="minorHAnsi"/>
          <w:sz w:val="24"/>
          <w:szCs w:val="24"/>
        </w:rPr>
        <w:t xml:space="preserve"> Ugovora</w:t>
      </w:r>
      <w:r w:rsidRPr="00382665">
        <w:rPr>
          <w:rFonts w:asciiTheme="minorHAnsi" w:hAnsiTheme="minorHAnsi"/>
          <w:sz w:val="24"/>
          <w:szCs w:val="24"/>
        </w:rPr>
        <w:t>, odredbe Priloga II</w:t>
      </w:r>
      <w:r w:rsidR="00155923">
        <w:rPr>
          <w:rFonts w:asciiTheme="minorHAnsi" w:hAnsiTheme="minorHAnsi"/>
          <w:sz w:val="24"/>
          <w:szCs w:val="24"/>
        </w:rPr>
        <w:t>I</w:t>
      </w:r>
      <w:r w:rsidRPr="00382665">
        <w:rPr>
          <w:rFonts w:asciiTheme="minorHAnsi" w:hAnsiTheme="minorHAnsi"/>
          <w:sz w:val="24"/>
          <w:szCs w:val="24"/>
        </w:rPr>
        <w:t xml:space="preserve"> imaju prvenstvo.  </w:t>
      </w:r>
    </w:p>
    <w:p w14:paraId="5B79958A" w14:textId="77777777" w:rsidR="00975176" w:rsidRDefault="00975176" w:rsidP="004412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26AC18C" w14:textId="77777777" w:rsidR="00975176" w:rsidRPr="00975176" w:rsidRDefault="00975176" w:rsidP="00975176">
      <w:pPr>
        <w:keepNext/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975176">
        <w:rPr>
          <w:rFonts w:asciiTheme="minorHAnsi" w:hAnsiTheme="minorHAnsi"/>
          <w:b/>
          <w:sz w:val="24"/>
          <w:szCs w:val="24"/>
        </w:rPr>
        <w:t xml:space="preserve">Članak </w:t>
      </w:r>
      <w:r>
        <w:rPr>
          <w:rFonts w:asciiTheme="minorHAnsi" w:hAnsiTheme="minorHAnsi"/>
          <w:b/>
          <w:sz w:val="24"/>
          <w:szCs w:val="24"/>
        </w:rPr>
        <w:t>12</w:t>
      </w:r>
      <w:r w:rsidRPr="00975176">
        <w:rPr>
          <w:rFonts w:asciiTheme="minorHAnsi" w:hAnsiTheme="minorHAnsi"/>
          <w:b/>
          <w:sz w:val="24"/>
          <w:szCs w:val="24"/>
        </w:rPr>
        <w:t>. Odredbe o mjerodavnom pravu i rješavanju sporova proizašlih iz ugovora</w:t>
      </w:r>
    </w:p>
    <w:p w14:paraId="348FFFB6" w14:textId="77777777" w:rsidR="00975176" w:rsidRPr="009B344C" w:rsidRDefault="00975176" w:rsidP="00975176">
      <w:pPr>
        <w:keepNext/>
        <w:spacing w:after="0" w:line="240" w:lineRule="auto"/>
        <w:ind w:left="567" w:hanging="567"/>
        <w:jc w:val="both"/>
        <w:outlineLvl w:val="0"/>
        <w:rPr>
          <w:rFonts w:asciiTheme="minorHAnsi" w:hAnsiTheme="minorHAnsi"/>
          <w:b/>
          <w:sz w:val="12"/>
          <w:szCs w:val="24"/>
        </w:rPr>
      </w:pPr>
    </w:p>
    <w:p w14:paraId="1351B985" w14:textId="77777777" w:rsidR="00975176" w:rsidRPr="00975176" w:rsidRDefault="00975176" w:rsidP="004C186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75176">
        <w:rPr>
          <w:rFonts w:asciiTheme="minorHAnsi" w:hAnsiTheme="minorHAnsi"/>
          <w:sz w:val="24"/>
          <w:szCs w:val="24"/>
        </w:rPr>
        <w:t xml:space="preserve">Na rješavanje mogućih međusobnih sporova proizašlih iz tumačenja ili primjene </w:t>
      </w:r>
      <w:r w:rsidR="004C1865">
        <w:rPr>
          <w:rFonts w:asciiTheme="minorHAnsi" w:hAnsiTheme="minorHAnsi"/>
          <w:sz w:val="24"/>
          <w:szCs w:val="24"/>
        </w:rPr>
        <w:t>Ugovora</w:t>
      </w:r>
      <w:r w:rsidRPr="00975176">
        <w:rPr>
          <w:rFonts w:asciiTheme="minorHAnsi" w:hAnsiTheme="minorHAnsi"/>
          <w:sz w:val="24"/>
          <w:szCs w:val="24"/>
        </w:rPr>
        <w:t>, primjenjuje se članak 28. Općih uvjeta.</w:t>
      </w:r>
    </w:p>
    <w:p w14:paraId="4146D2F9" w14:textId="77777777" w:rsidR="00D57AF0" w:rsidRPr="00382665" w:rsidRDefault="00D57AF0" w:rsidP="004412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5186203" w14:textId="77777777" w:rsidR="001944CA" w:rsidRDefault="00A64959" w:rsidP="0044120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82665">
        <w:rPr>
          <w:rFonts w:asciiTheme="minorHAnsi" w:hAnsiTheme="minorHAnsi"/>
          <w:b/>
          <w:sz w:val="24"/>
          <w:szCs w:val="24"/>
        </w:rPr>
        <w:t xml:space="preserve">Članak </w:t>
      </w:r>
      <w:r w:rsidR="00DB1B48" w:rsidRPr="00382665">
        <w:rPr>
          <w:rFonts w:asciiTheme="minorHAnsi" w:hAnsiTheme="minorHAnsi"/>
          <w:b/>
          <w:sz w:val="24"/>
          <w:szCs w:val="24"/>
        </w:rPr>
        <w:t>1</w:t>
      </w:r>
      <w:r w:rsidR="00975176">
        <w:rPr>
          <w:rFonts w:asciiTheme="minorHAnsi" w:hAnsiTheme="minorHAnsi"/>
          <w:b/>
          <w:sz w:val="24"/>
          <w:szCs w:val="24"/>
        </w:rPr>
        <w:t>3</w:t>
      </w:r>
      <w:r w:rsidRPr="00382665">
        <w:rPr>
          <w:rFonts w:asciiTheme="minorHAnsi" w:hAnsiTheme="minorHAnsi"/>
          <w:b/>
          <w:sz w:val="24"/>
          <w:szCs w:val="24"/>
        </w:rPr>
        <w:t>.</w:t>
      </w:r>
    </w:p>
    <w:p w14:paraId="2374F8D7" w14:textId="77777777" w:rsidR="00A64959" w:rsidRPr="009B344C" w:rsidRDefault="00A64959" w:rsidP="0044120D">
      <w:pPr>
        <w:spacing w:after="0" w:line="240" w:lineRule="auto"/>
        <w:jc w:val="both"/>
        <w:rPr>
          <w:rFonts w:asciiTheme="minorHAnsi" w:hAnsiTheme="minorHAnsi"/>
          <w:b/>
          <w:sz w:val="12"/>
          <w:szCs w:val="24"/>
        </w:rPr>
      </w:pPr>
    </w:p>
    <w:p w14:paraId="597B0B39" w14:textId="77777777" w:rsidR="00A64959" w:rsidRPr="00382665" w:rsidRDefault="00A64959" w:rsidP="004412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2665">
        <w:rPr>
          <w:rFonts w:asciiTheme="minorHAnsi" w:hAnsiTheme="minorHAnsi"/>
          <w:sz w:val="24"/>
          <w:szCs w:val="24"/>
        </w:rPr>
        <w:t xml:space="preserve">Sastavljeno na hrvatskom jeziku u </w:t>
      </w:r>
      <w:r w:rsidR="00382665" w:rsidRPr="00382665">
        <w:rPr>
          <w:rFonts w:asciiTheme="minorHAnsi" w:hAnsiTheme="minorHAnsi"/>
          <w:i/>
          <w:sz w:val="24"/>
          <w:szCs w:val="24"/>
        </w:rPr>
        <w:t>tri</w:t>
      </w:r>
      <w:r w:rsidRPr="00382665">
        <w:rPr>
          <w:rFonts w:asciiTheme="minorHAnsi" w:hAnsiTheme="minorHAnsi"/>
          <w:sz w:val="24"/>
          <w:szCs w:val="24"/>
        </w:rPr>
        <w:t xml:space="preserve"> istovjetna/ih primjerka, </w:t>
      </w:r>
      <w:r w:rsidR="004B40D7" w:rsidRPr="00382665">
        <w:rPr>
          <w:rFonts w:asciiTheme="minorHAnsi" w:hAnsiTheme="minorHAnsi"/>
          <w:sz w:val="24"/>
          <w:szCs w:val="24"/>
        </w:rPr>
        <w:t xml:space="preserve">svaki sa snagom izvornika, </w:t>
      </w:r>
      <w:r w:rsidRPr="00382665">
        <w:rPr>
          <w:rFonts w:asciiTheme="minorHAnsi" w:hAnsiTheme="minorHAnsi"/>
          <w:sz w:val="24"/>
          <w:szCs w:val="24"/>
        </w:rPr>
        <w:t xml:space="preserve">od kojih svaka Strana zadržava po jedan </w:t>
      </w:r>
      <w:r w:rsidR="004B40D7" w:rsidRPr="00382665">
        <w:rPr>
          <w:rFonts w:asciiTheme="minorHAnsi" w:hAnsiTheme="minorHAnsi"/>
          <w:sz w:val="24"/>
          <w:szCs w:val="24"/>
        </w:rPr>
        <w:t>primjerak</w:t>
      </w:r>
      <w:r w:rsidRPr="00382665">
        <w:rPr>
          <w:rFonts w:asciiTheme="minorHAnsi" w:hAnsiTheme="minorHAnsi"/>
          <w:sz w:val="24"/>
          <w:szCs w:val="24"/>
        </w:rPr>
        <w:t>.</w:t>
      </w:r>
    </w:p>
    <w:p w14:paraId="606A6F9C" w14:textId="77777777" w:rsidR="00A64959" w:rsidRPr="009B344C" w:rsidRDefault="00A64959" w:rsidP="0044120D">
      <w:pPr>
        <w:spacing w:after="0" w:line="240" w:lineRule="auto"/>
        <w:jc w:val="both"/>
        <w:rPr>
          <w:rFonts w:asciiTheme="minorHAnsi" w:hAnsiTheme="minorHAnsi"/>
          <w:sz w:val="18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2693"/>
        <w:gridCol w:w="2322"/>
        <w:gridCol w:w="2322"/>
      </w:tblGrid>
      <w:tr w:rsidR="00A64959" w:rsidRPr="00382665" w14:paraId="0568FE22" w14:textId="77777777" w:rsidTr="00382665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88EB5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82665">
              <w:rPr>
                <w:rFonts w:asciiTheme="minorHAnsi" w:hAnsiTheme="minorHAnsi"/>
                <w:b/>
                <w:sz w:val="24"/>
                <w:szCs w:val="24"/>
              </w:rPr>
              <w:t>Za Posredničko tijelo razine 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7AA31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82665">
              <w:rPr>
                <w:rFonts w:asciiTheme="minorHAnsi" w:hAnsiTheme="minorHAnsi"/>
                <w:b/>
                <w:sz w:val="24"/>
                <w:szCs w:val="24"/>
              </w:rPr>
              <w:t>Za Posredničko tijelo razine 2</w:t>
            </w:r>
          </w:p>
        </w:tc>
      </w:tr>
      <w:tr w:rsidR="00A64959" w:rsidRPr="00382665" w14:paraId="4E77621A" w14:textId="77777777" w:rsidTr="00382665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7EA1A39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2665">
              <w:rPr>
                <w:rFonts w:asciiTheme="minorHAnsi" w:hAnsiTheme="minorHAnsi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AFCB534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BC06415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2665">
              <w:rPr>
                <w:rFonts w:asciiTheme="minorHAnsi" w:hAnsiTheme="minorHAnsi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ECC4B74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959" w:rsidRPr="00382665" w14:paraId="2D445E70" w14:textId="77777777" w:rsidTr="00382665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4FB6BCA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2665">
              <w:rPr>
                <w:rFonts w:asciiTheme="minorHAnsi" w:hAnsiTheme="minorHAnsi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C63173F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07FB730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2665">
              <w:rPr>
                <w:rFonts w:asciiTheme="minorHAnsi" w:hAnsiTheme="minorHAnsi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EA3641D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959" w:rsidRPr="00382665" w14:paraId="10D19A40" w14:textId="77777777" w:rsidTr="00382665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2E7C77B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2665">
              <w:rPr>
                <w:rFonts w:asciiTheme="minorHAnsi" w:hAnsiTheme="minorHAnsi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DC7688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4BBDF67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2665">
              <w:rPr>
                <w:rFonts w:asciiTheme="minorHAnsi" w:hAnsiTheme="minorHAnsi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6763B66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959" w:rsidRPr="00382665" w14:paraId="67D7AB2F" w14:textId="77777777" w:rsidTr="00382665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417517B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2665">
              <w:rPr>
                <w:rFonts w:asciiTheme="minorHAnsi" w:hAnsiTheme="minorHAnsi"/>
                <w:sz w:val="24"/>
                <w:szCs w:val="24"/>
              </w:rPr>
              <w:t>Datum</w:t>
            </w:r>
          </w:p>
          <w:p w14:paraId="1D9DB96C" w14:textId="77777777" w:rsidR="00A64959" w:rsidRDefault="005D49ED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Klasa</w:t>
            </w:r>
          </w:p>
          <w:p w14:paraId="46DF20A0" w14:textId="77777777" w:rsidR="005D49ED" w:rsidRDefault="005D49ED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Urbroj</w:t>
            </w:r>
          </w:p>
          <w:p w14:paraId="78F38365" w14:textId="77777777" w:rsidR="005D49ED" w:rsidRPr="009B344C" w:rsidRDefault="005D49ED" w:rsidP="0044120D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04C1C3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E8A2A49" w14:textId="77777777" w:rsidR="00A64959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2665">
              <w:rPr>
                <w:rFonts w:asciiTheme="minorHAnsi" w:hAnsiTheme="minorHAnsi"/>
                <w:sz w:val="24"/>
                <w:szCs w:val="24"/>
              </w:rPr>
              <w:t>Datum</w:t>
            </w:r>
          </w:p>
          <w:p w14:paraId="35850132" w14:textId="77777777" w:rsidR="005D49ED" w:rsidRDefault="005D49ED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Klasa </w:t>
            </w:r>
          </w:p>
          <w:p w14:paraId="4A8BAA5D" w14:textId="77777777" w:rsidR="005D49ED" w:rsidRPr="00382665" w:rsidRDefault="005D49ED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Urbroj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B138B66" w14:textId="77777777" w:rsidR="00A64959" w:rsidRPr="00382665" w:rsidRDefault="00A64959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2665" w:rsidRPr="00382665" w14:paraId="3DA1E4FD" w14:textId="77777777" w:rsidTr="00382665">
        <w:trPr>
          <w:gridAfter w:val="2"/>
          <w:wAfter w:w="4643" w:type="dxa"/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F0FE7" w14:textId="77777777" w:rsidR="00382665" w:rsidRPr="00382665" w:rsidRDefault="00382665" w:rsidP="0044120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82665">
              <w:rPr>
                <w:rFonts w:asciiTheme="minorHAnsi" w:hAnsiTheme="minorHAnsi"/>
                <w:b/>
                <w:sz w:val="24"/>
                <w:szCs w:val="24"/>
              </w:rPr>
              <w:t xml:space="preserve">Za Korisnika </w:t>
            </w:r>
          </w:p>
        </w:tc>
      </w:tr>
      <w:tr w:rsidR="00382665" w:rsidRPr="00382665" w14:paraId="01D83DAC" w14:textId="77777777" w:rsidTr="00382665">
        <w:trPr>
          <w:gridAfter w:val="1"/>
          <w:wAfter w:w="2321" w:type="dxa"/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6DA901C" w14:textId="77777777" w:rsidR="00382665" w:rsidRPr="00382665" w:rsidRDefault="00382665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2665">
              <w:rPr>
                <w:rFonts w:asciiTheme="minorHAnsi" w:hAnsiTheme="minorHAnsi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9D73F9E" w14:textId="77777777" w:rsidR="00382665" w:rsidRPr="00382665" w:rsidRDefault="00382665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1B041C7" w14:textId="77777777" w:rsidR="00382665" w:rsidRPr="00382665" w:rsidRDefault="00382665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2665" w:rsidRPr="00382665" w14:paraId="19E6724D" w14:textId="77777777" w:rsidTr="00382665">
        <w:trPr>
          <w:gridAfter w:val="1"/>
          <w:wAfter w:w="2321" w:type="dxa"/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FC2A2CF" w14:textId="77777777" w:rsidR="00382665" w:rsidRPr="00382665" w:rsidRDefault="00382665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2665">
              <w:rPr>
                <w:rFonts w:asciiTheme="minorHAnsi" w:hAnsiTheme="minorHAnsi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8ECC94D" w14:textId="77777777" w:rsidR="00382665" w:rsidRPr="00382665" w:rsidRDefault="00382665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EF3613F" w14:textId="77777777" w:rsidR="00382665" w:rsidRPr="00382665" w:rsidRDefault="00382665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2665" w:rsidRPr="00382665" w14:paraId="62B45804" w14:textId="77777777" w:rsidTr="00382665">
        <w:trPr>
          <w:gridAfter w:val="1"/>
          <w:wAfter w:w="2321" w:type="dxa"/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8BBA13B" w14:textId="77777777" w:rsidR="00382665" w:rsidRPr="00382665" w:rsidRDefault="00382665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2665">
              <w:rPr>
                <w:rFonts w:asciiTheme="minorHAnsi" w:hAnsiTheme="minorHAnsi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1252330" w14:textId="77777777" w:rsidR="00382665" w:rsidRPr="00382665" w:rsidRDefault="00382665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8C3983E" w14:textId="77777777" w:rsidR="00382665" w:rsidRPr="00382665" w:rsidRDefault="00382665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2665" w:rsidRPr="00382665" w14:paraId="1019145F" w14:textId="77777777" w:rsidTr="00382665">
        <w:trPr>
          <w:gridAfter w:val="1"/>
          <w:wAfter w:w="2321" w:type="dxa"/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BA174F5" w14:textId="77777777" w:rsidR="00382665" w:rsidRDefault="00382665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82665">
              <w:rPr>
                <w:rFonts w:asciiTheme="minorHAnsi" w:hAnsiTheme="minorHAnsi"/>
                <w:sz w:val="24"/>
                <w:szCs w:val="24"/>
              </w:rPr>
              <w:t>Datum</w:t>
            </w:r>
          </w:p>
          <w:p w14:paraId="3C10BD3C" w14:textId="77777777" w:rsidR="005D49ED" w:rsidRDefault="005D49ED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Klasa</w:t>
            </w:r>
          </w:p>
          <w:p w14:paraId="693885A7" w14:textId="77777777" w:rsidR="005D49ED" w:rsidRPr="00382665" w:rsidRDefault="005D49ED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Urbroj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86C5639" w14:textId="77777777" w:rsidR="00382665" w:rsidRPr="00382665" w:rsidRDefault="00382665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F349A88" w14:textId="77777777" w:rsidR="00382665" w:rsidRPr="00382665" w:rsidRDefault="00382665" w:rsidP="0044120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D2F467F" w14:textId="77777777" w:rsidR="00A64959" w:rsidRPr="00382665" w:rsidRDefault="00A64959" w:rsidP="009B344C">
      <w:pPr>
        <w:rPr>
          <w:rFonts w:asciiTheme="minorHAnsi" w:hAnsiTheme="minorHAnsi"/>
          <w:sz w:val="24"/>
          <w:szCs w:val="24"/>
        </w:rPr>
      </w:pPr>
    </w:p>
    <w:sectPr w:rsidR="00A64959" w:rsidRPr="00382665" w:rsidSect="00C877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8525F" w14:textId="77777777" w:rsidR="0064417A" w:rsidRDefault="0064417A" w:rsidP="00CE785D">
      <w:pPr>
        <w:spacing w:after="0" w:line="240" w:lineRule="auto"/>
      </w:pPr>
      <w:r>
        <w:separator/>
      </w:r>
    </w:p>
  </w:endnote>
  <w:endnote w:type="continuationSeparator" w:id="0">
    <w:p w14:paraId="19D6C62A" w14:textId="77777777" w:rsidR="0064417A" w:rsidRDefault="0064417A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16141" w14:textId="77777777" w:rsidR="009F345B" w:rsidRPr="009F345B" w:rsidRDefault="0006329A">
    <w:pPr>
      <w:pStyle w:val="Footer"/>
      <w:jc w:val="center"/>
      <w:rPr>
        <w:rFonts w:ascii="Times New Roman" w:hAnsi="Times New Roman"/>
        <w:sz w:val="18"/>
        <w:szCs w:val="18"/>
      </w:rPr>
    </w:pPr>
    <w:r w:rsidRPr="009F345B">
      <w:rPr>
        <w:rFonts w:ascii="Times New Roman" w:hAnsi="Times New Roman"/>
        <w:sz w:val="18"/>
        <w:szCs w:val="18"/>
      </w:rPr>
      <w:fldChar w:fldCharType="begin"/>
    </w:r>
    <w:r w:rsidR="009F345B" w:rsidRPr="009F345B">
      <w:rPr>
        <w:rFonts w:ascii="Times New Roman" w:hAnsi="Times New Roman"/>
        <w:sz w:val="18"/>
        <w:szCs w:val="18"/>
      </w:rPr>
      <w:instrText xml:space="preserve"> PAGE   \* MERGEFORMAT </w:instrText>
    </w:r>
    <w:r w:rsidRPr="009F345B">
      <w:rPr>
        <w:rFonts w:ascii="Times New Roman" w:hAnsi="Times New Roman"/>
        <w:sz w:val="18"/>
        <w:szCs w:val="18"/>
      </w:rPr>
      <w:fldChar w:fldCharType="separate"/>
    </w:r>
    <w:r w:rsidR="006C222B">
      <w:rPr>
        <w:rFonts w:ascii="Times New Roman" w:hAnsi="Times New Roman"/>
        <w:noProof/>
        <w:sz w:val="18"/>
        <w:szCs w:val="18"/>
      </w:rPr>
      <w:t>2</w:t>
    </w:r>
    <w:r w:rsidRPr="009F345B">
      <w:rPr>
        <w:rFonts w:ascii="Times New Roman" w:hAnsi="Times New Roman"/>
        <w:noProof/>
        <w:sz w:val="18"/>
        <w:szCs w:val="18"/>
      </w:rPr>
      <w:fldChar w:fldCharType="end"/>
    </w:r>
    <w:r w:rsidR="008A7DC0">
      <w:rPr>
        <w:rFonts w:ascii="Times New Roman" w:hAnsi="Times New Roman"/>
        <w:noProof/>
        <w:sz w:val="18"/>
        <w:szCs w:val="18"/>
      </w:rPr>
      <w:t xml:space="preserve"> od </w:t>
    </w:r>
    <w:r w:rsidR="00AB03B9">
      <w:rPr>
        <w:rFonts w:ascii="Times New Roman" w:hAnsi="Times New Roman"/>
        <w:noProof/>
        <w:sz w:val="18"/>
        <w:szCs w:val="18"/>
      </w:rPr>
      <w:t>6</w:t>
    </w:r>
  </w:p>
  <w:p w14:paraId="766CED07" w14:textId="77777777" w:rsidR="00A64959" w:rsidRDefault="00A64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2A195" w14:textId="77777777" w:rsidR="0064417A" w:rsidRDefault="0064417A" w:rsidP="00CE785D">
      <w:pPr>
        <w:spacing w:after="0" w:line="240" w:lineRule="auto"/>
      </w:pPr>
      <w:r>
        <w:separator/>
      </w:r>
    </w:p>
  </w:footnote>
  <w:footnote w:type="continuationSeparator" w:id="0">
    <w:p w14:paraId="68C866A1" w14:textId="77777777" w:rsidR="0064417A" w:rsidRDefault="0064417A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D5A22" w14:textId="77777777" w:rsidR="00D310AB" w:rsidRDefault="00D310AB">
    <w:pPr>
      <w:pStyle w:val="Header"/>
    </w:pPr>
    <w:r w:rsidRPr="00876571">
      <w:rPr>
        <w:noProof/>
      </w:rPr>
      <w:drawing>
        <wp:inline distT="0" distB="0" distL="0" distR="0" wp14:anchorId="5FF40E22" wp14:editId="30CF1887">
          <wp:extent cx="5760720" cy="1223010"/>
          <wp:effectExtent l="0" t="0" r="0" b="0"/>
          <wp:docPr id="10" name="Picture 10" descr="C:\Users\ajurisic\AppData\Local\Microsoft\Windows\INetCache\Content.Outlook\9WMAWF0K\MZO pasica logoti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urisic\AppData\Local\Microsoft\Windows\INetCache\Content.Outlook\9WMAWF0K\MZO pasica logoti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7B3ED" w14:textId="77777777" w:rsidR="00D310AB" w:rsidRDefault="00D310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1B9"/>
    <w:multiLevelType w:val="hybridMultilevel"/>
    <w:tmpl w:val="7F267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1EB8"/>
    <w:multiLevelType w:val="multilevel"/>
    <w:tmpl w:val="71ECCC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64317"/>
    <w:multiLevelType w:val="hybridMultilevel"/>
    <w:tmpl w:val="331AB9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9433CEE"/>
    <w:multiLevelType w:val="hybridMultilevel"/>
    <w:tmpl w:val="A6268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40B3"/>
    <w:multiLevelType w:val="hybridMultilevel"/>
    <w:tmpl w:val="CEECB2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0B7E"/>
    <w:rsid w:val="00002DD8"/>
    <w:rsid w:val="00002DF2"/>
    <w:rsid w:val="000169CA"/>
    <w:rsid w:val="000202ED"/>
    <w:rsid w:val="00020E6F"/>
    <w:rsid w:val="0002116D"/>
    <w:rsid w:val="000249C9"/>
    <w:rsid w:val="00041C4F"/>
    <w:rsid w:val="00042310"/>
    <w:rsid w:val="00052652"/>
    <w:rsid w:val="00053E99"/>
    <w:rsid w:val="000560F5"/>
    <w:rsid w:val="0006329A"/>
    <w:rsid w:val="00070EBC"/>
    <w:rsid w:val="00082F3F"/>
    <w:rsid w:val="00083C75"/>
    <w:rsid w:val="00092936"/>
    <w:rsid w:val="00097279"/>
    <w:rsid w:val="000A73B0"/>
    <w:rsid w:val="000B3E94"/>
    <w:rsid w:val="000B6290"/>
    <w:rsid w:val="000C178B"/>
    <w:rsid w:val="000C1CBD"/>
    <w:rsid w:val="000C657A"/>
    <w:rsid w:val="000D12F4"/>
    <w:rsid w:val="000E24C3"/>
    <w:rsid w:val="000E2867"/>
    <w:rsid w:val="000E47B6"/>
    <w:rsid w:val="000F1F58"/>
    <w:rsid w:val="000F205E"/>
    <w:rsid w:val="000F5BCF"/>
    <w:rsid w:val="000F6C20"/>
    <w:rsid w:val="00105601"/>
    <w:rsid w:val="001077AE"/>
    <w:rsid w:val="00110546"/>
    <w:rsid w:val="001106E9"/>
    <w:rsid w:val="00111FBE"/>
    <w:rsid w:val="001220E4"/>
    <w:rsid w:val="001230EC"/>
    <w:rsid w:val="001235C8"/>
    <w:rsid w:val="0012773D"/>
    <w:rsid w:val="00144305"/>
    <w:rsid w:val="001528F3"/>
    <w:rsid w:val="00153CCE"/>
    <w:rsid w:val="00153D73"/>
    <w:rsid w:val="00155923"/>
    <w:rsid w:val="0015615A"/>
    <w:rsid w:val="001572C0"/>
    <w:rsid w:val="00165529"/>
    <w:rsid w:val="00165A9C"/>
    <w:rsid w:val="00167311"/>
    <w:rsid w:val="001741B2"/>
    <w:rsid w:val="00185D64"/>
    <w:rsid w:val="00192E02"/>
    <w:rsid w:val="0019364A"/>
    <w:rsid w:val="00193EA5"/>
    <w:rsid w:val="001944CA"/>
    <w:rsid w:val="00197506"/>
    <w:rsid w:val="001A05EF"/>
    <w:rsid w:val="001B4B86"/>
    <w:rsid w:val="001B6DA9"/>
    <w:rsid w:val="001C7498"/>
    <w:rsid w:val="001D252D"/>
    <w:rsid w:val="001D5962"/>
    <w:rsid w:val="001E427F"/>
    <w:rsid w:val="001E5830"/>
    <w:rsid w:val="001E7E6E"/>
    <w:rsid w:val="001F0A07"/>
    <w:rsid w:val="001F64BD"/>
    <w:rsid w:val="002016D5"/>
    <w:rsid w:val="00202273"/>
    <w:rsid w:val="00202D1C"/>
    <w:rsid w:val="0020325C"/>
    <w:rsid w:val="00211F3E"/>
    <w:rsid w:val="00213889"/>
    <w:rsid w:val="0021799A"/>
    <w:rsid w:val="00220BC9"/>
    <w:rsid w:val="0022416D"/>
    <w:rsid w:val="00224D11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456"/>
    <w:rsid w:val="002A5F7E"/>
    <w:rsid w:val="002A7EE5"/>
    <w:rsid w:val="002B145E"/>
    <w:rsid w:val="002C2893"/>
    <w:rsid w:val="002C4656"/>
    <w:rsid w:val="002C68B3"/>
    <w:rsid w:val="002C7589"/>
    <w:rsid w:val="002D7B4D"/>
    <w:rsid w:val="002E27D4"/>
    <w:rsid w:val="002E69A4"/>
    <w:rsid w:val="002F7460"/>
    <w:rsid w:val="0030447A"/>
    <w:rsid w:val="0031167C"/>
    <w:rsid w:val="00313025"/>
    <w:rsid w:val="00313CC4"/>
    <w:rsid w:val="00314A86"/>
    <w:rsid w:val="00327DD1"/>
    <w:rsid w:val="00336081"/>
    <w:rsid w:val="00337283"/>
    <w:rsid w:val="003473EC"/>
    <w:rsid w:val="003504A2"/>
    <w:rsid w:val="00351B85"/>
    <w:rsid w:val="00353AA0"/>
    <w:rsid w:val="0035707D"/>
    <w:rsid w:val="00357D3F"/>
    <w:rsid w:val="00374DD0"/>
    <w:rsid w:val="003812CA"/>
    <w:rsid w:val="00382665"/>
    <w:rsid w:val="00395AF4"/>
    <w:rsid w:val="003A05B5"/>
    <w:rsid w:val="003B441A"/>
    <w:rsid w:val="003B5DC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02034"/>
    <w:rsid w:val="004144B9"/>
    <w:rsid w:val="00414D67"/>
    <w:rsid w:val="00424AE5"/>
    <w:rsid w:val="004360B9"/>
    <w:rsid w:val="00437138"/>
    <w:rsid w:val="0044120D"/>
    <w:rsid w:val="00442B93"/>
    <w:rsid w:val="00444EF5"/>
    <w:rsid w:val="00457339"/>
    <w:rsid w:val="00463EB5"/>
    <w:rsid w:val="0047556F"/>
    <w:rsid w:val="0047673F"/>
    <w:rsid w:val="004767D6"/>
    <w:rsid w:val="0048556D"/>
    <w:rsid w:val="004A5C4F"/>
    <w:rsid w:val="004B40D7"/>
    <w:rsid w:val="004C1865"/>
    <w:rsid w:val="004C4B23"/>
    <w:rsid w:val="004C7D80"/>
    <w:rsid w:val="004D1FE6"/>
    <w:rsid w:val="004D3543"/>
    <w:rsid w:val="004D38DB"/>
    <w:rsid w:val="004D56A3"/>
    <w:rsid w:val="004D6B05"/>
    <w:rsid w:val="004D7899"/>
    <w:rsid w:val="004F7A84"/>
    <w:rsid w:val="0050611B"/>
    <w:rsid w:val="005177C6"/>
    <w:rsid w:val="00522153"/>
    <w:rsid w:val="00530716"/>
    <w:rsid w:val="005340FE"/>
    <w:rsid w:val="00540D52"/>
    <w:rsid w:val="005420EC"/>
    <w:rsid w:val="00542FBD"/>
    <w:rsid w:val="00547DFF"/>
    <w:rsid w:val="00560147"/>
    <w:rsid w:val="0056382D"/>
    <w:rsid w:val="0057491A"/>
    <w:rsid w:val="00585493"/>
    <w:rsid w:val="00590CC8"/>
    <w:rsid w:val="005979D0"/>
    <w:rsid w:val="005A4E9C"/>
    <w:rsid w:val="005B624A"/>
    <w:rsid w:val="005C29DE"/>
    <w:rsid w:val="005D430F"/>
    <w:rsid w:val="005D49ED"/>
    <w:rsid w:val="005D5E1B"/>
    <w:rsid w:val="005E4261"/>
    <w:rsid w:val="005F1DEB"/>
    <w:rsid w:val="005F3257"/>
    <w:rsid w:val="005F37FD"/>
    <w:rsid w:val="005F7F86"/>
    <w:rsid w:val="006004CD"/>
    <w:rsid w:val="00601335"/>
    <w:rsid w:val="00606414"/>
    <w:rsid w:val="00616463"/>
    <w:rsid w:val="00616604"/>
    <w:rsid w:val="006206B0"/>
    <w:rsid w:val="00630E99"/>
    <w:rsid w:val="00635CB6"/>
    <w:rsid w:val="00641308"/>
    <w:rsid w:val="00643023"/>
    <w:rsid w:val="0064417A"/>
    <w:rsid w:val="00647168"/>
    <w:rsid w:val="00656297"/>
    <w:rsid w:val="00666F99"/>
    <w:rsid w:val="00672430"/>
    <w:rsid w:val="0067309B"/>
    <w:rsid w:val="00681119"/>
    <w:rsid w:val="0068455B"/>
    <w:rsid w:val="00684F9F"/>
    <w:rsid w:val="00685486"/>
    <w:rsid w:val="00692FE9"/>
    <w:rsid w:val="0069404E"/>
    <w:rsid w:val="006A1FE3"/>
    <w:rsid w:val="006A39DC"/>
    <w:rsid w:val="006A3DCD"/>
    <w:rsid w:val="006A5D6F"/>
    <w:rsid w:val="006B0B98"/>
    <w:rsid w:val="006B215D"/>
    <w:rsid w:val="006B2D0E"/>
    <w:rsid w:val="006B6C9C"/>
    <w:rsid w:val="006C222B"/>
    <w:rsid w:val="006C4DCA"/>
    <w:rsid w:val="006D3929"/>
    <w:rsid w:val="006E1B83"/>
    <w:rsid w:val="006E2C76"/>
    <w:rsid w:val="006E362B"/>
    <w:rsid w:val="006E5F19"/>
    <w:rsid w:val="006E6BB2"/>
    <w:rsid w:val="006E6FF2"/>
    <w:rsid w:val="007054AC"/>
    <w:rsid w:val="00706347"/>
    <w:rsid w:val="00710ACD"/>
    <w:rsid w:val="00726F7A"/>
    <w:rsid w:val="007275E0"/>
    <w:rsid w:val="00735BF2"/>
    <w:rsid w:val="00736B72"/>
    <w:rsid w:val="00742651"/>
    <w:rsid w:val="0074423D"/>
    <w:rsid w:val="007528BB"/>
    <w:rsid w:val="00754CB0"/>
    <w:rsid w:val="007637BE"/>
    <w:rsid w:val="00765B0C"/>
    <w:rsid w:val="007668D1"/>
    <w:rsid w:val="007747CE"/>
    <w:rsid w:val="00776C1B"/>
    <w:rsid w:val="00781437"/>
    <w:rsid w:val="00790EE0"/>
    <w:rsid w:val="00791538"/>
    <w:rsid w:val="00791BB9"/>
    <w:rsid w:val="00791D35"/>
    <w:rsid w:val="00792BE3"/>
    <w:rsid w:val="00794646"/>
    <w:rsid w:val="007A7214"/>
    <w:rsid w:val="007B4EB9"/>
    <w:rsid w:val="007B5E5C"/>
    <w:rsid w:val="007D1082"/>
    <w:rsid w:val="007D49AC"/>
    <w:rsid w:val="007E29ED"/>
    <w:rsid w:val="007F3A47"/>
    <w:rsid w:val="007F4B4A"/>
    <w:rsid w:val="0080292D"/>
    <w:rsid w:val="0080446A"/>
    <w:rsid w:val="0080790C"/>
    <w:rsid w:val="00813F43"/>
    <w:rsid w:val="008240F8"/>
    <w:rsid w:val="00830130"/>
    <w:rsid w:val="008301FD"/>
    <w:rsid w:val="00837FB9"/>
    <w:rsid w:val="00844517"/>
    <w:rsid w:val="00850DC7"/>
    <w:rsid w:val="0085585C"/>
    <w:rsid w:val="00857E38"/>
    <w:rsid w:val="008651BA"/>
    <w:rsid w:val="0086616F"/>
    <w:rsid w:val="00866E01"/>
    <w:rsid w:val="00870F0C"/>
    <w:rsid w:val="00873302"/>
    <w:rsid w:val="00881804"/>
    <w:rsid w:val="00893AAD"/>
    <w:rsid w:val="00894CAC"/>
    <w:rsid w:val="0089629F"/>
    <w:rsid w:val="0089659D"/>
    <w:rsid w:val="008A14A4"/>
    <w:rsid w:val="008A3E94"/>
    <w:rsid w:val="008A5A10"/>
    <w:rsid w:val="008A7DC0"/>
    <w:rsid w:val="008B616F"/>
    <w:rsid w:val="008B6AC3"/>
    <w:rsid w:val="008B70BC"/>
    <w:rsid w:val="008C081F"/>
    <w:rsid w:val="008C5C92"/>
    <w:rsid w:val="008D01A3"/>
    <w:rsid w:val="008D5DF4"/>
    <w:rsid w:val="008E132D"/>
    <w:rsid w:val="008E4C41"/>
    <w:rsid w:val="008E5F3E"/>
    <w:rsid w:val="008F1C28"/>
    <w:rsid w:val="008F20BA"/>
    <w:rsid w:val="008F5589"/>
    <w:rsid w:val="00901582"/>
    <w:rsid w:val="0091655C"/>
    <w:rsid w:val="009169D7"/>
    <w:rsid w:val="00925317"/>
    <w:rsid w:val="00926906"/>
    <w:rsid w:val="00930DF0"/>
    <w:rsid w:val="00933507"/>
    <w:rsid w:val="009335F4"/>
    <w:rsid w:val="00935E59"/>
    <w:rsid w:val="00942D4A"/>
    <w:rsid w:val="00947694"/>
    <w:rsid w:val="009540FB"/>
    <w:rsid w:val="00957F19"/>
    <w:rsid w:val="009609EE"/>
    <w:rsid w:val="009617D4"/>
    <w:rsid w:val="00967B7A"/>
    <w:rsid w:val="009723AA"/>
    <w:rsid w:val="00975176"/>
    <w:rsid w:val="009805C2"/>
    <w:rsid w:val="00983069"/>
    <w:rsid w:val="009A2CFF"/>
    <w:rsid w:val="009A2D02"/>
    <w:rsid w:val="009A456A"/>
    <w:rsid w:val="009A608A"/>
    <w:rsid w:val="009A7E86"/>
    <w:rsid w:val="009B344C"/>
    <w:rsid w:val="009C08C2"/>
    <w:rsid w:val="009C2161"/>
    <w:rsid w:val="009C3FA5"/>
    <w:rsid w:val="009D16BA"/>
    <w:rsid w:val="009D37CB"/>
    <w:rsid w:val="009D495C"/>
    <w:rsid w:val="009D6225"/>
    <w:rsid w:val="009E1471"/>
    <w:rsid w:val="009F345B"/>
    <w:rsid w:val="009F34C8"/>
    <w:rsid w:val="00A02470"/>
    <w:rsid w:val="00A12354"/>
    <w:rsid w:val="00A22A9A"/>
    <w:rsid w:val="00A27FA8"/>
    <w:rsid w:val="00A32F72"/>
    <w:rsid w:val="00A3587B"/>
    <w:rsid w:val="00A366C3"/>
    <w:rsid w:val="00A419E8"/>
    <w:rsid w:val="00A41CAC"/>
    <w:rsid w:val="00A51E42"/>
    <w:rsid w:val="00A53327"/>
    <w:rsid w:val="00A57CB4"/>
    <w:rsid w:val="00A64959"/>
    <w:rsid w:val="00A65272"/>
    <w:rsid w:val="00A6534C"/>
    <w:rsid w:val="00A67DB1"/>
    <w:rsid w:val="00A72B4A"/>
    <w:rsid w:val="00A81070"/>
    <w:rsid w:val="00A832B2"/>
    <w:rsid w:val="00AA5365"/>
    <w:rsid w:val="00AA5E85"/>
    <w:rsid w:val="00AB03B9"/>
    <w:rsid w:val="00AB6DDE"/>
    <w:rsid w:val="00AC0D87"/>
    <w:rsid w:val="00AC1AAA"/>
    <w:rsid w:val="00AC33D2"/>
    <w:rsid w:val="00AD4720"/>
    <w:rsid w:val="00AD527D"/>
    <w:rsid w:val="00AD5B0A"/>
    <w:rsid w:val="00AD5D28"/>
    <w:rsid w:val="00AD5ED3"/>
    <w:rsid w:val="00AD71BC"/>
    <w:rsid w:val="00AE02F8"/>
    <w:rsid w:val="00AE3025"/>
    <w:rsid w:val="00AE43BF"/>
    <w:rsid w:val="00AF1730"/>
    <w:rsid w:val="00AF39FD"/>
    <w:rsid w:val="00AF64D6"/>
    <w:rsid w:val="00B035F5"/>
    <w:rsid w:val="00B050B0"/>
    <w:rsid w:val="00B06411"/>
    <w:rsid w:val="00B14B71"/>
    <w:rsid w:val="00B30012"/>
    <w:rsid w:val="00B304AB"/>
    <w:rsid w:val="00B32CC8"/>
    <w:rsid w:val="00B4431A"/>
    <w:rsid w:val="00B51698"/>
    <w:rsid w:val="00B54741"/>
    <w:rsid w:val="00B56654"/>
    <w:rsid w:val="00B634CB"/>
    <w:rsid w:val="00B6381A"/>
    <w:rsid w:val="00B73000"/>
    <w:rsid w:val="00B8419D"/>
    <w:rsid w:val="00B84280"/>
    <w:rsid w:val="00B8549C"/>
    <w:rsid w:val="00B873FC"/>
    <w:rsid w:val="00B96156"/>
    <w:rsid w:val="00B9724E"/>
    <w:rsid w:val="00BA03B2"/>
    <w:rsid w:val="00BA25BE"/>
    <w:rsid w:val="00BA6E68"/>
    <w:rsid w:val="00BC0AD5"/>
    <w:rsid w:val="00BC7B60"/>
    <w:rsid w:val="00BD15AE"/>
    <w:rsid w:val="00BD4C1B"/>
    <w:rsid w:val="00BD6662"/>
    <w:rsid w:val="00BD66FD"/>
    <w:rsid w:val="00BE7396"/>
    <w:rsid w:val="00BE7D32"/>
    <w:rsid w:val="00BF0B92"/>
    <w:rsid w:val="00BF2B4F"/>
    <w:rsid w:val="00BF2FFE"/>
    <w:rsid w:val="00C07AF4"/>
    <w:rsid w:val="00C16D1B"/>
    <w:rsid w:val="00C2701C"/>
    <w:rsid w:val="00C27A4A"/>
    <w:rsid w:val="00C429D8"/>
    <w:rsid w:val="00C437FF"/>
    <w:rsid w:val="00C457E7"/>
    <w:rsid w:val="00C50AEA"/>
    <w:rsid w:val="00C514E6"/>
    <w:rsid w:val="00C60187"/>
    <w:rsid w:val="00C64D8B"/>
    <w:rsid w:val="00C74FE5"/>
    <w:rsid w:val="00C83CA5"/>
    <w:rsid w:val="00C86C8D"/>
    <w:rsid w:val="00C87793"/>
    <w:rsid w:val="00C908DD"/>
    <w:rsid w:val="00C959F3"/>
    <w:rsid w:val="00C97FE9"/>
    <w:rsid w:val="00CA13D3"/>
    <w:rsid w:val="00CA37DD"/>
    <w:rsid w:val="00CA7A59"/>
    <w:rsid w:val="00CB2200"/>
    <w:rsid w:val="00CB622E"/>
    <w:rsid w:val="00CC7449"/>
    <w:rsid w:val="00CD2804"/>
    <w:rsid w:val="00CD2892"/>
    <w:rsid w:val="00CD535D"/>
    <w:rsid w:val="00CE785D"/>
    <w:rsid w:val="00CF0272"/>
    <w:rsid w:val="00CF2197"/>
    <w:rsid w:val="00D01E6F"/>
    <w:rsid w:val="00D025FE"/>
    <w:rsid w:val="00D04997"/>
    <w:rsid w:val="00D12711"/>
    <w:rsid w:val="00D155AC"/>
    <w:rsid w:val="00D16A24"/>
    <w:rsid w:val="00D26388"/>
    <w:rsid w:val="00D30197"/>
    <w:rsid w:val="00D310AB"/>
    <w:rsid w:val="00D34678"/>
    <w:rsid w:val="00D3504A"/>
    <w:rsid w:val="00D431AA"/>
    <w:rsid w:val="00D4689D"/>
    <w:rsid w:val="00D572EC"/>
    <w:rsid w:val="00D57AF0"/>
    <w:rsid w:val="00D74045"/>
    <w:rsid w:val="00D74613"/>
    <w:rsid w:val="00D814F2"/>
    <w:rsid w:val="00D82F96"/>
    <w:rsid w:val="00DA3815"/>
    <w:rsid w:val="00DA60BF"/>
    <w:rsid w:val="00DB1B48"/>
    <w:rsid w:val="00DB2058"/>
    <w:rsid w:val="00DB26B5"/>
    <w:rsid w:val="00DB44FC"/>
    <w:rsid w:val="00DB5FEF"/>
    <w:rsid w:val="00DC0E93"/>
    <w:rsid w:val="00DC13B8"/>
    <w:rsid w:val="00DC248C"/>
    <w:rsid w:val="00DC300B"/>
    <w:rsid w:val="00DC7A9F"/>
    <w:rsid w:val="00DD2ACC"/>
    <w:rsid w:val="00DD5225"/>
    <w:rsid w:val="00DE6141"/>
    <w:rsid w:val="00DE667B"/>
    <w:rsid w:val="00DF037F"/>
    <w:rsid w:val="00E00583"/>
    <w:rsid w:val="00E0671A"/>
    <w:rsid w:val="00E12379"/>
    <w:rsid w:val="00E142DC"/>
    <w:rsid w:val="00E16D1F"/>
    <w:rsid w:val="00E20E23"/>
    <w:rsid w:val="00E253D6"/>
    <w:rsid w:val="00E27477"/>
    <w:rsid w:val="00E3408A"/>
    <w:rsid w:val="00E37380"/>
    <w:rsid w:val="00E42170"/>
    <w:rsid w:val="00E479CA"/>
    <w:rsid w:val="00E521BF"/>
    <w:rsid w:val="00E57C6B"/>
    <w:rsid w:val="00E62578"/>
    <w:rsid w:val="00E64BEB"/>
    <w:rsid w:val="00E80855"/>
    <w:rsid w:val="00E80D87"/>
    <w:rsid w:val="00E90F58"/>
    <w:rsid w:val="00E92F23"/>
    <w:rsid w:val="00E94A55"/>
    <w:rsid w:val="00E94EC6"/>
    <w:rsid w:val="00E94F6A"/>
    <w:rsid w:val="00EA4021"/>
    <w:rsid w:val="00EA53C9"/>
    <w:rsid w:val="00EA70C3"/>
    <w:rsid w:val="00EA70D7"/>
    <w:rsid w:val="00EB1834"/>
    <w:rsid w:val="00EB1D88"/>
    <w:rsid w:val="00EC2165"/>
    <w:rsid w:val="00EC37B9"/>
    <w:rsid w:val="00ED1D16"/>
    <w:rsid w:val="00ED2251"/>
    <w:rsid w:val="00EE264A"/>
    <w:rsid w:val="00EE4804"/>
    <w:rsid w:val="00EE4EA6"/>
    <w:rsid w:val="00EE7A9A"/>
    <w:rsid w:val="00EF3B1C"/>
    <w:rsid w:val="00F01E34"/>
    <w:rsid w:val="00F03D56"/>
    <w:rsid w:val="00F11DE6"/>
    <w:rsid w:val="00F222C2"/>
    <w:rsid w:val="00F2324E"/>
    <w:rsid w:val="00F2475D"/>
    <w:rsid w:val="00F2623F"/>
    <w:rsid w:val="00F271A3"/>
    <w:rsid w:val="00F33AC5"/>
    <w:rsid w:val="00F4459E"/>
    <w:rsid w:val="00F466C0"/>
    <w:rsid w:val="00F47DBD"/>
    <w:rsid w:val="00F57168"/>
    <w:rsid w:val="00F61DE7"/>
    <w:rsid w:val="00F629DB"/>
    <w:rsid w:val="00F721C9"/>
    <w:rsid w:val="00F77399"/>
    <w:rsid w:val="00F9342A"/>
    <w:rsid w:val="00FA0BED"/>
    <w:rsid w:val="00FA58E7"/>
    <w:rsid w:val="00FA610D"/>
    <w:rsid w:val="00FA7060"/>
    <w:rsid w:val="00FA7802"/>
    <w:rsid w:val="00FC2096"/>
    <w:rsid w:val="00FC4A51"/>
    <w:rsid w:val="00FE02C4"/>
    <w:rsid w:val="00FE115A"/>
    <w:rsid w:val="00FE1A48"/>
    <w:rsid w:val="00FE2568"/>
    <w:rsid w:val="00FE2DB5"/>
    <w:rsid w:val="00FE7B36"/>
    <w:rsid w:val="00FF0E80"/>
    <w:rsid w:val="00FF5353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A8A3F"/>
  <w15:docId w15:val="{0B54BD72-AD6D-4131-ADFB-CAB01B8E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7897449-8e6f-4cef-be58-e81a4abd4035"/>
    <ds:schemaRef ds:uri="7ed68b9a-8ceb-4a01-b5a5-20f8de1753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Sandra Lušetić</cp:lastModifiedBy>
  <cp:revision>2</cp:revision>
  <cp:lastPrinted>2018-02-19T15:30:00Z</cp:lastPrinted>
  <dcterms:created xsi:type="dcterms:W3CDTF">2018-04-13T13:26:00Z</dcterms:created>
  <dcterms:modified xsi:type="dcterms:W3CDTF">2018-04-13T13:26:00Z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