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5" w:rsidRDefault="00D57285" w:rsidP="00D042A9">
      <w:pPr>
        <w:shd w:val="clear" w:color="auto" w:fill="FFFFFF"/>
        <w:spacing w:line="312" w:lineRule="exact"/>
        <w:jc w:val="center"/>
        <w:rPr>
          <w:rFonts w:ascii="Tahoma" w:eastAsia="Times New Roman" w:hAnsi="Tahoma" w:cs="Tahoma"/>
          <w:b/>
          <w:sz w:val="24"/>
          <w:szCs w:val="24"/>
        </w:rPr>
      </w:pPr>
      <w:bookmarkStart w:id="0" w:name="_GoBack"/>
      <w:bookmarkEnd w:id="0"/>
    </w:p>
    <w:p w:rsidR="00B11C9F" w:rsidRDefault="00B11C9F" w:rsidP="00D042A9">
      <w:pPr>
        <w:shd w:val="clear" w:color="auto" w:fill="FFFFFF"/>
        <w:spacing w:line="312" w:lineRule="exac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B11C9F" w:rsidRDefault="00B11C9F" w:rsidP="00D042A9">
      <w:pPr>
        <w:shd w:val="clear" w:color="auto" w:fill="FFFFFF"/>
        <w:spacing w:line="312" w:lineRule="exac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2D14BA" w:rsidRPr="009E6892" w:rsidRDefault="002D14BA" w:rsidP="00D042A9">
      <w:pPr>
        <w:shd w:val="clear" w:color="auto" w:fill="FFFFFF"/>
        <w:spacing w:after="0" w:line="312" w:lineRule="exac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E6892">
        <w:rPr>
          <w:rFonts w:ascii="Arial Narrow" w:eastAsia="Times New Roman" w:hAnsi="Arial Narrow" w:cs="Arial"/>
          <w:b/>
          <w:sz w:val="24"/>
          <w:szCs w:val="24"/>
        </w:rPr>
        <w:t>REPUBLIKA HRVATSKA</w:t>
      </w:r>
    </w:p>
    <w:p w:rsidR="002D14BA" w:rsidRPr="009E6892" w:rsidRDefault="002D14BA" w:rsidP="00D042A9">
      <w:pPr>
        <w:shd w:val="clear" w:color="auto" w:fill="FFFFFF"/>
        <w:spacing w:after="0" w:line="312" w:lineRule="exac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E6892">
        <w:rPr>
          <w:rFonts w:ascii="Arial Narrow" w:eastAsia="Times New Roman" w:hAnsi="Arial Narrow" w:cs="Arial"/>
          <w:b/>
          <w:sz w:val="24"/>
          <w:szCs w:val="24"/>
        </w:rPr>
        <w:t>Ministarstvo pomorstva</w:t>
      </w:r>
      <w:r w:rsidR="00D042A9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9E6892">
        <w:rPr>
          <w:rFonts w:ascii="Arial Narrow" w:eastAsia="Times New Roman" w:hAnsi="Arial Narrow" w:cs="Arial"/>
          <w:b/>
          <w:sz w:val="24"/>
          <w:szCs w:val="24"/>
        </w:rPr>
        <w:t xml:space="preserve"> prometa i infrastrukture</w:t>
      </w:r>
    </w:p>
    <w:p w:rsidR="002D14BA" w:rsidRPr="009E6892" w:rsidRDefault="002D14BA" w:rsidP="00D042A9">
      <w:pPr>
        <w:shd w:val="clear" w:color="auto" w:fill="FFFFFF"/>
        <w:tabs>
          <w:tab w:val="left" w:pos="8280"/>
        </w:tabs>
        <w:rPr>
          <w:rFonts w:ascii="Arial Narrow" w:eastAsia="Calibri" w:hAnsi="Arial Narrow" w:cs="Arial"/>
          <w:color w:val="000000"/>
          <w:spacing w:val="-7"/>
          <w:sz w:val="28"/>
          <w:szCs w:val="28"/>
        </w:rPr>
      </w:pPr>
      <w:r w:rsidRPr="009E6892">
        <w:rPr>
          <w:rFonts w:ascii="Arial Narrow" w:eastAsia="Calibri" w:hAnsi="Arial Narrow" w:cs="Arial"/>
          <w:color w:val="000000"/>
          <w:spacing w:val="-7"/>
          <w:sz w:val="28"/>
          <w:szCs w:val="28"/>
        </w:rPr>
        <w:tab/>
      </w:r>
    </w:p>
    <w:p w:rsidR="002D14BA" w:rsidRPr="009E6892" w:rsidRDefault="002D14BA" w:rsidP="002D14BA">
      <w:pPr>
        <w:shd w:val="clear" w:color="auto" w:fill="FFFFFF"/>
        <w:jc w:val="center"/>
        <w:rPr>
          <w:rFonts w:ascii="Arial Narrow" w:eastAsia="Calibri" w:hAnsi="Arial Narrow" w:cs="Times New Roman"/>
          <w:color w:val="000000"/>
          <w:spacing w:val="-7"/>
          <w:sz w:val="28"/>
          <w:szCs w:val="28"/>
        </w:rPr>
      </w:pPr>
    </w:p>
    <w:p w:rsidR="002D14BA" w:rsidRPr="009E6892" w:rsidRDefault="002D14BA" w:rsidP="00675AA6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131072" w:rsidRDefault="00131072" w:rsidP="002D14BA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sz w:val="24"/>
          <w:szCs w:val="24"/>
        </w:rPr>
      </w:pPr>
    </w:p>
    <w:p w:rsidR="00C51B47" w:rsidRPr="00C51B47" w:rsidRDefault="002D14BA" w:rsidP="00C51B47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C51B47">
        <w:rPr>
          <w:rFonts w:ascii="Arial Narrow" w:eastAsia="Times New Roman" w:hAnsi="Arial Narrow" w:cs="Arial"/>
          <w:b/>
          <w:sz w:val="24"/>
          <w:szCs w:val="24"/>
        </w:rPr>
        <w:t>Smjernice za poziv na dostavu projektnih prijedloga</w:t>
      </w:r>
    </w:p>
    <w:p w:rsidR="002D14BA" w:rsidRPr="00B91A32" w:rsidRDefault="00B91A32" w:rsidP="00B91A32">
      <w:pPr>
        <w:spacing w:after="0" w:line="240" w:lineRule="auto"/>
        <w:jc w:val="center"/>
        <w:rPr>
          <w:rFonts w:ascii="Arial Narrow" w:eastAsia="Calibri" w:hAnsi="Arial Narrow" w:cs="Arial"/>
          <w:b/>
          <w:color w:val="222222"/>
          <w:sz w:val="32"/>
          <w:szCs w:val="32"/>
        </w:rPr>
      </w:pPr>
      <w:r>
        <w:rPr>
          <w:rFonts w:ascii="Arial Narrow" w:eastAsia="Calibri" w:hAnsi="Arial Narrow" w:cs="Arial"/>
          <w:b/>
          <w:color w:val="222222"/>
          <w:sz w:val="32"/>
          <w:szCs w:val="32"/>
        </w:rPr>
        <w:t xml:space="preserve">       </w:t>
      </w:r>
      <w:r w:rsidR="002D14BA" w:rsidRPr="00B91A32">
        <w:rPr>
          <w:rFonts w:ascii="Arial Narrow" w:eastAsia="Calibri" w:hAnsi="Arial Narrow" w:cs="Arial"/>
          <w:b/>
          <w:color w:val="222222"/>
          <w:sz w:val="32"/>
          <w:szCs w:val="32"/>
        </w:rPr>
        <w:t>Operativni program „Promet“ 2007. – 2013.</w:t>
      </w:r>
    </w:p>
    <w:p w:rsidR="00C51B47" w:rsidRDefault="00C51B47" w:rsidP="002D14BA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2D14BA" w:rsidRPr="009E6892" w:rsidRDefault="002D14BA" w:rsidP="002D14BA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br/>
        <w:t xml:space="preserve">Ograničeni poziv za dostavu projektnih prijedloga vezanih za Prioritetnu Os 1 – Modernizacija željezničke infrastrukture priprema projekta u sektoru prometa </w:t>
      </w:r>
    </w:p>
    <w:p w:rsidR="002D14BA" w:rsidRDefault="002D14BA" w:rsidP="002D14BA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131072" w:rsidRPr="009E6892" w:rsidRDefault="00131072" w:rsidP="002D14BA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695A83" w:rsidRPr="009E6892" w:rsidRDefault="002D14BA" w:rsidP="009E6892">
      <w:pPr>
        <w:spacing w:after="0"/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>NAZIV POZIVA:</w:t>
      </w:r>
      <w:r w:rsidR="00695A83"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 xml:space="preserve"> </w:t>
      </w:r>
    </w:p>
    <w:p w:rsidR="002D14BA" w:rsidRPr="009E6892" w:rsidRDefault="002D14BA" w:rsidP="00695A83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>PROMETNO POVEZIVANJE RAZDVOJENOG TERITORIJA REPUBLIKE HRVATSKE - PRIPREMA PROJEKATA - OPERATIVNI PROGRAM „PROMET“ 2007. - 2013.</w:t>
      </w:r>
    </w:p>
    <w:p w:rsidR="002D14BA" w:rsidRPr="009E6892" w:rsidRDefault="002D14BA" w:rsidP="009E6892">
      <w:pPr>
        <w:jc w:val="center"/>
        <w:rPr>
          <w:rFonts w:ascii="Arial Narrow" w:eastAsia="Calibri" w:hAnsi="Arial Narrow" w:cs="Arial"/>
          <w:b/>
          <w:color w:val="222222"/>
        </w:rPr>
      </w:pPr>
      <w:r w:rsidRPr="009E6892">
        <w:rPr>
          <w:rFonts w:ascii="Arial Narrow" w:eastAsia="Calibri" w:hAnsi="Arial Narrow" w:cs="Arial"/>
          <w:color w:val="222222"/>
        </w:rPr>
        <w:br/>
      </w:r>
      <w:proofErr w:type="spellStart"/>
      <w:r w:rsidRPr="009E6892">
        <w:rPr>
          <w:rFonts w:ascii="Arial Narrow" w:eastAsia="Calibri" w:hAnsi="Arial Narrow" w:cs="Arial"/>
          <w:b/>
          <w:color w:val="222222"/>
        </w:rPr>
        <w:t>Ref</w:t>
      </w:r>
      <w:proofErr w:type="spellEnd"/>
      <w:r w:rsidRPr="009E6892">
        <w:rPr>
          <w:rFonts w:ascii="Arial Narrow" w:eastAsia="Calibri" w:hAnsi="Arial Narrow" w:cs="Arial"/>
          <w:b/>
          <w:color w:val="222222"/>
        </w:rPr>
        <w:t>. broj poziva:</w:t>
      </w:r>
      <w:r w:rsidR="0052103D">
        <w:rPr>
          <w:rFonts w:ascii="Arial Narrow" w:eastAsia="Calibri" w:hAnsi="Arial Narrow" w:cs="Arial"/>
          <w:b/>
          <w:color w:val="222222"/>
        </w:rPr>
        <w:t xml:space="preserve"> TR.1.2.09</w:t>
      </w:r>
    </w:p>
    <w:p w:rsidR="002D14BA" w:rsidRPr="002D14BA" w:rsidRDefault="002D14BA" w:rsidP="002D14BA">
      <w:pPr>
        <w:jc w:val="center"/>
        <w:rPr>
          <w:rFonts w:ascii="Arial" w:eastAsia="Calibri" w:hAnsi="Arial" w:cs="Arial"/>
          <w:color w:val="222222"/>
        </w:rPr>
      </w:pPr>
    </w:p>
    <w:p w:rsidR="002D14BA" w:rsidRPr="002D14BA" w:rsidRDefault="002D14BA" w:rsidP="002D14BA">
      <w:pPr>
        <w:jc w:val="center"/>
        <w:rPr>
          <w:rFonts w:ascii="Arial" w:eastAsia="Calibri" w:hAnsi="Arial" w:cs="Arial"/>
          <w:color w:val="222222"/>
        </w:rPr>
      </w:pPr>
    </w:p>
    <w:p w:rsidR="002D14BA" w:rsidRPr="002D14BA" w:rsidRDefault="002D14BA" w:rsidP="002D14BA">
      <w:pPr>
        <w:jc w:val="center"/>
        <w:rPr>
          <w:rFonts w:ascii="Arial" w:eastAsia="Calibri" w:hAnsi="Arial" w:cs="Arial"/>
          <w:color w:val="222222"/>
        </w:rPr>
      </w:pPr>
    </w:p>
    <w:p w:rsidR="002D14BA" w:rsidRPr="002D14BA" w:rsidRDefault="002D14BA" w:rsidP="002D14BA">
      <w:pPr>
        <w:jc w:val="center"/>
        <w:rPr>
          <w:rFonts w:ascii="Arial" w:eastAsia="Calibri" w:hAnsi="Arial" w:cs="Arial"/>
          <w:color w:val="222222"/>
        </w:rPr>
      </w:pPr>
    </w:p>
    <w:p w:rsidR="009E6892" w:rsidRDefault="009E6892" w:rsidP="002D14BA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9E6892" w:rsidRDefault="009E6892" w:rsidP="002D14BA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9E6892" w:rsidRPr="00450111" w:rsidRDefault="009E6892" w:rsidP="002D14BA">
      <w:pPr>
        <w:spacing w:after="0" w:line="240" w:lineRule="auto"/>
        <w:ind w:firstLine="720"/>
        <w:jc w:val="center"/>
        <w:rPr>
          <w:rFonts w:ascii="Arial Narrow" w:eastAsia="Times New Roman" w:hAnsi="Arial Narrow" w:cs="Tahoma"/>
          <w:sz w:val="24"/>
          <w:szCs w:val="24"/>
        </w:rPr>
      </w:pPr>
    </w:p>
    <w:p w:rsidR="00131072" w:rsidRDefault="002D14BA" w:rsidP="00131072">
      <w:pPr>
        <w:spacing w:after="0" w:line="240" w:lineRule="auto"/>
        <w:ind w:firstLine="720"/>
        <w:jc w:val="center"/>
        <w:rPr>
          <w:rFonts w:ascii="Arial Narrow" w:eastAsia="Times New Roman" w:hAnsi="Arial Narrow" w:cs="Tahoma"/>
          <w:sz w:val="24"/>
          <w:szCs w:val="24"/>
        </w:rPr>
      </w:pPr>
      <w:r w:rsidRPr="00450111">
        <w:rPr>
          <w:rFonts w:ascii="Arial Narrow" w:eastAsia="Times New Roman" w:hAnsi="Arial Narrow" w:cs="Tahoma"/>
          <w:sz w:val="24"/>
          <w:szCs w:val="24"/>
        </w:rPr>
        <w:t>Rok predaje zahtjeva: 21. veljače 2014.</w:t>
      </w:r>
    </w:p>
    <w:p w:rsidR="00444661" w:rsidRDefault="00444661" w:rsidP="00A74CF4">
      <w:pPr>
        <w:spacing w:after="0" w:line="240" w:lineRule="auto"/>
        <w:rPr>
          <w:rFonts w:ascii="Arial Narrow" w:eastAsia="Times New Roman" w:hAnsi="Arial Narrow" w:cs="Tahoma"/>
          <w:b/>
          <w:i/>
          <w:lang w:eastAsia="lt-LT"/>
        </w:rPr>
      </w:pPr>
      <w:r w:rsidRPr="0076385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lastRenderedPageBreak/>
        <w:t>1 . Opće informacije i odredbe  (pravni izvori, temelj…)</w:t>
      </w:r>
      <w:r w:rsidRPr="00361D81">
        <w:rPr>
          <w:rFonts w:ascii="Arial" w:hAnsi="Arial" w:cs="Arial"/>
          <w:color w:val="222222"/>
        </w:rPr>
        <w:t xml:space="preserve"> </w:t>
      </w:r>
      <w:r w:rsidRPr="00361D81">
        <w:rPr>
          <w:rFonts w:ascii="Arial" w:hAnsi="Arial" w:cs="Arial"/>
          <w:color w:val="222222"/>
        </w:rPr>
        <w:br/>
      </w:r>
      <w:r w:rsidRPr="00361D81">
        <w:rPr>
          <w:rFonts w:ascii="Arial" w:hAnsi="Arial" w:cs="Arial"/>
          <w:color w:val="222222"/>
        </w:rPr>
        <w:br/>
      </w:r>
      <w:r w:rsidRPr="00763857">
        <w:rPr>
          <w:rFonts w:ascii="Arial Narrow" w:eastAsia="Times New Roman" w:hAnsi="Arial Narrow" w:cs="Tahoma"/>
          <w:b/>
          <w:i/>
          <w:lang w:eastAsia="lt-LT"/>
        </w:rPr>
        <w:t xml:space="preserve">Informacije o pravnom temelju i hijerarhiji strateških dokumenata prema kojima su pripremljene smjernice za  podnositelje  </w:t>
      </w:r>
    </w:p>
    <w:p w:rsidR="00A74CF4" w:rsidRPr="00131072" w:rsidRDefault="00A74CF4" w:rsidP="00A74CF4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444661" w:rsidRPr="00361D81" w:rsidRDefault="00444661" w:rsidP="00444661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Smjernice za podnositelje su pripremljene u skladu s </w:t>
      </w:r>
      <w:r>
        <w:rPr>
          <w:rFonts w:ascii="Arial Narrow" w:eastAsia="Times New Roman" w:hAnsi="Arial Narrow" w:cs="Tahoma"/>
          <w:lang w:eastAsia="lt-LT"/>
        </w:rPr>
        <w:t>odredbama navedenim u Operativnom</w:t>
      </w:r>
      <w:r w:rsidRPr="00361D81">
        <w:rPr>
          <w:rFonts w:ascii="Arial Narrow" w:eastAsia="Times New Roman" w:hAnsi="Arial Narrow" w:cs="Tahoma"/>
          <w:lang w:eastAsia="lt-LT"/>
        </w:rPr>
        <w:t xml:space="preserve"> program</w:t>
      </w:r>
      <w:r>
        <w:rPr>
          <w:rFonts w:ascii="Arial Narrow" w:eastAsia="Times New Roman" w:hAnsi="Arial Narrow" w:cs="Tahoma"/>
          <w:lang w:eastAsia="lt-LT"/>
        </w:rPr>
        <w:t>u</w:t>
      </w:r>
      <w:r w:rsidRPr="00361D81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>„</w:t>
      </w:r>
      <w:r w:rsidRPr="00361D81">
        <w:rPr>
          <w:rFonts w:ascii="Arial Narrow" w:eastAsia="Times New Roman" w:hAnsi="Arial Narrow" w:cs="Tahoma"/>
          <w:lang w:eastAsia="lt-LT"/>
        </w:rPr>
        <w:t>Promet</w:t>
      </w:r>
      <w:r>
        <w:rPr>
          <w:rFonts w:ascii="Arial Narrow" w:eastAsia="Times New Roman" w:hAnsi="Arial Narrow" w:cs="Tahoma"/>
          <w:lang w:eastAsia="lt-LT"/>
        </w:rPr>
        <w:t>“</w:t>
      </w:r>
      <w:r w:rsidRPr="00361D81">
        <w:rPr>
          <w:rFonts w:ascii="Arial Narrow" w:eastAsia="Times New Roman" w:hAnsi="Arial Narrow" w:cs="Tahoma"/>
          <w:lang w:eastAsia="lt-LT"/>
        </w:rPr>
        <w:t xml:space="preserve"> 2007</w:t>
      </w:r>
      <w:r>
        <w:rPr>
          <w:rFonts w:ascii="Arial Narrow" w:eastAsia="Times New Roman" w:hAnsi="Arial Narrow" w:cs="Tahoma"/>
          <w:lang w:eastAsia="lt-LT"/>
        </w:rPr>
        <w:t>.</w:t>
      </w:r>
      <w:r w:rsidRPr="00361D81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– </w:t>
      </w:r>
      <w:r w:rsidRPr="00361D81">
        <w:rPr>
          <w:rFonts w:ascii="Arial Narrow" w:eastAsia="Times New Roman" w:hAnsi="Arial Narrow" w:cs="Tahoma"/>
          <w:lang w:eastAsia="lt-LT"/>
        </w:rPr>
        <w:t>2013</w:t>
      </w:r>
      <w:r>
        <w:rPr>
          <w:rFonts w:ascii="Arial Narrow" w:eastAsia="Times New Roman" w:hAnsi="Arial Narrow" w:cs="Tahoma"/>
          <w:lang w:eastAsia="lt-LT"/>
        </w:rPr>
        <w:t>.</w:t>
      </w:r>
      <w:r w:rsidRPr="00361D81">
        <w:rPr>
          <w:rFonts w:ascii="Arial Narrow" w:eastAsia="Times New Roman" w:hAnsi="Arial Narrow" w:cs="Tahoma"/>
          <w:lang w:eastAsia="lt-LT"/>
        </w:rPr>
        <w:t xml:space="preserve"> (OP Promet). OP P</w:t>
      </w:r>
      <w:r>
        <w:rPr>
          <w:rFonts w:ascii="Arial Narrow" w:eastAsia="Times New Roman" w:hAnsi="Arial Narrow" w:cs="Tahoma"/>
          <w:lang w:eastAsia="lt-LT"/>
        </w:rPr>
        <w:t>romet</w:t>
      </w:r>
      <w:r w:rsidRPr="00361D81">
        <w:rPr>
          <w:rFonts w:ascii="Arial Narrow" w:eastAsia="Times New Roman" w:hAnsi="Arial Narrow" w:cs="Tahoma"/>
          <w:lang w:eastAsia="lt-LT"/>
        </w:rPr>
        <w:t xml:space="preserve"> temelji se na Uredbi Vijeća (EZ) br</w:t>
      </w:r>
      <w:r>
        <w:rPr>
          <w:rFonts w:ascii="Arial Narrow" w:eastAsia="Times New Roman" w:hAnsi="Arial Narrow" w:cs="Tahoma"/>
          <w:lang w:eastAsia="lt-LT"/>
        </w:rPr>
        <w:t>.</w:t>
      </w:r>
      <w:r w:rsidRPr="00361D81">
        <w:rPr>
          <w:rFonts w:ascii="Arial Narrow" w:eastAsia="Times New Roman" w:hAnsi="Arial Narrow" w:cs="Tahoma"/>
          <w:lang w:eastAsia="lt-LT"/>
        </w:rPr>
        <w:t xml:space="preserve"> 1083/2006, koja obuhvaća opće odredbe o uporabi Kohezijskog fonda (KF) i Europskog fonda za regionalni razvoj (EFRR). Sukladnost smjernica za podnositelje s OP-om  Promet,  osigurava se kroz usklađenost s relevantnom regulativom Europske Komisije. Nadalje, planirane aktivnosti u sklopu O</w:t>
      </w:r>
      <w:r>
        <w:rPr>
          <w:rFonts w:ascii="Arial Narrow" w:eastAsia="Times New Roman" w:hAnsi="Arial Narrow" w:cs="Tahoma"/>
          <w:lang w:eastAsia="lt-LT"/>
        </w:rPr>
        <w:t>P-a Promet</w:t>
      </w:r>
      <w:r w:rsidRPr="00361D81">
        <w:rPr>
          <w:rFonts w:ascii="Arial Narrow" w:eastAsia="Times New Roman" w:hAnsi="Arial Narrow" w:cs="Tahoma"/>
          <w:lang w:eastAsia="lt-LT"/>
        </w:rPr>
        <w:t xml:space="preserve"> u skladu su s Uredbom (EK) br. 1084/2006 Europskog parlamenta i Vijeća od 11. srpnja 2006 i </w:t>
      </w:r>
      <w:r>
        <w:rPr>
          <w:rFonts w:ascii="Arial Narrow" w:eastAsia="Times New Roman" w:hAnsi="Arial Narrow" w:cs="Tahoma"/>
          <w:lang w:eastAsia="lt-LT"/>
        </w:rPr>
        <w:t xml:space="preserve">Uredbom </w:t>
      </w:r>
      <w:r w:rsidRPr="00361D81">
        <w:rPr>
          <w:rFonts w:ascii="Arial Narrow" w:eastAsia="Times New Roman" w:hAnsi="Arial Narrow" w:cs="Tahoma"/>
          <w:lang w:eastAsia="lt-LT"/>
        </w:rPr>
        <w:t>(EK) br</w:t>
      </w:r>
      <w:r>
        <w:rPr>
          <w:rFonts w:ascii="Arial Narrow" w:eastAsia="Times New Roman" w:hAnsi="Arial Narrow" w:cs="Tahoma"/>
          <w:lang w:eastAsia="lt-LT"/>
        </w:rPr>
        <w:t>.</w:t>
      </w:r>
      <w:r w:rsidRPr="00361D81">
        <w:rPr>
          <w:rFonts w:ascii="Arial Narrow" w:eastAsia="Times New Roman" w:hAnsi="Arial Narrow" w:cs="Tahoma"/>
          <w:lang w:eastAsia="lt-LT"/>
        </w:rPr>
        <w:t xml:space="preserve"> 1080/2006 Europskog parlamenta i Vijeća od 5. srpnja 2006</w:t>
      </w:r>
      <w:r>
        <w:rPr>
          <w:rFonts w:ascii="Arial Narrow" w:eastAsia="Times New Roman" w:hAnsi="Arial Narrow" w:cs="Tahoma"/>
          <w:lang w:eastAsia="lt-LT"/>
        </w:rPr>
        <w:t>.</w:t>
      </w:r>
      <w:r w:rsidRPr="00361D81">
        <w:rPr>
          <w:rFonts w:ascii="Arial Narrow" w:eastAsia="Times New Roman" w:hAnsi="Arial Narrow" w:cs="Tahoma"/>
          <w:lang w:eastAsia="lt-LT"/>
        </w:rPr>
        <w:t xml:space="preserve"> za KF i EFRR.</w:t>
      </w:r>
      <w:r>
        <w:rPr>
          <w:rFonts w:ascii="Arial Narrow" w:eastAsia="Times New Roman" w:hAnsi="Arial Narrow" w:cs="Tahoma"/>
          <w:lang w:eastAsia="lt-LT"/>
        </w:rPr>
        <w:t xml:space="preserve"> OP P</w:t>
      </w:r>
      <w:r w:rsidRPr="00361D81">
        <w:rPr>
          <w:rFonts w:ascii="Arial Narrow" w:eastAsia="Times New Roman" w:hAnsi="Arial Narrow" w:cs="Tahoma"/>
          <w:lang w:eastAsia="lt-LT"/>
        </w:rPr>
        <w:t xml:space="preserve">romet oslanja se na postojeće EU i nacionalne politike i strategije. Smjernice za podnositelje usko su povezane s ciljevima i prioritetima Nacionalnog strateškog referentnog okvira (NSRO) koji je osnovni referentni instrument za programiranje fondova EU-a u području regionalne politike. </w:t>
      </w:r>
    </w:p>
    <w:p w:rsidR="00444661" w:rsidRPr="00361D8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Pravni temelj za objavu poziva su: </w:t>
      </w:r>
    </w:p>
    <w:p w:rsidR="00444661" w:rsidRPr="00361D81" w:rsidRDefault="00444661" w:rsidP="0044466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Nacionalni strateški referentni okvir 2013. (C(2013) 5490),</w:t>
      </w:r>
    </w:p>
    <w:p w:rsidR="00444661" w:rsidRPr="00361D81" w:rsidRDefault="00444661" w:rsidP="0044466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Operativni program „</w:t>
      </w:r>
      <w:r>
        <w:rPr>
          <w:rFonts w:ascii="Arial Narrow" w:eastAsia="Times New Roman" w:hAnsi="Arial Narrow" w:cs="Tahoma"/>
          <w:lang w:eastAsia="lt-LT"/>
        </w:rPr>
        <w:t>Promet</w:t>
      </w:r>
      <w:r w:rsidRPr="00361D81">
        <w:rPr>
          <w:rFonts w:ascii="Arial Narrow" w:eastAsia="Times New Roman" w:hAnsi="Arial Narrow" w:cs="Tahoma"/>
          <w:lang w:eastAsia="lt-LT"/>
        </w:rPr>
        <w:t>“ 2007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>.-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>2013.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>C(</w:t>
      </w:r>
      <w:r>
        <w:rPr>
          <w:rFonts w:ascii="Arial Narrow" w:eastAsia="Times New Roman" w:hAnsi="Arial Narrow" w:cs="Tahoma"/>
          <w:lang w:eastAsia="lt-LT"/>
        </w:rPr>
        <w:t>2013</w:t>
      </w:r>
      <w:r w:rsidRPr="00361D81">
        <w:rPr>
          <w:rFonts w:ascii="Arial Narrow" w:eastAsia="Times New Roman" w:hAnsi="Arial Narrow" w:cs="Tahoma"/>
          <w:lang w:eastAsia="lt-LT"/>
        </w:rPr>
        <w:t>)</w:t>
      </w:r>
      <w:r>
        <w:rPr>
          <w:rFonts w:ascii="Arial Narrow" w:eastAsia="Times New Roman" w:hAnsi="Arial Narrow" w:cs="Tahoma"/>
          <w:lang w:eastAsia="lt-LT"/>
        </w:rPr>
        <w:t xml:space="preserve"> 5651, </w:t>
      </w:r>
    </w:p>
    <w:p w:rsidR="00444661" w:rsidRPr="00361D81" w:rsidRDefault="00444661" w:rsidP="0044466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Zakon o uspostavi institucionalnog okvira za korištenje strukturnih instrumenata Europske unije u Republici Hrvatskoj (NN 78/2012</w:t>
      </w:r>
      <w:r w:rsidR="008D6F91">
        <w:rPr>
          <w:rFonts w:ascii="Arial Narrow" w:eastAsia="Times New Roman" w:hAnsi="Arial Narrow" w:cs="Tahoma"/>
          <w:lang w:eastAsia="lt-LT"/>
        </w:rPr>
        <w:t xml:space="preserve"> i 143/2013)</w:t>
      </w:r>
      <w:r w:rsidRPr="00361D81">
        <w:rPr>
          <w:rFonts w:ascii="Arial Narrow" w:eastAsia="Times New Roman" w:hAnsi="Arial Narrow" w:cs="Tahoma"/>
          <w:lang w:eastAsia="lt-LT"/>
        </w:rPr>
        <w:t xml:space="preserve">, </w:t>
      </w:r>
    </w:p>
    <w:p w:rsidR="00444661" w:rsidRPr="00361D81" w:rsidRDefault="00444661" w:rsidP="0044466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Uredba o tijelima u sustavu upravljanja i kontrole korištenja strukturnih instrumenata Europske unije u Republici Hrvatskoj (NN 97/2012),</w:t>
      </w:r>
    </w:p>
    <w:p w:rsidR="00FD64A2" w:rsidRDefault="00444661" w:rsidP="008D6F9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 w:rsidRPr="008D6F91">
        <w:rPr>
          <w:rFonts w:ascii="Arial Narrow" w:eastAsia="Times New Roman" w:hAnsi="Arial Narrow" w:cs="Tahoma"/>
          <w:lang w:eastAsia="lt-LT"/>
        </w:rPr>
        <w:t>Zajedničk</w:t>
      </w:r>
      <w:r w:rsidR="00E07973" w:rsidRPr="008D6F91">
        <w:rPr>
          <w:rFonts w:ascii="Arial Narrow" w:eastAsia="Times New Roman" w:hAnsi="Arial Narrow" w:cs="Tahoma"/>
          <w:lang w:eastAsia="lt-LT"/>
        </w:rPr>
        <w:t>a</w:t>
      </w:r>
      <w:r w:rsidRPr="008D6F91">
        <w:rPr>
          <w:rFonts w:ascii="Arial Narrow" w:eastAsia="Times New Roman" w:hAnsi="Arial Narrow" w:cs="Tahoma"/>
          <w:lang w:eastAsia="lt-LT"/>
        </w:rPr>
        <w:t xml:space="preserve"> nacionaln</w:t>
      </w:r>
      <w:r w:rsidR="00E07973" w:rsidRPr="008D6F91">
        <w:rPr>
          <w:rFonts w:ascii="Arial Narrow" w:eastAsia="Times New Roman" w:hAnsi="Arial Narrow" w:cs="Tahoma"/>
          <w:lang w:eastAsia="lt-LT"/>
        </w:rPr>
        <w:t>a</w:t>
      </w:r>
      <w:r w:rsidRPr="008D6F91">
        <w:rPr>
          <w:rFonts w:ascii="Arial Narrow" w:eastAsia="Times New Roman" w:hAnsi="Arial Narrow" w:cs="Tahoma"/>
          <w:lang w:eastAsia="lt-LT"/>
        </w:rPr>
        <w:t xml:space="preserve"> </w:t>
      </w:r>
      <w:r w:rsidR="00E07973" w:rsidRPr="008D6F91">
        <w:rPr>
          <w:rFonts w:ascii="Arial Narrow" w:eastAsia="Times New Roman" w:hAnsi="Arial Narrow" w:cs="Tahoma"/>
          <w:lang w:eastAsia="lt-LT"/>
        </w:rPr>
        <w:t xml:space="preserve">pravila </w:t>
      </w:r>
      <w:r w:rsidR="008D6F91" w:rsidRPr="008D6F91">
        <w:rPr>
          <w:rFonts w:ascii="Arial Narrow" w:eastAsia="Times New Roman" w:hAnsi="Arial Narrow" w:cs="Tahoma"/>
          <w:lang w:eastAsia="lt-LT"/>
        </w:rPr>
        <w:t>(</w:t>
      </w:r>
      <w:hyperlink r:id="rId9" w:history="1">
        <w:r w:rsidR="008D6F91" w:rsidRPr="008D6F91">
          <w:rPr>
            <w:rStyle w:val="Hyperlink"/>
            <w:rFonts w:ascii="Arial Narrow" w:eastAsia="Times New Roman" w:hAnsi="Arial Narrow" w:cs="Tahoma"/>
            <w:lang w:eastAsia="lt-LT"/>
          </w:rPr>
          <w:t>http://www.strukturnifondovi.hr/koji_su_uvjeti_za_prijavu</w:t>
        </w:r>
      </w:hyperlink>
      <w:r w:rsidR="008D6F91" w:rsidRPr="008D6F91">
        <w:rPr>
          <w:rFonts w:ascii="Arial Narrow" w:eastAsia="Times New Roman" w:hAnsi="Arial Narrow" w:cs="Tahoma"/>
          <w:lang w:eastAsia="lt-LT"/>
        </w:rPr>
        <w:t xml:space="preserve">, </w:t>
      </w:r>
      <w:hyperlink r:id="rId10" w:history="1">
        <w:r w:rsidR="008D6F91" w:rsidRPr="000C2D86">
          <w:rPr>
            <w:rStyle w:val="Hyperlink"/>
            <w:rFonts w:ascii="Arial Narrow" w:eastAsia="Times New Roman" w:hAnsi="Arial Narrow" w:cs="Tahoma"/>
            <w:lang w:eastAsia="lt-LT"/>
          </w:rPr>
          <w:t>http://www.strukturnifondovi.hr/koji_su_uvjeti_za_prijavu</w:t>
        </w:r>
      </w:hyperlink>
      <w:r w:rsidR="008D6F91">
        <w:rPr>
          <w:rFonts w:ascii="Arial Narrow" w:eastAsia="Times New Roman" w:hAnsi="Arial Narrow" w:cs="Tahoma"/>
          <w:lang w:eastAsia="lt-LT"/>
        </w:rPr>
        <w:t>)</w:t>
      </w:r>
    </w:p>
    <w:p w:rsidR="008D6F91" w:rsidRPr="008D6F91" w:rsidRDefault="00A31081" w:rsidP="008D6F9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hyperlink r:id="rId11" w:tooltip="Pravilnik o prihvatljivosti izdataka (NN 4/2014)" w:history="1">
        <w:r w:rsidR="008D6F91" w:rsidRPr="008D6F91">
          <w:rPr>
            <w:rFonts w:ascii="Arial Narrow" w:eastAsia="Times New Roman" w:hAnsi="Arial Narrow" w:cs="Tahoma"/>
            <w:lang w:eastAsia="lt-LT"/>
          </w:rPr>
          <w:t xml:space="preserve">Pravilnik o prihvatljivosti izdataka (NN 5/2014) </w:t>
        </w:r>
      </w:hyperlink>
    </w:p>
    <w:p w:rsidR="00FD64A2" w:rsidRDefault="00FD64A2" w:rsidP="00FD64A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763857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i/>
          <w:lang w:eastAsia="lt-LT"/>
        </w:rPr>
      </w:pPr>
    </w:p>
    <w:p w:rsidR="00444661" w:rsidRPr="00763857" w:rsidRDefault="00444661" w:rsidP="00444661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763857">
        <w:rPr>
          <w:rFonts w:ascii="Arial Narrow" w:eastAsia="Times New Roman" w:hAnsi="Arial Narrow" w:cs="Tahoma"/>
          <w:b/>
          <w:i/>
          <w:lang w:eastAsia="lt-LT"/>
        </w:rPr>
        <w:t>Svrha poziva za dostavu projektnih  prijedloga (kontekst, potrebe koje se namjeravaju ispuniti)</w:t>
      </w:r>
    </w:p>
    <w:p w:rsidR="00615B4C" w:rsidRDefault="00444661" w:rsidP="00444661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Svrha ovog poziva</w:t>
      </w:r>
      <w:r w:rsidRPr="00DF2E93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 je o</w:t>
      </w:r>
      <w:r w:rsidRPr="00DF2E93">
        <w:rPr>
          <w:rFonts w:ascii="Arial Narrow" w:eastAsia="Times New Roman" w:hAnsi="Arial Narrow" w:cs="Tahoma"/>
          <w:lang w:eastAsia="lt-LT"/>
        </w:rPr>
        <w:t xml:space="preserve">sigurati učinkovito i djelotvorno korištenje sredstava dodijeljenih </w:t>
      </w:r>
      <w:r>
        <w:rPr>
          <w:rFonts w:ascii="Arial Narrow" w:eastAsia="Times New Roman" w:hAnsi="Arial Narrow" w:cs="Tahoma"/>
          <w:lang w:eastAsia="lt-LT"/>
        </w:rPr>
        <w:t xml:space="preserve">kroz </w:t>
      </w:r>
      <w:r w:rsidRPr="00DF2E93">
        <w:rPr>
          <w:rFonts w:ascii="Arial Narrow" w:eastAsia="Times New Roman" w:hAnsi="Arial Narrow" w:cs="Tahoma"/>
          <w:lang w:eastAsia="lt-LT"/>
        </w:rPr>
        <w:t>O</w:t>
      </w:r>
      <w:r>
        <w:rPr>
          <w:rFonts w:ascii="Arial Narrow" w:eastAsia="Times New Roman" w:hAnsi="Arial Narrow" w:cs="Tahoma"/>
          <w:lang w:eastAsia="lt-LT"/>
        </w:rPr>
        <w:t xml:space="preserve">P Promet, </w:t>
      </w:r>
      <w:r w:rsidRPr="00AF7E85">
        <w:rPr>
          <w:rFonts w:ascii="Arial Narrow" w:eastAsia="Times New Roman" w:hAnsi="Arial Narrow" w:cs="Tahoma"/>
          <w:lang w:eastAsia="lt-LT"/>
        </w:rPr>
        <w:t>Prioritetna os 1: Modernizacija željezničke infrastrukture i prip</w:t>
      </w:r>
      <w:r>
        <w:rPr>
          <w:rFonts w:ascii="Arial Narrow" w:eastAsia="Times New Roman" w:hAnsi="Arial Narrow" w:cs="Tahoma"/>
          <w:lang w:eastAsia="lt-LT"/>
        </w:rPr>
        <w:t>rema projekta u sektoru prometa,</w:t>
      </w:r>
      <w:r w:rsidRPr="00DF2E93">
        <w:rPr>
          <w:rFonts w:ascii="Arial Narrow" w:eastAsia="Times New Roman" w:hAnsi="Arial Narrow" w:cs="Tahoma"/>
          <w:lang w:eastAsia="lt-LT"/>
        </w:rPr>
        <w:t xml:space="preserve"> u skladu s relevantnim pravilima i procedurama</w:t>
      </w:r>
      <w:r>
        <w:rPr>
          <w:rFonts w:ascii="Arial Narrow" w:eastAsia="Times New Roman" w:hAnsi="Arial Narrow" w:cs="Tahoma"/>
          <w:lang w:eastAsia="lt-LT"/>
        </w:rPr>
        <w:t>. Ovaj poziv namijenjen je isključivo pripremi projek</w:t>
      </w:r>
      <w:r w:rsidR="00615B4C">
        <w:rPr>
          <w:rFonts w:ascii="Arial Narrow" w:eastAsia="Times New Roman" w:hAnsi="Arial Narrow" w:cs="Tahoma"/>
          <w:lang w:eastAsia="lt-LT"/>
        </w:rPr>
        <w:t xml:space="preserve">ta prometnog povezivanja </w:t>
      </w:r>
      <w:r w:rsidR="00C628D3">
        <w:rPr>
          <w:rFonts w:ascii="Arial Narrow" w:eastAsia="Times New Roman" w:hAnsi="Arial Narrow" w:cs="Tahoma"/>
          <w:lang w:eastAsia="lt-LT"/>
        </w:rPr>
        <w:t xml:space="preserve">razdvojenog teritorija </w:t>
      </w:r>
      <w:r w:rsidR="00615B4C">
        <w:rPr>
          <w:rFonts w:ascii="Arial Narrow" w:eastAsia="Times New Roman" w:hAnsi="Arial Narrow" w:cs="Tahoma"/>
          <w:lang w:eastAsia="lt-LT"/>
        </w:rPr>
        <w:t>Republike Hrvatske</w:t>
      </w:r>
      <w:r>
        <w:rPr>
          <w:rFonts w:ascii="Arial Narrow" w:eastAsia="Times New Roman" w:hAnsi="Arial Narrow" w:cs="Tahoma"/>
          <w:lang w:eastAsia="lt-LT"/>
        </w:rPr>
        <w:t xml:space="preserve">. Pod time se podrazumijeva financiranje </w:t>
      </w:r>
      <w:r w:rsidR="00615B4C">
        <w:rPr>
          <w:rFonts w:ascii="Arial Narrow" w:eastAsia="Times New Roman" w:hAnsi="Arial Narrow" w:cs="Tahoma"/>
          <w:lang w:eastAsia="lt-LT"/>
        </w:rPr>
        <w:t>studije izvodivosti (</w:t>
      </w:r>
      <w:proofErr w:type="spellStart"/>
      <w:r w:rsidR="00615B4C">
        <w:rPr>
          <w:rFonts w:ascii="Arial Narrow" w:eastAsia="Times New Roman" w:hAnsi="Arial Narrow" w:cs="Tahoma"/>
          <w:lang w:eastAsia="lt-LT"/>
        </w:rPr>
        <w:t>eng</w:t>
      </w:r>
      <w:proofErr w:type="spellEnd"/>
      <w:r w:rsidR="00615B4C">
        <w:rPr>
          <w:rFonts w:ascii="Arial Narrow" w:eastAsia="Times New Roman" w:hAnsi="Arial Narrow" w:cs="Tahoma"/>
          <w:lang w:eastAsia="lt-LT"/>
        </w:rPr>
        <w:t xml:space="preserve">. </w:t>
      </w:r>
      <w:proofErr w:type="spellStart"/>
      <w:r w:rsidR="00615B4C">
        <w:rPr>
          <w:rFonts w:ascii="Arial Narrow" w:eastAsia="Times New Roman" w:hAnsi="Arial Narrow" w:cs="Tahoma"/>
          <w:lang w:eastAsia="lt-LT"/>
        </w:rPr>
        <w:t>Feasiblity</w:t>
      </w:r>
      <w:proofErr w:type="spellEnd"/>
      <w:r w:rsidR="00615B4C">
        <w:rPr>
          <w:rFonts w:ascii="Arial Narrow" w:eastAsia="Times New Roman" w:hAnsi="Arial Narrow" w:cs="Tahoma"/>
          <w:lang w:eastAsia="lt-LT"/>
        </w:rPr>
        <w:t xml:space="preserve"> studije) spomenutog projekta, sa ciljem mogućeg financiranja projekta </w:t>
      </w:r>
      <w:r>
        <w:rPr>
          <w:rFonts w:ascii="Arial Narrow" w:eastAsia="Times New Roman" w:hAnsi="Arial Narrow" w:cs="Tahoma"/>
          <w:lang w:eastAsia="lt-LT"/>
        </w:rPr>
        <w:t>iz Europskih strukturnih i investicijskih fondova za razdoblje 2014 – 2020.</w:t>
      </w:r>
      <w:r w:rsidRPr="00DF2E93">
        <w:rPr>
          <w:rFonts w:ascii="Arial Narrow" w:eastAsia="Times New Roman" w:hAnsi="Arial Narrow" w:cs="Tahoma"/>
          <w:lang w:eastAsia="lt-LT"/>
        </w:rPr>
        <w:t xml:space="preserve"> </w:t>
      </w:r>
    </w:p>
    <w:p w:rsidR="00615B4C" w:rsidRDefault="00444661" w:rsidP="00444661">
      <w:pPr>
        <w:jc w:val="both"/>
        <w:rPr>
          <w:rFonts w:ascii="Arial Narrow" w:eastAsia="Times New Roman" w:hAnsi="Arial Narrow" w:cs="Tahoma"/>
          <w:lang w:eastAsia="lt-LT"/>
        </w:rPr>
      </w:pPr>
      <w:r w:rsidRPr="00A65671">
        <w:rPr>
          <w:rFonts w:ascii="Arial Narrow" w:eastAsia="Times New Roman" w:hAnsi="Arial Narrow" w:cs="Tahoma"/>
          <w:lang w:eastAsia="lt-LT"/>
        </w:rPr>
        <w:t xml:space="preserve">Indikativne aktivnosti u okviru ovoga ključnog područja uključuju izradu </w:t>
      </w:r>
      <w:r w:rsidR="00615B4C">
        <w:rPr>
          <w:rFonts w:ascii="Arial Narrow" w:eastAsia="Times New Roman" w:hAnsi="Arial Narrow" w:cs="Tahoma"/>
          <w:lang w:eastAsia="lt-LT"/>
        </w:rPr>
        <w:t>studije izvodivosti (</w:t>
      </w:r>
      <w:proofErr w:type="spellStart"/>
      <w:r w:rsidR="00615B4C">
        <w:rPr>
          <w:rFonts w:ascii="Arial Narrow" w:eastAsia="Times New Roman" w:hAnsi="Arial Narrow" w:cs="Tahoma"/>
          <w:lang w:eastAsia="lt-LT"/>
        </w:rPr>
        <w:t>eng</w:t>
      </w:r>
      <w:proofErr w:type="spellEnd"/>
      <w:r w:rsidR="00615B4C">
        <w:rPr>
          <w:rFonts w:ascii="Arial Narrow" w:eastAsia="Times New Roman" w:hAnsi="Arial Narrow" w:cs="Tahoma"/>
          <w:lang w:eastAsia="lt-LT"/>
        </w:rPr>
        <w:t xml:space="preserve">. </w:t>
      </w:r>
      <w:proofErr w:type="spellStart"/>
      <w:r w:rsidR="00615B4C">
        <w:rPr>
          <w:rFonts w:ascii="Arial Narrow" w:eastAsia="Times New Roman" w:hAnsi="Arial Narrow" w:cs="Tahoma"/>
          <w:lang w:eastAsia="lt-LT"/>
        </w:rPr>
        <w:t>Feasiblity</w:t>
      </w:r>
      <w:proofErr w:type="spellEnd"/>
      <w:r w:rsidR="00615B4C">
        <w:rPr>
          <w:rFonts w:ascii="Arial Narrow" w:eastAsia="Times New Roman" w:hAnsi="Arial Narrow" w:cs="Tahoma"/>
          <w:lang w:eastAsia="lt-LT"/>
        </w:rPr>
        <w:t xml:space="preserve"> studije) kao nastavak procesa pripreme projekta temeljem završene </w:t>
      </w:r>
      <w:r w:rsidR="004A0832">
        <w:rPr>
          <w:rFonts w:ascii="Arial Narrow" w:eastAsia="Times New Roman" w:hAnsi="Arial Narrow" w:cs="Tahoma"/>
          <w:lang w:eastAsia="lt-LT"/>
        </w:rPr>
        <w:t>prethodne studije.</w:t>
      </w:r>
    </w:p>
    <w:p w:rsidR="00444661" w:rsidRDefault="00444661" w:rsidP="00444661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763857">
        <w:rPr>
          <w:rFonts w:ascii="Arial Narrow" w:eastAsia="Times New Roman" w:hAnsi="Arial Narrow" w:cs="Tahoma"/>
          <w:b/>
          <w:i/>
          <w:lang w:eastAsia="lt-LT"/>
        </w:rPr>
        <w:t>Informacije o iznosu financiranja poziva za dostavu prijedloga</w:t>
      </w:r>
    </w:p>
    <w:p w:rsidR="00444661" w:rsidRPr="009E0F63" w:rsidRDefault="00444661" w:rsidP="00444661">
      <w:pPr>
        <w:jc w:val="both"/>
        <w:rPr>
          <w:rFonts w:ascii="Arial Narrow" w:eastAsia="Times New Roman" w:hAnsi="Arial Narrow" w:cs="Tahoma"/>
          <w:lang w:eastAsia="lt-LT"/>
        </w:rPr>
      </w:pPr>
      <w:r w:rsidRPr="009E0F63">
        <w:rPr>
          <w:rFonts w:ascii="Arial Narrow" w:eastAsia="Times New Roman" w:hAnsi="Arial Narrow" w:cs="Tahoma"/>
          <w:lang w:eastAsia="lt-LT"/>
        </w:rPr>
        <w:t xml:space="preserve">Visina </w:t>
      </w:r>
      <w:r>
        <w:rPr>
          <w:rFonts w:ascii="Arial Narrow" w:eastAsia="Times New Roman" w:hAnsi="Arial Narrow" w:cs="Tahoma"/>
          <w:lang w:eastAsia="lt-LT"/>
        </w:rPr>
        <w:t xml:space="preserve">dostupnih </w:t>
      </w:r>
      <w:r w:rsidRPr="009E0F63">
        <w:rPr>
          <w:rFonts w:ascii="Arial Narrow" w:eastAsia="Times New Roman" w:hAnsi="Arial Narrow" w:cs="Tahoma"/>
          <w:lang w:eastAsia="lt-LT"/>
        </w:rPr>
        <w:t xml:space="preserve">financijskih sredstava </w:t>
      </w:r>
      <w:r>
        <w:rPr>
          <w:rFonts w:ascii="Arial Narrow" w:eastAsia="Times New Roman" w:hAnsi="Arial Narrow" w:cs="Tahoma"/>
          <w:lang w:eastAsia="lt-LT"/>
        </w:rPr>
        <w:t xml:space="preserve">iz EFRR-a </w:t>
      </w:r>
      <w:r w:rsidRPr="009E0F63">
        <w:rPr>
          <w:rFonts w:ascii="Arial Narrow" w:eastAsia="Times New Roman" w:hAnsi="Arial Narrow" w:cs="Tahoma"/>
          <w:lang w:eastAsia="lt-LT"/>
        </w:rPr>
        <w:t>za</w:t>
      </w:r>
      <w:r w:rsidR="005D4DA4">
        <w:rPr>
          <w:rFonts w:ascii="Arial Narrow" w:eastAsia="Times New Roman" w:hAnsi="Arial Narrow" w:cs="Tahoma"/>
          <w:lang w:eastAsia="lt-LT"/>
        </w:rPr>
        <w:t xml:space="preserve"> ovaj </w:t>
      </w:r>
      <w:r w:rsidRPr="009E0F63">
        <w:rPr>
          <w:rFonts w:ascii="Arial Narrow" w:eastAsia="Times New Roman" w:hAnsi="Arial Narrow" w:cs="Tahoma"/>
          <w:lang w:eastAsia="lt-LT"/>
        </w:rPr>
        <w:t xml:space="preserve"> poziv iznosi </w:t>
      </w:r>
      <w:r w:rsidR="00E02461">
        <w:rPr>
          <w:rFonts w:ascii="Arial Narrow" w:eastAsia="Times New Roman" w:hAnsi="Arial Narrow" w:cs="Tahoma"/>
          <w:lang w:eastAsia="lt-LT"/>
        </w:rPr>
        <w:t>1.955.000,00</w:t>
      </w:r>
      <w:r w:rsidRPr="009E0F63">
        <w:rPr>
          <w:rFonts w:ascii="Arial Narrow" w:eastAsia="Times New Roman" w:hAnsi="Arial Narrow" w:cs="Tahoma"/>
          <w:lang w:eastAsia="lt-LT"/>
        </w:rPr>
        <w:t xml:space="preserve"> kuna</w:t>
      </w:r>
      <w:r>
        <w:rPr>
          <w:rFonts w:ascii="Arial Narrow" w:eastAsia="Times New Roman" w:hAnsi="Arial Narrow" w:cs="Tahoma"/>
          <w:lang w:eastAsia="lt-LT"/>
        </w:rPr>
        <w:t>.</w:t>
      </w:r>
      <w:r w:rsidRPr="009E0F63">
        <w:rPr>
          <w:rFonts w:ascii="Arial Narrow" w:eastAsia="Times New Roman" w:hAnsi="Arial Narrow" w:cs="Tahoma"/>
          <w:lang w:eastAsia="lt-LT"/>
        </w:rPr>
        <w:t xml:space="preserve"> </w:t>
      </w:r>
    </w:p>
    <w:p w:rsidR="00444661" w:rsidRPr="009E0F63" w:rsidRDefault="00444661" w:rsidP="00444661">
      <w:pPr>
        <w:jc w:val="both"/>
        <w:rPr>
          <w:rFonts w:ascii="Arial Narrow" w:eastAsia="Times New Roman" w:hAnsi="Arial Narrow" w:cs="Tahoma"/>
          <w:lang w:eastAsia="lt-LT"/>
        </w:rPr>
      </w:pPr>
      <w:r w:rsidRPr="009E0F63">
        <w:rPr>
          <w:rFonts w:ascii="Arial Narrow" w:eastAsia="Times New Roman" w:hAnsi="Arial Narrow" w:cs="Tahoma"/>
          <w:lang w:eastAsia="lt-LT"/>
        </w:rPr>
        <w:t xml:space="preserve">Maksimalni intenzitet potpore je 85% ukupnih prihvatljivih troškova predloženog </w:t>
      </w:r>
      <w:r w:rsidR="005D4DA4">
        <w:rPr>
          <w:rFonts w:ascii="Arial Narrow" w:eastAsia="Times New Roman" w:hAnsi="Arial Narrow" w:cs="Tahoma"/>
          <w:lang w:eastAsia="lt-LT"/>
        </w:rPr>
        <w:t>p</w:t>
      </w:r>
      <w:r w:rsidRPr="009E0F63">
        <w:rPr>
          <w:rFonts w:ascii="Arial Narrow" w:eastAsia="Times New Roman" w:hAnsi="Arial Narrow" w:cs="Tahoma"/>
          <w:lang w:eastAsia="lt-LT"/>
        </w:rPr>
        <w:t xml:space="preserve">rojekta. Preostali iznos troškova </w:t>
      </w:r>
      <w:r w:rsidR="005D4DA4">
        <w:rPr>
          <w:rFonts w:ascii="Arial Narrow" w:eastAsia="Times New Roman" w:hAnsi="Arial Narrow" w:cs="Tahoma"/>
          <w:lang w:eastAsia="lt-LT"/>
        </w:rPr>
        <w:t>p</w:t>
      </w:r>
      <w:r w:rsidRPr="009E0F63">
        <w:rPr>
          <w:rFonts w:ascii="Arial Narrow" w:eastAsia="Times New Roman" w:hAnsi="Arial Narrow" w:cs="Tahoma"/>
          <w:lang w:eastAsia="lt-LT"/>
        </w:rPr>
        <w:t>rojekta, iznad iznosa potpore koja se dodjeljuje u okviru ovog Poziva, mora biti financiran od strane korisnika iz vlastitih sredstava.</w:t>
      </w:r>
    </w:p>
    <w:p w:rsidR="00C628D3" w:rsidRDefault="00A74CF4" w:rsidP="00444661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 ne smije uključivati aktivnosti koje su već financirane iz drugih izvora/operativnih programa bespovratn</w:t>
      </w:r>
      <w:r w:rsidR="009F6EF0">
        <w:rPr>
          <w:rFonts w:ascii="Arial Narrow" w:eastAsia="Times New Roman" w:hAnsi="Arial Narrow" w:cs="Tahoma"/>
          <w:lang w:eastAsia="lt-LT"/>
        </w:rPr>
        <w:t>ih</w:t>
      </w:r>
      <w:r>
        <w:rPr>
          <w:rFonts w:ascii="Arial Narrow" w:eastAsia="Times New Roman" w:hAnsi="Arial Narrow" w:cs="Tahoma"/>
          <w:lang w:eastAsia="lt-LT"/>
        </w:rPr>
        <w:t xml:space="preserve"> sredst</w:t>
      </w:r>
      <w:r w:rsidR="009F6EF0">
        <w:rPr>
          <w:rFonts w:ascii="Arial Narrow" w:eastAsia="Times New Roman" w:hAnsi="Arial Narrow" w:cs="Tahoma"/>
          <w:lang w:eastAsia="lt-LT"/>
        </w:rPr>
        <w:t>a</w:t>
      </w:r>
      <w:r>
        <w:rPr>
          <w:rFonts w:ascii="Arial Narrow" w:eastAsia="Times New Roman" w:hAnsi="Arial Narrow" w:cs="Tahoma"/>
          <w:lang w:eastAsia="lt-LT"/>
        </w:rPr>
        <w:t>va EU.</w:t>
      </w:r>
    </w:p>
    <w:p w:rsidR="00C628D3" w:rsidRDefault="00C628D3" w:rsidP="00444661">
      <w:pPr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 w:rsidRPr="00CE1708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lastRenderedPageBreak/>
        <w:t>2. Uvjeti za prijavitelje</w:t>
      </w:r>
    </w:p>
    <w:p w:rsidR="00444661" w:rsidRPr="00C60D6D" w:rsidRDefault="00444661" w:rsidP="00444661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C60D6D">
        <w:rPr>
          <w:rFonts w:ascii="Arial Narrow" w:eastAsia="Times New Roman" w:hAnsi="Arial Narrow" w:cs="Tahoma"/>
          <w:b/>
          <w:i/>
          <w:lang w:eastAsia="lt-LT"/>
        </w:rPr>
        <w:t xml:space="preserve"> Informacije o</w:t>
      </w:r>
      <w:r>
        <w:rPr>
          <w:rFonts w:ascii="Arial Narrow" w:eastAsia="Times New Roman" w:hAnsi="Arial Narrow" w:cs="Tahoma"/>
          <w:b/>
          <w:i/>
          <w:lang w:eastAsia="lt-LT"/>
        </w:rPr>
        <w:t xml:space="preserve"> 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prijav</w:t>
      </w:r>
      <w:r>
        <w:rPr>
          <w:rFonts w:ascii="Arial Narrow" w:eastAsia="Times New Roman" w:hAnsi="Arial Narrow" w:cs="Tahoma"/>
          <w:b/>
          <w:i/>
          <w:lang w:eastAsia="lt-LT"/>
        </w:rPr>
        <w:t>iteljima  (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pravni status, uloga u upravljanju)</w:t>
      </w:r>
    </w:p>
    <w:p w:rsidR="0020065D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60D6D">
        <w:rPr>
          <w:rFonts w:ascii="Arial Narrow" w:eastAsia="Times New Roman" w:hAnsi="Arial Narrow" w:cs="Tahoma"/>
          <w:lang w:eastAsia="lt-LT"/>
        </w:rPr>
        <w:t xml:space="preserve">Ovaj ograničeni poziv za dostavu projektnih prijedloga usmjeren </w:t>
      </w:r>
      <w:r>
        <w:rPr>
          <w:rFonts w:ascii="Arial Narrow" w:eastAsia="Times New Roman" w:hAnsi="Arial Narrow" w:cs="Tahoma"/>
          <w:lang w:eastAsia="lt-LT"/>
        </w:rPr>
        <w:t xml:space="preserve">je na </w:t>
      </w:r>
      <w:r w:rsidRPr="00C60D6D">
        <w:rPr>
          <w:rFonts w:ascii="Arial Narrow" w:eastAsia="Times New Roman" w:hAnsi="Arial Narrow" w:cs="Tahoma"/>
          <w:lang w:eastAsia="lt-LT"/>
        </w:rPr>
        <w:t xml:space="preserve">određenu vrstu </w:t>
      </w:r>
      <w:r>
        <w:rPr>
          <w:rFonts w:ascii="Arial Narrow" w:eastAsia="Times New Roman" w:hAnsi="Arial Narrow" w:cs="Tahoma"/>
          <w:lang w:eastAsia="lt-LT"/>
        </w:rPr>
        <w:t>prijavitelja</w:t>
      </w:r>
      <w:r w:rsidRPr="00C60D6D">
        <w:rPr>
          <w:rFonts w:ascii="Arial Narrow" w:eastAsia="Times New Roman" w:hAnsi="Arial Narrow" w:cs="Tahoma"/>
          <w:lang w:eastAsia="lt-LT"/>
        </w:rPr>
        <w:t xml:space="preserve">. </w:t>
      </w:r>
      <w:r w:rsidR="0020065D">
        <w:rPr>
          <w:rFonts w:ascii="Arial Narrow" w:eastAsia="Times New Roman" w:hAnsi="Arial Narrow" w:cs="Tahoma"/>
          <w:lang w:eastAsia="lt-LT"/>
        </w:rPr>
        <w:t>Sukladno</w:t>
      </w:r>
      <w:r w:rsidR="0020065D" w:rsidRPr="0020065D">
        <w:rPr>
          <w:rFonts w:ascii="Arial Narrow" w:eastAsia="Times New Roman" w:hAnsi="Arial Narrow" w:cs="Tahoma"/>
          <w:lang w:eastAsia="lt-LT"/>
        </w:rPr>
        <w:t xml:space="preserve"> </w:t>
      </w:r>
      <w:r w:rsidR="0020065D" w:rsidRPr="00361D81">
        <w:rPr>
          <w:rFonts w:ascii="Arial Narrow" w:eastAsia="Times New Roman" w:hAnsi="Arial Narrow" w:cs="Tahoma"/>
          <w:lang w:eastAsia="lt-LT"/>
        </w:rPr>
        <w:t>O</w:t>
      </w:r>
      <w:r w:rsidR="0020065D">
        <w:rPr>
          <w:rFonts w:ascii="Arial Narrow" w:eastAsia="Times New Roman" w:hAnsi="Arial Narrow" w:cs="Tahoma"/>
          <w:lang w:eastAsia="lt-LT"/>
        </w:rPr>
        <w:t xml:space="preserve">P-u Promet, </w:t>
      </w:r>
      <w:r w:rsidR="00CE1708">
        <w:rPr>
          <w:rFonts w:ascii="Arial Narrow" w:eastAsia="Times New Roman" w:hAnsi="Arial Narrow" w:cs="Tahoma"/>
          <w:lang w:eastAsia="lt-LT"/>
        </w:rPr>
        <w:t xml:space="preserve">prihvatljivi </w:t>
      </w:r>
      <w:r w:rsidR="0020065D">
        <w:rPr>
          <w:rFonts w:ascii="Arial Narrow" w:eastAsia="Times New Roman" w:hAnsi="Arial Narrow" w:cs="Tahoma"/>
          <w:lang w:eastAsia="lt-LT"/>
        </w:rPr>
        <w:t xml:space="preserve"> prijavitelj</w:t>
      </w:r>
      <w:r w:rsidRPr="002441D0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ovog poziva </w:t>
      </w:r>
      <w:r w:rsidR="0020065D">
        <w:rPr>
          <w:rFonts w:ascii="Arial Narrow" w:eastAsia="Times New Roman" w:hAnsi="Arial Narrow" w:cs="Tahoma"/>
          <w:lang w:eastAsia="lt-LT"/>
        </w:rPr>
        <w:t xml:space="preserve">su </w:t>
      </w:r>
      <w:r w:rsidR="0020065D" w:rsidRPr="0020065D">
        <w:rPr>
          <w:rFonts w:ascii="Arial Narrow" w:eastAsia="Times New Roman" w:hAnsi="Arial Narrow" w:cs="Tahoma"/>
          <w:lang w:eastAsia="lt-LT"/>
        </w:rPr>
        <w:t>Hrvatske ceste d.o.o. za upravljanje, građenje i održavanje državnih cesta</w:t>
      </w:r>
      <w:r w:rsidR="0020065D">
        <w:rPr>
          <w:rFonts w:ascii="Arial Narrow" w:eastAsia="Times New Roman" w:hAnsi="Arial Narrow" w:cs="Tahoma"/>
          <w:lang w:eastAsia="lt-LT"/>
        </w:rPr>
        <w:t>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643857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U </w:t>
      </w:r>
      <w:r w:rsidR="0020065D">
        <w:rPr>
          <w:rFonts w:ascii="Arial Narrow" w:eastAsia="Times New Roman" w:hAnsi="Arial Narrow" w:cs="Tahoma"/>
          <w:lang w:eastAsia="lt-LT"/>
        </w:rPr>
        <w:t xml:space="preserve">navedenom  tijelu </w:t>
      </w:r>
      <w:r w:rsidRPr="00643857">
        <w:rPr>
          <w:rFonts w:ascii="Arial Narrow" w:eastAsia="Times New Roman" w:hAnsi="Arial Narrow" w:cs="Tahoma"/>
          <w:lang w:eastAsia="lt-LT"/>
        </w:rPr>
        <w:t>potrebno je osigurati odgovarajuće administrativne kapacitete za uspješnu provedbu Projekata (potrebno obrazložiti u Prijavnom obrascu A – u dijelu kratki opis projekta).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2F4DED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3</w:t>
      </w:r>
      <w:r w:rsidRPr="0076385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 xml:space="preserve">. </w:t>
      </w:r>
      <w:r w:rsidRPr="002F4DED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Broj projekata po prijavitelju i uvjeti partnerstva</w:t>
      </w:r>
    </w:p>
    <w:p w:rsidR="00444661" w:rsidRPr="00DF2344" w:rsidRDefault="00444661" w:rsidP="00444661">
      <w:pPr>
        <w:spacing w:after="0" w:line="240" w:lineRule="auto"/>
        <w:jc w:val="both"/>
        <w:rPr>
          <w:rFonts w:ascii="Tahoma" w:eastAsia="Times New Roman" w:hAnsi="Tahoma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U ovome Pozivu prijavitelj može podnijeti </w:t>
      </w:r>
      <w:r w:rsidR="0020065D">
        <w:rPr>
          <w:rFonts w:ascii="Arial Narrow" w:eastAsia="Times New Roman" w:hAnsi="Arial Narrow" w:cs="Tahoma"/>
          <w:lang w:eastAsia="lt-LT"/>
        </w:rPr>
        <w:t>samo jednu prijavu</w:t>
      </w:r>
      <w:r w:rsidRPr="00643857">
        <w:rPr>
          <w:rFonts w:ascii="Arial Narrow" w:eastAsia="Times New Roman" w:hAnsi="Arial Narrow" w:cs="Tahoma"/>
          <w:lang w:eastAsia="lt-LT"/>
        </w:rPr>
        <w:t>. Prijavitelj projekt prijavljuje samostalno, bez partnerskih organizacija.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4</w:t>
      </w:r>
      <w:r w:rsidRPr="0076385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 xml:space="preserve">. </w:t>
      </w: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Uvjeti za projekte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Prihvatljivi projekti moraju biti u skladu sa ciljevima</w:t>
      </w:r>
      <w:r w:rsidRPr="000601CD">
        <w:rPr>
          <w:rFonts w:ascii="Arial Narrow" w:eastAsia="Times New Roman" w:hAnsi="Arial Narrow" w:cs="Tahoma"/>
          <w:lang w:eastAsia="lt-LT"/>
        </w:rPr>
        <w:t xml:space="preserve"> </w:t>
      </w:r>
      <w:r w:rsidRPr="00AF7E85">
        <w:rPr>
          <w:rFonts w:ascii="Arial Narrow" w:eastAsia="Times New Roman" w:hAnsi="Arial Narrow" w:cs="Tahoma"/>
          <w:lang w:eastAsia="lt-LT"/>
        </w:rPr>
        <w:t>Prioritetn</w:t>
      </w:r>
      <w:r>
        <w:rPr>
          <w:rFonts w:ascii="Arial Narrow" w:eastAsia="Times New Roman" w:hAnsi="Arial Narrow" w:cs="Tahoma"/>
          <w:lang w:eastAsia="lt-LT"/>
        </w:rPr>
        <w:t>e</w:t>
      </w:r>
      <w:r w:rsidRPr="00AF7E85">
        <w:rPr>
          <w:rFonts w:ascii="Arial Narrow" w:eastAsia="Times New Roman" w:hAnsi="Arial Narrow" w:cs="Tahoma"/>
          <w:lang w:eastAsia="lt-LT"/>
        </w:rPr>
        <w:t xml:space="preserve"> os</w:t>
      </w:r>
      <w:r>
        <w:rPr>
          <w:rFonts w:ascii="Arial Narrow" w:eastAsia="Times New Roman" w:hAnsi="Arial Narrow" w:cs="Tahoma"/>
          <w:lang w:eastAsia="lt-LT"/>
        </w:rPr>
        <w:t>i</w:t>
      </w:r>
      <w:r w:rsidRPr="00AF7E85">
        <w:rPr>
          <w:rFonts w:ascii="Arial Narrow" w:eastAsia="Times New Roman" w:hAnsi="Arial Narrow" w:cs="Tahoma"/>
          <w:lang w:eastAsia="lt-LT"/>
        </w:rPr>
        <w:t xml:space="preserve"> 1: Modernizacija željezničke infrastrukture i prip</w:t>
      </w:r>
      <w:r w:rsidR="00C628D3">
        <w:rPr>
          <w:rFonts w:ascii="Arial Narrow" w:eastAsia="Times New Roman" w:hAnsi="Arial Narrow" w:cs="Tahoma"/>
          <w:lang w:eastAsia="lt-LT"/>
        </w:rPr>
        <w:t>rema projekta u sektoru prometa, pri čemu je ovaj poziv usmjeren isključivo na pripremu projekata.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E170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Projekt i aktivnosti koji će biti financirani na temelju ovog Poziva trebaju doprinijeti </w:t>
      </w:r>
      <w:r w:rsidR="00CE1708">
        <w:rPr>
          <w:rFonts w:ascii="Arial Narrow" w:eastAsia="Times New Roman" w:hAnsi="Arial Narrow" w:cs="Tahoma"/>
          <w:lang w:eastAsia="lt-LT"/>
        </w:rPr>
        <w:t>pripremi projekt</w:t>
      </w:r>
      <w:r w:rsidR="004A0832">
        <w:rPr>
          <w:rFonts w:ascii="Arial Narrow" w:eastAsia="Times New Roman" w:hAnsi="Arial Narrow" w:cs="Tahoma"/>
          <w:lang w:eastAsia="lt-LT"/>
        </w:rPr>
        <w:t xml:space="preserve">ne dokumentacije </w:t>
      </w:r>
      <w:r w:rsidR="00CE1708">
        <w:rPr>
          <w:rFonts w:ascii="Arial Narrow" w:eastAsia="Times New Roman" w:hAnsi="Arial Narrow" w:cs="Tahoma"/>
          <w:lang w:eastAsia="lt-LT"/>
        </w:rPr>
        <w:t>prometnog povezivanja razdvojenog teritorija Republike Hrvatske</w:t>
      </w:r>
      <w:r w:rsidR="004A0832">
        <w:rPr>
          <w:rFonts w:ascii="Arial Narrow" w:eastAsia="Times New Roman" w:hAnsi="Arial Narrow" w:cs="Tahoma"/>
          <w:lang w:eastAsia="lt-LT"/>
        </w:rPr>
        <w:t>.</w:t>
      </w:r>
      <w:r w:rsidR="00CE1708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 xml:space="preserve">Dodijeljena sredstva trebaju omogućiti </w:t>
      </w:r>
      <w:r w:rsidR="00CE1708">
        <w:rPr>
          <w:rFonts w:ascii="Arial Narrow" w:eastAsia="Times New Roman" w:hAnsi="Arial Narrow" w:cs="Tahoma"/>
          <w:lang w:eastAsia="lt-LT"/>
        </w:rPr>
        <w:t>izradu studije izvedivosti</w:t>
      </w:r>
      <w:r w:rsidR="00CE1708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="00CE1708">
        <w:rPr>
          <w:rFonts w:ascii="Arial Narrow" w:eastAsia="Times New Roman" w:hAnsi="Arial Narrow" w:cs="Tahoma"/>
          <w:lang w:eastAsia="lt-LT"/>
        </w:rPr>
        <w:t xml:space="preserve">projekta prometnog povezivanja razdvojenog teritorija Republike Hrvatske. </w:t>
      </w:r>
    </w:p>
    <w:p w:rsidR="00CE1708" w:rsidRDefault="00CE1708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1640E0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Druga važna komponenta  je identifikacija zalih</w:t>
      </w:r>
      <w:r>
        <w:rPr>
          <w:rFonts w:ascii="Arial Narrow" w:eastAsia="Times New Roman" w:hAnsi="Arial Narrow" w:cs="Tahoma"/>
          <w:lang w:eastAsia="lt-LT"/>
        </w:rPr>
        <w:t>e</w:t>
      </w:r>
      <w:r w:rsidRPr="001640E0">
        <w:rPr>
          <w:rFonts w:ascii="Arial Narrow" w:eastAsia="Times New Roman" w:hAnsi="Arial Narrow" w:cs="Tahoma"/>
          <w:lang w:eastAsia="lt-LT"/>
        </w:rPr>
        <w:t xml:space="preserve"> projekata </w:t>
      </w:r>
      <w:r>
        <w:rPr>
          <w:rFonts w:ascii="Arial Narrow" w:eastAsia="Times New Roman" w:hAnsi="Arial Narrow" w:cs="Tahoma"/>
          <w:lang w:eastAsia="lt-LT"/>
        </w:rPr>
        <w:t xml:space="preserve">OP-a Promet </w:t>
      </w:r>
      <w:r w:rsidRPr="001640E0">
        <w:rPr>
          <w:rFonts w:ascii="Arial Narrow" w:eastAsia="Times New Roman" w:hAnsi="Arial Narrow" w:cs="Tahoma"/>
          <w:lang w:eastAsia="lt-LT"/>
        </w:rPr>
        <w:t>sa ciljem postizanja visoke razine iskorištenosti sredstava EU.</w:t>
      </w:r>
    </w:p>
    <w:p w:rsidR="00444661" w:rsidRPr="00557B93" w:rsidRDefault="00444661" w:rsidP="00444661">
      <w:pPr>
        <w:spacing w:after="0" w:line="240" w:lineRule="auto"/>
        <w:jc w:val="both"/>
        <w:rPr>
          <w:rFonts w:ascii="Tahoma" w:eastAsia="Times New Roman" w:hAnsi="Tahoma" w:cs="Tahoma"/>
          <w:lang w:eastAsia="lt-LT"/>
        </w:rPr>
      </w:pP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Prihvatljive aktivnosti koje će se financirati na temelju ovog Poziva odnose se na: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E1708" w:rsidRDefault="00CE1708" w:rsidP="00CE1708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 w:rsidRPr="00CE1708">
        <w:rPr>
          <w:rFonts w:ascii="Arial Narrow" w:eastAsia="Times New Roman" w:hAnsi="Arial Narrow" w:cs="Tahoma"/>
          <w:lang w:eastAsia="lt-LT"/>
        </w:rPr>
        <w:t xml:space="preserve">izradu </w:t>
      </w:r>
      <w:r w:rsidR="004A0832">
        <w:rPr>
          <w:rFonts w:ascii="Arial Narrow" w:eastAsia="Times New Roman" w:hAnsi="Arial Narrow" w:cs="Tahoma"/>
          <w:lang w:eastAsia="lt-LT"/>
        </w:rPr>
        <w:t xml:space="preserve">projektne dokumentacije </w:t>
      </w:r>
      <w:r w:rsidRPr="00CE1708">
        <w:rPr>
          <w:rFonts w:ascii="Arial Narrow" w:eastAsia="Times New Roman" w:hAnsi="Arial Narrow" w:cs="Tahoma"/>
          <w:lang w:eastAsia="lt-LT"/>
        </w:rPr>
        <w:t>prometnog povezivanja razdvojenog teritorija Republike Hrvatske</w:t>
      </w:r>
      <w:r w:rsidR="004A0832" w:rsidRPr="004A0832">
        <w:rPr>
          <w:rFonts w:ascii="Arial Narrow" w:eastAsia="Times New Roman" w:hAnsi="Arial Narrow" w:cs="Tahoma"/>
          <w:lang w:eastAsia="lt-LT"/>
        </w:rPr>
        <w:t xml:space="preserve"> </w:t>
      </w:r>
      <w:r w:rsidR="004A0832">
        <w:rPr>
          <w:rFonts w:ascii="Arial Narrow" w:eastAsia="Times New Roman" w:hAnsi="Arial Narrow" w:cs="Tahoma"/>
          <w:lang w:eastAsia="lt-LT"/>
        </w:rPr>
        <w:t>(</w:t>
      </w:r>
      <w:r w:rsidR="004A0832" w:rsidRPr="00CE1708">
        <w:rPr>
          <w:rFonts w:ascii="Arial Narrow" w:eastAsia="Times New Roman" w:hAnsi="Arial Narrow" w:cs="Tahoma"/>
          <w:lang w:eastAsia="lt-LT"/>
        </w:rPr>
        <w:t>studije izvedivosti</w:t>
      </w:r>
      <w:r w:rsidR="004A0832">
        <w:rPr>
          <w:rFonts w:ascii="Arial Narrow" w:eastAsia="Times New Roman" w:hAnsi="Arial Narrow" w:cs="Tahoma"/>
          <w:lang w:eastAsia="lt-LT"/>
        </w:rPr>
        <w:t>)</w:t>
      </w:r>
    </w:p>
    <w:p w:rsidR="00E061F5" w:rsidRPr="00E061F5" w:rsidRDefault="00E061F5" w:rsidP="00E061F5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Sukladno Operativnom programu provedba i uspješnost </w:t>
      </w:r>
      <w:r w:rsidR="00FD64A2">
        <w:rPr>
          <w:rFonts w:ascii="Arial Narrow" w:eastAsia="Times New Roman" w:hAnsi="Arial Narrow" w:cs="Tahoma"/>
          <w:lang w:eastAsia="lt-LT"/>
        </w:rPr>
        <w:t>Prioritetne</w:t>
      </w:r>
      <w:r w:rsidR="00FD64A2" w:rsidRPr="00AF7E85">
        <w:rPr>
          <w:rFonts w:ascii="Arial Narrow" w:eastAsia="Times New Roman" w:hAnsi="Arial Narrow" w:cs="Tahoma"/>
          <w:lang w:eastAsia="lt-LT"/>
        </w:rPr>
        <w:t xml:space="preserve"> os</w:t>
      </w:r>
      <w:r w:rsidR="00FD64A2">
        <w:rPr>
          <w:rFonts w:ascii="Arial Narrow" w:eastAsia="Times New Roman" w:hAnsi="Arial Narrow" w:cs="Tahoma"/>
          <w:lang w:eastAsia="lt-LT"/>
        </w:rPr>
        <w:t>i</w:t>
      </w:r>
      <w:r w:rsidR="00FD64A2" w:rsidRPr="00AF7E85">
        <w:rPr>
          <w:rFonts w:ascii="Arial Narrow" w:eastAsia="Times New Roman" w:hAnsi="Arial Narrow" w:cs="Tahoma"/>
          <w:lang w:eastAsia="lt-LT"/>
        </w:rPr>
        <w:t xml:space="preserve"> 1: Modernizacija željezničke infrastrukture i prip</w:t>
      </w:r>
      <w:r w:rsidR="00FD64A2">
        <w:rPr>
          <w:rFonts w:ascii="Arial Narrow" w:eastAsia="Times New Roman" w:hAnsi="Arial Narrow" w:cs="Tahoma"/>
          <w:lang w:eastAsia="lt-LT"/>
        </w:rPr>
        <w:t>rema projekta u sektoru prometa</w:t>
      </w:r>
      <w:r w:rsidRPr="00C00AE4">
        <w:rPr>
          <w:rFonts w:ascii="Arial Narrow" w:eastAsia="Times New Roman" w:hAnsi="Arial Narrow" w:cs="Tahoma"/>
          <w:lang w:eastAsia="lt-LT"/>
        </w:rPr>
        <w:t>, pratit će se slijedećim indikatorima: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2F4E2C" w:rsidRDefault="00CE1708" w:rsidP="00444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Broj </w:t>
      </w:r>
      <w:r w:rsidR="00E71477">
        <w:rPr>
          <w:rFonts w:ascii="Arial Narrow" w:eastAsia="Times New Roman" w:hAnsi="Arial Narrow" w:cs="Tahoma"/>
          <w:lang w:eastAsia="lt-LT"/>
        </w:rPr>
        <w:t xml:space="preserve">provedenih </w:t>
      </w:r>
      <w:r>
        <w:rPr>
          <w:rFonts w:ascii="Arial Narrow" w:eastAsia="Times New Roman" w:hAnsi="Arial Narrow" w:cs="Tahoma"/>
          <w:lang w:eastAsia="lt-LT"/>
        </w:rPr>
        <w:t>ugovora za pripremu projekata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Indikatori trebaju biti opisani i njihove vrijednosti navedene u prijavnom obrascu projekta.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Nabava koja proizlazi iz projekata treba se provoditi sukladno pravilima  javne  nabave navedenim u:  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B430C9" w:rsidRDefault="00444661" w:rsidP="004446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Zakonu o javnoj nabavi (NN br. 90/11, 83/13, 143/13);</w:t>
      </w:r>
    </w:p>
    <w:p w:rsidR="00444661" w:rsidRPr="00B430C9" w:rsidRDefault="00444661" w:rsidP="004446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Direktivi 2004/18/EZ o koordinaciji postupaka nabave za dodjelu ugovora o javnim radovima, ugovora o javnoj nabavi i ugovora o javnim uslugama;</w:t>
      </w:r>
    </w:p>
    <w:p w:rsidR="00444661" w:rsidRPr="00B430C9" w:rsidRDefault="00444661" w:rsidP="004446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Uredbi Komisije (EZ) br. 1251/2011 od 30. studenog 2011. o izmjenama i dopunama Direktive 2004/17/EZ, 2004/18/EZ i 2009/81/EC Europskog parlamenta i Vijeća u pogledu njihove primjene postupaka za dodjelu nagrada ugovora</w:t>
      </w: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 xml:space="preserve">Priprema i provedba projekta u cjelini ne smije biti u suprotnosti s odredbama ključnih horizontalnih politika Europske unije. U skladu s člankom 16. </w:t>
      </w:r>
      <w:r w:rsidR="00E02461">
        <w:rPr>
          <w:rFonts w:ascii="Arial Narrow" w:eastAsia="Times New Roman" w:hAnsi="Arial Narrow" w:cs="Tahoma"/>
          <w:lang w:eastAsia="lt-LT"/>
        </w:rPr>
        <w:t>i</w:t>
      </w:r>
      <w:r w:rsidRPr="009E029F">
        <w:rPr>
          <w:rFonts w:ascii="Arial Narrow" w:eastAsia="Times New Roman" w:hAnsi="Arial Narrow" w:cs="Tahoma"/>
          <w:lang w:eastAsia="lt-LT"/>
        </w:rPr>
        <w:t xml:space="preserve"> 17. Opće uredbe (1083/2006) svi projekti:</w:t>
      </w:r>
    </w:p>
    <w:p w:rsidR="00CE1708" w:rsidRDefault="00CE1708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9E029F" w:rsidRDefault="00444661" w:rsidP="00444661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>Ne smiju ni u kojem slučaju dovoditi do diskriminacije na temelju spola, rasne ili etničke pripadnosti, religije ili vjere, godina ili spolne orijentacije;</w:t>
      </w:r>
    </w:p>
    <w:p w:rsidR="00444661" w:rsidRPr="009E029F" w:rsidRDefault="00444661" w:rsidP="00444661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>Moraju slijediti svoje ciljeve u okviru održivog razvoja i promicanja cilja zaštite i unaprjeđenja okoliša od strane Zajednice.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00AE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Trajanje projekta je maksimalno </w:t>
      </w:r>
      <w:r w:rsidR="00E71477">
        <w:rPr>
          <w:rFonts w:ascii="Arial Narrow" w:eastAsia="Times New Roman" w:hAnsi="Arial Narrow" w:cs="Tahoma"/>
          <w:lang w:eastAsia="lt-LT"/>
        </w:rPr>
        <w:t>24</w:t>
      </w:r>
      <w:r w:rsidRPr="00C00AE4">
        <w:rPr>
          <w:rFonts w:ascii="Arial Narrow" w:eastAsia="Times New Roman" w:hAnsi="Arial Narrow" w:cs="Tahoma"/>
          <w:lang w:eastAsia="lt-LT"/>
        </w:rPr>
        <w:t xml:space="preserve"> mjeseci, a financirat će se aktivnosti koje </w:t>
      </w:r>
      <w:r>
        <w:rPr>
          <w:rFonts w:ascii="Arial Narrow" w:eastAsia="Times New Roman" w:hAnsi="Arial Narrow" w:cs="Tahoma"/>
          <w:lang w:eastAsia="lt-LT"/>
        </w:rPr>
        <w:t xml:space="preserve">su se provodile, provode se ili će </w:t>
      </w:r>
      <w:r w:rsidRPr="00C00AE4">
        <w:rPr>
          <w:rFonts w:ascii="Arial Narrow" w:eastAsia="Times New Roman" w:hAnsi="Arial Narrow" w:cs="Tahoma"/>
          <w:lang w:eastAsia="lt-LT"/>
        </w:rPr>
        <w:t>se provod</w:t>
      </w:r>
      <w:r>
        <w:rPr>
          <w:rFonts w:ascii="Arial Narrow" w:eastAsia="Times New Roman" w:hAnsi="Arial Narrow" w:cs="Tahoma"/>
          <w:lang w:eastAsia="lt-LT"/>
        </w:rPr>
        <w:t>iti</w:t>
      </w:r>
      <w:r w:rsidRPr="00C00AE4">
        <w:rPr>
          <w:rFonts w:ascii="Arial Narrow" w:eastAsia="Times New Roman" w:hAnsi="Arial Narrow" w:cs="Tahoma"/>
          <w:lang w:eastAsia="lt-LT"/>
        </w:rPr>
        <w:t xml:space="preserve"> u vremenskom </w:t>
      </w:r>
      <w:r>
        <w:rPr>
          <w:rFonts w:ascii="Arial Narrow" w:eastAsia="Times New Roman" w:hAnsi="Arial Narrow" w:cs="Tahoma"/>
          <w:lang w:eastAsia="lt-LT"/>
        </w:rPr>
        <w:t>razdoblju</w:t>
      </w:r>
      <w:r w:rsidRPr="00C00AE4">
        <w:rPr>
          <w:rFonts w:ascii="Arial Narrow" w:eastAsia="Times New Roman" w:hAnsi="Arial Narrow" w:cs="Tahoma"/>
          <w:lang w:eastAsia="lt-LT"/>
        </w:rPr>
        <w:t xml:space="preserve"> od  01.0</w:t>
      </w:r>
      <w:r w:rsidR="00E71477">
        <w:rPr>
          <w:rFonts w:ascii="Arial Narrow" w:eastAsia="Times New Roman" w:hAnsi="Arial Narrow" w:cs="Tahoma"/>
          <w:lang w:eastAsia="lt-LT"/>
        </w:rPr>
        <w:t>1</w:t>
      </w:r>
      <w:r w:rsidRPr="00C00AE4">
        <w:rPr>
          <w:rFonts w:ascii="Arial Narrow" w:eastAsia="Times New Roman" w:hAnsi="Arial Narrow" w:cs="Tahoma"/>
          <w:lang w:eastAsia="lt-LT"/>
        </w:rPr>
        <w:t>.201</w:t>
      </w:r>
      <w:r w:rsidR="00E71477">
        <w:rPr>
          <w:rFonts w:ascii="Arial Narrow" w:eastAsia="Times New Roman" w:hAnsi="Arial Narrow" w:cs="Tahoma"/>
          <w:lang w:eastAsia="lt-LT"/>
        </w:rPr>
        <w:t xml:space="preserve">4. </w:t>
      </w:r>
      <w:r w:rsidRPr="00C00AE4">
        <w:rPr>
          <w:rFonts w:ascii="Arial Narrow" w:eastAsia="Times New Roman" w:hAnsi="Arial Narrow" w:cs="Tahoma"/>
          <w:lang w:eastAsia="lt-LT"/>
        </w:rPr>
        <w:t xml:space="preserve"> godine do </w:t>
      </w:r>
      <w:r w:rsidR="00E71477">
        <w:rPr>
          <w:rFonts w:ascii="Arial Narrow" w:eastAsia="Times New Roman" w:hAnsi="Arial Narrow" w:cs="Tahoma"/>
          <w:lang w:eastAsia="lt-LT"/>
        </w:rPr>
        <w:t>01.01.</w:t>
      </w:r>
      <w:r w:rsidRPr="00C00AE4">
        <w:rPr>
          <w:rFonts w:ascii="Arial Narrow" w:eastAsia="Times New Roman" w:hAnsi="Arial Narrow" w:cs="Tahoma"/>
          <w:lang w:eastAsia="lt-LT"/>
        </w:rPr>
        <w:t xml:space="preserve">2016.  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 w:rsidRPr="00361D81">
        <w:rPr>
          <w:rFonts w:ascii="Arial" w:hAnsi="Arial" w:cs="Arial"/>
          <w:color w:val="222222"/>
        </w:rPr>
        <w:br/>
      </w: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5</w:t>
      </w:r>
      <w:r w:rsidRPr="0076385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 xml:space="preserve">. </w:t>
      </w: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Financijski Uvjeti</w:t>
      </w:r>
    </w:p>
    <w:p w:rsidR="00872796" w:rsidRDefault="00872796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444661" w:rsidRPr="009F6EF0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361D81">
        <w:rPr>
          <w:rFonts w:ascii="Arial" w:hAnsi="Arial" w:cs="Arial"/>
          <w:color w:val="222222"/>
        </w:rPr>
        <w:br/>
      </w:r>
      <w:r w:rsidRPr="009F6EF0">
        <w:rPr>
          <w:rFonts w:ascii="Arial Narrow" w:eastAsia="Times New Roman" w:hAnsi="Arial Narrow" w:cs="Tahoma"/>
          <w:b/>
          <w:i/>
          <w:lang w:eastAsia="lt-LT"/>
        </w:rPr>
        <w:t>Prihvatljivi troškovi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 xml:space="preserve">Prihvatljivi troškovi </w:t>
      </w:r>
      <w:r>
        <w:rPr>
          <w:rFonts w:ascii="Arial Narrow" w:eastAsia="Times New Roman" w:hAnsi="Arial Narrow" w:cs="Tahoma"/>
          <w:lang w:eastAsia="lt-LT"/>
        </w:rPr>
        <w:t xml:space="preserve">su oni </w:t>
      </w:r>
      <w:r w:rsidRPr="00251338">
        <w:rPr>
          <w:rFonts w:ascii="Arial Narrow" w:eastAsia="Times New Roman" w:hAnsi="Arial Narrow" w:cs="Tahoma"/>
          <w:lang w:eastAsia="lt-LT"/>
        </w:rPr>
        <w:t xml:space="preserve">koji su </w:t>
      </w:r>
      <w:r>
        <w:rPr>
          <w:rFonts w:ascii="Arial Narrow" w:eastAsia="Times New Roman" w:hAnsi="Arial Narrow" w:cs="Tahoma"/>
          <w:lang w:eastAsia="lt-LT"/>
        </w:rPr>
        <w:t>vezani</w:t>
      </w:r>
      <w:r w:rsidRPr="00251338">
        <w:rPr>
          <w:rFonts w:ascii="Arial Narrow" w:eastAsia="Times New Roman" w:hAnsi="Arial Narrow" w:cs="Tahoma"/>
          <w:lang w:eastAsia="lt-LT"/>
        </w:rPr>
        <w:t xml:space="preserve"> uz upravljanje i provedbu OP</w:t>
      </w:r>
      <w:r>
        <w:rPr>
          <w:rFonts w:ascii="Arial Narrow" w:eastAsia="Times New Roman" w:hAnsi="Arial Narrow" w:cs="Tahoma"/>
          <w:lang w:eastAsia="lt-LT"/>
        </w:rPr>
        <w:t>-a Promet</w:t>
      </w:r>
      <w:r w:rsidRPr="00251338">
        <w:rPr>
          <w:rFonts w:ascii="Arial Narrow" w:eastAsia="Times New Roman" w:hAnsi="Arial Narrow" w:cs="Tahoma"/>
          <w:lang w:eastAsia="lt-LT"/>
        </w:rPr>
        <w:t>, a pripa</w:t>
      </w:r>
      <w:r>
        <w:rPr>
          <w:rFonts w:ascii="Arial Narrow" w:eastAsia="Times New Roman" w:hAnsi="Arial Narrow" w:cs="Tahoma"/>
          <w:lang w:eastAsia="lt-LT"/>
        </w:rPr>
        <w:t>daju sljedećim vrstama troškova:</w:t>
      </w:r>
    </w:p>
    <w:p w:rsidR="00E061F5" w:rsidRPr="00E061F5" w:rsidRDefault="00E061F5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>Angažiranje vanjskih stručnjaka za izradu studije izvedivosti projekta prometnog povezivanja razdvojeno</w:t>
      </w:r>
      <w:r w:rsidR="00E71477">
        <w:rPr>
          <w:rFonts w:ascii="Arial Narrow" w:eastAsia="Times New Roman" w:hAnsi="Arial Narrow" w:cs="Tahoma"/>
          <w:lang w:eastAsia="lt-LT"/>
        </w:rPr>
        <w:t xml:space="preserve">g teritorija Republike Hrvatske </w:t>
      </w:r>
    </w:p>
    <w:p w:rsidR="00E061F5" w:rsidRDefault="00444661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>Nabava ili najam i opremanje uredskog prostora (fiksni troškovi, uredski namještaj, uredska i komunikacijska oprema</w:t>
      </w:r>
      <w:r w:rsidR="00E061F5">
        <w:rPr>
          <w:rFonts w:ascii="Arial Narrow" w:eastAsia="Times New Roman" w:hAnsi="Arial Narrow" w:cs="Tahoma"/>
          <w:lang w:eastAsia="lt-LT"/>
        </w:rPr>
        <w:t>) za potreba vanjskih stručnjaka</w:t>
      </w:r>
    </w:p>
    <w:p w:rsidR="00444661" w:rsidRPr="00E061F5" w:rsidRDefault="00444661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 xml:space="preserve">Održavanje prostora, režijski troškovi, telekomunikacijski i troškovi </w:t>
      </w:r>
      <w:proofErr w:type="spellStart"/>
      <w:r w:rsidR="00E061F5">
        <w:rPr>
          <w:rFonts w:ascii="Arial Narrow" w:eastAsia="Times New Roman" w:hAnsi="Arial Narrow" w:cs="Tahoma"/>
          <w:lang w:eastAsia="lt-LT"/>
        </w:rPr>
        <w:t>i</w:t>
      </w:r>
      <w:r w:rsidR="00E061F5" w:rsidRPr="00E061F5">
        <w:rPr>
          <w:rFonts w:ascii="Arial Narrow" w:eastAsia="Times New Roman" w:hAnsi="Arial Narrow" w:cs="Tahoma"/>
          <w:lang w:eastAsia="lt-LT"/>
        </w:rPr>
        <w:t>nterneta</w:t>
      </w:r>
      <w:proofErr w:type="spellEnd"/>
      <w:r w:rsidR="00E061F5">
        <w:rPr>
          <w:rFonts w:ascii="Arial Narrow" w:eastAsia="Times New Roman" w:hAnsi="Arial Narrow" w:cs="Tahoma"/>
          <w:lang w:eastAsia="lt-LT"/>
        </w:rPr>
        <w:t xml:space="preserve"> za potrebe stručnjaka</w:t>
      </w:r>
    </w:p>
    <w:p w:rsidR="00E061F5" w:rsidRDefault="00444661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>Putni troškovi i smještaj, vezano za službena putovanja</w:t>
      </w:r>
      <w:r w:rsidR="00E061F5" w:rsidRPr="00E061F5">
        <w:rPr>
          <w:rFonts w:ascii="Arial Narrow" w:eastAsia="Times New Roman" w:hAnsi="Arial Narrow" w:cs="Tahoma"/>
          <w:lang w:eastAsia="lt-LT"/>
        </w:rPr>
        <w:t xml:space="preserve"> angažiranih stručnjaka </w:t>
      </w:r>
    </w:p>
    <w:p w:rsidR="00444661" w:rsidRPr="00E061F5" w:rsidRDefault="00444661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>Usluge transporta (gorivo, najam vozila, usluge prijevoza, korištenje javnog prijevoza),</w:t>
      </w:r>
      <w:r w:rsidR="00E061F5" w:rsidRPr="00E061F5">
        <w:rPr>
          <w:rFonts w:ascii="Arial Narrow" w:eastAsia="Times New Roman" w:hAnsi="Arial Narrow" w:cs="Tahoma"/>
          <w:lang w:eastAsia="lt-LT"/>
        </w:rPr>
        <w:t xml:space="preserve"> za službena putovanja angažiranih stručnjaka</w:t>
      </w:r>
    </w:p>
    <w:p w:rsidR="00444661" w:rsidRPr="00251338" w:rsidRDefault="00444661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>Organizacija  konferencija</w:t>
      </w:r>
      <w:r w:rsidR="00E061F5">
        <w:rPr>
          <w:rFonts w:ascii="Arial Narrow" w:eastAsia="Times New Roman" w:hAnsi="Arial Narrow" w:cs="Tahoma"/>
          <w:lang w:eastAsia="lt-LT"/>
        </w:rPr>
        <w:t xml:space="preserve"> i sastanaka vezano za izradu studije izvedivosti</w:t>
      </w:r>
      <w:r w:rsidRPr="00251338">
        <w:rPr>
          <w:rFonts w:ascii="Arial Narrow" w:eastAsia="Times New Roman" w:hAnsi="Arial Narrow" w:cs="Tahoma"/>
          <w:lang w:eastAsia="lt-LT"/>
        </w:rPr>
        <w:t>,</w:t>
      </w:r>
    </w:p>
    <w:p w:rsidR="00444661" w:rsidRDefault="00444661" w:rsidP="0044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 xml:space="preserve">Informiranje i publicitet </w:t>
      </w:r>
      <w:r>
        <w:rPr>
          <w:rFonts w:ascii="Arial Narrow" w:eastAsia="Times New Roman" w:hAnsi="Arial Narrow" w:cs="Tahoma"/>
          <w:lang w:eastAsia="lt-LT"/>
        </w:rPr>
        <w:t xml:space="preserve">vezani uz </w:t>
      </w:r>
      <w:r w:rsidR="00E061F5">
        <w:rPr>
          <w:rFonts w:ascii="Arial Narrow" w:eastAsia="Times New Roman" w:hAnsi="Arial Narrow" w:cs="Tahoma"/>
          <w:lang w:eastAsia="lt-LT"/>
        </w:rPr>
        <w:t xml:space="preserve">izradu studije </w:t>
      </w:r>
      <w:r w:rsidR="00FD64A2">
        <w:rPr>
          <w:rFonts w:ascii="Arial Narrow" w:eastAsia="Times New Roman" w:hAnsi="Arial Narrow" w:cs="Tahoma"/>
          <w:lang w:eastAsia="lt-LT"/>
        </w:rPr>
        <w:t xml:space="preserve">izvedivosti </w:t>
      </w:r>
      <w:r w:rsidRPr="00251338">
        <w:rPr>
          <w:rFonts w:ascii="Arial Narrow" w:eastAsia="Times New Roman" w:hAnsi="Arial Narrow" w:cs="Tahoma"/>
          <w:lang w:eastAsia="lt-LT"/>
        </w:rPr>
        <w:t>uključujući razvoj i ispis informacija i promidžbenih materijala (letaka, brošura, plakata, i sl.).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Drugi troškovi koji nisu navedeni u popisu mogu biti prihvatljivi, ukoliko doprinose ostvarenju ciljeva projek</w:t>
      </w:r>
      <w:r w:rsidR="00FD64A2">
        <w:rPr>
          <w:rFonts w:ascii="Arial Narrow" w:eastAsia="Times New Roman" w:hAnsi="Arial Narrow" w:cs="Tahoma"/>
          <w:lang w:eastAsia="lt-LT"/>
        </w:rPr>
        <w:t>ta.</w:t>
      </w:r>
    </w:p>
    <w:p w:rsidR="00FD64A2" w:rsidRDefault="00FD64A2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444661" w:rsidRPr="009F6EF0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9F6EF0">
        <w:rPr>
          <w:rFonts w:ascii="Arial Narrow" w:eastAsia="Times New Roman" w:hAnsi="Arial Narrow" w:cs="Tahoma"/>
          <w:b/>
          <w:i/>
          <w:lang w:eastAsia="lt-LT"/>
        </w:rPr>
        <w:t xml:space="preserve"> Neprihvatljivi troškovi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36D20">
        <w:rPr>
          <w:rFonts w:ascii="Arial Narrow" w:eastAsia="Times New Roman" w:hAnsi="Arial Narrow" w:cs="Tahoma"/>
          <w:lang w:eastAsia="lt-LT"/>
        </w:rPr>
        <w:t>Neprihvatljivi troškovi</w:t>
      </w:r>
      <w:r>
        <w:rPr>
          <w:rFonts w:ascii="Arial Narrow" w:eastAsia="Times New Roman" w:hAnsi="Arial Narrow" w:cs="Tahoma"/>
          <w:lang w:eastAsia="lt-LT"/>
        </w:rPr>
        <w:t xml:space="preserve"> su</w:t>
      </w:r>
      <w:r w:rsidRPr="00336D20">
        <w:rPr>
          <w:rFonts w:ascii="Arial Narrow" w:eastAsia="Times New Roman" w:hAnsi="Arial Narrow" w:cs="Tahoma"/>
          <w:lang w:eastAsia="lt-LT"/>
        </w:rPr>
        <w:t>:</w:t>
      </w:r>
    </w:p>
    <w:p w:rsidR="00444661" w:rsidRPr="00336D20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Ulaganja u kapital ili kreditna ulaganja, jamstveni fondovi,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Izdatak povezan s aktivnostima stambenog zbrinjavanja,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Povrat PDV-a,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Kamate na dug,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Doprinosi u naravi: nefinancijski doprinosi (robe ili usluge) od trećih strana koji ne obuhvaćaju izdatke za korisnika,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Operativni troškovi koji nisu vezani uz upravljanje projektom,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Gubici zbog fluktuacija valutnih tečaja i provizija na valutni tečaj,</w:t>
      </w:r>
    </w:p>
    <w:p w:rsidR="00444661" w:rsidRPr="00E66D9E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Bankovni troškovi za otvaranje i vođenje računa, naknade za financijske transfere i drugi troškovi u potpunosti financijske prirode</w:t>
      </w:r>
    </w:p>
    <w:p w:rsidR="00444661" w:rsidRDefault="00444661" w:rsidP="004446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Izdatak povezan sa stavljanjem nuklearnih postrojenja izvan pogona,</w:t>
      </w:r>
    </w:p>
    <w:p w:rsidR="00A25FD3" w:rsidRDefault="00A25FD3" w:rsidP="00A25FD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A25FD3">
        <w:rPr>
          <w:rFonts w:ascii="Arial Narrow" w:eastAsia="Times New Roman" w:hAnsi="Arial Narrow" w:cs="Tahoma"/>
          <w:lang w:eastAsia="lt-LT"/>
        </w:rPr>
        <w:t xml:space="preserve">Ostali neprihvatljivi troškovi definirani </w:t>
      </w:r>
      <w:hyperlink r:id="rId12" w:tooltip="Pravilnik o prihvatljivosti izdataka (NN 4/2014)" w:history="1">
        <w:r w:rsidRPr="00A25FD3">
          <w:rPr>
            <w:rFonts w:ascii="Arial Narrow" w:eastAsia="Times New Roman" w:hAnsi="Arial Narrow" w:cs="Tahoma"/>
            <w:lang w:eastAsia="lt-LT"/>
          </w:rPr>
          <w:t xml:space="preserve">pravilnikom o prihvatljivosti izdataka (NN 5/2014) </w:t>
        </w:r>
      </w:hyperlink>
    </w:p>
    <w:p w:rsidR="00872796" w:rsidRDefault="00872796" w:rsidP="00872796">
      <w:p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</w:p>
    <w:p w:rsidR="00872796" w:rsidRDefault="00872796" w:rsidP="00872796">
      <w:p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</w:p>
    <w:p w:rsidR="009F6EF0" w:rsidRDefault="009F6EF0" w:rsidP="00872796">
      <w:p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</w:p>
    <w:p w:rsidR="009F6EF0" w:rsidRDefault="009F6EF0" w:rsidP="00872796">
      <w:p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</w:p>
    <w:p w:rsidR="009F6EF0" w:rsidRDefault="009F6EF0" w:rsidP="00872796">
      <w:p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</w:p>
    <w:p w:rsidR="00872796" w:rsidRPr="00A25FD3" w:rsidRDefault="00872796" w:rsidP="00872796">
      <w:p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lastRenderedPageBreak/>
        <w:t>6</w:t>
      </w:r>
      <w:r w:rsidRPr="0076385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 xml:space="preserve">. </w:t>
      </w: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 xml:space="preserve">Postupak procjene projekata 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Postupak procjene sastoji se od </w:t>
      </w:r>
      <w:r w:rsidR="00A74CF4">
        <w:rPr>
          <w:rFonts w:ascii="Arial Narrow" w:eastAsia="Times New Roman" w:hAnsi="Arial Narrow" w:cs="Tahoma"/>
          <w:lang w:eastAsia="lt-LT"/>
        </w:rPr>
        <w:t>6</w:t>
      </w:r>
      <w:r w:rsidRPr="006233E8">
        <w:rPr>
          <w:rFonts w:ascii="Arial Narrow" w:eastAsia="Times New Roman" w:hAnsi="Arial Narrow" w:cs="Tahoma"/>
          <w:lang w:eastAsia="lt-LT"/>
        </w:rPr>
        <w:t xml:space="preserve"> koraka i odvija se sljedećim redoslijedom: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1. korak – Prijem i registracija projektnih prijava 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2. korak – Administrativna provjera </w:t>
      </w:r>
    </w:p>
    <w:p w:rsidR="00FD64A2" w:rsidRDefault="00FD64A2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3. korak </w:t>
      </w:r>
      <w:r w:rsidRPr="006233E8">
        <w:rPr>
          <w:rFonts w:ascii="Arial Narrow" w:eastAsia="Times New Roman" w:hAnsi="Arial Narrow" w:cs="Tahoma"/>
          <w:lang w:eastAsia="lt-LT"/>
        </w:rPr>
        <w:t>–</w:t>
      </w:r>
      <w:r>
        <w:rPr>
          <w:rFonts w:ascii="Arial Narrow" w:eastAsia="Times New Roman" w:hAnsi="Arial Narrow" w:cs="Tahoma"/>
          <w:lang w:eastAsia="lt-LT"/>
        </w:rPr>
        <w:t xml:space="preserve"> Selekcija temeljem kriterija odabira </w:t>
      </w:r>
    </w:p>
    <w:p w:rsidR="00A25FD3" w:rsidRPr="006233E8" w:rsidRDefault="00A25FD3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4</w:t>
      </w:r>
      <w:r w:rsidRPr="006233E8">
        <w:rPr>
          <w:rFonts w:ascii="Arial Narrow" w:eastAsia="Times New Roman" w:hAnsi="Arial Narrow" w:cs="Tahoma"/>
          <w:lang w:eastAsia="lt-LT"/>
        </w:rPr>
        <w:t>. korak – Provjera prihva</w:t>
      </w:r>
      <w:r>
        <w:rPr>
          <w:rFonts w:ascii="Arial Narrow" w:eastAsia="Times New Roman" w:hAnsi="Arial Narrow" w:cs="Tahoma"/>
          <w:lang w:eastAsia="lt-LT"/>
        </w:rPr>
        <w:t>tljivosti projektnih prijedloga</w:t>
      </w:r>
    </w:p>
    <w:p w:rsidR="00444661" w:rsidRDefault="00A25FD3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5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. korak – Odluka o financiranju </w:t>
      </w:r>
    </w:p>
    <w:p w:rsidR="00FD64A2" w:rsidRDefault="00A25FD3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6</w:t>
      </w:r>
      <w:r w:rsidR="00450562">
        <w:rPr>
          <w:rFonts w:ascii="Arial Narrow" w:eastAsia="Times New Roman" w:hAnsi="Arial Narrow" w:cs="Tahoma"/>
          <w:lang w:eastAsia="lt-LT"/>
        </w:rPr>
        <w:t>. korak – Obavijest</w:t>
      </w:r>
      <w:r w:rsidR="00FD64A2">
        <w:rPr>
          <w:rFonts w:ascii="Arial Narrow" w:eastAsia="Times New Roman" w:hAnsi="Arial Narrow" w:cs="Tahoma"/>
          <w:lang w:eastAsia="lt-LT"/>
        </w:rPr>
        <w:t xml:space="preserve"> prijavitelju </w:t>
      </w:r>
      <w:r w:rsidR="00450562">
        <w:rPr>
          <w:rFonts w:ascii="Arial Narrow" w:eastAsia="Times New Roman" w:hAnsi="Arial Narrow" w:cs="Tahoma"/>
          <w:lang w:eastAsia="lt-LT"/>
        </w:rPr>
        <w:t>o rezultatima procjene</w:t>
      </w:r>
    </w:p>
    <w:p w:rsidR="00444661" w:rsidRPr="004845C3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Ministarstvo </w:t>
      </w:r>
      <w:r>
        <w:rPr>
          <w:rFonts w:ascii="Arial Narrow" w:eastAsia="Times New Roman" w:hAnsi="Arial Narrow" w:cs="Tahoma"/>
          <w:lang w:eastAsia="lt-LT"/>
        </w:rPr>
        <w:t>pomorstva, prometa i infrastrukture</w:t>
      </w:r>
      <w:r w:rsidR="00450562">
        <w:rPr>
          <w:rFonts w:ascii="Arial Narrow" w:eastAsia="Times New Roman" w:hAnsi="Arial Narrow" w:cs="Tahoma"/>
          <w:lang w:eastAsia="lt-LT"/>
        </w:rPr>
        <w:t xml:space="preserve"> (MPPI)</w:t>
      </w:r>
      <w:r w:rsidR="00FD64A2">
        <w:rPr>
          <w:rFonts w:ascii="Arial Narrow" w:eastAsia="Times New Roman" w:hAnsi="Arial Narrow" w:cs="Tahoma"/>
          <w:lang w:eastAsia="lt-LT"/>
        </w:rPr>
        <w:t xml:space="preserve"> odgovorno je za cjelokupni proces eval</w:t>
      </w:r>
      <w:r w:rsidR="00450562">
        <w:rPr>
          <w:rFonts w:ascii="Arial Narrow" w:eastAsia="Times New Roman" w:hAnsi="Arial Narrow" w:cs="Tahoma"/>
          <w:lang w:eastAsia="lt-LT"/>
        </w:rPr>
        <w:t xml:space="preserve">uacije koji uključuje spomenutih </w:t>
      </w:r>
      <w:r w:rsidR="00A25FD3">
        <w:rPr>
          <w:rFonts w:ascii="Arial Narrow" w:eastAsia="Times New Roman" w:hAnsi="Arial Narrow" w:cs="Tahoma"/>
          <w:lang w:eastAsia="lt-LT"/>
        </w:rPr>
        <w:t>6</w:t>
      </w:r>
      <w:r w:rsidR="00FD64A2">
        <w:rPr>
          <w:rFonts w:ascii="Arial Narrow" w:eastAsia="Times New Roman" w:hAnsi="Arial Narrow" w:cs="Tahoma"/>
          <w:lang w:eastAsia="lt-LT"/>
        </w:rPr>
        <w:t xml:space="preserve"> koraka</w:t>
      </w:r>
      <w:r w:rsidRPr="006233E8">
        <w:rPr>
          <w:rFonts w:ascii="Arial Narrow" w:eastAsia="Times New Roman" w:hAnsi="Arial Narrow" w:cs="Tahoma"/>
          <w:lang w:eastAsia="lt-LT"/>
        </w:rPr>
        <w:t>.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Tijekom </w:t>
      </w:r>
      <w:r>
        <w:rPr>
          <w:rFonts w:ascii="Arial Narrow" w:eastAsia="Times New Roman" w:hAnsi="Arial Narrow" w:cs="Tahoma"/>
          <w:lang w:eastAsia="lt-LT"/>
        </w:rPr>
        <w:t>drugog</w:t>
      </w:r>
      <w:r w:rsidR="00450562">
        <w:rPr>
          <w:rFonts w:ascii="Arial Narrow" w:eastAsia="Times New Roman" w:hAnsi="Arial Narrow" w:cs="Tahoma"/>
          <w:lang w:eastAsia="lt-LT"/>
        </w:rPr>
        <w:t xml:space="preserve">, </w:t>
      </w:r>
      <w:r>
        <w:rPr>
          <w:rFonts w:ascii="Arial Narrow" w:eastAsia="Times New Roman" w:hAnsi="Arial Narrow" w:cs="Tahoma"/>
          <w:lang w:eastAsia="lt-LT"/>
        </w:rPr>
        <w:t xml:space="preserve"> trećeg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FD64A2">
        <w:rPr>
          <w:rFonts w:ascii="Arial Narrow" w:eastAsia="Times New Roman" w:hAnsi="Arial Narrow" w:cs="Tahoma"/>
          <w:lang w:eastAsia="lt-LT"/>
        </w:rPr>
        <w:t xml:space="preserve">i četvrtog </w:t>
      </w:r>
      <w:r w:rsidRPr="006233E8">
        <w:rPr>
          <w:rFonts w:ascii="Arial Narrow" w:eastAsia="Times New Roman" w:hAnsi="Arial Narrow" w:cs="Tahoma"/>
          <w:lang w:eastAsia="lt-LT"/>
        </w:rPr>
        <w:t xml:space="preserve">koraka </w:t>
      </w:r>
      <w:r w:rsidR="00FD64A2"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može, radi što objektivnije procjene, u situacijama kada određena informacija/dokumentacija nedostaje ili je netočna ili nepotpuna, zatražiti </w:t>
      </w:r>
      <w:r w:rsidR="00A25FD3">
        <w:rPr>
          <w:rFonts w:ascii="Arial Narrow" w:eastAsia="Times New Roman" w:hAnsi="Arial Narrow" w:cs="Tahoma"/>
          <w:lang w:eastAsia="lt-LT"/>
        </w:rPr>
        <w:t xml:space="preserve">od </w:t>
      </w:r>
      <w:r w:rsidRPr="006233E8">
        <w:rPr>
          <w:rFonts w:ascii="Arial Narrow" w:eastAsia="Times New Roman" w:hAnsi="Arial Narrow" w:cs="Tahoma"/>
          <w:lang w:eastAsia="lt-LT"/>
        </w:rPr>
        <w:t xml:space="preserve">prijavitelja dodatna pojašnjenja. Ako prijavitelj traženu informaciju/dokumentaciju ne dostavi u zadanom roku, </w:t>
      </w:r>
      <w:r w:rsidR="00FD64A2"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može temeljem toga odbaciti projektnu prijavu. Prijaviteljima nije dozvoljeno dostavljati ispravke ili dopune projektne dokumentacije na vlastitu inicijativu nakon isteka roka za dostavu projektnih prijava.  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FD64A2" w:rsidRPr="00A25FD3" w:rsidRDefault="00FD64A2" w:rsidP="00FD64A2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25FD3">
        <w:rPr>
          <w:rFonts w:ascii="Arial Narrow" w:eastAsia="Times New Roman" w:hAnsi="Arial Narrow" w:cs="Tahoma"/>
          <w:b/>
          <w:u w:val="single"/>
          <w:lang w:eastAsia="lt-LT"/>
        </w:rPr>
        <w:t xml:space="preserve">1. korak – Prijem i registracija projektnih prijava 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Projektne prijave moraju ispunjavati sljedeće uvjete kako bi se mogle zaprimiti i registrirati: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1.</w:t>
      </w:r>
      <w:r w:rsidRPr="006233E8">
        <w:rPr>
          <w:rFonts w:ascii="Arial Narrow" w:eastAsia="Times New Roman" w:hAnsi="Arial Narrow" w:cs="Tahoma"/>
          <w:lang w:eastAsia="lt-LT"/>
        </w:rPr>
        <w:tab/>
        <w:t>Omotnica je zatvorena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2.</w:t>
      </w:r>
      <w:r w:rsidRPr="006233E8">
        <w:rPr>
          <w:rFonts w:ascii="Arial Narrow" w:eastAsia="Times New Roman" w:hAnsi="Arial Narrow" w:cs="Tahoma"/>
          <w:lang w:eastAsia="lt-LT"/>
        </w:rPr>
        <w:tab/>
        <w:t>Na omotnici je zabilježen datum i točno vrijeme prijave projektnog prijedloga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3.</w:t>
      </w:r>
      <w:r w:rsidRPr="006233E8">
        <w:rPr>
          <w:rFonts w:ascii="Arial Narrow" w:eastAsia="Times New Roman" w:hAnsi="Arial Narrow" w:cs="Tahoma"/>
          <w:lang w:eastAsia="lt-LT"/>
        </w:rPr>
        <w:tab/>
        <w:t xml:space="preserve">Na omotnici su naznačeni referentni broj i naziv Poziva za dostavu prijedloga 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4.</w:t>
      </w:r>
      <w:r w:rsidRPr="006233E8">
        <w:rPr>
          <w:rFonts w:ascii="Arial Narrow" w:eastAsia="Times New Roman" w:hAnsi="Arial Narrow" w:cs="Tahoma"/>
          <w:lang w:eastAsia="lt-LT"/>
        </w:rPr>
        <w:tab/>
        <w:t>Na omotnici su naznačeni puno ime i adresa podnositelja zahtjeva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5.</w:t>
      </w:r>
      <w:r w:rsidRPr="006233E8">
        <w:rPr>
          <w:rFonts w:ascii="Arial Narrow" w:eastAsia="Times New Roman" w:hAnsi="Arial Narrow" w:cs="Tahoma"/>
          <w:lang w:eastAsia="lt-LT"/>
        </w:rPr>
        <w:tab/>
        <w:t>Na omotnici piše: Ne otvarati prije sastanka za otvaranje prijava!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086383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</w:t>
      </w:r>
      <w:r w:rsidR="00444661" w:rsidRPr="006233E8">
        <w:rPr>
          <w:rFonts w:ascii="Arial Narrow" w:eastAsia="Times New Roman" w:hAnsi="Arial Narrow" w:cs="Tahoma"/>
          <w:lang w:eastAsia="lt-LT"/>
        </w:rPr>
        <w:t>rojektn</w:t>
      </w:r>
      <w:r>
        <w:rPr>
          <w:rFonts w:ascii="Arial Narrow" w:eastAsia="Times New Roman" w:hAnsi="Arial Narrow" w:cs="Tahoma"/>
          <w:lang w:eastAsia="lt-LT"/>
        </w:rPr>
        <w:t>a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prijav</w:t>
      </w:r>
      <w:r>
        <w:rPr>
          <w:rFonts w:ascii="Arial Narrow" w:eastAsia="Times New Roman" w:hAnsi="Arial Narrow" w:cs="Tahoma"/>
          <w:lang w:eastAsia="lt-LT"/>
        </w:rPr>
        <w:t>a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koj</w:t>
      </w:r>
      <w:r>
        <w:rPr>
          <w:rFonts w:ascii="Arial Narrow" w:eastAsia="Times New Roman" w:hAnsi="Arial Narrow" w:cs="Tahoma"/>
          <w:lang w:eastAsia="lt-LT"/>
        </w:rPr>
        <w:t>a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ispunjava uvjete za registraciju bit će registriran</w:t>
      </w:r>
      <w:r>
        <w:rPr>
          <w:rFonts w:ascii="Arial Narrow" w:eastAsia="Times New Roman" w:hAnsi="Arial Narrow" w:cs="Tahoma"/>
          <w:lang w:eastAsia="lt-LT"/>
        </w:rPr>
        <w:t>a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u integrirani informacijski sustav za strukturne fondove (SF MIS). </w:t>
      </w:r>
      <w:r>
        <w:rPr>
          <w:rFonts w:ascii="Arial Narrow" w:eastAsia="Times New Roman" w:hAnsi="Arial Narrow" w:cs="Tahoma"/>
          <w:lang w:eastAsia="lt-LT"/>
        </w:rPr>
        <w:t>R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egistrirana prijava dobit će jedinstveni kodni broj (MIS </w:t>
      </w:r>
      <w:proofErr w:type="spellStart"/>
      <w:r w:rsidR="00444661" w:rsidRPr="006233E8">
        <w:rPr>
          <w:rFonts w:ascii="Arial Narrow" w:eastAsia="Times New Roman" w:hAnsi="Arial Narrow" w:cs="Tahoma"/>
          <w:lang w:eastAsia="lt-LT"/>
        </w:rPr>
        <w:t>Code</w:t>
      </w:r>
      <w:proofErr w:type="spellEnd"/>
      <w:r w:rsidR="00444661" w:rsidRPr="006233E8">
        <w:rPr>
          <w:rFonts w:ascii="Arial Narrow" w:eastAsia="Times New Roman" w:hAnsi="Arial Narrow" w:cs="Tahoma"/>
          <w:lang w:eastAsia="lt-LT"/>
        </w:rPr>
        <w:t>) koji se dodjeljuje automatski od strane SF MIS-a. Taj broj će ostati referentni broj prijedloga projekta/</w:t>
      </w:r>
      <w:proofErr w:type="spellStart"/>
      <w:r w:rsidR="00444661" w:rsidRPr="006233E8">
        <w:rPr>
          <w:rFonts w:ascii="Arial Narrow" w:eastAsia="Times New Roman" w:hAnsi="Arial Narrow" w:cs="Tahoma"/>
          <w:lang w:eastAsia="lt-LT"/>
        </w:rPr>
        <w:t>projekta</w:t>
      </w:r>
      <w:proofErr w:type="spellEnd"/>
      <w:r w:rsidR="00444661" w:rsidRPr="006233E8">
        <w:rPr>
          <w:rFonts w:ascii="Arial Narrow" w:eastAsia="Times New Roman" w:hAnsi="Arial Narrow" w:cs="Tahoma"/>
          <w:lang w:eastAsia="lt-LT"/>
        </w:rPr>
        <w:t xml:space="preserve"> tijekom cijelog vijeka trajanja projekta i ne može se mijenjati.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50562" w:rsidRPr="00A25FD3" w:rsidRDefault="00450562" w:rsidP="00450562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25FD3">
        <w:rPr>
          <w:rFonts w:ascii="Arial Narrow" w:eastAsia="Times New Roman" w:hAnsi="Arial Narrow" w:cs="Tahoma"/>
          <w:b/>
          <w:u w:val="single"/>
          <w:lang w:eastAsia="lt-LT"/>
        </w:rPr>
        <w:t xml:space="preserve">2. korak – Administrativna provjera </w:t>
      </w: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Pr="00643857" w:rsidRDefault="00444661" w:rsidP="00A9342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Administrativna provjera pristiglih projektnih prijava provodi se primjenjujući kontrolnu listu za administrativnu provjeru</w:t>
      </w:r>
      <w:r w:rsidR="00A74CF4">
        <w:rPr>
          <w:rFonts w:ascii="Arial Narrow" w:eastAsia="Times New Roman" w:hAnsi="Arial Narrow" w:cs="Tahoma"/>
          <w:lang w:eastAsia="lt-LT"/>
        </w:rPr>
        <w:t xml:space="preserve"> (Prilog 1: Kriteriji za prijem i registraciju prijava, </w:t>
      </w:r>
      <w:r w:rsidRPr="00643857">
        <w:rPr>
          <w:rFonts w:ascii="Arial Narrow" w:eastAsia="Times New Roman" w:hAnsi="Arial Narrow" w:cs="Tahoma"/>
          <w:lang w:eastAsia="lt-LT"/>
        </w:rPr>
        <w:t>administrativnu provjeru i provjer</w:t>
      </w:r>
      <w:r w:rsidR="00A74CF4">
        <w:rPr>
          <w:rFonts w:ascii="Arial Narrow" w:eastAsia="Times New Roman" w:hAnsi="Arial Narrow" w:cs="Tahoma"/>
          <w:lang w:eastAsia="lt-LT"/>
        </w:rPr>
        <w:t>u prihvatljivosti). Prijavitelj</w:t>
      </w:r>
      <w:r w:rsidRPr="00643857">
        <w:rPr>
          <w:rFonts w:ascii="Arial Narrow" w:eastAsia="Times New Roman" w:hAnsi="Arial Narrow" w:cs="Tahoma"/>
          <w:lang w:eastAsia="lt-LT"/>
        </w:rPr>
        <w:t xml:space="preserve"> mora</w:t>
      </w:r>
      <w:r w:rsidR="00A74CF4">
        <w:rPr>
          <w:rFonts w:ascii="Arial Narrow" w:eastAsia="Times New Roman" w:hAnsi="Arial Narrow" w:cs="Tahoma"/>
          <w:lang w:eastAsia="lt-LT"/>
        </w:rPr>
        <w:t xml:space="preserve"> potvrditi da je njegova</w:t>
      </w:r>
      <w:r w:rsidRPr="00643857">
        <w:rPr>
          <w:rFonts w:ascii="Arial Narrow" w:eastAsia="Times New Roman" w:hAnsi="Arial Narrow" w:cs="Tahoma"/>
          <w:lang w:eastAsia="lt-LT"/>
        </w:rPr>
        <w:t xml:space="preserve"> prijava potpuna koristeći Kontrolnu listu (Prilog 2: Kontrolna lista ispunjenosti prijave) priloženu u ovim Uputama za prijavitelje.</w:t>
      </w:r>
      <w:r w:rsidR="00A9342F" w:rsidRPr="00A9342F">
        <w:rPr>
          <w:rFonts w:ascii="Arial Narrow" w:eastAsia="Times New Roman" w:hAnsi="Arial Narrow" w:cs="Tahoma"/>
          <w:lang w:eastAsia="lt-LT"/>
        </w:rPr>
        <w:t xml:space="preserve"> </w:t>
      </w:r>
      <w:r w:rsidR="00A9342F" w:rsidRPr="00643857">
        <w:rPr>
          <w:rFonts w:ascii="Arial Narrow" w:eastAsia="Times New Roman" w:hAnsi="Arial Narrow" w:cs="Tahoma"/>
          <w:lang w:eastAsia="lt-LT"/>
        </w:rPr>
        <w:t xml:space="preserve">Projektne prijave koje prođu administrativnu provjeru biti će predložene za </w:t>
      </w:r>
      <w:r w:rsidR="00A74CF4">
        <w:rPr>
          <w:rFonts w:ascii="Arial Narrow" w:eastAsia="Times New Roman" w:hAnsi="Arial Narrow" w:cs="Tahoma"/>
          <w:lang w:eastAsia="lt-LT"/>
        </w:rPr>
        <w:t>sljedeći korak procjene</w:t>
      </w:r>
      <w:r w:rsidR="00A9342F" w:rsidRPr="00643857">
        <w:rPr>
          <w:rFonts w:ascii="Arial Narrow" w:eastAsia="Times New Roman" w:hAnsi="Arial Narrow" w:cs="Tahoma"/>
          <w:lang w:eastAsia="lt-LT"/>
        </w:rPr>
        <w:t xml:space="preserve">. </w:t>
      </w:r>
    </w:p>
    <w:p w:rsidR="00A9342F" w:rsidRPr="006233E8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A9342F" w:rsidRDefault="00450562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>3. korak – Selekcija temeljem kriterija odabira</w:t>
      </w:r>
      <w:r w:rsidR="00837E51" w:rsidRPr="00A9342F">
        <w:rPr>
          <w:rFonts w:ascii="Arial Narrow" w:eastAsia="Times New Roman" w:hAnsi="Arial Narrow" w:cs="Tahoma"/>
          <w:b/>
          <w:u w:val="single"/>
          <w:lang w:eastAsia="lt-LT"/>
        </w:rPr>
        <w:t xml:space="preserve"> </w:t>
      </w: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50562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Selekcijski kriteriji primjenjivi za ovaj poziv usuglašeni su sa Koordinacijskim tijelom (MRRFEU) i odobreni od Nadzornog odbora OP-a Promet. Selekcijski kriterij nalaze se u  Tablici 1. </w:t>
      </w:r>
    </w:p>
    <w:p w:rsidR="0029628B" w:rsidRPr="0029628B" w:rsidRDefault="0029628B" w:rsidP="0029628B">
      <w:pPr>
        <w:spacing w:after="0" w:line="240" w:lineRule="auto"/>
        <w:jc w:val="center"/>
        <w:rPr>
          <w:rFonts w:ascii="Arial Narrow" w:eastAsia="Times New Roman" w:hAnsi="Arial Narrow" w:cs="Tahoma"/>
          <w:b/>
          <w:u w:val="single"/>
          <w:lang w:eastAsia="lt-LT"/>
        </w:rPr>
      </w:pPr>
    </w:p>
    <w:p w:rsidR="0029628B" w:rsidRPr="0029628B" w:rsidRDefault="0029628B" w:rsidP="0029628B">
      <w:pPr>
        <w:spacing w:after="0" w:line="240" w:lineRule="auto"/>
        <w:jc w:val="center"/>
        <w:rPr>
          <w:rFonts w:ascii="Arial Narrow" w:eastAsia="Times New Roman" w:hAnsi="Arial Narrow" w:cs="Tahoma"/>
          <w:b/>
          <w:u w:val="single"/>
          <w:lang w:eastAsia="lt-LT"/>
        </w:rPr>
      </w:pPr>
      <w:r w:rsidRPr="0029628B">
        <w:rPr>
          <w:rFonts w:ascii="Arial Narrow" w:eastAsia="Times New Roman" w:hAnsi="Arial Narrow" w:cs="Tahoma"/>
          <w:b/>
          <w:u w:val="single"/>
          <w:lang w:eastAsia="lt-LT"/>
        </w:rPr>
        <w:t xml:space="preserve">Kako bi projektna aplikacija bila odabrana za financiranje, svi odgovori u Tablici 1. </w:t>
      </w:r>
      <w:r>
        <w:rPr>
          <w:rFonts w:ascii="Arial Narrow" w:eastAsia="Times New Roman" w:hAnsi="Arial Narrow" w:cs="Tahoma"/>
          <w:b/>
          <w:u w:val="single"/>
          <w:lang w:eastAsia="lt-LT"/>
        </w:rPr>
        <w:t>m</w:t>
      </w:r>
      <w:r w:rsidRPr="0029628B">
        <w:rPr>
          <w:rFonts w:ascii="Arial Narrow" w:eastAsia="Times New Roman" w:hAnsi="Arial Narrow" w:cs="Tahoma"/>
          <w:b/>
          <w:u w:val="single"/>
          <w:lang w:eastAsia="lt-LT"/>
        </w:rPr>
        <w:t>oraju biti DA, osim kriterija koji nije primjenjiv!</w:t>
      </w: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P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i/>
          <w:lang w:eastAsia="lt-LT"/>
        </w:rPr>
      </w:pPr>
      <w:r w:rsidRPr="00A9342F">
        <w:rPr>
          <w:rFonts w:ascii="Arial Narrow" w:eastAsia="Times New Roman" w:hAnsi="Arial Narrow" w:cs="Tahoma"/>
          <w:i/>
          <w:lang w:eastAsia="lt-LT"/>
        </w:rPr>
        <w:lastRenderedPageBreak/>
        <w:t>Tablica 1. Kriteriji za odabir za poziv „PRIPREMA PROJEKATA  U SEKTORU PROMETA“</w:t>
      </w: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5418"/>
        <w:gridCol w:w="1423"/>
      </w:tblGrid>
      <w:tr w:rsidR="00A9342F" w:rsidRPr="00A9342F" w:rsidTr="00A62BF8">
        <w:trPr>
          <w:tblHeader/>
        </w:trPr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Kriteriji za odabir za poziv „PRIPREMA PROJEKATA  U SEKTORU PROMETA“</w:t>
            </w:r>
          </w:p>
        </w:tc>
        <w:tc>
          <w:tcPr>
            <w:tcW w:w="2982" w:type="pct"/>
            <w:shd w:val="clear" w:color="auto" w:fill="D9D9D9" w:themeFill="background1" w:themeFillShade="D9"/>
            <w:vAlign w:val="center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Uspostava  i razrada predloženih kriterija za odabir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A9342F" w:rsidRPr="00A9342F" w:rsidRDefault="00A9342F" w:rsidP="00A934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Kriterij</w:t>
            </w:r>
          </w:p>
          <w:p w:rsidR="00A9342F" w:rsidRPr="00A9342F" w:rsidRDefault="00A9342F" w:rsidP="00A934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zadovoljen</w:t>
            </w:r>
          </w:p>
        </w:tc>
      </w:tr>
      <w:tr w:rsidR="00A9342F" w:rsidRPr="00A9342F" w:rsidTr="00A62BF8">
        <w:tc>
          <w:tcPr>
            <w:tcW w:w="1235" w:type="pct"/>
          </w:tcPr>
          <w:p w:rsidR="00A9342F" w:rsidRPr="00A9342F" w:rsidRDefault="00A9342F" w:rsidP="00A9342F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 xml:space="preserve">Za predloženi projekt dostavljen je Inicijalni obrazac u Ministarstvo pomorstva, prometa i infrastrukture </w:t>
            </w:r>
            <w:r w:rsidR="007F0A15">
              <w:rPr>
                <w:rFonts w:ascii="Calibri" w:eastAsia="Times New Roman" w:hAnsi="Calibri" w:cs="Lucida Sans Unicode"/>
                <w:b/>
                <w:lang w:eastAsia="en-US"/>
              </w:rPr>
              <w:t>*</w:t>
            </w:r>
          </w:p>
        </w:tc>
        <w:tc>
          <w:tcPr>
            <w:tcW w:w="2982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Temelj kriterija je Inicijalni Obrazac zaprimljen u Ministarstvu pomorstva, prometa i infrastrukture.</w:t>
            </w:r>
          </w:p>
        </w:tc>
        <w:tc>
          <w:tcPr>
            <w:tcW w:w="783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  <w:lang w:eastAsia="en-US"/>
              </w:rPr>
              <w:t>Kriterij Zadovoljen (da/ne)</w:t>
            </w:r>
          </w:p>
        </w:tc>
      </w:tr>
      <w:tr w:rsidR="00A9342F" w:rsidRPr="00A9342F" w:rsidTr="00A62BF8">
        <w:tc>
          <w:tcPr>
            <w:tcW w:w="1235" w:type="pct"/>
          </w:tcPr>
          <w:p w:rsidR="00A9342F" w:rsidRPr="00A9342F" w:rsidRDefault="00A9342F" w:rsidP="00A9342F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Projekt je prihvatljiv za  financiranje kroz Europske strukturne i investicijske fondove u razdoblju 2014 - 2020</w:t>
            </w:r>
          </w:p>
        </w:tc>
        <w:tc>
          <w:tcPr>
            <w:tcW w:w="2982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Projekt treba ispunjavati uvjete prihvatljivosti sukladno i  nacionalnim uvjetima prihvatljivosti određenim  Nacionalnim Pravilnikom ver.4.1., poglavlje 01/Prihvatljivost troškova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Projekt treba ispunjavati uvjete prihvatljivosti sukladno: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 xml:space="preserve"> UREDBI  (EU) br. 1303/2013 EUROPSKOG PARLAMENTA I VIJEĆA 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Ili sukladno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UREDBI (EU) br. 1301/2013 EUROPSKOG PARLAMENTA I VIJEĆA od 17. prosinca 2013. o Europskom fondu za regionalni razvoj i o posebnim odredbama o cilju „Ulaganje za rast i radna mjesta” te stavljanju izvan snage Uredbe (EZ) br. 1080/2006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Ili sukladno</w:t>
            </w:r>
          </w:p>
          <w:p w:rsidR="00A9342F" w:rsidRPr="00A9342F" w:rsidRDefault="00A9342F" w:rsidP="00A9342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UREDBI (EU) br. 1304/2013 EUROPSKOG PARLAMENTA I VIJEĆA od 17. prosinca 2013. o Europskom socijalnom fondu i stavljanju izvan snage Uredbe Vijeća (EZ) br. 1081/2006</w:t>
            </w:r>
          </w:p>
          <w:p w:rsidR="00A9342F" w:rsidRPr="00A9342F" w:rsidRDefault="00A9342F" w:rsidP="00A9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eastAsia="Calibri" w:hAnsi="EUAlbertina" w:cs="EUAlbertina"/>
                <w:color w:val="000000"/>
                <w:sz w:val="24"/>
                <w:szCs w:val="24"/>
                <w:lang w:eastAsia="en-US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Ili sukladno</w:t>
            </w:r>
          </w:p>
          <w:p w:rsidR="00A9342F" w:rsidRPr="00A9342F" w:rsidRDefault="00A9342F" w:rsidP="00A9342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UREDBI (EU) br. 1299/2013 EUROPSKOG PARLAMENTA I VIJEĆA  od 17. prosinca 2013.  o posebnim odredbama za potporu iz Europskog fonda za regionalni razvoj cilju „Europska teritorijalna suradnja”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lastRenderedPageBreak/>
              <w:t>Ili sukladno</w:t>
            </w:r>
          </w:p>
          <w:p w:rsidR="00A9342F" w:rsidRPr="00A9342F" w:rsidRDefault="00A9342F" w:rsidP="00A9342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UREDBI (EU) br. 1300/2013 EUROPSKOG PARLAMENTA I VIJEĆA od 17. prosinca 2013. o Kohezijskom fondu i stavljanju izvan snage Uredbe Vijeća (EZ) br. 1084/2006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 xml:space="preserve">Ili sukladno </w:t>
            </w:r>
          </w:p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UREDBI (EU) br. 1316/2013 EUROPSKOG PARLAMENTA I VIJEĆA  od 11. prosinca 2013. o uspostavi Instrumenta za povezivanje Europe, izmjeni Uredbe (EU) br. 913/2010 i stavljanju izvan snage uredaba (EZ) br. 680/2007 i (EZ) br. 67/2010</w:t>
            </w:r>
          </w:p>
        </w:tc>
        <w:tc>
          <w:tcPr>
            <w:tcW w:w="783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  <w:lang w:eastAsia="en-US"/>
              </w:rPr>
              <w:lastRenderedPageBreak/>
              <w:t>Kriterij Zadovoljen (da/ne)</w:t>
            </w:r>
          </w:p>
        </w:tc>
      </w:tr>
      <w:tr w:rsidR="00A9342F" w:rsidRPr="00A9342F" w:rsidTr="00A62BF8">
        <w:tc>
          <w:tcPr>
            <w:tcW w:w="1235" w:type="pct"/>
          </w:tcPr>
          <w:p w:rsidR="00A9342F" w:rsidRPr="00A9342F" w:rsidRDefault="00A9342F" w:rsidP="00A9342F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lastRenderedPageBreak/>
              <w:t>Projekt je u skladu s nacrtom prometne strategije RH</w:t>
            </w:r>
          </w:p>
        </w:tc>
        <w:tc>
          <w:tcPr>
            <w:tcW w:w="2982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Temelj ovog kriterija je nacrt prometne strategije RH, uključujući i poglavlje 5. (Odredbe za daljnji razvoj)</w:t>
            </w:r>
          </w:p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</w:p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color w:val="365F91"/>
                <w:lang w:eastAsia="en-US"/>
              </w:rPr>
            </w:pPr>
          </w:p>
        </w:tc>
        <w:tc>
          <w:tcPr>
            <w:tcW w:w="783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  <w:lang w:eastAsia="en-US"/>
              </w:rPr>
              <w:t>Kriterij Zadovoljen (da/ne)</w:t>
            </w:r>
          </w:p>
        </w:tc>
      </w:tr>
      <w:tr w:rsidR="00A9342F" w:rsidRPr="00A9342F" w:rsidTr="00A62BF8">
        <w:trPr>
          <w:trHeight w:val="1221"/>
        </w:trPr>
        <w:tc>
          <w:tcPr>
            <w:tcW w:w="1235" w:type="pct"/>
          </w:tcPr>
          <w:p w:rsidR="00A9342F" w:rsidRPr="00A9342F" w:rsidRDefault="00A9342F" w:rsidP="00A9342F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Da li je potreba za projektnom dokumentacijom  jasno definirana i obrazložena?</w:t>
            </w:r>
          </w:p>
        </w:tc>
        <w:tc>
          <w:tcPr>
            <w:tcW w:w="2982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 xml:space="preserve">Ukoliko Projekt ne posjeduje Studiju izvodljivosti, javlja se samo za studiju izvodljivosti. </w:t>
            </w:r>
          </w:p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Ukoliko projekt posjeduje studiju izvodljivosti,  javlja se za drugi tip studije.</w:t>
            </w:r>
          </w:p>
        </w:tc>
        <w:tc>
          <w:tcPr>
            <w:tcW w:w="783" w:type="pct"/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  <w:lang w:eastAsia="en-US"/>
              </w:rPr>
              <w:t>Kriterij Zadovoljen (da/ne)</w:t>
            </w:r>
          </w:p>
        </w:tc>
      </w:tr>
      <w:tr w:rsidR="00A9342F" w:rsidRPr="00A9342F" w:rsidTr="00A62BF8">
        <w:trPr>
          <w:trHeight w:val="122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F" w:rsidRPr="00A9342F" w:rsidRDefault="00A9342F" w:rsidP="00A9342F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b/>
                <w:lang w:eastAsia="en-US"/>
              </w:rPr>
              <w:t>Izvedivost projekta*</w:t>
            </w:r>
            <w:r w:rsidR="007F0A15">
              <w:rPr>
                <w:rFonts w:ascii="Calibri" w:eastAsia="Times New Roman" w:hAnsi="Calibri" w:cs="Lucida Sans Unicode"/>
                <w:b/>
                <w:lang w:eastAsia="en-US"/>
              </w:rPr>
              <w:t>*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lang w:eastAsia="en-US"/>
              </w:rPr>
              <w:t>Studija izvedivosti za projekt je završen</w:t>
            </w:r>
            <w:r w:rsidR="007F0A15">
              <w:rPr>
                <w:rFonts w:ascii="Calibri" w:eastAsia="Times New Roman" w:hAnsi="Calibri" w:cs="Lucida Sans Unicode"/>
                <w:lang w:eastAsia="en-US"/>
              </w:rPr>
              <w:t>a i pokazuje pozitivan rezultat</w:t>
            </w:r>
          </w:p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F" w:rsidRPr="00A9342F" w:rsidRDefault="00A9342F" w:rsidP="00A934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  <w:lang w:eastAsia="en-US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  <w:lang w:eastAsia="en-US"/>
              </w:rPr>
              <w:t>Kriterij Zadovoljen (da/ne/nije primjenjivo)</w:t>
            </w:r>
          </w:p>
        </w:tc>
      </w:tr>
    </w:tbl>
    <w:p w:rsidR="00A9342F" w:rsidRDefault="00A9342F" w:rsidP="00A9342F">
      <w:pPr>
        <w:spacing w:after="120" w:line="240" w:lineRule="auto"/>
        <w:rPr>
          <w:rFonts w:ascii="Calibri" w:eastAsia="Times New Roman" w:hAnsi="Calibri" w:cs="Lucida Sans Unicode"/>
          <w:lang w:eastAsia="en-US"/>
        </w:rPr>
      </w:pPr>
      <w:r w:rsidRPr="00A9342F">
        <w:rPr>
          <w:rFonts w:ascii="Calibri" w:eastAsia="Times New Roman" w:hAnsi="Calibri" w:cs="Lucida Sans Unicode"/>
          <w:lang w:eastAsia="en-US"/>
        </w:rPr>
        <w:t xml:space="preserve">* </w:t>
      </w:r>
      <w:r w:rsidR="007F0A15">
        <w:rPr>
          <w:rFonts w:ascii="Calibri" w:eastAsia="Times New Roman" w:hAnsi="Calibri" w:cs="Lucida Sans Unicode"/>
          <w:lang w:eastAsia="en-US"/>
        </w:rPr>
        <w:t xml:space="preserve">Ukoliko Inicijalni Obrazac nije dostavljen u Ministarstvo mora, pomorstva i infrastrukture, prijavitelj projekta </w:t>
      </w:r>
      <w:r w:rsidR="007F0A15" w:rsidRPr="007F0A15">
        <w:rPr>
          <w:rFonts w:ascii="Calibri" w:eastAsia="Times New Roman" w:hAnsi="Calibri" w:cs="Lucida Sans Unicode"/>
          <w:b/>
          <w:u w:val="single"/>
          <w:lang w:eastAsia="en-US"/>
        </w:rPr>
        <w:t>obvezan je Inicijalni obrazac dostaviti zajedno sa projektnom prijavom</w:t>
      </w:r>
      <w:r w:rsidR="007F0A15">
        <w:rPr>
          <w:rFonts w:ascii="Calibri" w:eastAsia="Times New Roman" w:hAnsi="Calibri" w:cs="Lucida Sans Unicode"/>
          <w:b/>
          <w:u w:val="single"/>
          <w:lang w:eastAsia="en-US"/>
        </w:rPr>
        <w:t xml:space="preserve"> na ovaj poziv</w:t>
      </w:r>
      <w:r w:rsidR="007F0A15" w:rsidRPr="007F0A15">
        <w:rPr>
          <w:rFonts w:ascii="Calibri" w:eastAsia="Times New Roman" w:hAnsi="Calibri" w:cs="Lucida Sans Unicode"/>
          <w:b/>
          <w:u w:val="single"/>
          <w:lang w:eastAsia="en-US"/>
        </w:rPr>
        <w:t>!</w:t>
      </w:r>
    </w:p>
    <w:p w:rsidR="007F0A15" w:rsidRPr="00A9342F" w:rsidRDefault="007F0A15" w:rsidP="00A9342F">
      <w:pPr>
        <w:spacing w:after="120" w:line="240" w:lineRule="auto"/>
        <w:rPr>
          <w:rFonts w:ascii="Calibri" w:eastAsia="Times New Roman" w:hAnsi="Calibri" w:cs="Lucida Sans Unicode"/>
          <w:lang w:eastAsia="en-US"/>
        </w:rPr>
      </w:pPr>
      <w:r>
        <w:rPr>
          <w:rFonts w:ascii="Calibri" w:eastAsia="Times New Roman" w:hAnsi="Calibri" w:cs="Lucida Sans Unicode"/>
          <w:lang w:eastAsia="en-US"/>
        </w:rPr>
        <w:t>* *</w:t>
      </w:r>
      <w:r w:rsidRPr="007F0A15">
        <w:rPr>
          <w:rFonts w:ascii="Calibri" w:eastAsia="Times New Roman" w:hAnsi="Calibri" w:cs="Lucida Sans Unicode"/>
          <w:lang w:eastAsia="en-US"/>
        </w:rPr>
        <w:t xml:space="preserve"> </w:t>
      </w:r>
      <w:r w:rsidRPr="00A9342F">
        <w:rPr>
          <w:rFonts w:ascii="Calibri" w:eastAsia="Times New Roman" w:hAnsi="Calibri" w:cs="Lucida Sans Unicode"/>
          <w:lang w:eastAsia="en-US"/>
        </w:rPr>
        <w:t>Samo za one projekte koji posjeduju studiju izvedivosti</w:t>
      </w: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Pr="00A9342F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>4. korak – Provjera prihvatljivosti projektnih prijedloga</w:t>
      </w: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Pr="00643857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Za potrebu provjere prihvatljivosti prijavitelja sukladno kriterijima iz Uputa za prijavitelje uz prijavu je potrebno dostaviti Potpisanu i ovjerenu izjavu prijavitelja (Prilog 3):</w:t>
      </w:r>
    </w:p>
    <w:p w:rsidR="00A9342F" w:rsidRPr="00643857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Provjera prihvatljivosti pristiglih projektnih prijava provodi se primjenjujući kontrolnu listu za provjeru prihvatljivosti (Prilog 1: Kriteriji za prijem</w:t>
      </w:r>
      <w:r w:rsidR="0029628B">
        <w:rPr>
          <w:rFonts w:ascii="Arial Narrow" w:eastAsia="Times New Roman" w:hAnsi="Arial Narrow" w:cs="Tahoma"/>
          <w:lang w:eastAsia="lt-LT"/>
        </w:rPr>
        <w:t xml:space="preserve"> i registraciju prijava</w:t>
      </w:r>
      <w:r w:rsidRPr="00643857">
        <w:rPr>
          <w:rFonts w:ascii="Arial Narrow" w:eastAsia="Times New Roman" w:hAnsi="Arial Narrow" w:cs="Tahoma"/>
          <w:lang w:eastAsia="lt-LT"/>
        </w:rPr>
        <w:t>, administrativnu provjeru i provjeru prihvatljivosti).</w:t>
      </w:r>
    </w:p>
    <w:p w:rsidR="00A9342F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Pr="00A9342F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 xml:space="preserve">5. korak – Odluka o financiranju </w:t>
      </w:r>
    </w:p>
    <w:p w:rsidR="00A9342F" w:rsidRDefault="00A9342F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6233E8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B716B" w:rsidRDefault="00444661" w:rsidP="005B716B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će Odluku o financiranju projektnih prijedloga donijeti na t</w:t>
      </w:r>
      <w:r w:rsidR="00450562">
        <w:rPr>
          <w:rFonts w:ascii="Arial Narrow" w:eastAsia="Times New Roman" w:hAnsi="Arial Narrow" w:cs="Tahoma"/>
          <w:lang w:eastAsia="lt-LT"/>
        </w:rPr>
        <w:t>emelju provjere prihvatljivosti</w:t>
      </w:r>
      <w:r w:rsidR="00A9342F">
        <w:rPr>
          <w:rFonts w:ascii="Arial Narrow" w:eastAsia="Times New Roman" w:hAnsi="Arial Narrow" w:cs="Tahoma"/>
          <w:lang w:eastAsia="lt-LT"/>
        </w:rPr>
        <w:t xml:space="preserve"> te temeljem odabira projekata prema selekcijskim kriterijima.</w:t>
      </w:r>
      <w:r w:rsidRPr="006233E8">
        <w:rPr>
          <w:rFonts w:ascii="Arial Narrow" w:eastAsia="Times New Roman" w:hAnsi="Arial Narrow" w:cs="Tahoma"/>
          <w:lang w:eastAsia="lt-LT"/>
        </w:rPr>
        <w:t xml:space="preserve"> Odluku o financiranju donosi čelnik M</w:t>
      </w:r>
      <w:r>
        <w:rPr>
          <w:rFonts w:ascii="Arial Narrow" w:eastAsia="Times New Roman" w:hAnsi="Arial Narrow" w:cs="Tahoma"/>
          <w:lang w:eastAsia="lt-LT"/>
        </w:rPr>
        <w:t>PPI</w:t>
      </w:r>
      <w:r w:rsidRPr="006233E8">
        <w:rPr>
          <w:rFonts w:ascii="Arial Narrow" w:eastAsia="Times New Roman" w:hAnsi="Arial Narrow" w:cs="Tahoma"/>
          <w:lang w:eastAsia="lt-LT"/>
        </w:rPr>
        <w:t>-a</w:t>
      </w:r>
      <w:r w:rsidR="0029628B">
        <w:rPr>
          <w:rFonts w:ascii="Arial Narrow" w:eastAsia="Times New Roman" w:hAnsi="Arial Narrow" w:cs="Tahoma"/>
          <w:lang w:eastAsia="lt-LT"/>
        </w:rPr>
        <w:t xml:space="preserve">. </w:t>
      </w:r>
      <w:r w:rsidR="005B716B">
        <w:rPr>
          <w:rFonts w:ascii="Arial Narrow" w:eastAsia="Times New Roman" w:hAnsi="Arial Narrow" w:cs="Tahoma"/>
          <w:lang w:eastAsia="lt-LT"/>
        </w:rPr>
        <w:t xml:space="preserve">,  </w:t>
      </w:r>
      <w:r w:rsidR="005B716B" w:rsidRPr="005C5D90">
        <w:rPr>
          <w:rFonts w:ascii="Arial Narrow" w:eastAsia="Times New Roman" w:hAnsi="Arial Narrow" w:cs="Tahoma"/>
          <w:lang w:eastAsia="lt-LT"/>
        </w:rPr>
        <w:t>te će o donesenoj odluci kao i rezultatima procjene obavijestiti prijavitelj</w:t>
      </w:r>
      <w:r w:rsidR="005B716B">
        <w:rPr>
          <w:rFonts w:ascii="Arial Narrow" w:eastAsia="Times New Roman" w:hAnsi="Arial Narrow" w:cs="Tahoma"/>
          <w:lang w:eastAsia="lt-LT"/>
        </w:rPr>
        <w:t>a</w:t>
      </w:r>
      <w:r w:rsidR="005B716B" w:rsidRPr="005C5D90">
        <w:rPr>
          <w:rFonts w:ascii="Arial Narrow" w:eastAsia="Times New Roman" w:hAnsi="Arial Narrow" w:cs="Tahoma"/>
          <w:lang w:eastAsia="lt-LT"/>
        </w:rPr>
        <w:t>.</w:t>
      </w:r>
    </w:p>
    <w:p w:rsidR="009F6EF0" w:rsidRDefault="009F6EF0" w:rsidP="005B716B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9F6EF0" w:rsidRDefault="009F6EF0" w:rsidP="005B716B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9342F" w:rsidRPr="00A9342F" w:rsidRDefault="00A9342F" w:rsidP="00A9342F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lastRenderedPageBreak/>
        <w:t>6. korak – Obavijest prijavitelju o rezultatima procjene</w:t>
      </w:r>
    </w:p>
    <w:p w:rsidR="0029628B" w:rsidRDefault="0029628B" w:rsidP="0029628B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29628B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MPPI će prijavitelja obavijestiti  o rezultatima procjene. </w:t>
      </w:r>
      <w:r w:rsidR="00444661" w:rsidRPr="006233E8">
        <w:rPr>
          <w:rFonts w:ascii="Arial Narrow" w:eastAsia="Times New Roman" w:hAnsi="Arial Narrow" w:cs="Tahoma"/>
          <w:lang w:eastAsia="lt-LT"/>
        </w:rPr>
        <w:t>Po donošenju Odluke o financiranju, M</w:t>
      </w:r>
      <w:r w:rsidR="00444661">
        <w:rPr>
          <w:rFonts w:ascii="Arial Narrow" w:eastAsia="Times New Roman" w:hAnsi="Arial Narrow" w:cs="Tahoma"/>
          <w:lang w:eastAsia="lt-LT"/>
        </w:rPr>
        <w:t>PPI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450562">
        <w:rPr>
          <w:rFonts w:ascii="Arial Narrow" w:eastAsia="Times New Roman" w:hAnsi="Arial Narrow" w:cs="Tahoma"/>
          <w:lang w:eastAsia="lt-LT"/>
        </w:rPr>
        <w:t xml:space="preserve">će 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pozvat</w:t>
      </w:r>
      <w:r w:rsidR="00450562">
        <w:rPr>
          <w:rFonts w:ascii="Arial Narrow" w:eastAsia="Times New Roman" w:hAnsi="Arial Narrow" w:cs="Tahoma"/>
          <w:lang w:eastAsia="lt-LT"/>
        </w:rPr>
        <w:t>i  p</w:t>
      </w:r>
      <w:r w:rsidR="00444661" w:rsidRPr="006233E8">
        <w:rPr>
          <w:rFonts w:ascii="Arial Narrow" w:eastAsia="Times New Roman" w:hAnsi="Arial Narrow" w:cs="Tahoma"/>
          <w:lang w:eastAsia="lt-LT"/>
        </w:rPr>
        <w:t>rijavitelj</w:t>
      </w:r>
      <w:r w:rsidR="00450562">
        <w:rPr>
          <w:rFonts w:ascii="Arial Narrow" w:eastAsia="Times New Roman" w:hAnsi="Arial Narrow" w:cs="Tahoma"/>
          <w:lang w:eastAsia="lt-LT"/>
        </w:rPr>
        <w:t>a</w:t>
      </w:r>
      <w:r w:rsidR="00444661" w:rsidRPr="006233E8">
        <w:rPr>
          <w:rFonts w:ascii="Arial Narrow" w:eastAsia="Times New Roman" w:hAnsi="Arial Narrow" w:cs="Tahoma"/>
          <w:lang w:eastAsia="lt-LT"/>
        </w:rPr>
        <w:t xml:space="preserve"> na potpisivanje Ugovora o </w:t>
      </w:r>
      <w:r w:rsidR="00450562">
        <w:rPr>
          <w:rFonts w:ascii="Arial Narrow" w:eastAsia="Times New Roman" w:hAnsi="Arial Narrow" w:cs="Tahoma"/>
          <w:lang w:eastAsia="lt-LT"/>
        </w:rPr>
        <w:t>bespovratnim sredstvima. Za potpisivanje dvos</w:t>
      </w:r>
      <w:r w:rsidR="00444661" w:rsidRPr="004845C3">
        <w:rPr>
          <w:rFonts w:ascii="Arial Narrow" w:eastAsia="Times New Roman" w:hAnsi="Arial Narrow" w:cs="Tahoma"/>
          <w:lang w:eastAsia="lt-LT"/>
        </w:rPr>
        <w:t>t</w:t>
      </w:r>
      <w:r w:rsidR="00450562">
        <w:rPr>
          <w:rFonts w:ascii="Arial Narrow" w:eastAsia="Times New Roman" w:hAnsi="Arial Narrow" w:cs="Tahoma"/>
          <w:lang w:eastAsia="lt-LT"/>
        </w:rPr>
        <w:t xml:space="preserve">ranog </w:t>
      </w:r>
      <w:r w:rsidR="00444661" w:rsidRPr="004845C3">
        <w:rPr>
          <w:rFonts w:ascii="Arial Narrow" w:eastAsia="Times New Roman" w:hAnsi="Arial Narrow" w:cs="Tahoma"/>
          <w:lang w:eastAsia="lt-LT"/>
        </w:rPr>
        <w:t>ugovora (između Korisnika</w:t>
      </w:r>
      <w:r w:rsidR="00450562">
        <w:rPr>
          <w:rFonts w:ascii="Arial Narrow" w:eastAsia="Times New Roman" w:hAnsi="Arial Narrow" w:cs="Tahoma"/>
          <w:lang w:eastAsia="lt-LT"/>
        </w:rPr>
        <w:t xml:space="preserve"> i MPPI</w:t>
      </w:r>
      <w:r w:rsidR="00444661" w:rsidRPr="004845C3">
        <w:rPr>
          <w:rFonts w:ascii="Arial Narrow" w:eastAsia="Times New Roman" w:hAnsi="Arial Narrow" w:cs="Tahoma"/>
          <w:lang w:eastAsia="lt-LT"/>
        </w:rPr>
        <w:t xml:space="preserve">) odgovorno je </w:t>
      </w:r>
      <w:r w:rsidR="00450562">
        <w:rPr>
          <w:rFonts w:ascii="Arial Narrow" w:eastAsia="Times New Roman" w:hAnsi="Arial Narrow" w:cs="Tahoma"/>
          <w:lang w:eastAsia="lt-LT"/>
        </w:rPr>
        <w:t xml:space="preserve">MPPI. </w:t>
      </w:r>
    </w:p>
    <w:p w:rsidR="00450562" w:rsidRPr="004845C3" w:rsidRDefault="00450562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Prijavitelj ima pravo povući svoju projektnu prijavu sve do trenutka potpisivanja Ugovora o dodijeli sredstava za tehničku pomoć.</w:t>
      </w:r>
    </w:p>
    <w:p w:rsidR="00444661" w:rsidRPr="005C5D90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lt-LT"/>
        </w:rPr>
      </w:pPr>
    </w:p>
    <w:p w:rsidR="00444661" w:rsidRPr="00263BF3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444661" w:rsidRPr="00263BF3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7</w:t>
      </w:r>
      <w:r w:rsidRPr="00263BF3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. Odredbe za provedbu projekta</w:t>
      </w:r>
    </w:p>
    <w:p w:rsidR="00444661" w:rsidRPr="00263BF3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Nadzor nad provedbom projekta i izvršavanjem ugovornih obveza obavljat će </w:t>
      </w:r>
      <w:r w:rsidR="005B716B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 tijekom cijelog vijeka trajanja projekata temeljem izvještaja koje će im korisnici dostavljati dinamikom propisanom Ugovorom o dodjeli bespovratnih sredstava.</w:t>
      </w:r>
    </w:p>
    <w:p w:rsidR="00444661" w:rsidRPr="00C11C6E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B716B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Verifikacija projekata osigurat će da su iskazani izdaci stvarni, da su usluge ili proizvodi isporučeni u skladu s Ugovorom, da su zahtjevi za nadoknadu sredstava točni i da su operacije i rashodi u skladu s europskim i nacionalnim propisima. </w:t>
      </w:r>
    </w:p>
    <w:p w:rsidR="005B716B" w:rsidRDefault="005B716B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Korisni</w:t>
      </w:r>
      <w:r w:rsidR="005B716B">
        <w:rPr>
          <w:rFonts w:ascii="Arial Narrow" w:eastAsia="Times New Roman" w:hAnsi="Arial Narrow" w:cs="Tahoma"/>
          <w:lang w:eastAsia="lt-LT"/>
        </w:rPr>
        <w:t>k će biti dužan</w:t>
      </w:r>
      <w:r w:rsidRPr="00C11C6E">
        <w:rPr>
          <w:rFonts w:ascii="Arial Narrow" w:eastAsia="Times New Roman" w:hAnsi="Arial Narrow" w:cs="Tahoma"/>
          <w:lang w:eastAsia="lt-LT"/>
        </w:rPr>
        <w:t xml:space="preserve"> redovito podnositi izvješća o provedbi </w:t>
      </w:r>
      <w:r w:rsidR="005B716B">
        <w:rPr>
          <w:rFonts w:ascii="Arial Narrow" w:eastAsia="Times New Roman" w:hAnsi="Arial Narrow" w:cs="Tahoma"/>
          <w:lang w:eastAsia="lt-LT"/>
        </w:rPr>
        <w:t>MPPI-u</w:t>
      </w:r>
      <w:r w:rsidRPr="00C11C6E">
        <w:rPr>
          <w:rFonts w:ascii="Arial Narrow" w:eastAsia="Times New Roman" w:hAnsi="Arial Narrow" w:cs="Tahoma"/>
          <w:lang w:eastAsia="lt-LT"/>
        </w:rPr>
        <w:t xml:space="preserve">, a u slučaju neizvršavanja obveza na vrijeme, </w:t>
      </w:r>
      <w:r w:rsidR="005B716B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 ih može opomenuti i zatražiti izvršenje zaostalih obveza. Ukoliko niti nakon toga korisnik ne izvrši svoje obveze prema </w:t>
      </w:r>
      <w:r w:rsidR="005B716B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-u, to se može smatrati kršenjem Ugovora o darovnici s kasnijim pravnim i financijskim posljedicama.  </w:t>
      </w:r>
      <w:r w:rsidR="00A9342F">
        <w:rPr>
          <w:rFonts w:ascii="Arial Narrow" w:eastAsia="Times New Roman" w:hAnsi="Arial Narrow" w:cs="Tahoma"/>
          <w:lang w:eastAsia="lt-LT"/>
        </w:rPr>
        <w:t xml:space="preserve">Periodi izvješćivanja biti će definirani ugovorom. 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11C6E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Nadzor nad provedbom obuhvaća sljedeće:</w:t>
      </w:r>
    </w:p>
    <w:p w:rsidR="00444661" w:rsidRPr="001640E0" w:rsidRDefault="00444661" w:rsidP="0044466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 xml:space="preserve">Provjeru ispravnosti zahtjeva za nadoknadom troškova (ispravnost iznosa i stope financiranja); </w:t>
      </w:r>
    </w:p>
    <w:p w:rsidR="00444661" w:rsidRPr="001640E0" w:rsidRDefault="00444661" w:rsidP="0044466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prihvatljivosti troškova (</w:t>
      </w:r>
      <w:r>
        <w:rPr>
          <w:rFonts w:ascii="Arial Narrow" w:eastAsia="Times New Roman" w:hAnsi="Arial Narrow" w:cs="Tahoma"/>
          <w:lang w:eastAsia="lt-LT"/>
        </w:rPr>
        <w:t>za</w:t>
      </w:r>
      <w:r w:rsidRPr="001640E0">
        <w:rPr>
          <w:rFonts w:ascii="Arial Narrow" w:eastAsia="Times New Roman" w:hAnsi="Arial Narrow" w:cs="Tahoma"/>
          <w:lang w:eastAsia="lt-LT"/>
        </w:rPr>
        <w:t>dovoljavanje nacionalnim i EU pravilima o prihvatljivosti troškova);</w:t>
      </w:r>
    </w:p>
    <w:p w:rsidR="00444661" w:rsidRPr="001640E0" w:rsidRDefault="00444661" w:rsidP="0044466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adekvatnosti popratne dokumentacije i postojanje odgovarajućeg revizijskog traga;</w:t>
      </w:r>
    </w:p>
    <w:p w:rsidR="00444661" w:rsidRPr="001640E0" w:rsidRDefault="00444661" w:rsidP="0044466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provođenja EU i nacionalnih propisa o informiranju;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Nakon prihvaćanja </w:t>
      </w:r>
      <w:r>
        <w:rPr>
          <w:rFonts w:ascii="Arial Narrow" w:eastAsia="Times New Roman" w:hAnsi="Arial Narrow" w:cs="Tahoma"/>
          <w:lang w:eastAsia="lt-LT"/>
        </w:rPr>
        <w:t>Završnog</w:t>
      </w:r>
      <w:r w:rsidRPr="00C11C6E">
        <w:rPr>
          <w:rFonts w:ascii="Arial Narrow" w:eastAsia="Times New Roman" w:hAnsi="Arial Narrow" w:cs="Tahoma"/>
          <w:lang w:eastAsia="lt-LT"/>
        </w:rPr>
        <w:t xml:space="preserve"> izvještaja o provedbi projekta od strane </w:t>
      </w:r>
      <w:r w:rsidR="00837E51">
        <w:rPr>
          <w:rFonts w:ascii="Arial Narrow" w:eastAsia="Times New Roman" w:hAnsi="Arial Narrow" w:cs="Tahoma"/>
          <w:lang w:eastAsia="lt-LT"/>
        </w:rPr>
        <w:t xml:space="preserve">MPPI-a, </w:t>
      </w:r>
      <w:r w:rsidRPr="00C11C6E">
        <w:rPr>
          <w:rFonts w:ascii="Arial Narrow" w:eastAsia="Times New Roman" w:hAnsi="Arial Narrow" w:cs="Tahoma"/>
          <w:lang w:eastAsia="lt-LT"/>
        </w:rPr>
        <w:t>korisnik nema drugih obaveza.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31AC5">
        <w:rPr>
          <w:rFonts w:ascii="Arial Narrow" w:eastAsia="Times New Roman" w:hAnsi="Arial Narrow" w:cs="Tahoma"/>
          <w:lang w:eastAsia="lt-LT"/>
        </w:rPr>
        <w:t xml:space="preserve">Korisnik </w:t>
      </w:r>
      <w:r>
        <w:rPr>
          <w:rFonts w:ascii="Arial Narrow" w:eastAsia="Times New Roman" w:hAnsi="Arial Narrow" w:cs="Tahoma"/>
          <w:lang w:eastAsia="lt-LT"/>
        </w:rPr>
        <w:t>može</w:t>
      </w:r>
      <w:r w:rsidRPr="00B31AC5">
        <w:rPr>
          <w:rFonts w:ascii="Arial Narrow" w:eastAsia="Times New Roman" w:hAnsi="Arial Narrow" w:cs="Tahoma"/>
          <w:lang w:eastAsia="lt-LT"/>
        </w:rPr>
        <w:t xml:space="preserve"> biti predmet revizije. Kako bi se osigurala odgovarajuća kontrola knjiženja, korisnik </w:t>
      </w:r>
      <w:r>
        <w:rPr>
          <w:rFonts w:ascii="Arial Narrow" w:eastAsia="Times New Roman" w:hAnsi="Arial Narrow" w:cs="Tahoma"/>
          <w:lang w:eastAsia="lt-LT"/>
        </w:rPr>
        <w:t>je</w:t>
      </w:r>
      <w:r w:rsidRPr="00B31AC5">
        <w:rPr>
          <w:rFonts w:ascii="Arial Narrow" w:eastAsia="Times New Roman" w:hAnsi="Arial Narrow" w:cs="Tahoma"/>
          <w:lang w:eastAsia="lt-LT"/>
        </w:rPr>
        <w:t xml:space="preserve"> dužan čuvati svu potrebnu dokumentaciju u skladu sa zahtjevima, kako bi se osigurao</w:t>
      </w:r>
      <w:r>
        <w:rPr>
          <w:rFonts w:ascii="Arial Narrow" w:eastAsia="Times New Roman" w:hAnsi="Arial Narrow" w:cs="Tahoma"/>
          <w:lang w:eastAsia="lt-LT"/>
        </w:rPr>
        <w:t xml:space="preserve"> adekvatan</w:t>
      </w:r>
      <w:r w:rsidRPr="00B31AC5">
        <w:rPr>
          <w:rFonts w:ascii="Arial Narrow" w:eastAsia="Times New Roman" w:hAnsi="Arial Narrow" w:cs="Tahoma"/>
          <w:lang w:eastAsia="lt-LT"/>
        </w:rPr>
        <w:t xml:space="preserve"> revizorski trag.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Pr="00B31AC5">
        <w:rPr>
          <w:rFonts w:ascii="Arial Narrow" w:eastAsia="Times New Roman" w:hAnsi="Arial Narrow" w:cs="Tahoma"/>
          <w:lang w:eastAsia="lt-LT"/>
        </w:rPr>
        <w:t>Revizije se  mogu obavljati tijekom provedbe projekta te u roku od 5 godina po završetku projekta</w:t>
      </w:r>
      <w:r>
        <w:rPr>
          <w:rFonts w:ascii="Arial Narrow" w:eastAsia="Times New Roman" w:hAnsi="Arial Narrow" w:cs="Tahoma"/>
          <w:lang w:eastAsia="lt-LT"/>
        </w:rPr>
        <w:t>.</w:t>
      </w:r>
    </w:p>
    <w:p w:rsidR="00444661" w:rsidRDefault="00444661" w:rsidP="00444661">
      <w:pPr>
        <w:tabs>
          <w:tab w:val="left" w:pos="141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ab/>
      </w:r>
    </w:p>
    <w:p w:rsidR="00444661" w:rsidRPr="004D6264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vertAlign w:val="subscript"/>
          <w:lang w:eastAsia="lt-LT"/>
        </w:rPr>
      </w:pPr>
      <w:r w:rsidRPr="00B31AC5">
        <w:rPr>
          <w:rFonts w:ascii="Arial Narrow" w:eastAsia="Times New Roman" w:hAnsi="Arial Narrow" w:cs="Tahoma"/>
          <w:lang w:eastAsia="lt-LT"/>
        </w:rPr>
        <w:t>Tijekom provedbe projekta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Pr="00B31AC5">
        <w:rPr>
          <w:rFonts w:ascii="Arial Narrow" w:eastAsia="Times New Roman" w:hAnsi="Arial Narrow" w:cs="Tahoma"/>
          <w:lang w:eastAsia="lt-LT"/>
        </w:rPr>
        <w:t>korisnik će morati djelovati u skladu s Uputama o</w:t>
      </w:r>
      <w:r>
        <w:rPr>
          <w:rFonts w:ascii="Arial Narrow" w:eastAsia="Times New Roman" w:hAnsi="Arial Narrow" w:cs="Tahoma"/>
          <w:lang w:eastAsia="lt-LT"/>
        </w:rPr>
        <w:t xml:space="preserve"> mjerama vidljivosti</w:t>
      </w:r>
      <w:r w:rsidRPr="00B31AC5">
        <w:rPr>
          <w:rFonts w:ascii="Arial Narrow" w:eastAsia="Times New Roman" w:hAnsi="Arial Narrow" w:cs="Tahoma"/>
          <w:lang w:eastAsia="lt-LT"/>
        </w:rPr>
        <w:t xml:space="preserve"> izdanog od strane Ministarstva regionalnog razvoja i fondova Europske unije</w:t>
      </w:r>
      <w:r>
        <w:rPr>
          <w:rFonts w:ascii="Arial Narrow" w:eastAsia="Times New Roman" w:hAnsi="Arial Narrow" w:cs="Tahoma"/>
          <w:lang w:eastAsia="lt-LT"/>
        </w:rPr>
        <w:t>.</w:t>
      </w:r>
      <w:r w:rsidR="00872796">
        <w:rPr>
          <w:rStyle w:val="FootnoteReference"/>
          <w:rFonts w:ascii="Arial Narrow" w:eastAsia="Times New Roman" w:hAnsi="Arial Narrow" w:cs="Tahoma"/>
          <w:lang w:eastAsia="lt-LT"/>
        </w:rPr>
        <w:footnoteReference w:id="1"/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6844C7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8</w:t>
      </w:r>
      <w:r w:rsidRPr="006844C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 xml:space="preserve">. Administrativne informacije </w:t>
      </w:r>
    </w:p>
    <w:p w:rsidR="00444661" w:rsidRPr="00C96692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Projektne prijave podnose se na hrvatskom </w:t>
      </w:r>
      <w:r>
        <w:rPr>
          <w:rFonts w:ascii="Arial Narrow" w:eastAsia="Times New Roman" w:hAnsi="Arial Narrow" w:cs="Tahoma"/>
          <w:lang w:eastAsia="lt-LT"/>
        </w:rPr>
        <w:t xml:space="preserve">jeziku </w:t>
      </w:r>
      <w:r w:rsidRPr="00C11C6E">
        <w:rPr>
          <w:rFonts w:ascii="Arial Narrow" w:eastAsia="Times New Roman" w:hAnsi="Arial Narrow" w:cs="Tahoma"/>
          <w:lang w:eastAsia="lt-LT"/>
        </w:rPr>
        <w:t>u jednom originalu i tri kopije na A4 formatu</w:t>
      </w:r>
      <w:r>
        <w:rPr>
          <w:rFonts w:ascii="Arial Narrow" w:eastAsia="Times New Roman" w:hAnsi="Arial Narrow" w:cs="Tahoma"/>
          <w:lang w:eastAsia="lt-LT"/>
        </w:rPr>
        <w:t>,</w:t>
      </w:r>
      <w:r w:rsidRPr="00C11C6E">
        <w:rPr>
          <w:rFonts w:ascii="Arial Narrow" w:eastAsia="Times New Roman" w:hAnsi="Arial Narrow" w:cs="Tahoma"/>
          <w:lang w:eastAsia="lt-LT"/>
        </w:rPr>
        <w:t xml:space="preserve"> osim popratne dokumentacije koja se dostavl</w:t>
      </w:r>
      <w:r>
        <w:rPr>
          <w:rFonts w:ascii="Arial Narrow" w:eastAsia="Times New Roman" w:hAnsi="Arial Narrow" w:cs="Tahoma"/>
          <w:lang w:eastAsia="lt-LT"/>
        </w:rPr>
        <w:t>ja u jednom primjerku (original</w:t>
      </w:r>
      <w:r w:rsidRPr="00C11C6E">
        <w:rPr>
          <w:rFonts w:ascii="Arial Narrow" w:eastAsia="Times New Roman" w:hAnsi="Arial Narrow" w:cs="Tahoma"/>
          <w:lang w:eastAsia="lt-LT"/>
        </w:rPr>
        <w:t xml:space="preserve">). Svaki primjerak mora biti uvezan. </w:t>
      </w: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Prijavni obrazac A. opći dio objavljen je na sljedećoj Internet adresi: </w:t>
      </w:r>
      <w:hyperlink r:id="rId13" w:history="1">
        <w:r w:rsidR="00A9342F" w:rsidRPr="004E48EB">
          <w:rPr>
            <w:rStyle w:val="Hyperlink"/>
            <w:rFonts w:ascii="Arial Narrow" w:eastAsia="Times New Roman" w:hAnsi="Arial Narrow" w:cs="Tahoma"/>
            <w:lang w:eastAsia="lt-LT"/>
          </w:rPr>
          <w:t>https://scf-wf.mrrfeu.hr/ap</w:t>
        </w:r>
      </w:hyperlink>
      <w:r w:rsidR="00A9342F">
        <w:rPr>
          <w:rFonts w:ascii="Arial Narrow" w:eastAsia="Times New Roman" w:hAnsi="Arial Narrow" w:cs="Tahoma"/>
          <w:lang w:eastAsia="lt-LT"/>
        </w:rPr>
        <w:t xml:space="preserve">, te ga je  potrebno ispuniti obrazac u elektroničkom obliku. </w:t>
      </w:r>
      <w:r w:rsidRPr="00643857">
        <w:rPr>
          <w:rFonts w:ascii="Arial Narrow" w:eastAsia="Times New Roman" w:hAnsi="Arial Narrow" w:cs="Tahoma"/>
          <w:lang w:eastAsia="lt-LT"/>
        </w:rPr>
        <w:t xml:space="preserve"> Na navedenoj stranici nalaze se tehničke upute za rad s aplikacijom te sadržajne upute za popunjavanje prijavnog obrasca A. opći dio. Za rad s aplikacijom nužno je koristiti sljedeće </w:t>
      </w:r>
      <w:r>
        <w:rPr>
          <w:rFonts w:ascii="Arial Narrow" w:eastAsia="Times New Roman" w:hAnsi="Arial Narrow" w:cs="Tahoma"/>
          <w:lang w:eastAsia="lt-LT"/>
        </w:rPr>
        <w:lastRenderedPageBreak/>
        <w:t>mrežne</w:t>
      </w:r>
      <w:r w:rsidRPr="00643857">
        <w:rPr>
          <w:rFonts w:ascii="Arial Narrow" w:eastAsia="Times New Roman" w:hAnsi="Arial Narrow" w:cs="Tahoma"/>
          <w:lang w:eastAsia="lt-LT"/>
        </w:rPr>
        <w:t xml:space="preserve"> preglednike: Internet Explorer 9 ili novije verzije,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Mozilla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Firefox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14.0 ili novije verzije te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Google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Chrome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20.0 ili novije verzije.</w:t>
      </w: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92C4C">
        <w:rPr>
          <w:rFonts w:ascii="Arial Narrow" w:eastAsia="Times New Roman" w:hAnsi="Arial Narrow" w:cs="Tahoma"/>
          <w:lang w:eastAsia="lt-LT"/>
        </w:rPr>
        <w:t xml:space="preserve">Prijavni obrazac i priloge (Prilog 1: Kriteriji za prijem, administrativnu provjeru i provjeru prihvatljivosti,  Prilog 2: Kontrolna lista ispunjenosti prijave, Prilog 3: </w:t>
      </w:r>
      <w:r>
        <w:rPr>
          <w:rFonts w:ascii="Arial Narrow" w:eastAsia="Times New Roman" w:hAnsi="Arial Narrow" w:cs="Tahoma"/>
          <w:lang w:eastAsia="lt-LT"/>
        </w:rPr>
        <w:t>I</w:t>
      </w:r>
      <w:r w:rsidRPr="00792C4C">
        <w:rPr>
          <w:rFonts w:ascii="Arial Narrow" w:eastAsia="Times New Roman" w:hAnsi="Arial Narrow" w:cs="Tahoma"/>
          <w:lang w:eastAsia="lt-LT"/>
        </w:rPr>
        <w:t>zjav</w:t>
      </w:r>
      <w:r>
        <w:rPr>
          <w:rFonts w:ascii="Arial Narrow" w:eastAsia="Times New Roman" w:hAnsi="Arial Narrow" w:cs="Tahoma"/>
          <w:lang w:eastAsia="lt-LT"/>
        </w:rPr>
        <w:t>a</w:t>
      </w:r>
      <w:r w:rsidRPr="00792C4C">
        <w:rPr>
          <w:rFonts w:ascii="Arial Narrow" w:eastAsia="Times New Roman" w:hAnsi="Arial Narrow" w:cs="Tahoma"/>
          <w:lang w:eastAsia="lt-LT"/>
        </w:rPr>
        <w:t xml:space="preserve"> prijavitelja)</w:t>
      </w:r>
      <w:r w:rsidRPr="00C11C6E">
        <w:rPr>
          <w:rFonts w:ascii="Arial Narrow" w:eastAsia="Times New Roman" w:hAnsi="Arial Narrow" w:cs="Tahoma"/>
          <w:lang w:eastAsia="lt-LT"/>
        </w:rPr>
        <w:t xml:space="preserve"> potrebno je dos</w:t>
      </w:r>
      <w:r>
        <w:rPr>
          <w:rFonts w:ascii="Arial Narrow" w:eastAsia="Times New Roman" w:hAnsi="Arial Narrow" w:cs="Tahoma"/>
          <w:lang w:eastAsia="lt-LT"/>
        </w:rPr>
        <w:t>taviti i kao zasebne elektroničke dokumente na elektroničkom</w:t>
      </w:r>
      <w:r w:rsidRPr="00C11C6E">
        <w:rPr>
          <w:rFonts w:ascii="Arial Narrow" w:eastAsia="Times New Roman" w:hAnsi="Arial Narrow" w:cs="Tahoma"/>
          <w:lang w:eastAsia="lt-LT"/>
        </w:rPr>
        <w:t xml:space="preserve"> mediju za snimanje koji se može </w:t>
      </w:r>
      <w:r>
        <w:rPr>
          <w:rFonts w:ascii="Arial Narrow" w:eastAsia="Times New Roman" w:hAnsi="Arial Narrow" w:cs="Tahoma"/>
          <w:lang w:eastAsia="lt-LT"/>
        </w:rPr>
        <w:t>iskoristiti</w:t>
      </w:r>
      <w:r w:rsidRPr="00C11C6E">
        <w:rPr>
          <w:rFonts w:ascii="Arial Narrow" w:eastAsia="Times New Roman" w:hAnsi="Arial Narrow" w:cs="Tahoma"/>
          <w:lang w:eastAsia="lt-LT"/>
        </w:rPr>
        <w:t xml:space="preserve"> samo jednom (DVD ili CD s oznakom R: CD/R, DVD/R). Dokumenti u elektron</w:t>
      </w:r>
      <w:r>
        <w:rPr>
          <w:rFonts w:ascii="Arial Narrow" w:eastAsia="Times New Roman" w:hAnsi="Arial Narrow" w:cs="Tahoma"/>
          <w:lang w:eastAsia="lt-LT"/>
        </w:rPr>
        <w:t>ičkom</w:t>
      </w:r>
      <w:r w:rsidRPr="00C11C6E">
        <w:rPr>
          <w:rFonts w:ascii="Arial Narrow" w:eastAsia="Times New Roman" w:hAnsi="Arial Narrow" w:cs="Tahoma"/>
          <w:lang w:eastAsia="lt-LT"/>
        </w:rPr>
        <w:t xml:space="preserve"> obliku moraju biti identični onima priloženima na papiru.</w:t>
      </w:r>
      <w:r w:rsidR="00872796">
        <w:rPr>
          <w:rFonts w:ascii="Arial Narrow" w:eastAsia="Times New Roman" w:hAnsi="Arial Narrow" w:cs="Tahoma"/>
          <w:lang w:eastAsia="lt-LT"/>
        </w:rPr>
        <w:t xml:space="preserve"> Prilog 1. Nije potrebno ispunjavati od stane prijavitelja, no potrebno ga ja dostaviti zajedno sa prijavnim obrascem i ostalim prilozima.</w:t>
      </w: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Projektne prijave podnose se u zatvorenoj omotnici na kojoj su jasno naznačen referentni broj i naziv poziva za dostavu prijedloga, puno ime i adresa prijavitelja te rečenica: </w:t>
      </w:r>
      <w:r w:rsidRPr="00872796">
        <w:rPr>
          <w:rFonts w:ascii="Arial Narrow" w:eastAsia="Times New Roman" w:hAnsi="Arial Narrow" w:cs="Tahoma"/>
          <w:b/>
          <w:lang w:eastAsia="lt-LT"/>
        </w:rPr>
        <w:t>“Ne otvarati prije sastanka za otvaranje prijava”.</w:t>
      </w: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Adresa na koju se podnose projektne prijave:</w:t>
      </w: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11C6E" w:rsidRDefault="00837E5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Ministarstvo pomorstva, prometa infrastrukture, Sektor za fondove EU</w:t>
      </w:r>
    </w:p>
    <w:p w:rsidR="00444661" w:rsidRPr="00C11C6E" w:rsidRDefault="00837E5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Prisavlje 14, </w:t>
      </w: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10</w:t>
      </w:r>
      <w:r w:rsidRPr="00C11C6E">
        <w:rPr>
          <w:rFonts w:ascii="Arial Narrow" w:eastAsia="Times New Roman" w:hAnsi="Arial Narrow" w:cs="Tahoma"/>
          <w:lang w:eastAsia="lt-LT"/>
        </w:rPr>
        <w:t>000 Zagreb, Hrvatska</w:t>
      </w:r>
    </w:p>
    <w:p w:rsidR="00837E51" w:rsidRDefault="00444661" w:rsidP="00837E5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Za poziv</w:t>
      </w:r>
      <w:r>
        <w:rPr>
          <w:rFonts w:ascii="Arial Narrow" w:eastAsia="Times New Roman" w:hAnsi="Arial Narrow" w:cs="Tahoma"/>
          <w:lang w:eastAsia="lt-LT"/>
        </w:rPr>
        <w:t xml:space="preserve">: </w:t>
      </w:r>
      <w:r w:rsidR="00837E51">
        <w:rPr>
          <w:rFonts w:ascii="Arial Narrow" w:eastAsia="Times New Roman" w:hAnsi="Arial Narrow" w:cs="Tahoma"/>
          <w:lang w:eastAsia="lt-LT"/>
        </w:rPr>
        <w:t xml:space="preserve"> </w:t>
      </w:r>
      <w:r w:rsidR="00837E51" w:rsidRPr="00837E51">
        <w:rPr>
          <w:rFonts w:ascii="Arial Narrow" w:eastAsia="Times New Roman" w:hAnsi="Arial Narrow" w:cs="Tahoma"/>
          <w:lang w:eastAsia="lt-LT"/>
        </w:rPr>
        <w:t>PROMETNO POVEZIVANJE RAZDVOJENOG TERITORIJA REPUBLIKE HRVATSKE - PRIPREMA PROJEKATA - OPERATIVNI PROGRAM „PROMET“ 2007. - 2013.</w:t>
      </w:r>
    </w:p>
    <w:p w:rsidR="00837E51" w:rsidRDefault="00837E5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Maksimalni rok za podnošenje projektnih prijava je </w:t>
      </w:r>
      <w:r w:rsidR="00837E51">
        <w:rPr>
          <w:rFonts w:ascii="Arial Narrow" w:eastAsia="Times New Roman" w:hAnsi="Arial Narrow" w:cs="Tahoma"/>
          <w:lang w:eastAsia="lt-LT"/>
        </w:rPr>
        <w:t>5</w:t>
      </w:r>
      <w:r w:rsidRPr="00C11C6E">
        <w:rPr>
          <w:rFonts w:ascii="Arial Narrow" w:eastAsia="Times New Roman" w:hAnsi="Arial Narrow" w:cs="Tahoma"/>
          <w:lang w:eastAsia="lt-LT"/>
        </w:rPr>
        <w:t xml:space="preserve"> radnih </w:t>
      </w:r>
      <w:r>
        <w:rPr>
          <w:rFonts w:ascii="Arial Narrow" w:eastAsia="Times New Roman" w:hAnsi="Arial Narrow" w:cs="Tahoma"/>
          <w:lang w:eastAsia="lt-LT"/>
        </w:rPr>
        <w:t xml:space="preserve">dana od datuma </w:t>
      </w:r>
      <w:r w:rsidR="00837E51">
        <w:rPr>
          <w:rFonts w:ascii="Arial Narrow" w:eastAsia="Times New Roman" w:hAnsi="Arial Narrow" w:cs="Tahoma"/>
          <w:lang w:eastAsia="lt-LT"/>
        </w:rPr>
        <w:t>od otvorenja poziva</w:t>
      </w:r>
      <w:r>
        <w:rPr>
          <w:rFonts w:ascii="Arial Narrow" w:eastAsia="Times New Roman" w:hAnsi="Arial Narrow" w:cs="Tahoma"/>
          <w:lang w:eastAsia="lt-LT"/>
        </w:rPr>
        <w:t>. Krajnji rok za dostavu je 2</w:t>
      </w:r>
      <w:r w:rsidR="00837E51">
        <w:rPr>
          <w:rFonts w:ascii="Arial Narrow" w:eastAsia="Times New Roman" w:hAnsi="Arial Narrow" w:cs="Tahoma"/>
          <w:lang w:eastAsia="lt-LT"/>
        </w:rPr>
        <w:t>1</w:t>
      </w:r>
      <w:r>
        <w:rPr>
          <w:rFonts w:ascii="Arial Narrow" w:eastAsia="Times New Roman" w:hAnsi="Arial Narrow" w:cs="Tahoma"/>
          <w:lang w:eastAsia="lt-LT"/>
        </w:rPr>
        <w:t xml:space="preserve">. </w:t>
      </w:r>
      <w:r w:rsidR="00837E51">
        <w:rPr>
          <w:rFonts w:ascii="Arial Narrow" w:eastAsia="Times New Roman" w:hAnsi="Arial Narrow" w:cs="Tahoma"/>
          <w:lang w:eastAsia="lt-LT"/>
        </w:rPr>
        <w:t>veljače</w:t>
      </w:r>
      <w:r>
        <w:rPr>
          <w:rFonts w:ascii="Arial Narrow" w:eastAsia="Times New Roman" w:hAnsi="Arial Narrow" w:cs="Tahoma"/>
          <w:lang w:eastAsia="lt-LT"/>
        </w:rPr>
        <w:t xml:space="preserve"> 2014. godine. </w:t>
      </w:r>
      <w:r w:rsidRPr="00C11C6E">
        <w:rPr>
          <w:rFonts w:ascii="Arial Narrow" w:eastAsia="Times New Roman" w:hAnsi="Arial Narrow" w:cs="Tahoma"/>
          <w:lang w:eastAsia="lt-LT"/>
        </w:rPr>
        <w:tab/>
        <w:t>U slučaju osobne dostave ili dostave kurirskom službom, rok za dostavu je istog dana do 16:00 sati po lokalnom vremenu o čemu svjedoči potvrda o primitku izda</w:t>
      </w:r>
      <w:r>
        <w:rPr>
          <w:rFonts w:ascii="Arial Narrow" w:eastAsia="Times New Roman" w:hAnsi="Arial Narrow" w:cs="Tahoma"/>
          <w:lang w:eastAsia="lt-LT"/>
        </w:rPr>
        <w:t>na od strane nadležnog tijela (</w:t>
      </w:r>
      <w:r w:rsidR="00837E51">
        <w:rPr>
          <w:rFonts w:ascii="Arial Narrow" w:eastAsia="Times New Roman" w:hAnsi="Arial Narrow" w:cs="Tahoma"/>
          <w:lang w:eastAsia="lt-LT"/>
        </w:rPr>
        <w:t>MPPI</w:t>
      </w:r>
      <w:r>
        <w:rPr>
          <w:rFonts w:ascii="Arial Narrow" w:eastAsia="Times New Roman" w:hAnsi="Arial Narrow" w:cs="Tahoma"/>
          <w:lang w:eastAsia="lt-LT"/>
        </w:rPr>
        <w:t>)</w:t>
      </w:r>
      <w:r w:rsidRPr="00C11C6E">
        <w:rPr>
          <w:rFonts w:ascii="Arial Narrow" w:eastAsia="Times New Roman" w:hAnsi="Arial Narrow" w:cs="Tahoma"/>
          <w:lang w:eastAsia="lt-LT"/>
        </w:rPr>
        <w:t xml:space="preserve">. </w:t>
      </w:r>
      <w:r w:rsidR="00837E51">
        <w:rPr>
          <w:rFonts w:ascii="Arial Narrow" w:eastAsia="Times New Roman" w:hAnsi="Arial Narrow" w:cs="Tahoma"/>
          <w:lang w:eastAsia="lt-LT"/>
        </w:rPr>
        <w:t>P</w:t>
      </w:r>
      <w:r w:rsidRPr="00C11C6E">
        <w:rPr>
          <w:rFonts w:ascii="Arial Narrow" w:eastAsia="Times New Roman" w:hAnsi="Arial Narrow" w:cs="Tahoma"/>
          <w:lang w:eastAsia="lt-LT"/>
        </w:rPr>
        <w:t>rijava podnesena nakon roka bit će automatski odbačena.</w:t>
      </w:r>
    </w:p>
    <w:p w:rsidR="00444661" w:rsidRPr="00C11C6E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Upiti za pojašnjenjima ovog poziva mogu se poslati elektroničkom poštom</w:t>
      </w:r>
      <w:r w:rsidR="00872796">
        <w:rPr>
          <w:rFonts w:ascii="Arial Narrow" w:eastAsia="Times New Roman" w:hAnsi="Arial Narrow" w:cs="Tahoma"/>
          <w:lang w:eastAsia="lt-LT"/>
        </w:rPr>
        <w:t xml:space="preserve"> ili pozivom na telefon</w:t>
      </w:r>
      <w:r w:rsidRPr="00C11C6E">
        <w:rPr>
          <w:rFonts w:ascii="Arial Narrow" w:eastAsia="Times New Roman" w:hAnsi="Arial Narrow" w:cs="Tahoma"/>
          <w:lang w:eastAsia="lt-LT"/>
        </w:rPr>
        <w:t xml:space="preserve"> </w:t>
      </w:r>
      <w:r w:rsidR="00837E51">
        <w:rPr>
          <w:rFonts w:ascii="Arial Narrow" w:eastAsia="Times New Roman" w:hAnsi="Arial Narrow" w:cs="Tahoma"/>
          <w:lang w:eastAsia="lt-LT"/>
        </w:rPr>
        <w:t>u razdoblju dok je poziv otvoren</w:t>
      </w:r>
      <w:r w:rsidRPr="00C11C6E">
        <w:rPr>
          <w:rFonts w:ascii="Arial Narrow" w:eastAsia="Times New Roman" w:hAnsi="Arial Narrow" w:cs="Tahoma"/>
          <w:lang w:eastAsia="lt-LT"/>
        </w:rPr>
        <w:t xml:space="preserve"> na kontakt naveden ispod, navodeći jasno referentni broj poziva: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g. </w:t>
      </w:r>
      <w:r w:rsidRPr="006844C7">
        <w:rPr>
          <w:rFonts w:ascii="Arial Narrow" w:eastAsia="Times New Roman" w:hAnsi="Arial Narrow" w:cs="Tahoma"/>
          <w:lang w:eastAsia="lt-LT"/>
        </w:rPr>
        <w:t>Kristijan Ležaić</w:t>
      </w:r>
    </w:p>
    <w:p w:rsidR="00872796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Ministarstv</w:t>
      </w:r>
      <w:r>
        <w:rPr>
          <w:rFonts w:ascii="Arial Narrow" w:eastAsia="Times New Roman" w:hAnsi="Arial Narrow" w:cs="Tahoma"/>
          <w:lang w:eastAsia="lt-LT"/>
        </w:rPr>
        <w:t>o</w:t>
      </w:r>
      <w:r w:rsidRPr="006844C7">
        <w:rPr>
          <w:rFonts w:ascii="Arial Narrow" w:eastAsia="Times New Roman" w:hAnsi="Arial Narrow" w:cs="Tahoma"/>
          <w:lang w:eastAsia="lt-LT"/>
        </w:rPr>
        <w:t xml:space="preserve"> pomorstva, prometa i infrastrukture</w:t>
      </w:r>
      <w:r w:rsidR="00872796">
        <w:rPr>
          <w:rFonts w:ascii="Arial Narrow" w:eastAsia="Times New Roman" w:hAnsi="Arial Narrow" w:cs="Tahoma"/>
          <w:lang w:eastAsia="lt-LT"/>
        </w:rPr>
        <w:t xml:space="preserve">, </w:t>
      </w:r>
      <w:r w:rsidRPr="006844C7">
        <w:rPr>
          <w:rFonts w:ascii="Arial Narrow" w:eastAsia="Times New Roman" w:hAnsi="Arial Narrow" w:cs="Tahoma"/>
          <w:lang w:eastAsia="lt-LT"/>
        </w:rPr>
        <w:t xml:space="preserve">Sektor za Fondove EU, </w:t>
      </w:r>
    </w:p>
    <w:p w:rsidR="00872796" w:rsidRDefault="00872796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Voditelj Službe za evaluaciju projekata i potporu sustavu,</w:t>
      </w:r>
    </w:p>
    <w:p w:rsidR="00444661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560D4">
        <w:rPr>
          <w:rFonts w:ascii="Arial Narrow" w:eastAsia="Times New Roman" w:hAnsi="Arial Narrow" w:cs="Tahoma"/>
          <w:lang w:eastAsia="lt-LT"/>
        </w:rPr>
        <w:t>Adresa elektroničke pošte</w:t>
      </w:r>
      <w:r>
        <w:rPr>
          <w:rFonts w:ascii="Arial Narrow" w:eastAsia="Times New Roman" w:hAnsi="Arial Narrow" w:cs="Tahoma"/>
          <w:lang w:eastAsia="lt-LT"/>
        </w:rPr>
        <w:t>:</w:t>
      </w:r>
      <w:r w:rsidRPr="006844C7">
        <w:rPr>
          <w:rFonts w:ascii="Arial Narrow" w:eastAsia="Times New Roman" w:hAnsi="Arial Narrow" w:cs="Tahoma"/>
          <w:lang w:eastAsia="lt-LT"/>
        </w:rPr>
        <w:t xml:space="preserve"> </w:t>
      </w:r>
      <w:hyperlink r:id="rId14" w:history="1">
        <w:r w:rsidRPr="006844C7">
          <w:rPr>
            <w:rFonts w:ascii="Arial Narrow" w:eastAsia="Times New Roman" w:hAnsi="Arial Narrow" w:cs="Tahoma"/>
            <w:lang w:eastAsia="lt-LT"/>
          </w:rPr>
          <w:t>kristijan.lezaic@mppi.hr</w:t>
        </w:r>
      </w:hyperlink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837E51" w:rsidRPr="006844C7" w:rsidRDefault="00837E5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Broj telefona: 01 3783 923</w:t>
      </w:r>
    </w:p>
    <w:p w:rsidR="00F87EAD" w:rsidRDefault="00444661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F87EAD" w:rsidRDefault="00F87EAD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872796" w:rsidRDefault="00872796" w:rsidP="00444661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C96692" w:rsidRDefault="00444661" w:rsidP="00444661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9</w:t>
      </w:r>
      <w:r w:rsidRPr="006844C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. Popis relevantnih EU i nacionalnih zakona</w:t>
      </w:r>
      <w:r w:rsidRPr="00C96692">
        <w:rPr>
          <w:rFonts w:ascii="Tahoma" w:eastAsia="Times New Roman" w:hAnsi="Tahoma" w:cs="Tahoma"/>
          <w:b/>
          <w:bCs/>
          <w:szCs w:val="28"/>
          <w:lang w:eastAsia="ar-SA"/>
        </w:rPr>
        <w:t xml:space="preserve"> </w:t>
      </w:r>
    </w:p>
    <w:p w:rsidR="00444661" w:rsidRPr="00C96692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Cs w:val="28"/>
          <w:lang w:eastAsia="ar-SA"/>
        </w:rPr>
      </w:pP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Ugovor o Europskoj uniji (konsolidirana verzija, SL C 115/13, 9.5.2008.); 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Ugovor o funkcioniranju Europske unije (konsolidirana verzija, SL C 115/47, 9.5.2008.); 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Vijeća (EZ) br. 1083/2006 od 11. srpnja 2006. o utvrđivanju općih odredbi o Europskom fondu za regionalni razvoj, Europskom socijalnom fondu i Kohezijskom fondu i stavljanju izvan snage Uredbe (EZ) br. 1260/1999 (SL L 210/25, 31.7.2006.)  (Opća uredba);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(EZ) br. 1080/2006 Europskog parlamenta i Vijeća od 5. srpnja 2006. o Europskom fondu za regionalni razvoj i stavljanju izvan snage Uredbe (EZ) br. 1783/1999 (SL L 210/1, 31.7.2006.) (Uredba ERDF);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(EZ) br. 1081/2006 Europskog parlamenta i Vijeća od 5. srpnja 2006. o Europskom socijalnom fondu i stavljanju izvan snage Uredbe (EZ) br. 1784/1999 (SL L 210/12, 31.7.2006.) (Uredba  ESF);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Vijeća (EZ) br. 1084/2006 od 11. srpnja 2006. o uspostavi Kohezijskog fonda i stavljanju izvan snage Uredbe (EZ) br. 1164/94 (SL L 210/79, 31.7.2006.) (Uredba CF);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lastRenderedPageBreak/>
        <w:t>Uredba Komisije (EZ) br. 1828/2006 od 8. prosinca 2006. o određivanju pravila za provedbu Uredbe Vijeća (EZ) br. 1083/2006 i Uredbe (EZ) br. 1080/2006 (SL L 371/1, 27.12.2006.)  (sa izmjenama i dopunama: br. 846/2009 i br. 832/2010) (Provedbena uredba);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Uredba Komisije (EZ) br. 718/2007 od 12. lipnja 2007. o provedbi Uredbe Vijeća (EZ) br. 1085/2006 o uspostavi Instrumenta </w:t>
      </w:r>
      <w:proofErr w:type="spellStart"/>
      <w:r w:rsidRPr="006844C7">
        <w:rPr>
          <w:rFonts w:ascii="Arial Narrow" w:eastAsia="Times New Roman" w:hAnsi="Arial Narrow" w:cs="Tahoma"/>
          <w:lang w:eastAsia="lt-LT"/>
        </w:rPr>
        <w:t>pretpristupne</w:t>
      </w:r>
      <w:proofErr w:type="spellEnd"/>
      <w:r w:rsidRPr="006844C7">
        <w:rPr>
          <w:rFonts w:ascii="Arial Narrow" w:eastAsia="Times New Roman" w:hAnsi="Arial Narrow" w:cs="Tahoma"/>
          <w:lang w:eastAsia="lt-LT"/>
        </w:rPr>
        <w:t xml:space="preserve"> pomoći (IPA); (nadalje: Provedbena uredba IPA)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(EU, EURATOM) br. 966/2012 Europskog parlamenta i Vijeća od 25. listopada 2012. o financijskim pravilima primjenjivima na opći proračun Unije, stavljanju izvan snage Uredbe Vijeća  (EC, Euratom) br. 1605/2002 (SL L 298/1, 26.10.2012.) (Financijska uredba).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Ugovor o pristupanju Republike Hrvatske Europskoj uniji (NN, Međunarodni sporazumi, br. 2/2012) (Pristupni ugovor);</w:t>
      </w:r>
    </w:p>
    <w:p w:rsidR="00444661" w:rsidRPr="006844C7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Zakon o uspostavi institucionalnog okvira za korištenje strukturnih instrumenata Europske unije u Republici Hrvatskoj (NN, br. 78/12</w:t>
      </w:r>
      <w:r w:rsidR="00872796">
        <w:rPr>
          <w:rFonts w:ascii="Arial Narrow" w:eastAsia="Times New Roman" w:hAnsi="Arial Narrow" w:cs="Tahoma"/>
          <w:lang w:eastAsia="lt-LT"/>
        </w:rPr>
        <w:t xml:space="preserve"> i 143/2013</w:t>
      </w:r>
      <w:r w:rsidRPr="006844C7">
        <w:rPr>
          <w:rFonts w:ascii="Arial Narrow" w:eastAsia="Times New Roman" w:hAnsi="Arial Narrow" w:cs="Tahoma"/>
          <w:lang w:eastAsia="lt-LT"/>
        </w:rPr>
        <w:t>)</w:t>
      </w:r>
    </w:p>
    <w:p w:rsidR="00444661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o tijelima u sustavu upravljanja i kontrole korištenja strukturnih instrumenata Europske unije u Republici Hrvatskoj (NN, br. 97/2012); (Uredba)</w:t>
      </w:r>
    </w:p>
    <w:p w:rsidR="00E2442A" w:rsidRPr="00E2442A" w:rsidRDefault="00E2442A" w:rsidP="00E2442A">
      <w:pPr>
        <w:pStyle w:val="ListParagraph"/>
        <w:numPr>
          <w:ilvl w:val="0"/>
          <w:numId w:val="3"/>
        </w:numPr>
        <w:rPr>
          <w:rFonts w:ascii="Arial Narrow" w:eastAsia="Times New Roman" w:hAnsi="Arial Narrow" w:cs="Tahoma"/>
          <w:lang w:eastAsia="lt-LT"/>
        </w:rPr>
      </w:pPr>
      <w:r w:rsidRPr="00E2442A">
        <w:rPr>
          <w:rFonts w:ascii="Arial Narrow" w:eastAsia="Times New Roman" w:hAnsi="Arial Narrow" w:cs="Tahoma"/>
          <w:lang w:eastAsia="lt-LT"/>
        </w:rPr>
        <w:t>Pravilnik o prihvatljivosti izdataka (NN</w:t>
      </w:r>
      <w:r>
        <w:rPr>
          <w:rFonts w:ascii="Arial Narrow" w:eastAsia="Times New Roman" w:hAnsi="Arial Narrow" w:cs="Tahoma"/>
          <w:lang w:eastAsia="lt-LT"/>
        </w:rPr>
        <w:t xml:space="preserve">, br. </w:t>
      </w:r>
      <w:r w:rsidRPr="00E2442A">
        <w:rPr>
          <w:rFonts w:ascii="Arial Narrow" w:eastAsia="Times New Roman" w:hAnsi="Arial Narrow" w:cs="Tahoma"/>
          <w:lang w:eastAsia="lt-LT"/>
        </w:rPr>
        <w:t xml:space="preserve"> 5/2014) </w:t>
      </w:r>
    </w:p>
    <w:p w:rsidR="00E2442A" w:rsidRPr="006844C7" w:rsidRDefault="00E2442A" w:rsidP="00E2442A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ahoma"/>
          <w:lang w:eastAsia="lt-LT"/>
        </w:rPr>
      </w:pPr>
    </w:p>
    <w:p w:rsidR="00444661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872796" w:rsidRDefault="00872796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872796" w:rsidRDefault="00872796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444661" w:rsidRPr="006844C7" w:rsidRDefault="00444661" w:rsidP="004446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10</w:t>
      </w:r>
      <w:r w:rsidRPr="006844C7"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  <w:t>. Rječnik pojmova</w:t>
      </w:r>
    </w:p>
    <w:p w:rsidR="00444661" w:rsidRPr="00FA5418" w:rsidRDefault="00444661" w:rsidP="00444661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ahoma"/>
          <w:lang w:eastAsia="lt-LT"/>
        </w:rPr>
      </w:pP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OP</w:t>
      </w:r>
      <w:r>
        <w:rPr>
          <w:rFonts w:ascii="Arial Narrow" w:eastAsia="Times New Roman" w:hAnsi="Arial Narrow" w:cs="Tahoma"/>
          <w:lang w:eastAsia="lt-LT"/>
        </w:rPr>
        <w:t xml:space="preserve"> Promet – Operativni program Promet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ZN</w:t>
      </w:r>
      <w:r>
        <w:rPr>
          <w:rFonts w:ascii="Arial Narrow" w:eastAsia="Times New Roman" w:hAnsi="Arial Narrow" w:cs="Tahoma"/>
          <w:lang w:eastAsia="lt-LT"/>
        </w:rPr>
        <w:t>P–</w:t>
      </w:r>
      <w:r w:rsidRPr="00FA5418">
        <w:rPr>
          <w:rFonts w:ascii="Arial Narrow" w:eastAsia="Times New Roman" w:hAnsi="Arial Narrow" w:cs="Tahoma"/>
          <w:lang w:eastAsia="lt-LT"/>
        </w:rPr>
        <w:t xml:space="preserve"> Zajedničk</w:t>
      </w:r>
      <w:r>
        <w:rPr>
          <w:rFonts w:ascii="Arial Narrow" w:eastAsia="Times New Roman" w:hAnsi="Arial Narrow" w:cs="Tahoma"/>
          <w:lang w:eastAsia="lt-LT"/>
        </w:rPr>
        <w:t>a nacionalna pravila</w:t>
      </w:r>
    </w:p>
    <w:p w:rsidR="00444661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MRRFEU – Ministarstvo regionalnoga razvoja i fondova EU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 – Ministarstvo pomorstva, prometa i infrastrukture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EFRR – Europski fond za regionalni razvoj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ESF – Europski socijalni fond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KF – Kohezijski fond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 xml:space="preserve">SKF – Strukturni </w:t>
      </w:r>
      <w:r>
        <w:rPr>
          <w:rFonts w:ascii="Arial Narrow" w:eastAsia="Times New Roman" w:hAnsi="Arial Narrow" w:cs="Tahoma"/>
          <w:lang w:eastAsia="lt-LT"/>
        </w:rPr>
        <w:t xml:space="preserve">fondovi </w:t>
      </w:r>
      <w:r w:rsidRPr="00FA5418">
        <w:rPr>
          <w:rFonts w:ascii="Arial Narrow" w:eastAsia="Times New Roman" w:hAnsi="Arial Narrow" w:cs="Tahoma"/>
          <w:lang w:eastAsia="lt-LT"/>
        </w:rPr>
        <w:t>i Kohezijski fond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Prijavitelj – Javna ustanova / tijelo koje podnosi prijavu projekta na Poziv; odgovorno za pripremu projektne prijave, s kojim se sklapa ugovor.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Potpora - maksimalni dio novca koji bi se mogao prenijeti na korisnika. Definirano u apsolutnim brojkama i u omjeru. Grant se sastoji od dva moguća izvora: Doprinos EU i doprinos državnog proračuna.</w:t>
      </w:r>
    </w:p>
    <w:p w:rsidR="00444661" w:rsidRPr="00FA5418" w:rsidRDefault="00444661" w:rsidP="0044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Ugovor o bespovratnim sredstvima - sporazum sklopljen između korisnika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Pr="00FA5418">
        <w:rPr>
          <w:rFonts w:ascii="Arial Narrow" w:eastAsia="Times New Roman" w:hAnsi="Arial Narrow" w:cs="Tahoma"/>
          <w:lang w:eastAsia="lt-LT"/>
        </w:rPr>
        <w:t xml:space="preserve">i </w:t>
      </w:r>
      <w:r w:rsidR="00F87EAD">
        <w:rPr>
          <w:rFonts w:ascii="Arial Narrow" w:eastAsia="Times New Roman" w:hAnsi="Arial Narrow" w:cs="Tahoma"/>
          <w:lang w:eastAsia="lt-LT"/>
        </w:rPr>
        <w:t>MPPI</w:t>
      </w:r>
      <w:r w:rsidRPr="00FA5418">
        <w:rPr>
          <w:rFonts w:ascii="Arial Narrow" w:eastAsia="Times New Roman" w:hAnsi="Arial Narrow" w:cs="Tahoma"/>
          <w:lang w:eastAsia="lt-LT"/>
        </w:rPr>
        <w:t xml:space="preserve"> o pomoći iz EU i nacionalnom sufinanciranju, financijskim i provedbenim uvjetima projekta.</w:t>
      </w:r>
    </w:p>
    <w:p w:rsidR="00451692" w:rsidRPr="00A9342F" w:rsidRDefault="00444661" w:rsidP="00451692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A9342F">
        <w:rPr>
          <w:rFonts w:ascii="Arial Narrow" w:eastAsia="Times New Roman" w:hAnsi="Arial Narrow" w:cs="Tahoma"/>
          <w:lang w:eastAsia="lt-LT"/>
        </w:rPr>
        <w:t>Odluka o financiranju - obveza plaćanja (nadoknade) prihvatljivih izdataka projekta i temelj za zaključivanje Ugovora o dodjeli bespovratnih sredstava projekta. Odluka o financiranju mora biti sastavljena u obliku administrativnog naloga izdanog od strane Upravljačkog tijela ili u drugom obliku usklađenom s nacionalnim zakonskim aktima za pripremu i izvršenje proračuna Republike Hrvatske. Odluka mora sadržavati podatke o maksimalnom iznosu potpore koju podnositelj zahtjeva može primiti.</w:t>
      </w: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A9342F" w:rsidRDefault="00A9342F" w:rsidP="00A9342F">
      <w:pPr>
        <w:spacing w:after="0" w:line="240" w:lineRule="auto"/>
        <w:jc w:val="both"/>
      </w:pPr>
    </w:p>
    <w:p w:rsidR="00451692" w:rsidRDefault="00451692" w:rsidP="00451692">
      <w:pPr>
        <w:spacing w:after="0" w:line="240" w:lineRule="auto"/>
        <w:jc w:val="both"/>
      </w:pPr>
    </w:p>
    <w:p w:rsidR="00451692" w:rsidRDefault="00451692" w:rsidP="00451692">
      <w:pPr>
        <w:spacing w:after="0" w:line="240" w:lineRule="auto"/>
        <w:jc w:val="both"/>
      </w:pPr>
    </w:p>
    <w:p w:rsidR="00451692" w:rsidRDefault="00451692" w:rsidP="00451692">
      <w:pPr>
        <w:spacing w:after="0" w:line="240" w:lineRule="auto"/>
        <w:jc w:val="both"/>
      </w:pPr>
    </w:p>
    <w:p w:rsidR="00451692" w:rsidRPr="00451692" w:rsidRDefault="00451692" w:rsidP="00451692">
      <w:pPr>
        <w:pStyle w:val="Footer"/>
        <w:jc w:val="center"/>
        <w:rPr>
          <w:rFonts w:ascii="Arial Narrow" w:hAnsi="Arial Narrow" w:cs="Arial"/>
          <w:i/>
        </w:rPr>
      </w:pPr>
      <w:r w:rsidRPr="00451692">
        <w:rPr>
          <w:rFonts w:ascii="Arial Narrow" w:hAnsi="Arial Narrow" w:cs="Arial"/>
          <w:i/>
        </w:rPr>
        <w:t>Financira Europska unija iz Europskog fonda za regionalni razvoj.</w:t>
      </w:r>
    </w:p>
    <w:sectPr w:rsidR="00451692" w:rsidRPr="00451692" w:rsidSect="00690185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81" w:rsidRDefault="00A31081">
      <w:pPr>
        <w:spacing w:after="0" w:line="240" w:lineRule="auto"/>
      </w:pPr>
      <w:r>
        <w:separator/>
      </w:r>
    </w:p>
  </w:endnote>
  <w:endnote w:type="continuationSeparator" w:id="0">
    <w:p w:rsidR="00A31081" w:rsidRDefault="00A3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26190"/>
      <w:docPartObj>
        <w:docPartGallery w:val="Page Numbers (Bottom of Page)"/>
        <w:docPartUnique/>
      </w:docPartObj>
    </w:sdtPr>
    <w:sdtEndPr/>
    <w:sdtContent>
      <w:p w:rsidR="00A25FD3" w:rsidRDefault="00A25F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AD">
          <w:rPr>
            <w:noProof/>
          </w:rPr>
          <w:t>10</w:t>
        </w:r>
        <w:r>
          <w:fldChar w:fldCharType="end"/>
        </w:r>
      </w:p>
    </w:sdtContent>
  </w:sdt>
  <w:p w:rsidR="00A25FD3" w:rsidRDefault="00A2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81" w:rsidRDefault="00A31081">
      <w:pPr>
        <w:spacing w:after="0" w:line="240" w:lineRule="auto"/>
      </w:pPr>
      <w:r>
        <w:separator/>
      </w:r>
    </w:p>
  </w:footnote>
  <w:footnote w:type="continuationSeparator" w:id="0">
    <w:p w:rsidR="00A31081" w:rsidRDefault="00A31081">
      <w:pPr>
        <w:spacing w:after="0" w:line="240" w:lineRule="auto"/>
      </w:pPr>
      <w:r>
        <w:continuationSeparator/>
      </w:r>
    </w:p>
  </w:footnote>
  <w:footnote w:id="1">
    <w:p w:rsidR="00872796" w:rsidRDefault="00872796">
      <w:pPr>
        <w:pStyle w:val="FootnoteText"/>
      </w:pPr>
      <w:r>
        <w:rPr>
          <w:rStyle w:val="FootnoteReference"/>
        </w:rPr>
        <w:footnoteRef/>
      </w:r>
      <w:r>
        <w:t xml:space="preserve"> Dostupno na web stranici: </w:t>
      </w:r>
      <w:hyperlink r:id="rId1" w:history="1">
        <w:r w:rsidRPr="00872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http://www.strukturnifondovi.hr/sites/strukturnifondovi.hr/files/cr-collections/4/uputezakorisnikesredstavav.2-1381923644.docx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85" w:rsidRPr="00A07354" w:rsidRDefault="00690185" w:rsidP="00690185">
    <w:pPr>
      <w:spacing w:after="0"/>
      <w:ind w:left="708" w:firstLine="708"/>
      <w:rPr>
        <w:rFonts w:ascii="Calibri" w:eastAsia="SimSun" w:hAnsi="Calibri" w:cs="Times New Roman"/>
        <w:b/>
        <w:sz w:val="28"/>
        <w:szCs w:val="28"/>
        <w:lang w:eastAsia="zh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F9CDE" wp14:editId="0A01EFF5">
          <wp:simplePos x="0" y="0"/>
          <wp:positionH relativeFrom="margin">
            <wp:posOffset>-470535</wp:posOffset>
          </wp:positionH>
          <wp:positionV relativeFrom="margin">
            <wp:posOffset>-996315</wp:posOffset>
          </wp:positionV>
          <wp:extent cx="842645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5F2E7F" wp14:editId="69878338">
          <wp:simplePos x="0" y="0"/>
          <wp:positionH relativeFrom="margin">
            <wp:posOffset>4634230</wp:posOffset>
          </wp:positionH>
          <wp:positionV relativeFrom="margin">
            <wp:posOffset>-966470</wp:posOffset>
          </wp:positionV>
          <wp:extent cx="779145" cy="51244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  <w:r w:rsidR="009E6892">
      <w:rPr>
        <w:noProof/>
      </w:rPr>
      <w:drawing>
        <wp:inline distT="0" distB="0" distL="0" distR="0" wp14:anchorId="6C131E6E" wp14:editId="34834085">
          <wp:extent cx="904460" cy="556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86" cy="557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3E09BB51" wp14:editId="1663EE97">
          <wp:extent cx="906449" cy="596348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5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0185" w:rsidRPr="009E6892" w:rsidRDefault="00690185" w:rsidP="00690185">
    <w:pPr>
      <w:pStyle w:val="Header"/>
      <w:jc w:val="center"/>
      <w:rPr>
        <w:rFonts w:ascii="Arial Narrow" w:hAnsi="Arial Narrow" w:cs="Arial"/>
        <w:b/>
        <w:sz w:val="20"/>
        <w:szCs w:val="20"/>
      </w:rPr>
    </w:pPr>
    <w:r w:rsidRPr="009E6892">
      <w:rPr>
        <w:rFonts w:ascii="Arial Narrow" w:hAnsi="Arial Narrow" w:cs="Arial"/>
        <w:b/>
        <w:sz w:val="20"/>
        <w:szCs w:val="20"/>
      </w:rPr>
      <w:t>Ulaganje u budućnost!</w:t>
    </w:r>
  </w:p>
  <w:p w:rsidR="00690185" w:rsidRPr="00675AA6" w:rsidRDefault="0069018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FF"/>
    <w:multiLevelType w:val="hybridMultilevel"/>
    <w:tmpl w:val="14427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12F"/>
    <w:multiLevelType w:val="hybridMultilevel"/>
    <w:tmpl w:val="205849AC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AC4"/>
    <w:multiLevelType w:val="hybridMultilevel"/>
    <w:tmpl w:val="67EC5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4398"/>
    <w:multiLevelType w:val="hybridMultilevel"/>
    <w:tmpl w:val="9C3AE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B671F"/>
    <w:multiLevelType w:val="hybridMultilevel"/>
    <w:tmpl w:val="B92C3DDE"/>
    <w:lvl w:ilvl="0" w:tplc="041A000F">
      <w:start w:val="1"/>
      <w:numFmt w:val="decimal"/>
      <w:lvlText w:val="%1."/>
      <w:lvlJc w:val="left"/>
      <w:pPr>
        <w:ind w:left="24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7BB7"/>
    <w:multiLevelType w:val="hybridMultilevel"/>
    <w:tmpl w:val="EFD45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722DCD"/>
    <w:multiLevelType w:val="hybridMultilevel"/>
    <w:tmpl w:val="AF480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307C"/>
    <w:multiLevelType w:val="hybridMultilevel"/>
    <w:tmpl w:val="64EABA0C"/>
    <w:lvl w:ilvl="0" w:tplc="25CEA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31F8F"/>
    <w:multiLevelType w:val="hybridMultilevel"/>
    <w:tmpl w:val="F07A1B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47AD"/>
    <w:multiLevelType w:val="hybridMultilevel"/>
    <w:tmpl w:val="DD78DA36"/>
    <w:lvl w:ilvl="0" w:tplc="6CFEEE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1"/>
    <w:rsid w:val="00033A31"/>
    <w:rsid w:val="00086383"/>
    <w:rsid w:val="00107E27"/>
    <w:rsid w:val="00131072"/>
    <w:rsid w:val="00181F90"/>
    <w:rsid w:val="001922D7"/>
    <w:rsid w:val="001A375B"/>
    <w:rsid w:val="001A7604"/>
    <w:rsid w:val="001D5C79"/>
    <w:rsid w:val="0020065D"/>
    <w:rsid w:val="0029628B"/>
    <w:rsid w:val="002D14BA"/>
    <w:rsid w:val="00357E2F"/>
    <w:rsid w:val="0041528F"/>
    <w:rsid w:val="00444661"/>
    <w:rsid w:val="00450111"/>
    <w:rsid w:val="00450562"/>
    <w:rsid w:val="00451692"/>
    <w:rsid w:val="004A0832"/>
    <w:rsid w:val="004A6475"/>
    <w:rsid w:val="004D19C9"/>
    <w:rsid w:val="004D6264"/>
    <w:rsid w:val="0052103D"/>
    <w:rsid w:val="00547479"/>
    <w:rsid w:val="00572C3A"/>
    <w:rsid w:val="005B716B"/>
    <w:rsid w:val="005D4DA4"/>
    <w:rsid w:val="00615B4C"/>
    <w:rsid w:val="00622CAD"/>
    <w:rsid w:val="00671A3E"/>
    <w:rsid w:val="00675AA6"/>
    <w:rsid w:val="00690185"/>
    <w:rsid w:val="006931FC"/>
    <w:rsid w:val="00695A83"/>
    <w:rsid w:val="007E6D55"/>
    <w:rsid w:val="007F0A15"/>
    <w:rsid w:val="00837E51"/>
    <w:rsid w:val="00872796"/>
    <w:rsid w:val="008D6F91"/>
    <w:rsid w:val="009B208C"/>
    <w:rsid w:val="009E6892"/>
    <w:rsid w:val="009F6EF0"/>
    <w:rsid w:val="00A07354"/>
    <w:rsid w:val="00A25FD3"/>
    <w:rsid w:val="00A31081"/>
    <w:rsid w:val="00A46416"/>
    <w:rsid w:val="00A72F74"/>
    <w:rsid w:val="00A74CF4"/>
    <w:rsid w:val="00A9342F"/>
    <w:rsid w:val="00B11C9F"/>
    <w:rsid w:val="00B91A32"/>
    <w:rsid w:val="00BF4F7B"/>
    <w:rsid w:val="00C27599"/>
    <w:rsid w:val="00C51B47"/>
    <w:rsid w:val="00C628D3"/>
    <w:rsid w:val="00CA5C5B"/>
    <w:rsid w:val="00CB6E48"/>
    <w:rsid w:val="00CE1708"/>
    <w:rsid w:val="00D042A9"/>
    <w:rsid w:val="00D429E3"/>
    <w:rsid w:val="00D57285"/>
    <w:rsid w:val="00D57F8F"/>
    <w:rsid w:val="00D61326"/>
    <w:rsid w:val="00E02461"/>
    <w:rsid w:val="00E061F5"/>
    <w:rsid w:val="00E07973"/>
    <w:rsid w:val="00E2442A"/>
    <w:rsid w:val="00E27995"/>
    <w:rsid w:val="00E403C4"/>
    <w:rsid w:val="00E71477"/>
    <w:rsid w:val="00E95F7F"/>
    <w:rsid w:val="00F87EAD"/>
    <w:rsid w:val="00FD64A2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61"/>
  </w:style>
  <w:style w:type="paragraph" w:styleId="BalloonText">
    <w:name w:val="Balloon Text"/>
    <w:basedOn w:val="Normal"/>
    <w:link w:val="BalloonTextChar"/>
    <w:uiPriority w:val="99"/>
    <w:semiHidden/>
    <w:unhideWhenUsed/>
    <w:rsid w:val="0044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F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54"/>
  </w:style>
  <w:style w:type="paragraph" w:styleId="FootnoteText">
    <w:name w:val="footnote text"/>
    <w:basedOn w:val="Normal"/>
    <w:link w:val="FootnoteTextChar"/>
    <w:uiPriority w:val="99"/>
    <w:semiHidden/>
    <w:unhideWhenUsed/>
    <w:rsid w:val="00872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61"/>
  </w:style>
  <w:style w:type="paragraph" w:styleId="BalloonText">
    <w:name w:val="Balloon Text"/>
    <w:basedOn w:val="Normal"/>
    <w:link w:val="BalloonTextChar"/>
    <w:uiPriority w:val="99"/>
    <w:semiHidden/>
    <w:unhideWhenUsed/>
    <w:rsid w:val="0044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F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54"/>
  </w:style>
  <w:style w:type="paragraph" w:styleId="FootnoteText">
    <w:name w:val="footnote text"/>
    <w:basedOn w:val="Normal"/>
    <w:link w:val="FootnoteTextChar"/>
    <w:uiPriority w:val="99"/>
    <w:semiHidden/>
    <w:unhideWhenUsed/>
    <w:rsid w:val="00872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f-wf.mrrfeu.hr/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nifondovi.hr/sites/strukturnifondovi.hr/files/cr-collections/4/znp1_pravilnikoprihvatljivostiizdataka_nn_5-201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nifondovi.hr/sites/strukturnifondovi.hr/files/cr-collections/4/znp1_pravilnikoprihvatljivostiizdataka_nn_5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/koji_su_uvjeti_za_prija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/koji_su_uvjeti_za_prijavu" TargetMode="External"/><Relationship Id="rId14" Type="http://schemas.openxmlformats.org/officeDocument/2006/relationships/hyperlink" Target="mailto:kristijan.lezaic@mppi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nifondovi.hr/sites/strukturnifondovi.hr/files/cr-collections/4/uputezakorisnikesredstavav.2-1381923644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A1A4-11E9-4983-AACA-A3F4C342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Ležaić</dc:creator>
  <cp:lastModifiedBy>Kristijan Ležaić</cp:lastModifiedBy>
  <cp:revision>2</cp:revision>
  <cp:lastPrinted>2014-02-13T08:26:00Z</cp:lastPrinted>
  <dcterms:created xsi:type="dcterms:W3CDTF">2014-02-17T10:20:00Z</dcterms:created>
  <dcterms:modified xsi:type="dcterms:W3CDTF">2014-02-17T10:20:00Z</dcterms:modified>
</cp:coreProperties>
</file>