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B68B6" w14:textId="77430FFF" w:rsidR="00FE7D6E" w:rsidRPr="00F6721D" w:rsidRDefault="00024FA5" w:rsidP="003521EE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56362911"/>
      <w:bookmarkStart w:id="1" w:name="_Toc475441583"/>
      <w:bookmarkStart w:id="2" w:name="_Toc475707733"/>
      <w:bookmarkStart w:id="3" w:name="_Toc475707828"/>
      <w:bookmarkStart w:id="4" w:name="_Toc475707998"/>
      <w:bookmarkStart w:id="5" w:name="_Toc475708047"/>
      <w:bookmarkStart w:id="6" w:name="_Toc475708184"/>
      <w:r w:rsidRPr="00CC5842">
        <w:rPr>
          <w:noProof/>
        </w:rPr>
        <w:drawing>
          <wp:inline distT="0" distB="0" distL="0" distR="0" wp14:anchorId="62C9A6D7" wp14:editId="32DDE17C">
            <wp:extent cx="5760720" cy="1219835"/>
            <wp:effectExtent l="0" t="0" r="0" b="0"/>
            <wp:docPr id="8" name="Picture 8" descr="C:\Users\nsimunovic\AppData\Local\Temp\Temp1_MRRFEU pasice s logotipima.zip\MRRFEU pasice s logotipima\MRRFEU pasica logotipi M\MRRFEU pasica logotipi 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imunovic\AppData\Local\Temp\Temp1_MRRFEU pasice s logotipima.zip\MRRFEU pasice s logotipima\MRRFEU pasica logotipi M\MRRFEU pasica logotipi M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</w:p>
    <w:p w14:paraId="2B9CF884" w14:textId="3CEC391E" w:rsidR="00CF7FC3" w:rsidRPr="00F6721D" w:rsidRDefault="00CF7FC3" w:rsidP="00161F06">
      <w:pPr>
        <w:tabs>
          <w:tab w:val="left" w:pos="3705"/>
          <w:tab w:val="left" w:pos="604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4F06A" w14:textId="77777777" w:rsidR="00DF6F08" w:rsidRDefault="00DF6F08" w:rsidP="00DF6F08">
      <w:pPr>
        <w:pBdr>
          <w:bottom w:val="single" w:sz="4" w:space="1" w:color="auto"/>
        </w:pBdr>
        <w:spacing w:after="0"/>
        <w:ind w:firstLine="708"/>
        <w:rPr>
          <w:rFonts w:ascii="Times New Roman" w:hAnsi="Times New Roman"/>
          <w:sz w:val="52"/>
          <w:szCs w:val="28"/>
        </w:rPr>
      </w:pPr>
    </w:p>
    <w:p w14:paraId="57C7D5F1" w14:textId="77777777" w:rsidR="00DF6F08" w:rsidRDefault="00DF6F08" w:rsidP="00DF6F08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>SAŽETAK POZIVA</w:t>
      </w:r>
    </w:p>
    <w:p w14:paraId="28676AAD" w14:textId="77777777" w:rsidR="00DF6F08" w:rsidRPr="00DF6F08" w:rsidRDefault="00DF6F08" w:rsidP="00DF6F08">
      <w:pPr>
        <w:rPr>
          <w:rFonts w:ascii="Times New Roman" w:hAnsi="Times New Roman"/>
          <w:sz w:val="28"/>
          <w:szCs w:val="28"/>
        </w:rPr>
      </w:pPr>
    </w:p>
    <w:p w14:paraId="2D9410AD" w14:textId="66789081" w:rsidR="00DF6F08" w:rsidRDefault="00DF6F08" w:rsidP="00DF6F08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52"/>
          <w:szCs w:val="28"/>
        </w:rPr>
      </w:pPr>
      <w:r w:rsidRPr="00DF6F08">
        <w:rPr>
          <w:rFonts w:ascii="Times New Roman" w:hAnsi="Times New Roman"/>
          <w:sz w:val="52"/>
          <w:szCs w:val="28"/>
        </w:rPr>
        <w:t xml:space="preserve">Proširenje i modernizacija državne mreže za </w:t>
      </w:r>
      <w:r w:rsidR="004C1A17">
        <w:rPr>
          <w:rFonts w:ascii="Times New Roman" w:hAnsi="Times New Roman"/>
          <w:sz w:val="52"/>
          <w:szCs w:val="28"/>
        </w:rPr>
        <w:t>trajno praćenje kvalitete zraka</w:t>
      </w:r>
      <w:r w:rsidRPr="00DF6F08">
        <w:rPr>
          <w:rFonts w:ascii="Times New Roman" w:hAnsi="Times New Roman"/>
          <w:sz w:val="52"/>
          <w:szCs w:val="28"/>
        </w:rPr>
        <w:t xml:space="preserve"> </w:t>
      </w:r>
      <w:r>
        <w:rPr>
          <w:rFonts w:ascii="Times New Roman" w:hAnsi="Times New Roman"/>
          <w:sz w:val="52"/>
          <w:szCs w:val="28"/>
        </w:rPr>
        <w:t>–</w:t>
      </w:r>
      <w:r w:rsidRPr="00DF6F08">
        <w:rPr>
          <w:rFonts w:ascii="Times New Roman" w:hAnsi="Times New Roman"/>
          <w:sz w:val="52"/>
          <w:szCs w:val="28"/>
        </w:rPr>
        <w:t xml:space="preserve"> AIRQ</w:t>
      </w:r>
    </w:p>
    <w:p w14:paraId="00158976" w14:textId="245079B1" w:rsidR="00DF6F08" w:rsidRPr="00DF6F08" w:rsidRDefault="00DF6F08" w:rsidP="00DF6F08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DF6F08">
        <w:rPr>
          <w:rFonts w:ascii="Times New Roman" w:hAnsi="Times New Roman"/>
          <w:sz w:val="52"/>
          <w:szCs w:val="28"/>
        </w:rPr>
        <w:t xml:space="preserve"> </w:t>
      </w:r>
    </w:p>
    <w:p w14:paraId="5BA82E2F" w14:textId="77777777" w:rsidR="004C1A17" w:rsidRDefault="004C1A17" w:rsidP="00DF6F08">
      <w:pPr>
        <w:pStyle w:val="Podnaslov"/>
        <w:spacing w:line="276" w:lineRule="auto"/>
        <w:jc w:val="center"/>
        <w:rPr>
          <w:rFonts w:ascii="Times New Roman" w:hAnsi="Times New Roman" w:cs="Times New Roman"/>
        </w:rPr>
      </w:pPr>
    </w:p>
    <w:p w14:paraId="2110FA60" w14:textId="77777777" w:rsidR="00DF6F08" w:rsidRDefault="00DF6F08" w:rsidP="00DF6F08">
      <w:pPr>
        <w:pStyle w:val="Podnaslov"/>
        <w:spacing w:line="276" w:lineRule="auto"/>
        <w:jc w:val="center"/>
        <w:rPr>
          <w:rFonts w:ascii="Times New Roman" w:hAnsi="Times New Roman" w:cs="Times New Roman"/>
        </w:rPr>
      </w:pPr>
      <w:r w:rsidRPr="000A4588">
        <w:rPr>
          <w:rFonts w:ascii="Times New Roman" w:hAnsi="Times New Roman" w:cs="Times New Roman"/>
        </w:rPr>
        <w:t>Postupak izravne dodjele za strateški projekt</w:t>
      </w:r>
    </w:p>
    <w:p w14:paraId="2361FEC2" w14:textId="77777777" w:rsidR="00DF6F08" w:rsidRDefault="00DF6F08" w:rsidP="00DF6F08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Times New Roman" w:hAnsi="Times New Roman"/>
          <w:b/>
          <w:sz w:val="36"/>
          <w:szCs w:val="32"/>
          <w:lang w:val="hr-HR"/>
        </w:rPr>
      </w:pPr>
    </w:p>
    <w:p w14:paraId="01770FB4" w14:textId="77777777" w:rsidR="00DF6F08" w:rsidRDefault="00DF6F08" w:rsidP="00DF6F08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Times New Roman" w:hAnsi="Times New Roman"/>
          <w:b/>
          <w:sz w:val="36"/>
          <w:szCs w:val="32"/>
          <w:lang w:val="hr-HR"/>
        </w:rPr>
      </w:pPr>
    </w:p>
    <w:p w14:paraId="2D505579" w14:textId="77777777" w:rsidR="00161F06" w:rsidRDefault="00161F06" w:rsidP="00DF6F08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Times New Roman" w:hAnsi="Times New Roman"/>
          <w:b/>
          <w:sz w:val="36"/>
          <w:szCs w:val="32"/>
          <w:lang w:val="hr-HR"/>
        </w:rPr>
      </w:pPr>
    </w:p>
    <w:p w14:paraId="5F7822F9" w14:textId="77777777" w:rsidR="008021DD" w:rsidRDefault="008021DD" w:rsidP="00DF6F08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Times New Roman" w:hAnsi="Times New Roman"/>
          <w:b/>
          <w:sz w:val="36"/>
          <w:szCs w:val="32"/>
          <w:lang w:val="hr-HR"/>
        </w:rPr>
      </w:pPr>
    </w:p>
    <w:p w14:paraId="4DDACCF8" w14:textId="77777777" w:rsidR="00DF6F08" w:rsidRPr="00260631" w:rsidRDefault="00DF6F08" w:rsidP="00DF6F08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Times New Roman" w:hAnsi="Times New Roman"/>
          <w:b/>
          <w:sz w:val="36"/>
          <w:szCs w:val="32"/>
          <w:lang w:val="hr-HR"/>
        </w:rPr>
      </w:pPr>
    </w:p>
    <w:p w14:paraId="2AF37FA9" w14:textId="4447A282" w:rsidR="00215E59" w:rsidRPr="00215E59" w:rsidRDefault="00DF6F08" w:rsidP="00215E59">
      <w:pPr>
        <w:pStyle w:val="Podnoje"/>
        <w:jc w:val="center"/>
        <w:rPr>
          <w:rFonts w:ascii="Times New Roman" w:eastAsia="Times New Roman" w:hAnsi="Times New Roman" w:cs="Times New Roman"/>
          <w:i/>
          <w:sz w:val="20"/>
          <w:lang w:eastAsia="zh-C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337A0DDD" wp14:editId="64506C27">
            <wp:simplePos x="0" y="0"/>
            <wp:positionH relativeFrom="column">
              <wp:posOffset>1128395</wp:posOffset>
            </wp:positionH>
            <wp:positionV relativeFrom="paragraph">
              <wp:posOffset>66675</wp:posOffset>
            </wp:positionV>
            <wp:extent cx="3290570" cy="1331595"/>
            <wp:effectExtent l="0" t="0" r="0" b="0"/>
            <wp:wrapTight wrapText="bothSides">
              <wp:wrapPolygon edited="0">
                <wp:start x="2376" y="3090"/>
                <wp:lineTo x="2001" y="4017"/>
                <wp:lineTo x="2001" y="10506"/>
                <wp:lineTo x="5377" y="13597"/>
                <wp:lineTo x="4627" y="13906"/>
                <wp:lineTo x="4752" y="16069"/>
                <wp:lineTo x="14881" y="16069"/>
                <wp:lineTo x="15131" y="13906"/>
                <wp:lineTo x="14130" y="13597"/>
                <wp:lineTo x="19633" y="11124"/>
                <wp:lineTo x="19633" y="7416"/>
                <wp:lineTo x="13005" y="5253"/>
                <wp:lineTo x="3751" y="3090"/>
                <wp:lineTo x="2376" y="309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OE_HR_logo_RGB_poziti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06">
        <w:rPr>
          <w:rFonts w:ascii="Times New Roman" w:eastAsia="Calibri" w:hAnsi="Times New Roman" w:cs="Times New Roman"/>
          <w:sz w:val="48"/>
          <w:szCs w:val="48"/>
          <w:lang w:eastAsia="en-US"/>
        </w:rPr>
        <w:br w:type="textWrapping" w:clear="all"/>
      </w:r>
      <w:r w:rsidR="00215E59" w:rsidRPr="00215E59">
        <w:rPr>
          <w:rFonts w:ascii="Times New Roman" w:eastAsia="Times New Roman" w:hAnsi="Times New Roman" w:cs="Times New Roman"/>
          <w:i/>
          <w:sz w:val="20"/>
          <w:lang w:eastAsia="zh-CN"/>
        </w:rPr>
        <w:t xml:space="preserve">Ovaj postupak financira se iz </w:t>
      </w:r>
      <w:r w:rsidR="00215E59">
        <w:rPr>
          <w:rFonts w:ascii="Times New Roman" w:eastAsia="Times New Roman" w:hAnsi="Times New Roman" w:cs="Times New Roman"/>
          <w:i/>
          <w:sz w:val="20"/>
          <w:lang w:eastAsia="zh-CN"/>
        </w:rPr>
        <w:t>Europskog fonda za regionalni razvoj</w:t>
      </w:r>
    </w:p>
    <w:p w14:paraId="5DF61990" w14:textId="5F5C4598" w:rsidR="00A23D93" w:rsidRDefault="00A23D93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14:paraId="3CAB8511" w14:textId="77777777" w:rsidR="007D27E9" w:rsidRPr="00F6721D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21D"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Cilj</w:t>
      </w:r>
      <w:r w:rsidR="000014C2" w:rsidRPr="00F6721D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F6721D">
        <w:rPr>
          <w:rStyle w:val="hps"/>
          <w:rFonts w:ascii="Times New Roman" w:hAnsi="Times New Roman" w:cs="Times New Roman"/>
          <w:b/>
          <w:sz w:val="24"/>
          <w:szCs w:val="24"/>
        </w:rPr>
        <w:t>poziva</w:t>
      </w:r>
    </w:p>
    <w:p w14:paraId="38104CCE" w14:textId="21261191" w:rsidR="007D27E9" w:rsidRPr="00F6721D" w:rsidRDefault="007D27E9" w:rsidP="007D27E9">
      <w:pPr>
        <w:spacing w:before="120"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>Projekt „Proširenje i modernizacija državne mreže za trajno praćenje kvalitete zraka“ - AIRQ je strateški projekt u okvi</w:t>
      </w:r>
      <w:r w:rsidR="00161F06">
        <w:rPr>
          <w:rFonts w:ascii="Times New Roman" w:eastAsia="Calibri" w:hAnsi="Times New Roman" w:cs="Times New Roman"/>
          <w:sz w:val="24"/>
          <w:szCs w:val="24"/>
          <w:lang w:eastAsia="en-US"/>
        </w:rPr>
        <w:t>ru OPKK, Specifičnog cilja 6e1</w:t>
      </w:r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„Poboljšanje sustava upravljanja i praćenje kakvoće zraka sukladno Uredbi 2008/50/</w:t>
      </w:r>
      <w:proofErr w:type="spellStart"/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>EZˮ</w:t>
      </w:r>
      <w:proofErr w:type="spellEnd"/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645F4D2E" w14:textId="63339A85" w:rsidR="00FD22AC" w:rsidRPr="00F6721D" w:rsidRDefault="00161F06" w:rsidP="00FD22A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Svrha projekta AIRQ</w:t>
      </w:r>
      <w:r w:rsidR="007D27E9"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 unapređenje sustava upravljanja i praćenja kvalitete zraka kako bi se postigla učinkovita kontrola i upravljanje kvalitetom zraka u urbanim sredinama, zonama i aglomeracijama. Namjera je pružiti potporu implementaciji zakonodavnog okvira u području zaštite kvalitete zraka i okoliša (Uredba 2008/50/EZ i Zakon o zaštiti zraka (NN 130/11, 47/14)) uključujući razvoj održivih integriranih strategija i projekata koji stvaraju preduvjete za adekvatnu ocjenu, planiranje i provođenje odgovarajućih mjera radi provođenja kontrole kvalitete zraka mjerenjem relevantnih parametara kako bi se poboljšao program za nadzor klimatskih onečišćujućih tvari kratkog vijeka (SLCF, engl. </w:t>
      </w:r>
      <w:proofErr w:type="spellStart"/>
      <w:r w:rsidR="007D27E9" w:rsidRPr="00F672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Short</w:t>
      </w:r>
      <w:proofErr w:type="spellEnd"/>
      <w:r w:rsidR="007D27E9" w:rsidRPr="00F672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7D27E9" w:rsidRPr="00F672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lived</w:t>
      </w:r>
      <w:proofErr w:type="spellEnd"/>
      <w:r w:rsidR="007D27E9" w:rsidRPr="00F672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7D27E9" w:rsidRPr="00F672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climate</w:t>
      </w:r>
      <w:proofErr w:type="spellEnd"/>
      <w:r w:rsidR="007D27E9" w:rsidRPr="00F672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7D27E9" w:rsidRPr="00F672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forcers</w:t>
      </w:r>
      <w:proofErr w:type="spellEnd"/>
      <w:r w:rsidR="007D27E9"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>) i uvele klimatski osjetljive mjere protiv onečišćenja zraka.</w:t>
      </w:r>
      <w:r w:rsidR="007D27E9" w:rsidRPr="00F67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20CF74" w14:textId="77777777" w:rsidR="00FD22AC" w:rsidRPr="00F6721D" w:rsidRDefault="00FD22AC" w:rsidP="00FD22A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Projekt Modernizaciju i unaprjeđenje državne mreže planira se provoditi kroz 5 glavnih elemenata: </w:t>
      </w:r>
    </w:p>
    <w:p w14:paraId="00C364A5" w14:textId="77777777" w:rsidR="00FD22AC" w:rsidRPr="00F6721D" w:rsidRDefault="00FD22AC" w:rsidP="00FD22AC">
      <w:pPr>
        <w:numPr>
          <w:ilvl w:val="0"/>
          <w:numId w:val="2"/>
        </w:numPr>
        <w:spacing w:before="80"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Modernizacija mjernih postaja za praćenje kvalitete zraka; </w:t>
      </w:r>
    </w:p>
    <w:p w14:paraId="62F8B6B3" w14:textId="77777777" w:rsidR="00FD22AC" w:rsidRPr="00F6721D" w:rsidRDefault="00FD22AC" w:rsidP="00FD22AC">
      <w:pPr>
        <w:numPr>
          <w:ilvl w:val="0"/>
          <w:numId w:val="2"/>
        </w:numPr>
        <w:spacing w:before="80"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Uspostava sustava za modeliranje kvalitete zraka i izrada modela za procjenu prizemnih koncentracija onečišćujućih tvari; </w:t>
      </w:r>
    </w:p>
    <w:p w14:paraId="7A85EA09" w14:textId="77777777" w:rsidR="00FD22AC" w:rsidRPr="00F6721D" w:rsidRDefault="00FD22AC" w:rsidP="00FD22AC">
      <w:pPr>
        <w:numPr>
          <w:ilvl w:val="0"/>
          <w:numId w:val="2"/>
        </w:numPr>
        <w:spacing w:before="80"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Opremanje laboratorija DHMZ-a za analizu oborine i zraka i opremanje laboratorija IMI-ja za analizu lebdećih čestica; </w:t>
      </w:r>
    </w:p>
    <w:p w14:paraId="7E704DFB" w14:textId="77777777" w:rsidR="00FD22AC" w:rsidRPr="00F6721D" w:rsidRDefault="00FD22AC" w:rsidP="00FD22AC">
      <w:pPr>
        <w:numPr>
          <w:ilvl w:val="0"/>
          <w:numId w:val="2"/>
        </w:numPr>
        <w:spacing w:before="80" w:after="8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Opremanje </w:t>
      </w:r>
      <w:proofErr w:type="spellStart"/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>umjernog</w:t>
      </w:r>
      <w:proofErr w:type="spellEnd"/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laboratorija DHMZ-a za osiguranje </w:t>
      </w:r>
      <w:proofErr w:type="spellStart"/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>sljedivosti</w:t>
      </w:r>
      <w:proofErr w:type="spellEnd"/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kvalitete mjerenja kvalitete zraka; </w:t>
      </w:r>
    </w:p>
    <w:p w14:paraId="356C99FC" w14:textId="77777777" w:rsidR="00FD22AC" w:rsidRPr="00F6721D" w:rsidRDefault="00FD22AC" w:rsidP="00FD22AC">
      <w:pPr>
        <w:numPr>
          <w:ilvl w:val="0"/>
          <w:numId w:val="2"/>
        </w:numPr>
        <w:spacing w:before="80" w:after="8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21D">
        <w:rPr>
          <w:rFonts w:ascii="Times New Roman" w:eastAsia="Calibri" w:hAnsi="Times New Roman" w:cs="Times New Roman"/>
          <w:sz w:val="24"/>
          <w:szCs w:val="24"/>
          <w:lang w:eastAsia="en-US"/>
        </w:rPr>
        <w:t>Nadogradnja računalne infrastrukture DHMZ-a.</w:t>
      </w:r>
    </w:p>
    <w:p w14:paraId="225C1F82" w14:textId="77777777" w:rsidR="007D27E9" w:rsidRPr="00F6721D" w:rsidRDefault="007D27E9" w:rsidP="007D27E9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1723A" w14:textId="77777777" w:rsidR="007D27E9" w:rsidRPr="00F6721D" w:rsidRDefault="007D27E9" w:rsidP="007D27E9">
      <w:pPr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21D">
        <w:rPr>
          <w:rFonts w:ascii="Times New Roman" w:eastAsia="Times New Roman" w:hAnsi="Times New Roman" w:cs="Times New Roman"/>
          <w:sz w:val="24"/>
          <w:szCs w:val="24"/>
        </w:rPr>
        <w:t xml:space="preserve">Projekt će rezultirati modernizacijom mjernih postaja za praćenje kvalitete zraka; uspostavom sustava za modeliranje kvalitete zraka i izradu modela za procjenu prizemnih koncentracija onečišćujućih tvari; opremanjem laboratorija za analizu kemijskog sastava lebdećih čestica (IMI) i laboratorija za provođenje kemijskih analiza oborine i zraka (DHMZ); opremanjem </w:t>
      </w:r>
      <w:proofErr w:type="spellStart"/>
      <w:r w:rsidRPr="00F6721D">
        <w:rPr>
          <w:rFonts w:ascii="Times New Roman" w:eastAsia="Times New Roman" w:hAnsi="Times New Roman" w:cs="Times New Roman"/>
          <w:sz w:val="24"/>
          <w:szCs w:val="24"/>
        </w:rPr>
        <w:t>umjernog</w:t>
      </w:r>
      <w:proofErr w:type="spellEnd"/>
      <w:r w:rsidRPr="00F6721D">
        <w:rPr>
          <w:rFonts w:ascii="Times New Roman" w:eastAsia="Times New Roman" w:hAnsi="Times New Roman" w:cs="Times New Roman"/>
          <w:sz w:val="24"/>
          <w:szCs w:val="24"/>
        </w:rPr>
        <w:t xml:space="preserve"> laboratorija DHMZ-a za osiguranje </w:t>
      </w:r>
      <w:proofErr w:type="spellStart"/>
      <w:r w:rsidRPr="00F6721D">
        <w:rPr>
          <w:rFonts w:ascii="Times New Roman" w:eastAsia="Times New Roman" w:hAnsi="Times New Roman" w:cs="Times New Roman"/>
          <w:sz w:val="24"/>
          <w:szCs w:val="24"/>
        </w:rPr>
        <w:t>sljedivosti</w:t>
      </w:r>
      <w:proofErr w:type="spellEnd"/>
      <w:r w:rsidRPr="00F6721D">
        <w:rPr>
          <w:rFonts w:ascii="Times New Roman" w:eastAsia="Times New Roman" w:hAnsi="Times New Roman" w:cs="Times New Roman"/>
          <w:sz w:val="24"/>
          <w:szCs w:val="24"/>
        </w:rPr>
        <w:t xml:space="preserve"> i kvalitete mjerenja kvalitete zraka, te nadogradnjom računalne infrastrukture DHMZ-a. </w:t>
      </w:r>
    </w:p>
    <w:p w14:paraId="5AF7F728" w14:textId="77777777" w:rsidR="007D27E9" w:rsidRPr="00F6721D" w:rsidRDefault="007D27E9" w:rsidP="008021DD">
      <w:pPr>
        <w:spacing w:after="0" w:line="259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5D19C6F" w14:textId="77777777" w:rsidR="007D27E9" w:rsidRPr="00F6721D" w:rsidRDefault="007D27E9" w:rsidP="008021DD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56B458A" w14:textId="77777777" w:rsidR="00D52FE9" w:rsidRPr="00F6721D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21D">
        <w:rPr>
          <w:rStyle w:val="hps"/>
          <w:rFonts w:ascii="Times New Roman" w:hAnsi="Times New Roman" w:cs="Times New Roman"/>
          <w:b/>
          <w:sz w:val="24"/>
          <w:szCs w:val="24"/>
        </w:rPr>
        <w:t>Ukupna</w:t>
      </w:r>
      <w:r w:rsidRPr="00F6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21D">
        <w:rPr>
          <w:rStyle w:val="hps"/>
          <w:rFonts w:ascii="Times New Roman" w:hAnsi="Times New Roman" w:cs="Times New Roman"/>
          <w:b/>
          <w:sz w:val="24"/>
          <w:szCs w:val="24"/>
        </w:rPr>
        <w:t>raspoloživa sredstva</w:t>
      </w:r>
    </w:p>
    <w:p w14:paraId="7F57724E" w14:textId="77777777" w:rsidR="007D27E9" w:rsidRPr="00F6721D" w:rsidRDefault="007D27E9" w:rsidP="007D27E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650DF2" w14:textId="56FD682A" w:rsidR="007D27E9" w:rsidRPr="00F6721D" w:rsidRDefault="007D27E9" w:rsidP="007D27E9">
      <w:pPr>
        <w:spacing w:before="120"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721D">
        <w:rPr>
          <w:rFonts w:ascii="Times New Roman" w:eastAsia="Times New Roman" w:hAnsi="Times New Roman" w:cs="Times New Roman"/>
          <w:sz w:val="24"/>
          <w:szCs w:val="24"/>
        </w:rPr>
        <w:t xml:space="preserve">Najviša dopuštena ukupna vrijednost prihvatljivih troškova za </w:t>
      </w:r>
      <w:r w:rsidR="004C1A17">
        <w:rPr>
          <w:rFonts w:ascii="Times New Roman" w:eastAsia="Times New Roman" w:hAnsi="Times New Roman" w:cs="Times New Roman"/>
          <w:sz w:val="24"/>
          <w:szCs w:val="24"/>
        </w:rPr>
        <w:t xml:space="preserve">strateški projekt </w:t>
      </w:r>
      <w:r w:rsidR="004C1A17" w:rsidRPr="00F6721D">
        <w:rPr>
          <w:rFonts w:ascii="Times New Roman" w:eastAsia="Times New Roman" w:hAnsi="Times New Roman" w:cs="Times New Roman"/>
          <w:sz w:val="24"/>
          <w:szCs w:val="24"/>
        </w:rPr>
        <w:t>AIRQ</w:t>
      </w:r>
      <w:r w:rsidR="004C1A1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C1A17" w:rsidRPr="004C1A17">
        <w:rPr>
          <w:rFonts w:ascii="Times New Roman" w:eastAsia="Times New Roman" w:hAnsi="Times New Roman" w:cs="Times New Roman"/>
          <w:sz w:val="24"/>
          <w:szCs w:val="24"/>
        </w:rPr>
        <w:t xml:space="preserve">Proširenje i modernizacija državne mreže za </w:t>
      </w:r>
      <w:r w:rsidR="004C1A17">
        <w:rPr>
          <w:rFonts w:ascii="Times New Roman" w:eastAsia="Times New Roman" w:hAnsi="Times New Roman" w:cs="Times New Roman"/>
          <w:sz w:val="24"/>
          <w:szCs w:val="24"/>
        </w:rPr>
        <w:t xml:space="preserve">trajno praćenje kvalitete zraka </w:t>
      </w:r>
      <w:r w:rsidRPr="00F6721D">
        <w:rPr>
          <w:rFonts w:ascii="Times New Roman" w:eastAsia="Times New Roman" w:hAnsi="Times New Roman" w:cs="Times New Roman"/>
          <w:sz w:val="24"/>
          <w:szCs w:val="24"/>
        </w:rPr>
        <w:t xml:space="preserve">iznosi 125.123.500,00 kuna (16.470.000 </w:t>
      </w:r>
      <w:r w:rsidR="00161F06">
        <w:rPr>
          <w:rFonts w:ascii="Times New Roman" w:eastAsia="Times New Roman" w:hAnsi="Times New Roman" w:cs="Times New Roman"/>
          <w:sz w:val="24"/>
          <w:szCs w:val="24"/>
        </w:rPr>
        <w:t xml:space="preserve">EUR), dok </w:t>
      </w:r>
      <w:r w:rsidRPr="00F6721D">
        <w:rPr>
          <w:rFonts w:ascii="Times New Roman" w:eastAsia="Times New Roman" w:hAnsi="Times New Roman" w:cs="Times New Roman"/>
          <w:sz w:val="24"/>
          <w:szCs w:val="24"/>
        </w:rPr>
        <w:t>najviši mogući udio bespovratnih sredstava iz Europskog fonda za regionalni razvoj iznosi 106.354.975 kuna (14.000.000 EUR).</w:t>
      </w:r>
    </w:p>
    <w:p w14:paraId="5DD4D793" w14:textId="77777777" w:rsidR="007D27E9" w:rsidRPr="00F6721D" w:rsidRDefault="007D27E9" w:rsidP="007D27E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5F1A5D" w14:textId="77777777" w:rsidR="007D27E9" w:rsidRPr="00F6721D" w:rsidRDefault="007D27E9" w:rsidP="007D27E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0833434" w14:textId="77777777" w:rsidR="00D52FE9" w:rsidRPr="00F6721D" w:rsidRDefault="00440612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21D"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Predviđeni intenzitet potpore</w:t>
      </w:r>
    </w:p>
    <w:p w14:paraId="2476A79A" w14:textId="77777777" w:rsidR="003A4890" w:rsidRPr="00F6721D" w:rsidRDefault="003A4890" w:rsidP="003A4890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7088A52" w14:textId="77777777" w:rsidR="003A4890" w:rsidRPr="004C1A17" w:rsidRDefault="003A4890" w:rsidP="004C1A17">
      <w:pPr>
        <w:tabs>
          <w:tab w:val="center" w:pos="4320"/>
          <w:tab w:val="right" w:pos="8640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A17">
        <w:rPr>
          <w:rFonts w:ascii="Times New Roman" w:eastAsia="Times New Roman" w:hAnsi="Times New Roman" w:cs="Times New Roman"/>
          <w:sz w:val="24"/>
          <w:szCs w:val="24"/>
        </w:rPr>
        <w:t xml:space="preserve">Najviši mogući udio bespovratnih sredstava je 85% od ukupnog iznosa prihvatljivih troškova Projekta. </w:t>
      </w:r>
    </w:p>
    <w:p w14:paraId="1DAF61A7" w14:textId="77777777" w:rsidR="003A4890" w:rsidRPr="004C1A17" w:rsidRDefault="003A4890" w:rsidP="004C1A17">
      <w:pPr>
        <w:tabs>
          <w:tab w:val="center" w:pos="4320"/>
          <w:tab w:val="right" w:pos="8640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A17">
        <w:rPr>
          <w:rFonts w:ascii="Times New Roman" w:eastAsia="Times New Roman" w:hAnsi="Times New Roman" w:cs="Times New Roman"/>
          <w:sz w:val="24"/>
          <w:szCs w:val="24"/>
        </w:rPr>
        <w:t xml:space="preserve">Bespovratna sredstva koja se dodjeljuju u sklopu ove izravne dodjele za strateški projekt ne sadrže elemente državnih potpora. </w:t>
      </w:r>
    </w:p>
    <w:p w14:paraId="6C4212DD" w14:textId="77777777" w:rsidR="00FD22AC" w:rsidRPr="00F6721D" w:rsidRDefault="00FD22AC" w:rsidP="00FD22A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DDAA843" w14:textId="77777777" w:rsidR="00FD22AC" w:rsidRPr="00F6721D" w:rsidRDefault="00FD22AC" w:rsidP="00FD22A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875F579" w14:textId="77777777" w:rsidR="00D52FE9" w:rsidRPr="00F6721D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21D">
        <w:rPr>
          <w:rStyle w:val="hps"/>
          <w:rFonts w:ascii="Times New Roman" w:hAnsi="Times New Roman" w:cs="Times New Roman"/>
          <w:b/>
          <w:sz w:val="24"/>
          <w:szCs w:val="24"/>
        </w:rPr>
        <w:t>Pr</w:t>
      </w:r>
      <w:r w:rsidR="000524BE" w:rsidRPr="00F6721D">
        <w:rPr>
          <w:rStyle w:val="hps"/>
          <w:rFonts w:ascii="Times New Roman" w:hAnsi="Times New Roman" w:cs="Times New Roman"/>
          <w:b/>
          <w:sz w:val="24"/>
          <w:szCs w:val="24"/>
        </w:rPr>
        <w:t>i</w:t>
      </w:r>
      <w:r w:rsidR="00B9154C" w:rsidRPr="00F6721D">
        <w:rPr>
          <w:rStyle w:val="hps"/>
          <w:rFonts w:ascii="Times New Roman" w:hAnsi="Times New Roman" w:cs="Times New Roman"/>
          <w:b/>
          <w:sz w:val="24"/>
          <w:szCs w:val="24"/>
        </w:rPr>
        <w:t>hvatljivi pr</w:t>
      </w:r>
      <w:r w:rsidR="00D52FE9" w:rsidRPr="00F6721D">
        <w:rPr>
          <w:rStyle w:val="hps"/>
          <w:rFonts w:ascii="Times New Roman" w:hAnsi="Times New Roman" w:cs="Times New Roman"/>
          <w:b/>
          <w:sz w:val="24"/>
          <w:szCs w:val="24"/>
        </w:rPr>
        <w:t>ijavitelji</w:t>
      </w:r>
    </w:p>
    <w:p w14:paraId="3E0A0FB6" w14:textId="77777777" w:rsidR="001C6D6F" w:rsidRDefault="00215E59" w:rsidP="004B3DC6">
      <w:pPr>
        <w:tabs>
          <w:tab w:val="center" w:pos="4320"/>
          <w:tab w:val="right" w:pos="8640"/>
        </w:tabs>
        <w:spacing w:before="80" w:after="80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096829" w:rsidRPr="004817AD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rijavitelj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Projekta </w:t>
      </w:r>
      <w:r w:rsidR="00096829" w:rsidRPr="004817AD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 Državni hidrometeorološki zavod (DHMZ), dok je partner na projektu Institut za medicinska istraživanja i medicinu rada (IMI). </w:t>
      </w:r>
    </w:p>
    <w:p w14:paraId="650C8A37" w14:textId="23098ACB" w:rsidR="00096829" w:rsidRPr="004817AD" w:rsidRDefault="00096829" w:rsidP="004B3DC6">
      <w:pPr>
        <w:tabs>
          <w:tab w:val="center" w:pos="4320"/>
          <w:tab w:val="right" w:pos="8640"/>
        </w:tabs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4817AD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 skladu sa Zakonom o zaštiti zraka </w:t>
      </w:r>
      <w:r w:rsidRPr="004817AD">
        <w:rPr>
          <w:rFonts w:ascii="Times New Roman" w:hAnsi="Times New Roman" w:cs="Times New Roman"/>
          <w:sz w:val="24"/>
          <w:szCs w:val="24"/>
        </w:rPr>
        <w:t xml:space="preserve">(NN 130/11 i 47/14) članak 28. stavak 1. i 2, </w:t>
      </w:r>
      <w:r w:rsidRPr="004817AD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DHMZ </w:t>
      </w:r>
      <w:r w:rsidRPr="004817AD">
        <w:rPr>
          <w:rFonts w:ascii="Times New Roman" w:hAnsi="Times New Roman" w:cs="Times New Roman"/>
          <w:sz w:val="24"/>
          <w:szCs w:val="24"/>
        </w:rPr>
        <w:t>obavlja praćenje kvalitete zraka u postajama iz državne mreže za plinovite onečišćujuće tvari i lebdeće čestice PM10 i PM2,5 (automatske metode) i posjeduje dozvolu iz članka 61. stavka 1. Zakona o zaštiti zraka (pravna osoba - referentni laboratorij) za obavljanje djelatnosti osiguranja kvalitete mjerenja i podataka za plinovite onečišćujuće tvari te dozvolu iz članka 55. stavka 1. Zakona o zaštiti zraka (pravna osoba - ispitni laboratorij) za obavljanje djelatnosti praćenja kvalitete zraka za PM10 i PM2,5 (automatske metode).</w:t>
      </w:r>
    </w:p>
    <w:p w14:paraId="21DCC197" w14:textId="23380080" w:rsidR="00096829" w:rsidRDefault="00096829" w:rsidP="004B3DC6">
      <w:pPr>
        <w:pStyle w:val="Obinitekst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7AD">
        <w:rPr>
          <w:rFonts w:ascii="Times New Roman" w:hAnsi="Times New Roman" w:cs="Times New Roman"/>
          <w:sz w:val="24"/>
          <w:szCs w:val="24"/>
        </w:rPr>
        <w:t>IMI</w:t>
      </w:r>
      <w:r w:rsidR="00215E59">
        <w:rPr>
          <w:rFonts w:ascii="Times New Roman" w:hAnsi="Times New Roman" w:cs="Times New Roman"/>
          <w:sz w:val="24"/>
          <w:szCs w:val="24"/>
        </w:rPr>
        <w:t>,</w:t>
      </w:r>
      <w:r w:rsidRPr="004817AD">
        <w:rPr>
          <w:rFonts w:ascii="Times New Roman" w:hAnsi="Times New Roman" w:cs="Times New Roman"/>
          <w:sz w:val="24"/>
          <w:szCs w:val="24"/>
        </w:rPr>
        <w:t xml:space="preserve"> kao partner na projektu</w:t>
      </w:r>
      <w:r w:rsidR="00645AD9">
        <w:rPr>
          <w:rFonts w:ascii="Times New Roman" w:hAnsi="Times New Roman" w:cs="Times New Roman"/>
          <w:sz w:val="24"/>
          <w:szCs w:val="24"/>
        </w:rPr>
        <w:t>, a sukladno Zakonu</w:t>
      </w:r>
      <w:r w:rsidR="004817AD" w:rsidRPr="004817AD">
        <w:rPr>
          <w:rFonts w:ascii="Times New Roman" w:hAnsi="Times New Roman" w:cs="Times New Roman"/>
          <w:sz w:val="24"/>
          <w:szCs w:val="24"/>
        </w:rPr>
        <w:t xml:space="preserve"> o zaštiti zraka (NN 130/11 i 47/14), članak 28. stavak 3</w:t>
      </w:r>
      <w:r w:rsidR="001C6D6F">
        <w:rPr>
          <w:rFonts w:ascii="Times New Roman" w:hAnsi="Times New Roman" w:cs="Times New Roman"/>
          <w:sz w:val="24"/>
          <w:szCs w:val="24"/>
        </w:rPr>
        <w:t>,</w:t>
      </w:r>
      <w:r w:rsidR="004817AD" w:rsidRPr="004817AD">
        <w:rPr>
          <w:rFonts w:ascii="Times New Roman" w:hAnsi="Times New Roman" w:cs="Times New Roman"/>
          <w:sz w:val="24"/>
          <w:szCs w:val="24"/>
        </w:rPr>
        <w:t xml:space="preserve"> ovlašten je za praćenje kvalitete zraka u postajama iz državne mreže u dijelu koji se odnosi na uzorkovanje i fizikalno-kemijske analize lebdećih čestica PM10 i PM2,5 te ekvivalenciju </w:t>
      </w:r>
      <w:proofErr w:type="spellStart"/>
      <w:r w:rsidR="004817AD" w:rsidRPr="004817AD">
        <w:rPr>
          <w:rFonts w:ascii="Times New Roman" w:hAnsi="Times New Roman" w:cs="Times New Roman"/>
          <w:sz w:val="24"/>
          <w:szCs w:val="24"/>
        </w:rPr>
        <w:t>nereferentnih</w:t>
      </w:r>
      <w:proofErr w:type="spellEnd"/>
      <w:r w:rsidR="004817AD" w:rsidRPr="004817AD">
        <w:rPr>
          <w:rFonts w:ascii="Times New Roman" w:hAnsi="Times New Roman" w:cs="Times New Roman"/>
          <w:sz w:val="24"/>
          <w:szCs w:val="24"/>
        </w:rPr>
        <w:t xml:space="preserve"> metoda za određivanje </w:t>
      </w:r>
      <w:proofErr w:type="spellStart"/>
      <w:r w:rsidR="004817AD" w:rsidRPr="004817AD">
        <w:rPr>
          <w:rFonts w:ascii="Times New Roman" w:hAnsi="Times New Roman" w:cs="Times New Roman"/>
          <w:sz w:val="24"/>
          <w:szCs w:val="24"/>
        </w:rPr>
        <w:t>masenih</w:t>
      </w:r>
      <w:proofErr w:type="spellEnd"/>
      <w:r w:rsidR="004817AD" w:rsidRPr="004817AD">
        <w:rPr>
          <w:rFonts w:ascii="Times New Roman" w:hAnsi="Times New Roman" w:cs="Times New Roman"/>
          <w:sz w:val="24"/>
          <w:szCs w:val="24"/>
        </w:rPr>
        <w:t xml:space="preserve"> koncentracija lebdećih čestica PM10 i PM2,5 koje posjeduje dozvolu iz članka 61. stavka 1. Zakona o zaštiti zraka (pravna je osoba - referentni laboratorij) za obavljanje djelatnosti osiguranja kvalitete mjerenja i podataka za uzorkovanje i fizikalno-kemijske analize lebdećih čestica PM10 i PM2,5.</w:t>
      </w:r>
    </w:p>
    <w:p w14:paraId="1D48F403" w14:textId="77777777" w:rsidR="00CF7FC3" w:rsidRDefault="00CF7FC3" w:rsidP="007D27E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77FAA1" w14:textId="77777777" w:rsidR="001C6D6F" w:rsidRPr="00F6721D" w:rsidRDefault="001C6D6F" w:rsidP="007D27E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2C5CBFE" w14:textId="77777777" w:rsidR="00D52FE9" w:rsidRPr="00F6721D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21D">
        <w:rPr>
          <w:rStyle w:val="hps"/>
          <w:rFonts w:ascii="Times New Roman" w:hAnsi="Times New Roman" w:cs="Times New Roman"/>
          <w:b/>
          <w:sz w:val="24"/>
          <w:szCs w:val="24"/>
        </w:rPr>
        <w:t>Prihvatljive aktivnosti</w:t>
      </w:r>
    </w:p>
    <w:p w14:paraId="492F8BE4" w14:textId="77777777" w:rsidR="003A4890" w:rsidRPr="00F6721D" w:rsidRDefault="003A4890" w:rsidP="003A4890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786C49" w14:textId="77777777" w:rsidR="003A4890" w:rsidRPr="00F6721D" w:rsidRDefault="003A4890" w:rsidP="003A48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 xml:space="preserve">Vrste projektnih aktivnosti koje su prihvatljive u sklopu ovog Poziva uključuju: </w:t>
      </w:r>
    </w:p>
    <w:p w14:paraId="38DF0217" w14:textId="77777777" w:rsidR="003A4890" w:rsidRPr="00F6721D" w:rsidRDefault="003A4890" w:rsidP="003A4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E5FF077" w14:textId="77777777" w:rsidR="003A4890" w:rsidRPr="00F6721D" w:rsidRDefault="003A4890" w:rsidP="003A489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Aktivnosti vezane uz modernizaciju mjernih postaja za praćenje kvalitete zraka:</w:t>
      </w:r>
    </w:p>
    <w:p w14:paraId="2198E358" w14:textId="59F1B80D" w:rsidR="003A4890" w:rsidRPr="00F6721D" w:rsidRDefault="003A4890" w:rsidP="003A4890">
      <w:pPr>
        <w:numPr>
          <w:ilvl w:val="0"/>
          <w:numId w:val="5"/>
        </w:numPr>
        <w:spacing w:before="80" w:after="80" w:line="259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nadograd</w:t>
      </w:r>
      <w:r w:rsidR="00215E59">
        <w:rPr>
          <w:rFonts w:ascii="Times New Roman" w:hAnsi="Times New Roman" w:cs="Times New Roman"/>
          <w:sz w:val="24"/>
          <w:szCs w:val="24"/>
        </w:rPr>
        <w:t>nja</w:t>
      </w:r>
      <w:r w:rsidRPr="00F6721D">
        <w:rPr>
          <w:rFonts w:ascii="Times New Roman" w:hAnsi="Times New Roman" w:cs="Times New Roman"/>
          <w:sz w:val="24"/>
          <w:szCs w:val="24"/>
        </w:rPr>
        <w:t xml:space="preserve"> i moderniz</w:t>
      </w:r>
      <w:r w:rsidR="00215E59">
        <w:rPr>
          <w:rFonts w:ascii="Times New Roman" w:hAnsi="Times New Roman" w:cs="Times New Roman"/>
          <w:sz w:val="24"/>
          <w:szCs w:val="24"/>
        </w:rPr>
        <w:t>acija</w:t>
      </w:r>
      <w:r w:rsidRPr="00F6721D">
        <w:rPr>
          <w:rFonts w:ascii="Times New Roman" w:hAnsi="Times New Roman" w:cs="Times New Roman"/>
          <w:sz w:val="24"/>
          <w:szCs w:val="24"/>
        </w:rPr>
        <w:t xml:space="preserve"> državn</w:t>
      </w:r>
      <w:r w:rsidR="00215E59">
        <w:rPr>
          <w:rFonts w:ascii="Times New Roman" w:hAnsi="Times New Roman" w:cs="Times New Roman"/>
          <w:sz w:val="24"/>
          <w:szCs w:val="24"/>
        </w:rPr>
        <w:t>e</w:t>
      </w:r>
      <w:r w:rsidRPr="00F6721D">
        <w:rPr>
          <w:rFonts w:ascii="Times New Roman" w:hAnsi="Times New Roman" w:cs="Times New Roman"/>
          <w:sz w:val="24"/>
          <w:szCs w:val="24"/>
        </w:rPr>
        <w:t xml:space="preserve"> mrež</w:t>
      </w:r>
      <w:r w:rsidR="00215E59">
        <w:rPr>
          <w:rFonts w:ascii="Times New Roman" w:hAnsi="Times New Roman" w:cs="Times New Roman"/>
          <w:sz w:val="24"/>
          <w:szCs w:val="24"/>
        </w:rPr>
        <w:t>e</w:t>
      </w:r>
      <w:r w:rsidRPr="00F6721D">
        <w:rPr>
          <w:rFonts w:ascii="Times New Roman" w:hAnsi="Times New Roman" w:cs="Times New Roman"/>
          <w:sz w:val="24"/>
          <w:szCs w:val="24"/>
        </w:rPr>
        <w:t xml:space="preserve"> za praćenje kvalitete zraka s ciljem usklađivanja sa zahtjevima Uredb</w:t>
      </w:r>
      <w:r w:rsidR="00215E59">
        <w:rPr>
          <w:rFonts w:ascii="Times New Roman" w:hAnsi="Times New Roman" w:cs="Times New Roman"/>
          <w:sz w:val="24"/>
          <w:szCs w:val="24"/>
        </w:rPr>
        <w:t>e</w:t>
      </w:r>
      <w:r w:rsidRPr="00F6721D">
        <w:rPr>
          <w:rFonts w:ascii="Times New Roman" w:hAnsi="Times New Roman" w:cs="Times New Roman"/>
          <w:sz w:val="24"/>
          <w:szCs w:val="24"/>
        </w:rPr>
        <w:t xml:space="preserve"> 2008/50/EZ za minimalnim brojem mjernih mjesta za uspostavu trajnog praćenja kvalitete zraka (unapređenje postojećih i uspostava novih postaja državne mreže i uspostava EMEP postaja) i zahtjevima za korištenje mjerne opreme sukladne sa referentnim metodama (nabava mjernih uređaja za trajno praćenje kvalitete zraka i ostale opreme); </w:t>
      </w:r>
    </w:p>
    <w:p w14:paraId="01565FD8" w14:textId="292EA89C" w:rsidR="003A4890" w:rsidRPr="00F6721D" w:rsidRDefault="003A4890" w:rsidP="003A4890">
      <w:pPr>
        <w:numPr>
          <w:ilvl w:val="0"/>
          <w:numId w:val="5"/>
        </w:numPr>
        <w:spacing w:before="80" w:after="80" w:line="259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uspostav</w:t>
      </w:r>
      <w:r w:rsidR="00C6659B">
        <w:rPr>
          <w:rFonts w:ascii="Times New Roman" w:hAnsi="Times New Roman" w:cs="Times New Roman"/>
          <w:sz w:val="24"/>
          <w:szCs w:val="24"/>
        </w:rPr>
        <w:t>a</w:t>
      </w:r>
      <w:r w:rsidRPr="00F6721D">
        <w:rPr>
          <w:rFonts w:ascii="Times New Roman" w:hAnsi="Times New Roman" w:cs="Times New Roman"/>
          <w:sz w:val="24"/>
          <w:szCs w:val="24"/>
        </w:rPr>
        <w:t xml:space="preserve"> sustav</w:t>
      </w:r>
      <w:r w:rsidR="00C6659B">
        <w:rPr>
          <w:rFonts w:ascii="Times New Roman" w:hAnsi="Times New Roman" w:cs="Times New Roman"/>
          <w:sz w:val="24"/>
          <w:szCs w:val="24"/>
        </w:rPr>
        <w:t>a</w:t>
      </w:r>
      <w:r w:rsidRPr="00F6721D">
        <w:rPr>
          <w:rFonts w:ascii="Times New Roman" w:hAnsi="Times New Roman" w:cs="Times New Roman"/>
          <w:sz w:val="24"/>
          <w:szCs w:val="24"/>
        </w:rPr>
        <w:t xml:space="preserve"> za modeliranje kvalitete zraka za potrebe procjenjivanja kvalitete zraka na teritoriju države; </w:t>
      </w:r>
    </w:p>
    <w:p w14:paraId="69A78FC6" w14:textId="296FDD70" w:rsidR="003A4890" w:rsidRPr="00F6721D" w:rsidRDefault="003A4890" w:rsidP="003A4890">
      <w:pPr>
        <w:numPr>
          <w:ilvl w:val="0"/>
          <w:numId w:val="5"/>
        </w:numPr>
        <w:spacing w:before="80" w:after="80" w:line="259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unapr</w:t>
      </w:r>
      <w:r w:rsidR="00C6659B">
        <w:rPr>
          <w:rFonts w:ascii="Times New Roman" w:hAnsi="Times New Roman" w:cs="Times New Roman"/>
          <w:sz w:val="24"/>
          <w:szCs w:val="24"/>
        </w:rPr>
        <w:t>eđenje</w:t>
      </w:r>
      <w:r w:rsidRPr="00F6721D">
        <w:rPr>
          <w:rFonts w:ascii="Times New Roman" w:hAnsi="Times New Roman" w:cs="Times New Roman"/>
          <w:sz w:val="24"/>
          <w:szCs w:val="24"/>
        </w:rPr>
        <w:t xml:space="preserve"> laboratorij</w:t>
      </w:r>
      <w:r w:rsidR="00C6659B">
        <w:rPr>
          <w:rFonts w:ascii="Times New Roman" w:hAnsi="Times New Roman" w:cs="Times New Roman"/>
          <w:sz w:val="24"/>
          <w:szCs w:val="24"/>
        </w:rPr>
        <w:t>a</w:t>
      </w:r>
      <w:r w:rsidRPr="00F6721D">
        <w:rPr>
          <w:rFonts w:ascii="Times New Roman" w:hAnsi="Times New Roman" w:cs="Times New Roman"/>
          <w:sz w:val="24"/>
          <w:szCs w:val="24"/>
        </w:rPr>
        <w:t xml:space="preserve"> za utvrđivanje kemijskog sastava zraka i oborine (nabava laboratorijske i ostale opreme); </w:t>
      </w:r>
    </w:p>
    <w:p w14:paraId="5C438282" w14:textId="5C1F7506" w:rsidR="003A4890" w:rsidRPr="00F6721D" w:rsidRDefault="003A4890" w:rsidP="003A4890">
      <w:pPr>
        <w:numPr>
          <w:ilvl w:val="0"/>
          <w:numId w:val="5"/>
        </w:numPr>
        <w:spacing w:before="80" w:after="80" w:line="259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lastRenderedPageBreak/>
        <w:t>nadograd</w:t>
      </w:r>
      <w:r w:rsidR="00C6659B">
        <w:rPr>
          <w:rFonts w:ascii="Times New Roman" w:hAnsi="Times New Roman" w:cs="Times New Roman"/>
          <w:sz w:val="24"/>
          <w:szCs w:val="24"/>
        </w:rPr>
        <w:t>nja</w:t>
      </w:r>
      <w:r w:rsidRPr="00F67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21D">
        <w:rPr>
          <w:rFonts w:ascii="Times New Roman" w:hAnsi="Times New Roman" w:cs="Times New Roman"/>
          <w:sz w:val="24"/>
          <w:szCs w:val="24"/>
        </w:rPr>
        <w:t>umjern</w:t>
      </w:r>
      <w:r w:rsidR="00C6659B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F6721D">
        <w:rPr>
          <w:rFonts w:ascii="Times New Roman" w:hAnsi="Times New Roman" w:cs="Times New Roman"/>
          <w:sz w:val="24"/>
          <w:szCs w:val="24"/>
        </w:rPr>
        <w:t xml:space="preserve"> laboratorij</w:t>
      </w:r>
      <w:r w:rsidR="00C6659B">
        <w:rPr>
          <w:rFonts w:ascii="Times New Roman" w:hAnsi="Times New Roman" w:cs="Times New Roman"/>
          <w:sz w:val="24"/>
          <w:szCs w:val="24"/>
        </w:rPr>
        <w:t>a</w:t>
      </w:r>
      <w:r w:rsidRPr="00F6721D">
        <w:rPr>
          <w:rFonts w:ascii="Times New Roman" w:hAnsi="Times New Roman" w:cs="Times New Roman"/>
          <w:sz w:val="24"/>
          <w:szCs w:val="24"/>
        </w:rPr>
        <w:t xml:space="preserve"> za osiguranje </w:t>
      </w:r>
      <w:proofErr w:type="spellStart"/>
      <w:r w:rsidRPr="00F6721D">
        <w:rPr>
          <w:rFonts w:ascii="Times New Roman" w:hAnsi="Times New Roman" w:cs="Times New Roman"/>
          <w:sz w:val="24"/>
          <w:szCs w:val="24"/>
        </w:rPr>
        <w:t>sljedivosti</w:t>
      </w:r>
      <w:proofErr w:type="spellEnd"/>
      <w:r w:rsidRPr="00F6721D">
        <w:rPr>
          <w:rFonts w:ascii="Times New Roman" w:hAnsi="Times New Roman" w:cs="Times New Roman"/>
          <w:sz w:val="24"/>
          <w:szCs w:val="24"/>
        </w:rPr>
        <w:t xml:space="preserve"> s ciljem poboljšanja kvalitete podataka i usklađenosti s europskim normama i direktivama. </w:t>
      </w:r>
    </w:p>
    <w:p w14:paraId="0C6C628D" w14:textId="3DD95CBE" w:rsidR="003A4890" w:rsidRPr="00F6721D" w:rsidRDefault="003A4890" w:rsidP="003A489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Upravljanje projektom</w:t>
      </w:r>
    </w:p>
    <w:p w14:paraId="210AAE32" w14:textId="77777777" w:rsidR="003A4890" w:rsidRPr="00F6721D" w:rsidRDefault="003A4890" w:rsidP="003A489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Provedba mjera promidžbe i vidljivosti projekta.</w:t>
      </w:r>
    </w:p>
    <w:p w14:paraId="31C984CA" w14:textId="77777777" w:rsidR="003A4890" w:rsidRPr="00F6721D" w:rsidRDefault="003A4890" w:rsidP="003A4890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F7FDF2" w14:textId="77777777" w:rsidR="00FD22AC" w:rsidRPr="00F6721D" w:rsidRDefault="00FD22AC" w:rsidP="00FD22A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7" w:name="_GoBack"/>
      <w:bookmarkEnd w:id="7"/>
    </w:p>
    <w:p w14:paraId="36D5E81C" w14:textId="77777777" w:rsidR="00FD22AC" w:rsidRPr="00F6721D" w:rsidRDefault="00BF18E3" w:rsidP="00FD22AC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21D">
        <w:rPr>
          <w:rStyle w:val="hps"/>
          <w:rFonts w:ascii="Times New Roman" w:hAnsi="Times New Roman" w:cs="Times New Roman"/>
          <w:b/>
          <w:sz w:val="24"/>
          <w:szCs w:val="24"/>
        </w:rPr>
        <w:t>Geografsk</w:t>
      </w:r>
      <w:r w:rsidR="000524BE" w:rsidRPr="00F6721D">
        <w:rPr>
          <w:rStyle w:val="hps"/>
          <w:rFonts w:ascii="Times New Roman" w:hAnsi="Times New Roman" w:cs="Times New Roman"/>
          <w:b/>
          <w:sz w:val="24"/>
          <w:szCs w:val="24"/>
        </w:rPr>
        <w:t>a</w:t>
      </w:r>
      <w:r w:rsidRPr="00F6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21D">
        <w:rPr>
          <w:rStyle w:val="hps"/>
          <w:rFonts w:ascii="Times New Roman" w:hAnsi="Times New Roman" w:cs="Times New Roman"/>
          <w:b/>
          <w:sz w:val="24"/>
          <w:szCs w:val="24"/>
        </w:rPr>
        <w:t>ograničenja</w:t>
      </w:r>
      <w:r w:rsidRPr="00F67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3640AE" w14:textId="77777777" w:rsidR="00FD22AC" w:rsidRPr="00F6721D" w:rsidRDefault="00FD22AC" w:rsidP="00FD22AC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D024857" w14:textId="675A4F76" w:rsidR="00C6659B" w:rsidRDefault="00FD22AC" w:rsidP="00A23D9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  <w:r w:rsidRPr="00A30D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Projektne aktivnosti </w:t>
      </w:r>
      <w:r w:rsidR="00C6659B" w:rsidRPr="00A23D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</w:t>
      </w:r>
      <w:r w:rsidR="009606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30D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provod</w:t>
      </w:r>
      <w:r w:rsidR="00C6659B" w:rsidRPr="00A23D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Pr="00A30D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teritoriju Republike Hrvatske</w:t>
      </w:r>
      <w:r w:rsidR="00C6659B" w:rsidRPr="00A23D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a provedba u drugim zemljama članicama Europske unije ograničena je na educiranje Prijavitelja u </w:t>
      </w:r>
      <w:r w:rsidR="00C6659B" w:rsidRPr="00C6659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području modeliranja, računalnog programiranja te primjene i validacije modela</w:t>
      </w:r>
      <w:r w:rsidR="00C6659B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. </w:t>
      </w:r>
    </w:p>
    <w:p w14:paraId="1888ED55" w14:textId="77777777" w:rsidR="00C6659B" w:rsidRDefault="00C6659B" w:rsidP="00A23D9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14:paraId="3B6F6358" w14:textId="77777777" w:rsidR="00FD22AC" w:rsidRPr="00F6721D" w:rsidRDefault="00FD22AC" w:rsidP="00FD22A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B430D19" w14:textId="36D9CECE" w:rsidR="003521EE" w:rsidRPr="00F6721D" w:rsidRDefault="00B9154C" w:rsidP="004B3DC6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240" w:line="240" w:lineRule="auto"/>
        <w:ind w:left="714" w:hanging="357"/>
        <w:contextualSpacing w:val="0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721D">
        <w:rPr>
          <w:rStyle w:val="hps"/>
          <w:rFonts w:ascii="Times New Roman" w:hAnsi="Times New Roman" w:cs="Times New Roman"/>
          <w:b/>
          <w:sz w:val="24"/>
          <w:szCs w:val="24"/>
        </w:rPr>
        <w:t>Administrativni podaci</w:t>
      </w:r>
      <w:r w:rsidR="00D52FE9" w:rsidRPr="00F6721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14:paraId="2E355935" w14:textId="1D8CEC23" w:rsidR="00C6659B" w:rsidRDefault="00C6659B" w:rsidP="004B3DC6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6659B">
        <w:rPr>
          <w:rFonts w:ascii="Times New Roman" w:hAnsi="Times New Roman" w:cs="Times New Roman"/>
          <w:sz w:val="24"/>
          <w:szCs w:val="24"/>
        </w:rPr>
        <w:t>Projektni prijedlog i sva popratna dokumentacija izrađuju se na hrvatskom jeziku i latiničnom pismu.</w:t>
      </w:r>
    </w:p>
    <w:p w14:paraId="32B53117" w14:textId="77777777" w:rsidR="004C1A17" w:rsidRDefault="004C1A17" w:rsidP="004B3DC6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3A2E2B">
        <w:rPr>
          <w:rFonts w:ascii="Times New Roman" w:hAnsi="Times New Roman" w:cs="Times New Roman"/>
          <w:sz w:val="24"/>
          <w:szCs w:val="24"/>
        </w:rPr>
        <w:t xml:space="preserve">Projektni prijedlog podnosi se u jednom (1) izvorniku </w:t>
      </w:r>
      <w:r>
        <w:rPr>
          <w:rFonts w:ascii="Times New Roman" w:hAnsi="Times New Roman" w:cs="Times New Roman"/>
          <w:sz w:val="24"/>
          <w:szCs w:val="24"/>
        </w:rPr>
        <w:t xml:space="preserve">koji mora biti uvezen, </w:t>
      </w:r>
      <w:r w:rsidRPr="003A2E2B">
        <w:rPr>
          <w:rFonts w:ascii="Times New Roman" w:hAnsi="Times New Roman" w:cs="Times New Roman"/>
          <w:sz w:val="24"/>
          <w:szCs w:val="24"/>
        </w:rPr>
        <w:t xml:space="preserve">unutar jednog zatvorenog paketa/omotnice </w:t>
      </w:r>
      <w:r w:rsidRPr="008C0EDB">
        <w:rPr>
          <w:rFonts w:ascii="Times New Roman" w:hAnsi="Times New Roman" w:cs="Times New Roman"/>
          <w:sz w:val="24"/>
          <w:szCs w:val="24"/>
        </w:rPr>
        <w:t>na kojoj mora biti jasno naveden naziv Projekta i njegov referentni broj te puni naziv i adresa Prijavitelja</w:t>
      </w:r>
      <w:r w:rsidRPr="003A2E2B">
        <w:rPr>
          <w:rFonts w:ascii="Times New Roman" w:hAnsi="Times New Roman" w:cs="Times New Roman"/>
          <w:sz w:val="24"/>
          <w:szCs w:val="24"/>
        </w:rPr>
        <w:t>. Izvornik mora biti jasno označen na prvoj stranici kao „IZVORNIK“. Projektni prijedlog također mora biti podnesen u jednom (1) primjerku u elektroničkom formatu (DVD ili CD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2E2B">
        <w:rPr>
          <w:rFonts w:ascii="Times New Roman" w:hAnsi="Times New Roman" w:cs="Times New Roman"/>
          <w:sz w:val="24"/>
          <w:szCs w:val="24"/>
        </w:rPr>
        <w:t xml:space="preserve"> priložen izvorniku) koji je istovjetan primjerku u papirnatom obliku. Svaki dokument treba biti u zasebnoj datoteci. </w:t>
      </w:r>
    </w:p>
    <w:p w14:paraId="70D2DA58" w14:textId="77777777" w:rsidR="004C1A17" w:rsidRDefault="004C1A17" w:rsidP="004B3DC6">
      <w:pPr>
        <w:tabs>
          <w:tab w:val="center" w:pos="4320"/>
          <w:tab w:val="right" w:pos="864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2EE3146" w14:textId="51A32954" w:rsidR="00161F06" w:rsidRDefault="00161F06" w:rsidP="004B3DC6">
      <w:pPr>
        <w:tabs>
          <w:tab w:val="center" w:pos="4320"/>
          <w:tab w:val="right" w:pos="8640"/>
        </w:tabs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8C0EDB">
        <w:rPr>
          <w:rFonts w:ascii="Times New Roman" w:hAnsi="Times New Roman" w:cs="Times New Roman"/>
          <w:sz w:val="24"/>
          <w:szCs w:val="24"/>
        </w:rPr>
        <w:t>Projektni prijedlog podnosi se isključivo preporučenom poštanskom pošiljkom ili osobnom dostavom na adresu:</w:t>
      </w:r>
    </w:p>
    <w:p w14:paraId="58FC71F3" w14:textId="77777777" w:rsidR="00845593" w:rsidRDefault="00845593" w:rsidP="004B3DC6">
      <w:pPr>
        <w:spacing w:before="80" w:after="80"/>
        <w:rPr>
          <w:rFonts w:ascii="Times New Roman" w:hAnsi="Times New Roman" w:cs="Times New Roman"/>
          <w:sz w:val="24"/>
          <w:szCs w:val="24"/>
        </w:rPr>
      </w:pPr>
    </w:p>
    <w:p w14:paraId="6F6CF443" w14:textId="7DB82FED" w:rsidR="00C6659B" w:rsidRPr="00C6659B" w:rsidRDefault="004B3DC6" w:rsidP="00C6659B">
      <w:p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280B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21D5CC" wp14:editId="06F1BE70">
                <wp:simplePos x="0" y="0"/>
                <wp:positionH relativeFrom="column">
                  <wp:posOffset>223520</wp:posOffset>
                </wp:positionH>
                <wp:positionV relativeFrom="paragraph">
                  <wp:posOffset>-26035</wp:posOffset>
                </wp:positionV>
                <wp:extent cx="5787390" cy="683260"/>
                <wp:effectExtent l="57150" t="38100" r="80010" b="977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683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AA5EB" w14:textId="77777777" w:rsidR="004B3DC6" w:rsidRDefault="004B3DC6" w:rsidP="004B3DC6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Ministarstvo zaštite okoliša i energetike</w:t>
                            </w:r>
                          </w:p>
                          <w:p w14:paraId="24BBEF55" w14:textId="77777777" w:rsidR="004B3DC6" w:rsidRDefault="004B3DC6" w:rsidP="004B3DC6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Radnička cesta 80</w:t>
                            </w:r>
                          </w:p>
                          <w:p w14:paraId="58D943E1" w14:textId="77777777" w:rsidR="004B3DC6" w:rsidRDefault="004B3DC6" w:rsidP="004B3DC6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10000 Zagreb</w:t>
                            </w:r>
                          </w:p>
                          <w:p w14:paraId="220DEAD4" w14:textId="77777777" w:rsidR="004B3DC6" w:rsidRDefault="004B3DC6" w:rsidP="004B3DC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pt;margin-top:-2.05pt;width:455.7pt;height:5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" fillcolor="#d8d8d8 [2732]" strokecolor="black [3040]" strokeweight=".25pt">
                <v:shadow on="t" color="black" opacity="24903f" origin=",.5" offset="0,.55556mm"/>
                <v:textbox>
                  <w:txbxContent>
                    <w:p w14:paraId="42FAA5EB" w14:textId="77777777" w:rsidR="004B3DC6" w:rsidRDefault="004B3DC6" w:rsidP="004B3DC6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Ministarstvo zaštite okoliša i energetike</w:t>
                      </w:r>
                    </w:p>
                    <w:p w14:paraId="24BBEF55" w14:textId="77777777" w:rsidR="004B3DC6" w:rsidRDefault="004B3DC6" w:rsidP="004B3DC6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Radnička cesta 80</w:t>
                      </w:r>
                    </w:p>
                    <w:p w14:paraId="58D943E1" w14:textId="77777777" w:rsidR="004B3DC6" w:rsidRDefault="004B3DC6" w:rsidP="004B3DC6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10000 Zagreb</w:t>
                      </w:r>
                    </w:p>
                    <w:p w14:paraId="220DEAD4" w14:textId="77777777" w:rsidR="004B3DC6" w:rsidRDefault="004B3DC6" w:rsidP="004B3DC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59B" w:rsidRPr="001528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Rok dostave projektnog prijedloga je</w:t>
      </w:r>
      <w:r w:rsidR="0015280B" w:rsidRPr="001528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28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15280B" w:rsidRPr="001528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19. srpnja 2017. godine.</w:t>
      </w:r>
    </w:p>
    <w:p w14:paraId="0DAEE313" w14:textId="77777777" w:rsidR="00A30DF6" w:rsidRPr="00A30DF6" w:rsidRDefault="00A30DF6" w:rsidP="00A23D93">
      <w:pPr>
        <w:tabs>
          <w:tab w:val="center" w:pos="4320"/>
          <w:tab w:val="right" w:pos="8640"/>
        </w:tabs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F6">
        <w:rPr>
          <w:rFonts w:ascii="Times New Roman" w:eastAsia="Times New Roman" w:hAnsi="Times New Roman" w:cs="Times New Roman"/>
          <w:sz w:val="24"/>
          <w:szCs w:val="24"/>
        </w:rPr>
        <w:t>Datum do kojeg Prijavitelj mora dostaviti svoj projektni prijedlog odnosno registrirati projektni prijedlog u MIS-u ili datum dostave projektnog prijedloga odnosno registracije projektnog prijedloga u MIS-u (ovisno o tome koji datum nastupa ranije) je ujedno i datum početka provedbe postupka dodjele od kojeg se računa rok za provedbu faza postupka dodjele.</w:t>
      </w:r>
    </w:p>
    <w:p w14:paraId="71D1AC42" w14:textId="23286359" w:rsidR="004B3DC6" w:rsidRPr="0056245E" w:rsidRDefault="004B3DC6" w:rsidP="004B3DC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5E">
        <w:rPr>
          <w:rFonts w:ascii="Times New Roman" w:hAnsi="Times New Roman" w:cs="Times New Roman"/>
          <w:sz w:val="24"/>
          <w:szCs w:val="24"/>
        </w:rPr>
        <w:t xml:space="preserve">Maksimalno trajanje postupka dodjele je </w:t>
      </w:r>
      <w:r w:rsidR="008021DD">
        <w:rPr>
          <w:rFonts w:ascii="Times New Roman" w:hAnsi="Times New Roman" w:cs="Times New Roman"/>
          <w:sz w:val="24"/>
          <w:szCs w:val="24"/>
        </w:rPr>
        <w:t>60</w:t>
      </w:r>
      <w:r w:rsidRPr="0056245E">
        <w:rPr>
          <w:rFonts w:ascii="Times New Roman" w:hAnsi="Times New Roman" w:cs="Times New Roman"/>
          <w:sz w:val="24"/>
          <w:szCs w:val="24"/>
        </w:rPr>
        <w:t xml:space="preserve"> dana</w:t>
      </w:r>
      <w:r w:rsidR="008021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A56D1" w14:textId="77777777" w:rsidR="004B3DC6" w:rsidRPr="0056245E" w:rsidRDefault="004B3DC6" w:rsidP="004B3DC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5E">
        <w:rPr>
          <w:rFonts w:ascii="Times New Roman" w:hAnsi="Times New Roman" w:cs="Times New Roman"/>
          <w:sz w:val="24"/>
          <w:szCs w:val="24"/>
        </w:rPr>
        <w:t xml:space="preserve">Nakon pozitivnog ishoda procjene usklađenosti strateškog projekta s kriterijima dodjele bespovratnih sredstava </w:t>
      </w:r>
      <w:r>
        <w:rPr>
          <w:rFonts w:ascii="Times New Roman" w:hAnsi="Times New Roman" w:cs="Times New Roman"/>
          <w:sz w:val="24"/>
          <w:szCs w:val="24"/>
        </w:rPr>
        <w:t>MZOE, u svojstvu Posredničkog tijela razine 1, donosi</w:t>
      </w:r>
      <w:r w:rsidRPr="0056245E">
        <w:rPr>
          <w:rFonts w:ascii="Times New Roman" w:hAnsi="Times New Roman" w:cs="Times New Roman"/>
          <w:sz w:val="24"/>
          <w:szCs w:val="24"/>
        </w:rPr>
        <w:t xml:space="preserve"> Odluku o financiranju, te se u roku od 45 kalendarskih dana od dana donošenja 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45E">
        <w:rPr>
          <w:rFonts w:ascii="Times New Roman" w:hAnsi="Times New Roman" w:cs="Times New Roman"/>
          <w:sz w:val="24"/>
          <w:szCs w:val="24"/>
        </w:rPr>
        <w:t>pristupa potpisivanju Ugovora o dodjeli bespovratnih sredstava</w:t>
      </w:r>
      <w:bookmarkStart w:id="8" w:name="_Toc461960820"/>
      <w:bookmarkEnd w:id="8"/>
      <w:r w:rsidRPr="005624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FF7C3" w14:textId="62D8D58E" w:rsidR="00A30DF6" w:rsidRPr="00A30DF6" w:rsidRDefault="00A30DF6" w:rsidP="00A30DF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F6">
        <w:rPr>
          <w:rFonts w:ascii="Times New Roman" w:eastAsia="Times New Roman" w:hAnsi="Times New Roman" w:cs="Times New Roman"/>
          <w:sz w:val="24"/>
          <w:szCs w:val="24"/>
        </w:rPr>
        <w:t xml:space="preserve">Razdoblje provedbe Projekta je od </w:t>
      </w:r>
      <w:r>
        <w:rPr>
          <w:rFonts w:ascii="Times New Roman" w:eastAsia="Times New Roman" w:hAnsi="Times New Roman" w:cs="Times New Roman"/>
          <w:sz w:val="24"/>
          <w:szCs w:val="24"/>
        </w:rPr>
        <w:t>svibnja</w:t>
      </w:r>
      <w:r w:rsidRPr="00A30DF6">
        <w:rPr>
          <w:rFonts w:ascii="Times New Roman" w:eastAsia="Times New Roman" w:hAnsi="Times New Roman" w:cs="Times New Roman"/>
          <w:sz w:val="24"/>
          <w:szCs w:val="24"/>
        </w:rPr>
        <w:t xml:space="preserve"> 2017. godine do </w:t>
      </w:r>
      <w:r>
        <w:rPr>
          <w:rFonts w:ascii="Times New Roman" w:eastAsia="Times New Roman" w:hAnsi="Times New Roman" w:cs="Times New Roman"/>
          <w:sz w:val="24"/>
          <w:szCs w:val="24"/>
        </w:rPr>
        <w:t>travnja</w:t>
      </w:r>
      <w:r w:rsidRPr="00A30DF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0DF6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C6ACD12" w14:textId="0AF68390" w:rsidR="00EA17C2" w:rsidRPr="003459DB" w:rsidRDefault="00EA17C2" w:rsidP="003459DB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sectPr w:rsidR="00EA17C2" w:rsidRPr="003459DB" w:rsidSect="00B016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E60BDD" w15:done="0"/>
  <w15:commentEx w15:paraId="7D34128D" w15:done="0"/>
  <w15:commentEx w15:paraId="20AAA3B7" w15:done="0"/>
  <w15:commentEx w15:paraId="1B2DED1A" w15:done="0"/>
  <w15:commentEx w15:paraId="4ACB4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74BF6" w14:textId="77777777" w:rsidR="00B32E5D" w:rsidRDefault="00B32E5D" w:rsidP="005B0573">
      <w:pPr>
        <w:spacing w:after="0" w:line="240" w:lineRule="auto"/>
      </w:pPr>
      <w:r>
        <w:separator/>
      </w:r>
    </w:p>
  </w:endnote>
  <w:endnote w:type="continuationSeparator" w:id="0">
    <w:p w14:paraId="5235B1F1" w14:textId="77777777" w:rsidR="00B32E5D" w:rsidRDefault="00B32E5D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110810"/>
      <w:docPartObj>
        <w:docPartGallery w:val="Page Numbers (Bottom of Page)"/>
        <w:docPartUnique/>
      </w:docPartObj>
    </w:sdtPr>
    <w:sdtEndPr/>
    <w:sdtContent>
      <w:p w14:paraId="01B48F75" w14:textId="45EB5482" w:rsidR="00161F06" w:rsidRDefault="00161F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DD">
          <w:rPr>
            <w:noProof/>
          </w:rPr>
          <w:t>2</w:t>
        </w:r>
        <w:r>
          <w:fldChar w:fldCharType="end"/>
        </w:r>
      </w:p>
    </w:sdtContent>
  </w:sdt>
  <w:p w14:paraId="271F7C50" w14:textId="664F0D0D" w:rsidR="005B0573" w:rsidRDefault="005B0573" w:rsidP="00DF6F08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78931" w14:textId="77777777" w:rsidR="00B32E5D" w:rsidRDefault="00B32E5D" w:rsidP="005B0573">
      <w:pPr>
        <w:spacing w:after="0" w:line="240" w:lineRule="auto"/>
      </w:pPr>
      <w:r>
        <w:separator/>
      </w:r>
    </w:p>
  </w:footnote>
  <w:footnote w:type="continuationSeparator" w:id="0">
    <w:p w14:paraId="5454D1F1" w14:textId="77777777" w:rsidR="00B32E5D" w:rsidRDefault="00B32E5D" w:rsidP="005B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F0"/>
    <w:multiLevelType w:val="hybridMultilevel"/>
    <w:tmpl w:val="AB94E7AE"/>
    <w:lvl w:ilvl="0" w:tplc="B52276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9C3"/>
    <w:multiLevelType w:val="hybridMultilevel"/>
    <w:tmpl w:val="72CC6E9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69B2"/>
    <w:multiLevelType w:val="hybridMultilevel"/>
    <w:tmpl w:val="2752E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E4606"/>
    <w:multiLevelType w:val="hybridMultilevel"/>
    <w:tmpl w:val="1F1AA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89A5E">
      <w:start w:val="2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710F3"/>
    <w:multiLevelType w:val="hybridMultilevel"/>
    <w:tmpl w:val="DA06D91E"/>
    <w:lvl w:ilvl="0" w:tplc="07E89A5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jana Pavić">
    <w15:presenceInfo w15:providerId="AD" w15:userId="S-1-5-21-770633012-169110031-1155432073-3105"/>
  </w15:person>
  <w15:person w15:author="Damir Tomasović">
    <w15:presenceInfo w15:providerId="AD" w15:userId="S-1-5-21-770633012-169110031-1155432073-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4069"/>
    <w:rsid w:val="00024FA5"/>
    <w:rsid w:val="000524BE"/>
    <w:rsid w:val="00066EF3"/>
    <w:rsid w:val="00096829"/>
    <w:rsid w:val="000B1A38"/>
    <w:rsid w:val="001223EB"/>
    <w:rsid w:val="0015280B"/>
    <w:rsid w:val="0015724A"/>
    <w:rsid w:val="00161F06"/>
    <w:rsid w:val="001B1428"/>
    <w:rsid w:val="001C6D6F"/>
    <w:rsid w:val="001E5546"/>
    <w:rsid w:val="00215E59"/>
    <w:rsid w:val="00295613"/>
    <w:rsid w:val="002C4A89"/>
    <w:rsid w:val="003418E7"/>
    <w:rsid w:val="003459DB"/>
    <w:rsid w:val="003521EE"/>
    <w:rsid w:val="00365D08"/>
    <w:rsid w:val="00392DD3"/>
    <w:rsid w:val="003A4890"/>
    <w:rsid w:val="003C0590"/>
    <w:rsid w:val="003D5B3F"/>
    <w:rsid w:val="00401337"/>
    <w:rsid w:val="00440612"/>
    <w:rsid w:val="004817AD"/>
    <w:rsid w:val="004A6E5F"/>
    <w:rsid w:val="004B3DC6"/>
    <w:rsid w:val="004C0041"/>
    <w:rsid w:val="004C1A17"/>
    <w:rsid w:val="004C34F5"/>
    <w:rsid w:val="004D567C"/>
    <w:rsid w:val="00522B99"/>
    <w:rsid w:val="00525614"/>
    <w:rsid w:val="005653A4"/>
    <w:rsid w:val="00576E6F"/>
    <w:rsid w:val="005B0573"/>
    <w:rsid w:val="00640F5D"/>
    <w:rsid w:val="00645AD9"/>
    <w:rsid w:val="006A33A7"/>
    <w:rsid w:val="006C51B4"/>
    <w:rsid w:val="006D1DA2"/>
    <w:rsid w:val="006D42A9"/>
    <w:rsid w:val="00734E36"/>
    <w:rsid w:val="00764691"/>
    <w:rsid w:val="00780631"/>
    <w:rsid w:val="007863F1"/>
    <w:rsid w:val="00796C5C"/>
    <w:rsid w:val="007A6A06"/>
    <w:rsid w:val="007C4022"/>
    <w:rsid w:val="007C580B"/>
    <w:rsid w:val="007D27E9"/>
    <w:rsid w:val="008021DD"/>
    <w:rsid w:val="00845593"/>
    <w:rsid w:val="00872FD3"/>
    <w:rsid w:val="008D68D8"/>
    <w:rsid w:val="008F4F92"/>
    <w:rsid w:val="008F77E5"/>
    <w:rsid w:val="00907BE6"/>
    <w:rsid w:val="00910B43"/>
    <w:rsid w:val="009345F5"/>
    <w:rsid w:val="0096065E"/>
    <w:rsid w:val="00A06DD9"/>
    <w:rsid w:val="00A23D93"/>
    <w:rsid w:val="00A24C72"/>
    <w:rsid w:val="00A30DF6"/>
    <w:rsid w:val="00A824B0"/>
    <w:rsid w:val="00A9176C"/>
    <w:rsid w:val="00AB2D1A"/>
    <w:rsid w:val="00AC497C"/>
    <w:rsid w:val="00AD073A"/>
    <w:rsid w:val="00B016E1"/>
    <w:rsid w:val="00B32E5D"/>
    <w:rsid w:val="00B82DED"/>
    <w:rsid w:val="00B9154C"/>
    <w:rsid w:val="00BF18E3"/>
    <w:rsid w:val="00BF2400"/>
    <w:rsid w:val="00C15357"/>
    <w:rsid w:val="00C63AF7"/>
    <w:rsid w:val="00C6659B"/>
    <w:rsid w:val="00CD2D6B"/>
    <w:rsid w:val="00CF7FC3"/>
    <w:rsid w:val="00D031B8"/>
    <w:rsid w:val="00D15EB3"/>
    <w:rsid w:val="00D52FE9"/>
    <w:rsid w:val="00D6176A"/>
    <w:rsid w:val="00DA75D6"/>
    <w:rsid w:val="00DA78AF"/>
    <w:rsid w:val="00DF6F08"/>
    <w:rsid w:val="00E43FB9"/>
    <w:rsid w:val="00E90B11"/>
    <w:rsid w:val="00E9728C"/>
    <w:rsid w:val="00EA0FE4"/>
    <w:rsid w:val="00EA17C2"/>
    <w:rsid w:val="00EB5D16"/>
    <w:rsid w:val="00EF43BD"/>
    <w:rsid w:val="00EF5E58"/>
    <w:rsid w:val="00F131D5"/>
    <w:rsid w:val="00F538FF"/>
    <w:rsid w:val="00F6721D"/>
    <w:rsid w:val="00F7514A"/>
    <w:rsid w:val="00F84732"/>
    <w:rsid w:val="00F91B96"/>
    <w:rsid w:val="00FA5ABD"/>
    <w:rsid w:val="00FD22AC"/>
    <w:rsid w:val="00FD7AA4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E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FD22AC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styleId="Hiperveza">
    <w:name w:val="Hyperlink"/>
    <w:basedOn w:val="Zadanifontodlomka"/>
    <w:uiPriority w:val="99"/>
    <w:unhideWhenUsed/>
    <w:rsid w:val="00FD22AC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A0F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0F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0F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0F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0FE4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DF6F0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u w:color="00000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F6F08"/>
    <w:rPr>
      <w:rFonts w:ascii="Arial" w:eastAsia="Times New Roman" w:hAnsi="Arial" w:cs="Times New Roman"/>
      <w:sz w:val="20"/>
      <w:szCs w:val="20"/>
      <w:u w:color="000000"/>
      <w:lang w:val="en-GB" w:eastAsia="en-GB"/>
    </w:rPr>
  </w:style>
  <w:style w:type="paragraph" w:styleId="Podnaslov">
    <w:name w:val="Subtitle"/>
    <w:basedOn w:val="Normal"/>
    <w:next w:val="Normal"/>
    <w:link w:val="PodnaslovChar"/>
    <w:qFormat/>
    <w:rsid w:val="00DF6F08"/>
    <w:pPr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rsid w:val="00DF6F08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0968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96829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FD22AC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styleId="Hiperveza">
    <w:name w:val="Hyperlink"/>
    <w:basedOn w:val="Zadanifontodlomka"/>
    <w:uiPriority w:val="99"/>
    <w:unhideWhenUsed/>
    <w:rsid w:val="00FD22AC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A0F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0F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0F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0F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0FE4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DF6F0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u w:color="00000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F6F08"/>
    <w:rPr>
      <w:rFonts w:ascii="Arial" w:eastAsia="Times New Roman" w:hAnsi="Arial" w:cs="Times New Roman"/>
      <w:sz w:val="20"/>
      <w:szCs w:val="20"/>
      <w:u w:color="000000"/>
      <w:lang w:val="en-GB" w:eastAsia="en-GB"/>
    </w:rPr>
  </w:style>
  <w:style w:type="paragraph" w:styleId="Podnaslov">
    <w:name w:val="Subtitle"/>
    <w:basedOn w:val="Normal"/>
    <w:next w:val="Normal"/>
    <w:link w:val="PodnaslovChar"/>
    <w:qFormat/>
    <w:rsid w:val="00DF6F08"/>
    <w:pPr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rsid w:val="00DF6F08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0968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96829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85AB-52E0-4EED-AC11-D790B5AE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6275</Characters>
  <Application>Microsoft Office Word</Application>
  <DocSecurity>4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Irena Ciglar Grozdanić</cp:lastModifiedBy>
  <cp:revision>2</cp:revision>
  <cp:lastPrinted>2017-06-23T07:03:00Z</cp:lastPrinted>
  <dcterms:created xsi:type="dcterms:W3CDTF">2017-07-13T11:09:00Z</dcterms:created>
  <dcterms:modified xsi:type="dcterms:W3CDTF">2017-07-13T11:09:00Z</dcterms:modified>
</cp:coreProperties>
</file>