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6D" w:rsidRDefault="00886C6D" w:rsidP="006F61F0">
      <w:pPr>
        <w:tabs>
          <w:tab w:val="left" w:pos="9241"/>
        </w:tabs>
        <w:spacing w:after="0" w:line="240" w:lineRule="auto"/>
        <w:jc w:val="center"/>
        <w:rPr>
          <w:rFonts w:ascii="Times New Roman" w:hAnsi="Times New Roman" w:cs="Times New Roman"/>
          <w:b/>
          <w:sz w:val="32"/>
          <w:szCs w:val="32"/>
        </w:rPr>
      </w:pPr>
    </w:p>
    <w:p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rsidR="00A600DE" w:rsidRPr="00826E16" w:rsidRDefault="00F334EE"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rsidR="00C93C99" w:rsidRPr="00826E16" w:rsidRDefault="00C93C99" w:rsidP="00B60EAE">
      <w:pPr>
        <w:spacing w:after="0" w:line="240" w:lineRule="auto"/>
        <w:jc w:val="center"/>
        <w:rPr>
          <w:rFonts w:ascii="Times New Roman" w:hAnsi="Times New Roman" w:cs="Times New Roman"/>
          <w:b/>
          <w:sz w:val="32"/>
          <w:szCs w:val="32"/>
        </w:rPr>
      </w:pPr>
    </w:p>
    <w:p w:rsidR="00461F02" w:rsidRPr="00826E16" w:rsidRDefault="00461F02" w:rsidP="00461F02">
      <w:pPr>
        <w:spacing w:after="0" w:line="240" w:lineRule="auto"/>
        <w:jc w:val="center"/>
        <w:rPr>
          <w:rStyle w:val="Bodytext285pt"/>
          <w:rFonts w:eastAsiaTheme="minorHAnsi"/>
          <w:b/>
          <w:sz w:val="18"/>
          <w:szCs w:val="18"/>
          <w:lang w:val="hr-HR"/>
        </w:rPr>
      </w:pPr>
    </w:p>
    <w:p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527AC1">
        <w:rPr>
          <w:rStyle w:val="Bodytext285pt"/>
          <w:rFonts w:eastAsiaTheme="minorHAnsi"/>
          <w:b/>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37592">
        <w:rPr>
          <w:rFonts w:ascii="Times New Roman" w:hAnsi="Times New Roman" w:cs="Times New Roman"/>
          <w:b/>
          <w:sz w:val="18"/>
          <w:szCs w:val="18"/>
        </w:rPr>
        <w:t>MMPI</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527AC1" w:rsidRPr="00527AC1">
        <w:rPr>
          <w:rFonts w:ascii="Times New Roman" w:hAnsi="Times New Roman" w:cs="Times New Roman"/>
          <w:b/>
          <w:bCs/>
          <w:iCs/>
          <w:sz w:val="18"/>
          <w:szCs w:val="18"/>
        </w:rPr>
        <w:t>Prioritetna os 7 – Povezanost i mobilnost</w:t>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D94123" w:rsidRPr="00D94123">
        <w:rPr>
          <w:rFonts w:ascii="Times New Roman" w:hAnsi="Times New Roman" w:cs="Times New Roman"/>
          <w:b/>
          <w:sz w:val="18"/>
          <w:szCs w:val="18"/>
        </w:rPr>
        <w:t>12.10.2017. godine.</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527AC1" w:rsidRPr="00527AC1">
        <w:rPr>
          <w:rFonts w:ascii="Times New Roman" w:hAnsi="Times New Roman" w:cs="Times New Roman"/>
          <w:b/>
          <w:sz w:val="18"/>
          <w:szCs w:val="18"/>
        </w:rPr>
        <w:t>7ii2 – Povećanje b</w:t>
      </w:r>
      <w:r w:rsidR="00527AC1">
        <w:rPr>
          <w:rFonts w:ascii="Times New Roman" w:hAnsi="Times New Roman" w:cs="Times New Roman"/>
          <w:b/>
          <w:sz w:val="18"/>
          <w:szCs w:val="18"/>
        </w:rPr>
        <w:t>roja putnika u javnom prijevozu</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F92B2E">
        <w:rPr>
          <w:rFonts w:ascii="Times New Roman" w:hAnsi="Times New Roman" w:cs="Times New Roman"/>
          <w:b/>
          <w:sz w:val="18"/>
          <w:szCs w:val="18"/>
        </w:rPr>
        <w:t>7</w:t>
      </w:r>
      <w:r w:rsidR="00F92B2E" w:rsidRPr="00F92B2E">
        <w:rPr>
          <w:rFonts w:ascii="Times New Roman" w:hAnsi="Times New Roman" w:cs="Times New Roman"/>
          <w:b/>
          <w:sz w:val="18"/>
          <w:szCs w:val="18"/>
        </w:rPr>
        <w:t xml:space="preserve"> kalendarskih </w:t>
      </w:r>
      <w:r w:rsidR="00F92B2E">
        <w:rPr>
          <w:rFonts w:ascii="Times New Roman" w:hAnsi="Times New Roman" w:cs="Times New Roman"/>
          <w:b/>
          <w:sz w:val="18"/>
          <w:szCs w:val="18"/>
        </w:rPr>
        <w:t>dana</w:t>
      </w:r>
    </w:p>
    <w:p w:rsidR="00B60EAE" w:rsidRPr="00826E16" w:rsidRDefault="00B60EAE" w:rsidP="00B60EAE">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bookmarkStart w:id="0" w:name="_GoBack"/>
      <w:r w:rsidR="00033F9B" w:rsidRPr="00033F9B">
        <w:rPr>
          <w:rFonts w:ascii="Times New Roman" w:hAnsi="Times New Roman" w:cs="Times New Roman"/>
          <w:b/>
          <w:sz w:val="18"/>
          <w:szCs w:val="18"/>
        </w:rPr>
        <w:t xml:space="preserve">Poziv za sufinanciranje izrade regionalnih prometnih </w:t>
      </w:r>
      <w:proofErr w:type="spellStart"/>
      <w:r w:rsidR="00033F9B" w:rsidRPr="00033F9B">
        <w:rPr>
          <w:rFonts w:ascii="Times New Roman" w:hAnsi="Times New Roman" w:cs="Times New Roman"/>
          <w:b/>
          <w:sz w:val="18"/>
          <w:szCs w:val="18"/>
        </w:rPr>
        <w:t>masterplanova</w:t>
      </w:r>
      <w:bookmarkEnd w:id="0"/>
      <w:proofErr w:type="spellEnd"/>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033F9B" w:rsidRPr="00033F9B">
        <w:rPr>
          <w:rFonts w:ascii="Times New Roman" w:hAnsi="Times New Roman" w:cs="Times New Roman"/>
          <w:b/>
          <w:sz w:val="18"/>
          <w:szCs w:val="18"/>
        </w:rPr>
        <w:t>KK.07.4.2.04</w:t>
      </w:r>
    </w:p>
    <w:p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Ograničeni</w:t>
      </w:r>
    </w:p>
    <w:p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Privremeni</w:t>
      </w:r>
    </w:p>
    <w:p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rsidTr="001421EB">
        <w:trPr>
          <w:trHeight w:val="433"/>
        </w:trPr>
        <w:tc>
          <w:tcPr>
            <w:tcW w:w="567" w:type="dxa"/>
            <w:shd w:val="clear" w:color="auto" w:fill="B0CB1F"/>
          </w:tcPr>
          <w:p w:rsidR="00461F02" w:rsidRPr="00EC7F45" w:rsidRDefault="00461F02" w:rsidP="00313FE4">
            <w:pPr>
              <w:jc w:val="center"/>
              <w:rPr>
                <w:b/>
                <w:lang w:val="hr-HR"/>
              </w:rPr>
            </w:pPr>
          </w:p>
        </w:tc>
        <w:tc>
          <w:tcPr>
            <w:tcW w:w="6095" w:type="dxa"/>
            <w:shd w:val="clear" w:color="auto" w:fill="B0CB1F"/>
          </w:tcPr>
          <w:p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rsidR="00461F02" w:rsidRPr="00EC7F45" w:rsidRDefault="007E7582" w:rsidP="00424267">
            <w:pPr>
              <w:rPr>
                <w:b/>
                <w:lang w:val="hr-HR"/>
              </w:rPr>
            </w:pPr>
            <w:r>
              <w:rPr>
                <w:b/>
                <w:lang w:val="hr-HR"/>
              </w:rPr>
              <w:t>1</w:t>
            </w:r>
          </w:p>
        </w:tc>
      </w:tr>
      <w:tr w:rsidR="002A5212" w:rsidRPr="00EC7F45" w:rsidTr="001421EB">
        <w:trPr>
          <w:trHeight w:val="433"/>
        </w:trPr>
        <w:tc>
          <w:tcPr>
            <w:tcW w:w="567" w:type="dxa"/>
            <w:shd w:val="clear" w:color="auto" w:fill="B0CB1F"/>
          </w:tcPr>
          <w:p w:rsidR="002A5212" w:rsidRPr="00EC7F45" w:rsidRDefault="002A5212" w:rsidP="00313FE4">
            <w:pPr>
              <w:jc w:val="center"/>
              <w:rPr>
                <w:b/>
                <w:lang w:val="hr-HR"/>
              </w:rPr>
            </w:pPr>
          </w:p>
        </w:tc>
        <w:tc>
          <w:tcPr>
            <w:tcW w:w="6095" w:type="dxa"/>
            <w:shd w:val="clear" w:color="auto" w:fill="B0CB1F"/>
          </w:tcPr>
          <w:p w:rsidR="002A5212" w:rsidRPr="00EC7F45" w:rsidRDefault="002A5212" w:rsidP="00781612">
            <w:pPr>
              <w:jc w:val="right"/>
              <w:rPr>
                <w:b/>
                <w:lang w:val="hr-HR"/>
              </w:rPr>
            </w:pPr>
            <w:r w:rsidRPr="00EC7F45">
              <w:rPr>
                <w:b/>
                <w:lang w:val="hr-HR"/>
              </w:rPr>
              <w:t xml:space="preserve">OBJAVA SVIH PITANJA/ODGOVORA IZ VERZIJE </w:t>
            </w:r>
            <w:r w:rsidR="007E7582">
              <w:rPr>
                <w:b/>
                <w:lang w:val="hr-HR"/>
              </w:rPr>
              <w:t>1</w:t>
            </w:r>
            <w:r w:rsidRPr="00EC7F45">
              <w:rPr>
                <w:b/>
                <w:lang w:val="hr-HR"/>
              </w:rPr>
              <w:t>:</w:t>
            </w:r>
          </w:p>
        </w:tc>
        <w:tc>
          <w:tcPr>
            <w:tcW w:w="6946" w:type="dxa"/>
            <w:shd w:val="clear" w:color="auto" w:fill="B0CB1F"/>
          </w:tcPr>
          <w:p w:rsidR="002A5212" w:rsidRPr="00EC7F45" w:rsidRDefault="002A5212" w:rsidP="00424267">
            <w:pPr>
              <w:rPr>
                <w:b/>
                <w:color w:val="FF0000"/>
                <w:lang w:val="hr-HR"/>
              </w:rPr>
            </w:pPr>
          </w:p>
        </w:tc>
      </w:tr>
      <w:tr w:rsidR="001421EB" w:rsidRPr="00EC7F45" w:rsidTr="00A600DE">
        <w:trPr>
          <w:trHeight w:val="433"/>
        </w:trPr>
        <w:tc>
          <w:tcPr>
            <w:tcW w:w="567" w:type="dxa"/>
            <w:shd w:val="clear" w:color="auto" w:fill="538135" w:themeFill="accent6" w:themeFillShade="BF"/>
          </w:tcPr>
          <w:p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D50F45">
              <w:rPr>
                <w:b/>
                <w:color w:val="FFFFFF" w:themeColor="background1"/>
                <w:sz w:val="22"/>
                <w:szCs w:val="22"/>
                <w:lang w:val="hr-HR"/>
              </w:rPr>
              <w:t>07.07.2017.</w:t>
            </w:r>
          </w:p>
        </w:tc>
        <w:tc>
          <w:tcPr>
            <w:tcW w:w="6946"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D50F45">
              <w:rPr>
                <w:b/>
                <w:color w:val="FFFFFF" w:themeColor="background1"/>
                <w:sz w:val="22"/>
                <w:szCs w:val="22"/>
                <w:lang w:val="hr-HR"/>
              </w:rPr>
              <w:t xml:space="preserve"> 12.07.2017.</w:t>
            </w:r>
          </w:p>
        </w:tc>
      </w:tr>
      <w:tr w:rsidR="001421EB" w:rsidRPr="00EC7F45" w:rsidTr="002C5F04">
        <w:trPr>
          <w:trHeight w:val="343"/>
        </w:trPr>
        <w:tc>
          <w:tcPr>
            <w:tcW w:w="567" w:type="dxa"/>
            <w:vAlign w:val="center"/>
          </w:tcPr>
          <w:p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rsidR="001421EB" w:rsidRPr="00EC7F45" w:rsidRDefault="00265974" w:rsidP="00265974">
            <w:pPr>
              <w:jc w:val="both"/>
              <w:rPr>
                <w:sz w:val="22"/>
                <w:szCs w:val="22"/>
                <w:lang w:val="hr-HR"/>
              </w:rPr>
            </w:pPr>
            <w:r>
              <w:rPr>
                <w:sz w:val="22"/>
                <w:szCs w:val="22"/>
                <w:lang w:val="hr-HR"/>
              </w:rPr>
              <w:t xml:space="preserve">Što se smatra </w:t>
            </w:r>
            <w:r w:rsidRPr="00265974">
              <w:rPr>
                <w:sz w:val="22"/>
                <w:szCs w:val="22"/>
                <w:lang w:val="hr-HR"/>
              </w:rPr>
              <w:t>jednako vrijedni</w:t>
            </w:r>
            <w:r>
              <w:rPr>
                <w:sz w:val="22"/>
                <w:szCs w:val="22"/>
                <w:lang w:val="hr-HR"/>
              </w:rPr>
              <w:t>m</w:t>
            </w:r>
            <w:r w:rsidRPr="00265974">
              <w:rPr>
                <w:sz w:val="22"/>
                <w:szCs w:val="22"/>
                <w:lang w:val="hr-HR"/>
              </w:rPr>
              <w:t xml:space="preserve"> sporazum</w:t>
            </w:r>
            <w:r>
              <w:rPr>
                <w:sz w:val="22"/>
                <w:szCs w:val="22"/>
                <w:lang w:val="hr-HR"/>
              </w:rPr>
              <w:t>om</w:t>
            </w:r>
            <w:r w:rsidRPr="00265974">
              <w:rPr>
                <w:sz w:val="22"/>
                <w:szCs w:val="22"/>
                <w:lang w:val="hr-HR"/>
              </w:rPr>
              <w:t xml:space="preserve"> ili ugovor</w:t>
            </w:r>
            <w:r>
              <w:rPr>
                <w:sz w:val="22"/>
                <w:szCs w:val="22"/>
                <w:lang w:val="hr-HR"/>
              </w:rPr>
              <w:t>om Sporazumu o partnerstvu</w:t>
            </w:r>
            <w:r w:rsidR="0055374A">
              <w:rPr>
                <w:sz w:val="22"/>
                <w:szCs w:val="22"/>
                <w:lang w:val="hr-HR"/>
              </w:rPr>
              <w:t>, navedeno u točki 2.2 Uputa za prijavitelje</w:t>
            </w:r>
            <w:r>
              <w:rPr>
                <w:sz w:val="22"/>
                <w:szCs w:val="22"/>
                <w:lang w:val="hr-HR"/>
              </w:rPr>
              <w:t>?</w:t>
            </w:r>
          </w:p>
        </w:tc>
        <w:tc>
          <w:tcPr>
            <w:tcW w:w="6946" w:type="dxa"/>
          </w:tcPr>
          <w:p w:rsidR="001421EB" w:rsidRPr="00EC7F45" w:rsidRDefault="00816A16" w:rsidP="006026D6">
            <w:pPr>
              <w:jc w:val="both"/>
              <w:rPr>
                <w:sz w:val="22"/>
                <w:szCs w:val="22"/>
                <w:lang w:val="hr-HR"/>
              </w:rPr>
            </w:pPr>
            <w:r>
              <w:rPr>
                <w:sz w:val="22"/>
                <w:szCs w:val="22"/>
                <w:lang w:val="hr-HR"/>
              </w:rPr>
              <w:t>Kao što stoji u up</w:t>
            </w:r>
            <w:r w:rsidR="006026D6">
              <w:rPr>
                <w:sz w:val="22"/>
                <w:szCs w:val="22"/>
                <w:lang w:val="hr-HR"/>
              </w:rPr>
              <w:t>utama za prijavitelje poglavlje 2 Pravila poziva, točka 2.2</w:t>
            </w:r>
            <w:r w:rsidR="006026D6">
              <w:t xml:space="preserve"> </w:t>
            </w:r>
            <w:r w:rsidR="006026D6" w:rsidRPr="006026D6">
              <w:rPr>
                <w:sz w:val="22"/>
                <w:szCs w:val="22"/>
                <w:lang w:val="hr-HR"/>
              </w:rPr>
              <w:t>Partneri i prihvatljivost partnera</w:t>
            </w:r>
            <w:r w:rsidR="006026D6">
              <w:rPr>
                <w:sz w:val="22"/>
                <w:szCs w:val="22"/>
                <w:lang w:val="hr-HR"/>
              </w:rPr>
              <w:t>, p</w:t>
            </w:r>
            <w:r w:rsidR="0034055E">
              <w:rPr>
                <w:sz w:val="22"/>
                <w:szCs w:val="22"/>
                <w:lang w:val="hr-HR"/>
              </w:rPr>
              <w:t xml:space="preserve">rijavitelj i njegovi partneri dužni su sklopiti sporazum/ugovor </w:t>
            </w:r>
            <w:r w:rsidR="009C57F8">
              <w:rPr>
                <w:sz w:val="22"/>
                <w:szCs w:val="22"/>
                <w:lang w:val="hr-HR"/>
              </w:rPr>
              <w:t>kojim se</w:t>
            </w:r>
            <w:r w:rsidR="0034055E" w:rsidRPr="0034055E">
              <w:rPr>
                <w:sz w:val="22"/>
                <w:szCs w:val="22"/>
                <w:lang w:val="hr-HR"/>
              </w:rPr>
              <w:t xml:space="preserve"> utvrđuj</w:t>
            </w:r>
            <w:r w:rsidR="009C57F8">
              <w:rPr>
                <w:sz w:val="22"/>
                <w:szCs w:val="22"/>
                <w:lang w:val="hr-HR"/>
              </w:rPr>
              <w:t>u prava i dužnost</w:t>
            </w:r>
            <w:r w:rsidR="009120DC">
              <w:rPr>
                <w:sz w:val="22"/>
                <w:szCs w:val="22"/>
                <w:lang w:val="hr-HR"/>
              </w:rPr>
              <w:t>i svih</w:t>
            </w:r>
            <w:r w:rsidR="009C57F8">
              <w:rPr>
                <w:sz w:val="22"/>
                <w:szCs w:val="22"/>
                <w:lang w:val="hr-HR"/>
              </w:rPr>
              <w:t xml:space="preserve"> strana.</w:t>
            </w:r>
            <w:r w:rsidR="009120DC">
              <w:rPr>
                <w:sz w:val="22"/>
                <w:szCs w:val="22"/>
                <w:lang w:val="hr-HR"/>
              </w:rPr>
              <w:t xml:space="preserve"> Pri tom nije važna vrsta dokumenta, nego njegov sadržaj: mora se odnositi na projekt, mora biti definirana</w:t>
            </w:r>
            <w:r w:rsidR="009C57F8">
              <w:t xml:space="preserve"> </w:t>
            </w:r>
            <w:r w:rsidR="009C57F8" w:rsidRPr="009C57F8">
              <w:rPr>
                <w:sz w:val="22"/>
                <w:szCs w:val="22"/>
                <w:lang w:val="hr-HR"/>
              </w:rPr>
              <w:t>suradnja i koordinacija svih dionika/potpisnika</w:t>
            </w:r>
            <w:r w:rsidR="000E127A">
              <w:rPr>
                <w:sz w:val="22"/>
                <w:szCs w:val="22"/>
                <w:lang w:val="hr-HR"/>
              </w:rPr>
              <w:t xml:space="preserve"> te </w:t>
            </w:r>
            <w:r w:rsidR="000E127A" w:rsidRPr="000E127A">
              <w:rPr>
                <w:sz w:val="22"/>
                <w:szCs w:val="22"/>
                <w:lang w:val="hr-HR"/>
              </w:rPr>
              <w:t>posvećenost zajedničkom cilju</w:t>
            </w:r>
            <w:r w:rsidR="009120DC">
              <w:rPr>
                <w:sz w:val="22"/>
                <w:szCs w:val="22"/>
                <w:lang w:val="hr-HR"/>
              </w:rPr>
              <w:t xml:space="preserve"> i moraju ga potpisati prijavitelj i svi partneri</w:t>
            </w:r>
            <w:r w:rsidR="00702B91">
              <w:rPr>
                <w:sz w:val="22"/>
                <w:szCs w:val="22"/>
                <w:lang w:val="hr-HR"/>
              </w:rPr>
              <w:t>. Valjanost samog dokumenta ocjenjuje se tijekom postupka dodjele.</w:t>
            </w:r>
          </w:p>
        </w:tc>
      </w:tr>
      <w:tr w:rsidR="001421EB" w:rsidRPr="00EC7F45" w:rsidTr="002C5F04">
        <w:trPr>
          <w:trHeight w:val="272"/>
        </w:trPr>
        <w:tc>
          <w:tcPr>
            <w:tcW w:w="567" w:type="dxa"/>
            <w:vAlign w:val="center"/>
          </w:tcPr>
          <w:p w:rsidR="001421EB" w:rsidRPr="00EC7F45" w:rsidRDefault="001421EB" w:rsidP="00911198">
            <w:pPr>
              <w:pStyle w:val="ListParagraph"/>
              <w:numPr>
                <w:ilvl w:val="0"/>
                <w:numId w:val="4"/>
              </w:numPr>
              <w:ind w:hanging="549"/>
              <w:jc w:val="right"/>
              <w:rPr>
                <w:b/>
                <w:sz w:val="22"/>
                <w:szCs w:val="22"/>
                <w:lang w:val="hr-HR"/>
              </w:rPr>
            </w:pPr>
          </w:p>
        </w:tc>
        <w:tc>
          <w:tcPr>
            <w:tcW w:w="6095" w:type="dxa"/>
          </w:tcPr>
          <w:p w:rsidR="00206B8B" w:rsidRDefault="00206B8B" w:rsidP="00206B8B">
            <w:pPr>
              <w:jc w:val="both"/>
              <w:rPr>
                <w:sz w:val="22"/>
                <w:szCs w:val="22"/>
                <w:lang w:val="hr-HR"/>
              </w:rPr>
            </w:pPr>
            <w:r w:rsidRPr="00206B8B">
              <w:rPr>
                <w:sz w:val="22"/>
                <w:szCs w:val="22"/>
                <w:lang w:val="hr-HR"/>
              </w:rPr>
              <w:t xml:space="preserve">Točkom 1.5 Uputa za prijavitelje je propisano da je inicijalno trajanje razdoblja provedbe najdulje 30 mjeseci od dana kada je posljednja strana potpisala Ugovor, a pod točkom 6.1 je isto to trajanje propisano na najdulje 32 mjeseca od dana kada je posljednja strana potpisala </w:t>
            </w:r>
            <w:r w:rsidR="00306619">
              <w:rPr>
                <w:sz w:val="22"/>
                <w:szCs w:val="22"/>
                <w:lang w:val="hr-HR"/>
              </w:rPr>
              <w:t>Ugovor</w:t>
            </w:r>
            <w:r w:rsidRPr="00206B8B">
              <w:rPr>
                <w:sz w:val="22"/>
                <w:szCs w:val="22"/>
                <w:lang w:val="hr-HR"/>
              </w:rPr>
              <w:t>.</w:t>
            </w:r>
            <w:r w:rsidR="00A84818">
              <w:rPr>
                <w:sz w:val="22"/>
                <w:szCs w:val="22"/>
                <w:lang w:val="hr-HR"/>
              </w:rPr>
              <w:t xml:space="preserve"> Što je od toga ispravno?</w:t>
            </w:r>
          </w:p>
          <w:p w:rsidR="001421EB" w:rsidRPr="00EC7F45" w:rsidRDefault="001421EB" w:rsidP="00206B8B">
            <w:pPr>
              <w:jc w:val="both"/>
              <w:rPr>
                <w:sz w:val="22"/>
                <w:szCs w:val="22"/>
                <w:lang w:val="hr-HR"/>
              </w:rPr>
            </w:pPr>
          </w:p>
        </w:tc>
        <w:tc>
          <w:tcPr>
            <w:tcW w:w="6946" w:type="dxa"/>
          </w:tcPr>
          <w:p w:rsidR="00816A16" w:rsidRDefault="0086233B" w:rsidP="00366959">
            <w:pPr>
              <w:jc w:val="both"/>
              <w:rPr>
                <w:sz w:val="22"/>
                <w:szCs w:val="22"/>
                <w:lang w:val="hr-HR"/>
              </w:rPr>
            </w:pPr>
            <w:r>
              <w:rPr>
                <w:sz w:val="22"/>
                <w:szCs w:val="22"/>
                <w:lang w:val="hr-HR"/>
              </w:rPr>
              <w:t xml:space="preserve">Omaškom je došlo </w:t>
            </w:r>
            <w:r w:rsidR="00816A16">
              <w:rPr>
                <w:sz w:val="22"/>
                <w:szCs w:val="22"/>
                <w:lang w:val="hr-HR"/>
              </w:rPr>
              <w:t>do neusklađenosti ovog podatka unutar Uputa za prijavitelje.</w:t>
            </w:r>
          </w:p>
          <w:p w:rsidR="001421EB" w:rsidRPr="00EC7F45" w:rsidRDefault="0086233B" w:rsidP="00366959">
            <w:pPr>
              <w:jc w:val="both"/>
              <w:rPr>
                <w:sz w:val="22"/>
                <w:szCs w:val="22"/>
                <w:lang w:val="hr-HR"/>
              </w:rPr>
            </w:pPr>
            <w:r w:rsidRPr="0086233B">
              <w:rPr>
                <w:sz w:val="22"/>
                <w:szCs w:val="22"/>
                <w:lang w:val="hr-HR"/>
              </w:rPr>
              <w:t>Inicijalno trajanje razdoblja provedbe je najdulje 32 mjeseca od dana kada je posljednja strana potpisala Ugovor</w:t>
            </w:r>
            <w:r>
              <w:rPr>
                <w:sz w:val="22"/>
                <w:szCs w:val="22"/>
                <w:lang w:val="hr-HR"/>
              </w:rPr>
              <w:t>.</w:t>
            </w:r>
          </w:p>
        </w:tc>
      </w:tr>
      <w:tr w:rsidR="00E322AD" w:rsidRPr="00EC7F45" w:rsidTr="002C5F04">
        <w:trPr>
          <w:trHeight w:val="272"/>
        </w:trPr>
        <w:tc>
          <w:tcPr>
            <w:tcW w:w="567" w:type="dxa"/>
            <w:vAlign w:val="center"/>
          </w:tcPr>
          <w:p w:rsidR="00E322AD" w:rsidRPr="00EC7F45" w:rsidRDefault="00E322AD" w:rsidP="00911198">
            <w:pPr>
              <w:pStyle w:val="ListParagraph"/>
              <w:numPr>
                <w:ilvl w:val="0"/>
                <w:numId w:val="4"/>
              </w:numPr>
              <w:ind w:hanging="549"/>
              <w:jc w:val="right"/>
              <w:rPr>
                <w:b/>
              </w:rPr>
            </w:pPr>
          </w:p>
        </w:tc>
        <w:tc>
          <w:tcPr>
            <w:tcW w:w="6095" w:type="dxa"/>
          </w:tcPr>
          <w:p w:rsidR="00E322AD" w:rsidRPr="00EC7F45" w:rsidRDefault="00686046" w:rsidP="00686046">
            <w:pPr>
              <w:jc w:val="both"/>
            </w:pPr>
            <w:r>
              <w:rPr>
                <w:sz w:val="22"/>
                <w:szCs w:val="22"/>
                <w:lang w:val="hr-HR"/>
              </w:rPr>
              <w:t>Može li se i</w:t>
            </w:r>
            <w:r w:rsidRPr="00686046">
              <w:rPr>
                <w:sz w:val="22"/>
                <w:szCs w:val="22"/>
                <w:lang w:val="hr-HR"/>
              </w:rPr>
              <w:t>nicijalno trajanje razdoblja provedbe</w:t>
            </w:r>
            <w:r>
              <w:rPr>
                <w:sz w:val="22"/>
                <w:szCs w:val="22"/>
                <w:lang w:val="hr-HR"/>
              </w:rPr>
              <w:t xml:space="preserve"> projekta navedeno pod točkama 1.5 i 6.1 Uputa za prijavitelje produžiti uslijed složenosti projekta </w:t>
            </w:r>
            <w:r w:rsidR="0030768D">
              <w:rPr>
                <w:sz w:val="22"/>
                <w:szCs w:val="22"/>
                <w:lang w:val="hr-HR"/>
              </w:rPr>
              <w:t xml:space="preserve">te uzimajući u obzir moguće </w:t>
            </w:r>
            <w:r w:rsidR="0030768D" w:rsidRPr="0030768D">
              <w:rPr>
                <w:sz w:val="22"/>
                <w:szCs w:val="22"/>
                <w:lang w:val="hr-HR"/>
              </w:rPr>
              <w:t>žalbe tijekom postupka nadmetanja</w:t>
            </w:r>
            <w:r w:rsidR="0030768D">
              <w:rPr>
                <w:sz w:val="22"/>
                <w:szCs w:val="22"/>
                <w:lang w:val="hr-HR"/>
              </w:rPr>
              <w:t>?</w:t>
            </w:r>
          </w:p>
        </w:tc>
        <w:tc>
          <w:tcPr>
            <w:tcW w:w="6946" w:type="dxa"/>
          </w:tcPr>
          <w:p w:rsidR="00816A16" w:rsidRDefault="00816A16" w:rsidP="002F0C26">
            <w:pPr>
              <w:jc w:val="both"/>
              <w:rPr>
                <w:sz w:val="22"/>
                <w:szCs w:val="22"/>
                <w:lang w:val="hr-HR"/>
              </w:rPr>
            </w:pPr>
            <w:r>
              <w:rPr>
                <w:sz w:val="22"/>
                <w:szCs w:val="22"/>
                <w:lang w:val="hr-HR"/>
              </w:rPr>
              <w:t xml:space="preserve">Inicijalno trajanje razdoblja projekta je definirano Uputama za prijavitelje i kao takvo, u ovom slučaju, nije podložno izmjenama, te se isto neće mijenjati. </w:t>
            </w:r>
          </w:p>
          <w:p w:rsidR="00816A16" w:rsidRDefault="00816A16" w:rsidP="002F0C26">
            <w:pPr>
              <w:jc w:val="both"/>
              <w:rPr>
                <w:sz w:val="22"/>
                <w:szCs w:val="22"/>
                <w:lang w:val="hr-HR"/>
              </w:rPr>
            </w:pPr>
          </w:p>
          <w:p w:rsidR="00816A16" w:rsidRDefault="00816A16" w:rsidP="00816A16">
            <w:pPr>
              <w:jc w:val="both"/>
              <w:rPr>
                <w:sz w:val="22"/>
                <w:szCs w:val="22"/>
                <w:lang w:val="hr-HR"/>
              </w:rPr>
            </w:pPr>
            <w:r>
              <w:rPr>
                <w:sz w:val="22"/>
                <w:szCs w:val="22"/>
                <w:lang w:val="hr-HR"/>
              </w:rPr>
              <w:t xml:space="preserve">Napomena: </w:t>
            </w:r>
          </w:p>
          <w:p w:rsidR="00E322AD" w:rsidRPr="00EC7F45" w:rsidRDefault="00816A16" w:rsidP="00816A16">
            <w:pPr>
              <w:jc w:val="both"/>
            </w:pPr>
            <w:r>
              <w:rPr>
                <w:sz w:val="22"/>
                <w:szCs w:val="22"/>
                <w:lang w:val="hr-HR"/>
              </w:rPr>
              <w:t>Nakon što se Ugovor o dodijeli bespovratnih sredstava potpiše sa korisnikom, postoji mogućnost p</w:t>
            </w:r>
            <w:r w:rsidR="002F0C26" w:rsidRPr="002F0C26">
              <w:rPr>
                <w:sz w:val="22"/>
                <w:szCs w:val="22"/>
                <w:lang w:val="hr-HR"/>
              </w:rPr>
              <w:t>roduženje razdoblja provedbe</w:t>
            </w:r>
            <w:r w:rsidR="002F0C26">
              <w:rPr>
                <w:sz w:val="22"/>
                <w:szCs w:val="22"/>
                <w:lang w:val="hr-HR"/>
              </w:rPr>
              <w:t xml:space="preserve"> </w:t>
            </w:r>
            <w:r>
              <w:rPr>
                <w:sz w:val="22"/>
                <w:szCs w:val="22"/>
                <w:lang w:val="hr-HR"/>
              </w:rPr>
              <w:t>projekta ali samo iz</w:t>
            </w:r>
            <w:r w:rsidR="002F0C26">
              <w:rPr>
                <w:sz w:val="22"/>
                <w:szCs w:val="22"/>
                <w:lang w:val="hr-HR"/>
              </w:rPr>
              <w:t xml:space="preserve"> opravdanih</w:t>
            </w:r>
            <w:r>
              <w:rPr>
                <w:sz w:val="22"/>
                <w:szCs w:val="22"/>
                <w:lang w:val="hr-HR"/>
              </w:rPr>
              <w:t xml:space="preserve"> i dobro argumentiranih</w:t>
            </w:r>
            <w:r w:rsidR="002F0C26">
              <w:rPr>
                <w:sz w:val="22"/>
                <w:szCs w:val="22"/>
                <w:lang w:val="hr-HR"/>
              </w:rPr>
              <w:t xml:space="preserve"> razloga.</w:t>
            </w:r>
          </w:p>
        </w:tc>
      </w:tr>
    </w:tbl>
    <w:p w:rsidR="00D82761" w:rsidRDefault="00D82761" w:rsidP="00002E6E">
      <w:pPr>
        <w:spacing w:after="0" w:line="240" w:lineRule="auto"/>
        <w:jc w:val="both"/>
        <w:rPr>
          <w:rFonts w:ascii="Times New Roman" w:hAnsi="Times New Roman" w:cs="Times New Roman"/>
          <w:sz w:val="24"/>
          <w:szCs w:val="24"/>
        </w:rPr>
      </w:pPr>
    </w:p>
    <w:sectPr w:rsidR="00D82761"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EE" w:rsidRDefault="00F334EE" w:rsidP="00FC265C">
      <w:pPr>
        <w:spacing w:after="0" w:line="240" w:lineRule="auto"/>
      </w:pPr>
      <w:r>
        <w:separator/>
      </w:r>
    </w:p>
  </w:endnote>
  <w:endnote w:type="continuationSeparator" w:id="0">
    <w:p w:rsidR="00F334EE" w:rsidRDefault="00F334EE"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EE" w:rsidRDefault="00F334EE" w:rsidP="00FC265C">
      <w:pPr>
        <w:spacing w:after="0" w:line="240" w:lineRule="auto"/>
      </w:pPr>
      <w:r>
        <w:separator/>
      </w:r>
    </w:p>
  </w:footnote>
  <w:footnote w:type="continuationSeparator" w:id="0">
    <w:p w:rsidR="00F334EE" w:rsidRDefault="00F334EE"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5829"/>
    <w:rsid w:val="00025010"/>
    <w:rsid w:val="00025179"/>
    <w:rsid w:val="00033F9B"/>
    <w:rsid w:val="00041DB1"/>
    <w:rsid w:val="000421FC"/>
    <w:rsid w:val="00070B3D"/>
    <w:rsid w:val="000717B8"/>
    <w:rsid w:val="00075396"/>
    <w:rsid w:val="00087974"/>
    <w:rsid w:val="000C22AB"/>
    <w:rsid w:val="000C5E2D"/>
    <w:rsid w:val="000D14EB"/>
    <w:rsid w:val="000D2ECF"/>
    <w:rsid w:val="000E048D"/>
    <w:rsid w:val="000E127A"/>
    <w:rsid w:val="000E3753"/>
    <w:rsid w:val="00102D7E"/>
    <w:rsid w:val="00105079"/>
    <w:rsid w:val="00126B47"/>
    <w:rsid w:val="00133307"/>
    <w:rsid w:val="00135309"/>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D5C15"/>
    <w:rsid w:val="001E2BCC"/>
    <w:rsid w:val="001E32CC"/>
    <w:rsid w:val="001F23F6"/>
    <w:rsid w:val="00206B8B"/>
    <w:rsid w:val="002123B8"/>
    <w:rsid w:val="0021460E"/>
    <w:rsid w:val="002200CD"/>
    <w:rsid w:val="00220385"/>
    <w:rsid w:val="0022540C"/>
    <w:rsid w:val="00226D8C"/>
    <w:rsid w:val="00241C38"/>
    <w:rsid w:val="00256C13"/>
    <w:rsid w:val="00256FC4"/>
    <w:rsid w:val="002632C2"/>
    <w:rsid w:val="00265580"/>
    <w:rsid w:val="00265974"/>
    <w:rsid w:val="002720AE"/>
    <w:rsid w:val="00275B1A"/>
    <w:rsid w:val="00277013"/>
    <w:rsid w:val="0028615F"/>
    <w:rsid w:val="0028621D"/>
    <w:rsid w:val="002A5212"/>
    <w:rsid w:val="002B2324"/>
    <w:rsid w:val="002C33CF"/>
    <w:rsid w:val="002C3C3C"/>
    <w:rsid w:val="002C5E0E"/>
    <w:rsid w:val="002C5F04"/>
    <w:rsid w:val="002C6F5D"/>
    <w:rsid w:val="002D6A56"/>
    <w:rsid w:val="002D6C75"/>
    <w:rsid w:val="002E5C6E"/>
    <w:rsid w:val="002E650B"/>
    <w:rsid w:val="002F0C26"/>
    <w:rsid w:val="00306619"/>
    <w:rsid w:val="0030768D"/>
    <w:rsid w:val="0031107B"/>
    <w:rsid w:val="00313FE4"/>
    <w:rsid w:val="00324620"/>
    <w:rsid w:val="0033705B"/>
    <w:rsid w:val="0034055E"/>
    <w:rsid w:val="00344DE8"/>
    <w:rsid w:val="00345819"/>
    <w:rsid w:val="003512C9"/>
    <w:rsid w:val="00354EFC"/>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3D7B"/>
    <w:rsid w:val="004608BE"/>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27AC1"/>
    <w:rsid w:val="00544D17"/>
    <w:rsid w:val="0054576C"/>
    <w:rsid w:val="00551FE7"/>
    <w:rsid w:val="0055374A"/>
    <w:rsid w:val="00565EEF"/>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BEC"/>
    <w:rsid w:val="00601BE1"/>
    <w:rsid w:val="006026D6"/>
    <w:rsid w:val="00614A18"/>
    <w:rsid w:val="00616078"/>
    <w:rsid w:val="00632AE9"/>
    <w:rsid w:val="00634D45"/>
    <w:rsid w:val="006453C5"/>
    <w:rsid w:val="006532BB"/>
    <w:rsid w:val="00654E3C"/>
    <w:rsid w:val="00660AFA"/>
    <w:rsid w:val="00662D19"/>
    <w:rsid w:val="0066530D"/>
    <w:rsid w:val="0068593C"/>
    <w:rsid w:val="00686046"/>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02B91"/>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7E7582"/>
    <w:rsid w:val="00800EBC"/>
    <w:rsid w:val="0080768F"/>
    <w:rsid w:val="0081394B"/>
    <w:rsid w:val="008143AD"/>
    <w:rsid w:val="00816A16"/>
    <w:rsid w:val="00826E16"/>
    <w:rsid w:val="008401B2"/>
    <w:rsid w:val="00845D51"/>
    <w:rsid w:val="008467B9"/>
    <w:rsid w:val="008553D0"/>
    <w:rsid w:val="0086233B"/>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20DC"/>
    <w:rsid w:val="00913041"/>
    <w:rsid w:val="00915A31"/>
    <w:rsid w:val="009169C2"/>
    <w:rsid w:val="009238C2"/>
    <w:rsid w:val="00925989"/>
    <w:rsid w:val="009360A4"/>
    <w:rsid w:val="00952F6E"/>
    <w:rsid w:val="00971E56"/>
    <w:rsid w:val="0098396A"/>
    <w:rsid w:val="00984845"/>
    <w:rsid w:val="00996300"/>
    <w:rsid w:val="00996FE8"/>
    <w:rsid w:val="009A0A4C"/>
    <w:rsid w:val="009A59DD"/>
    <w:rsid w:val="009C57F8"/>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600DE"/>
    <w:rsid w:val="00A645BC"/>
    <w:rsid w:val="00A71EE6"/>
    <w:rsid w:val="00A7352C"/>
    <w:rsid w:val="00A766C2"/>
    <w:rsid w:val="00A81C96"/>
    <w:rsid w:val="00A84628"/>
    <w:rsid w:val="00A84818"/>
    <w:rsid w:val="00A87842"/>
    <w:rsid w:val="00A97B60"/>
    <w:rsid w:val="00AA28A3"/>
    <w:rsid w:val="00AB13F9"/>
    <w:rsid w:val="00AB45DB"/>
    <w:rsid w:val="00AC1967"/>
    <w:rsid w:val="00AC2E10"/>
    <w:rsid w:val="00AC318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81"/>
    <w:rsid w:val="00B45804"/>
    <w:rsid w:val="00B53970"/>
    <w:rsid w:val="00B5423E"/>
    <w:rsid w:val="00B60EAE"/>
    <w:rsid w:val="00B7526C"/>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37592"/>
    <w:rsid w:val="00C5369B"/>
    <w:rsid w:val="00C661D3"/>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50F45"/>
    <w:rsid w:val="00D64CE6"/>
    <w:rsid w:val="00D73041"/>
    <w:rsid w:val="00D82761"/>
    <w:rsid w:val="00D82E32"/>
    <w:rsid w:val="00D94123"/>
    <w:rsid w:val="00D946CC"/>
    <w:rsid w:val="00D956F1"/>
    <w:rsid w:val="00D96048"/>
    <w:rsid w:val="00DA23CA"/>
    <w:rsid w:val="00DB03E0"/>
    <w:rsid w:val="00DB6455"/>
    <w:rsid w:val="00DC02A0"/>
    <w:rsid w:val="00DC0B8E"/>
    <w:rsid w:val="00DD2AAC"/>
    <w:rsid w:val="00DD78D8"/>
    <w:rsid w:val="00DE1744"/>
    <w:rsid w:val="00DE67F3"/>
    <w:rsid w:val="00DF29C3"/>
    <w:rsid w:val="00DF6922"/>
    <w:rsid w:val="00E053F8"/>
    <w:rsid w:val="00E06670"/>
    <w:rsid w:val="00E1073F"/>
    <w:rsid w:val="00E10ED4"/>
    <w:rsid w:val="00E156A0"/>
    <w:rsid w:val="00E15B8C"/>
    <w:rsid w:val="00E322AD"/>
    <w:rsid w:val="00E34584"/>
    <w:rsid w:val="00E50633"/>
    <w:rsid w:val="00E61823"/>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0FC0"/>
    <w:rsid w:val="00EF2AA0"/>
    <w:rsid w:val="00EF35F3"/>
    <w:rsid w:val="00F04E7D"/>
    <w:rsid w:val="00F11CAD"/>
    <w:rsid w:val="00F14137"/>
    <w:rsid w:val="00F20EFA"/>
    <w:rsid w:val="00F23668"/>
    <w:rsid w:val="00F313D0"/>
    <w:rsid w:val="00F334EE"/>
    <w:rsid w:val="00F335D0"/>
    <w:rsid w:val="00F41132"/>
    <w:rsid w:val="00F50537"/>
    <w:rsid w:val="00F50BE4"/>
    <w:rsid w:val="00F51C3B"/>
    <w:rsid w:val="00F52F2A"/>
    <w:rsid w:val="00F57973"/>
    <w:rsid w:val="00F62191"/>
    <w:rsid w:val="00F67B89"/>
    <w:rsid w:val="00F7009F"/>
    <w:rsid w:val="00F7211E"/>
    <w:rsid w:val="00F730AC"/>
    <w:rsid w:val="00F73512"/>
    <w:rsid w:val="00F92B2E"/>
    <w:rsid w:val="00FA7BFE"/>
    <w:rsid w:val="00FB09B1"/>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8E20-DA46-4068-A698-C092E149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2017-07-20T06:53:00Z</dcterms:created>
  <dcterms:modified xsi:type="dcterms:W3CDTF">2017-07-20T06:53:00Z</dcterms:modified>
</cp:coreProperties>
</file>