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0C211" w14:textId="77777777" w:rsidR="00195883" w:rsidRPr="00494727" w:rsidRDefault="00195883" w:rsidP="00195883">
      <w:pPr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Hrvatsko društvo likovnih umjetnika</w:t>
      </w:r>
    </w:p>
    <w:p w14:paraId="1311D2AE" w14:textId="77777777" w:rsidR="00195883" w:rsidRDefault="00195883" w:rsidP="00195883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Trg žrtava fašizma 16</w:t>
      </w:r>
    </w:p>
    <w:p w14:paraId="2DCC2225" w14:textId="77777777" w:rsidR="00195883" w:rsidRPr="002270AD" w:rsidRDefault="00195883" w:rsidP="00195883">
      <w:pPr>
        <w:rPr>
          <w:rFonts w:ascii="Arial" w:hAnsi="Arial" w:cs="Arial"/>
          <w:sz w:val="20"/>
          <w:szCs w:val="20"/>
          <w:lang w:val="hr-HR"/>
        </w:rPr>
      </w:pPr>
      <w:r w:rsidRPr="00463C08">
        <w:rPr>
          <w:rFonts w:ascii="Arial" w:hAnsi="Arial" w:cs="Arial"/>
          <w:sz w:val="20"/>
          <w:szCs w:val="20"/>
          <w:lang w:val="hr-HR"/>
        </w:rPr>
        <w:t xml:space="preserve">10 </w:t>
      </w:r>
      <w:r>
        <w:rPr>
          <w:rFonts w:ascii="Arial" w:hAnsi="Arial" w:cs="Arial"/>
          <w:sz w:val="20"/>
          <w:szCs w:val="20"/>
          <w:lang w:val="hr-HR"/>
        </w:rPr>
        <w:t>000 Zagreb</w:t>
      </w:r>
    </w:p>
    <w:p w14:paraId="0B46C37B" w14:textId="77777777" w:rsidR="00195883" w:rsidRPr="002270AD" w:rsidRDefault="00195883" w:rsidP="00195883">
      <w:pPr>
        <w:rPr>
          <w:rFonts w:ascii="Arial" w:hAnsi="Arial" w:cs="Arial"/>
          <w:sz w:val="20"/>
          <w:szCs w:val="20"/>
          <w:lang w:val="hr-HR"/>
        </w:rPr>
      </w:pPr>
    </w:p>
    <w:p w14:paraId="34C5F796" w14:textId="6BC9D81F" w:rsidR="00195883" w:rsidRPr="002270AD" w:rsidRDefault="003F5B13" w:rsidP="00195883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20</w:t>
      </w:r>
      <w:r w:rsidR="00195883" w:rsidRPr="00886557">
        <w:rPr>
          <w:rFonts w:ascii="Arial" w:hAnsi="Arial" w:cs="Arial"/>
          <w:sz w:val="20"/>
          <w:szCs w:val="20"/>
          <w:lang w:val="hr-HR"/>
        </w:rPr>
        <w:t xml:space="preserve">. </w:t>
      </w:r>
      <w:r w:rsidR="00E82B1E">
        <w:rPr>
          <w:rFonts w:ascii="Arial" w:hAnsi="Arial" w:cs="Arial"/>
          <w:sz w:val="20"/>
          <w:szCs w:val="20"/>
          <w:lang w:val="hr-HR"/>
        </w:rPr>
        <w:t>rujna</w:t>
      </w:r>
      <w:r w:rsidR="00195883" w:rsidRPr="00886557">
        <w:rPr>
          <w:rFonts w:ascii="Arial" w:hAnsi="Arial" w:cs="Arial"/>
          <w:sz w:val="20"/>
          <w:szCs w:val="20"/>
          <w:lang w:val="hr-HR"/>
        </w:rPr>
        <w:t xml:space="preserve"> 202</w:t>
      </w:r>
      <w:r w:rsidR="00195883">
        <w:rPr>
          <w:rFonts w:ascii="Arial" w:hAnsi="Arial" w:cs="Arial"/>
          <w:sz w:val="20"/>
          <w:szCs w:val="20"/>
          <w:lang w:val="hr-HR"/>
        </w:rPr>
        <w:t>4</w:t>
      </w:r>
      <w:r w:rsidR="00195883" w:rsidRPr="00886557">
        <w:rPr>
          <w:rFonts w:ascii="Arial" w:hAnsi="Arial" w:cs="Arial"/>
          <w:sz w:val="20"/>
          <w:szCs w:val="20"/>
          <w:lang w:val="hr-HR"/>
        </w:rPr>
        <w:t>.</w:t>
      </w:r>
    </w:p>
    <w:p w14:paraId="04C0B3B0" w14:textId="6FBA207B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10CEABD6" w14:textId="0F4B3490" w:rsidR="00FD310D" w:rsidRPr="000B2D67" w:rsidRDefault="00FD310D" w:rsidP="000B2D67">
      <w:pPr>
        <w:tabs>
          <w:tab w:val="left" w:pos="567"/>
        </w:tabs>
        <w:spacing w:after="160" w:line="259" w:lineRule="auto"/>
        <w:jc w:val="both"/>
        <w:rPr>
          <w:rFonts w:ascii="Akkurat Light Pro" w:hAnsi="Akkurat Light Pro" w:cs="Arial"/>
          <w:b/>
          <w:bCs/>
          <w:noProof/>
          <w:sz w:val="20"/>
          <w:szCs w:val="20"/>
        </w:rPr>
      </w:pPr>
      <w:r w:rsidRPr="002270AD">
        <w:rPr>
          <w:rFonts w:ascii="Arial" w:hAnsi="Arial" w:cs="Arial"/>
          <w:sz w:val="20"/>
          <w:szCs w:val="20"/>
          <w:lang w:val="hr-HR"/>
        </w:rPr>
        <w:t xml:space="preserve">Temeljem točke </w:t>
      </w:r>
      <w:r w:rsidR="00AE4B12">
        <w:rPr>
          <w:rFonts w:ascii="Arial" w:hAnsi="Arial" w:cs="Arial"/>
          <w:sz w:val="20"/>
          <w:szCs w:val="20"/>
          <w:lang w:val="hr-HR"/>
        </w:rPr>
        <w:t>6.1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. Pravila o provedbi postupaka nabava za neobveznike Zakona o javnoj nabavi, u postupku nabave </w:t>
      </w:r>
      <w:r w:rsidR="00AD75BF" w:rsidRPr="00AD75BF">
        <w:rPr>
          <w:rFonts w:ascii="Arial" w:hAnsi="Arial" w:cs="Arial"/>
          <w:b/>
          <w:bCs/>
          <w:sz w:val="20"/>
          <w:szCs w:val="20"/>
          <w:lang w:val="hr-HR"/>
        </w:rPr>
        <w:t>Stručni nadzor građenja i koordinator zaštite na radu nad radovima cjelovite i energetske obnove zgrade HDLU („Meštrovićev paviljon“</w:t>
      </w:r>
      <w:r w:rsidR="00AD75BF">
        <w:rPr>
          <w:rFonts w:ascii="Arial" w:hAnsi="Arial" w:cs="Arial"/>
          <w:b/>
          <w:bCs/>
          <w:sz w:val="20"/>
          <w:szCs w:val="20"/>
          <w:lang w:val="hr-HR"/>
        </w:rPr>
        <w:t>)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, </w:t>
      </w:r>
      <w:r w:rsidRPr="00DB6516">
        <w:rPr>
          <w:rFonts w:ascii="Arial" w:hAnsi="Arial" w:cs="Arial"/>
          <w:b/>
          <w:bCs/>
          <w:sz w:val="20"/>
          <w:szCs w:val="20"/>
          <w:lang w:val="hr-HR"/>
        </w:rPr>
        <w:t xml:space="preserve">evidencijski broj nabave </w:t>
      </w:r>
      <w:r w:rsidR="00895C68" w:rsidRPr="00DB6516">
        <w:rPr>
          <w:rFonts w:ascii="Arial" w:hAnsi="Arial" w:cs="Arial"/>
          <w:b/>
          <w:bCs/>
          <w:sz w:val="20"/>
          <w:szCs w:val="20"/>
          <w:lang w:val="hr-HR"/>
        </w:rPr>
        <w:t>EU-P-0</w:t>
      </w:r>
      <w:r w:rsidR="003B0AC3">
        <w:rPr>
          <w:rFonts w:ascii="Arial" w:hAnsi="Arial" w:cs="Arial"/>
          <w:b/>
          <w:bCs/>
          <w:sz w:val="20"/>
          <w:szCs w:val="20"/>
          <w:lang w:val="hr-HR"/>
        </w:rPr>
        <w:t>4</w:t>
      </w:r>
      <w:r w:rsidR="00895C68" w:rsidRPr="00DB6516">
        <w:rPr>
          <w:rFonts w:ascii="Arial" w:hAnsi="Arial" w:cs="Arial"/>
          <w:b/>
          <w:bCs/>
          <w:sz w:val="20"/>
          <w:szCs w:val="20"/>
          <w:lang w:val="hr-HR"/>
        </w:rPr>
        <w:t>/24</w:t>
      </w:r>
      <w:r w:rsidRPr="00DB6516">
        <w:rPr>
          <w:rFonts w:ascii="Arial" w:hAnsi="Arial" w:cs="Arial"/>
          <w:b/>
          <w:bCs/>
          <w:sz w:val="20"/>
          <w:szCs w:val="20"/>
          <w:lang w:val="hr-HR"/>
        </w:rPr>
        <w:t>,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 </w:t>
      </w:r>
      <w:r w:rsidR="002270AD" w:rsidRPr="002270AD">
        <w:rPr>
          <w:rFonts w:ascii="Arial" w:hAnsi="Arial" w:cs="Arial"/>
          <w:sz w:val="20"/>
          <w:szCs w:val="20"/>
          <w:lang w:val="hr-HR"/>
        </w:rPr>
        <w:t xml:space="preserve">Naručitelj </w:t>
      </w:r>
      <w:r w:rsidRPr="002270AD">
        <w:rPr>
          <w:rFonts w:ascii="Arial" w:hAnsi="Arial" w:cs="Arial"/>
          <w:sz w:val="20"/>
          <w:szCs w:val="20"/>
          <w:lang w:val="hr-HR"/>
        </w:rPr>
        <w:t>ovime objavljuje</w:t>
      </w:r>
      <w:r w:rsidR="003F5B13">
        <w:rPr>
          <w:rFonts w:ascii="Arial" w:hAnsi="Arial" w:cs="Arial"/>
          <w:sz w:val="20"/>
          <w:szCs w:val="20"/>
          <w:lang w:val="hr-HR"/>
        </w:rPr>
        <w:t xml:space="preserve"> Izmjenu Poziva na dostavu ponuda i </w:t>
      </w:r>
      <w:r w:rsidR="003B0AC3">
        <w:rPr>
          <w:rFonts w:ascii="Arial" w:hAnsi="Arial" w:cs="Arial"/>
          <w:sz w:val="20"/>
          <w:szCs w:val="20"/>
          <w:lang w:val="hr-HR"/>
        </w:rPr>
        <w:t>Pojašnjenje</w:t>
      </w:r>
      <w:r w:rsidR="003F5B13">
        <w:rPr>
          <w:rFonts w:ascii="Arial" w:hAnsi="Arial" w:cs="Arial"/>
          <w:sz w:val="20"/>
          <w:szCs w:val="20"/>
          <w:lang w:val="hr-HR"/>
        </w:rPr>
        <w:t xml:space="preserve"> Naručitelja</w:t>
      </w:r>
      <w:r w:rsidR="00B20F43">
        <w:rPr>
          <w:rFonts w:ascii="Arial" w:hAnsi="Arial" w:cs="Arial"/>
          <w:sz w:val="20"/>
          <w:szCs w:val="20"/>
          <w:lang w:val="hr-HR"/>
        </w:rPr>
        <w:t xml:space="preserve">– Podnesak </w:t>
      </w:r>
      <w:r w:rsidR="00BE2FA0">
        <w:rPr>
          <w:rFonts w:ascii="Arial" w:hAnsi="Arial" w:cs="Arial"/>
          <w:sz w:val="20"/>
          <w:szCs w:val="20"/>
          <w:lang w:val="hr-HR"/>
        </w:rPr>
        <w:t>1</w:t>
      </w:r>
      <w:r w:rsidR="008971F7">
        <w:rPr>
          <w:rFonts w:ascii="Arial" w:hAnsi="Arial" w:cs="Arial"/>
          <w:sz w:val="20"/>
          <w:szCs w:val="20"/>
          <w:lang w:val="hr-HR"/>
        </w:rPr>
        <w:t>.</w:t>
      </w:r>
    </w:p>
    <w:p w14:paraId="7DDD2A33" w14:textId="28A8D5F3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2C7EDFF5" w14:textId="243DD215" w:rsidR="000B0A06" w:rsidRPr="000B2D67" w:rsidRDefault="003F5B13" w:rsidP="000B2D67">
      <w:pPr>
        <w:pStyle w:val="Odlomakpopisa"/>
        <w:numPr>
          <w:ilvl w:val="0"/>
          <w:numId w:val="17"/>
        </w:num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 xml:space="preserve">IZMJENA I </w:t>
      </w:r>
      <w:r w:rsidR="00133F58">
        <w:rPr>
          <w:rFonts w:ascii="Arial" w:hAnsi="Arial" w:cs="Arial"/>
          <w:b/>
          <w:bCs/>
          <w:sz w:val="20"/>
          <w:szCs w:val="20"/>
          <w:lang w:val="hr-HR"/>
        </w:rPr>
        <w:t xml:space="preserve">POJAŠNJENJE </w:t>
      </w:r>
      <w:r w:rsidR="005C5594">
        <w:rPr>
          <w:rFonts w:ascii="Arial" w:hAnsi="Arial" w:cs="Arial"/>
          <w:b/>
          <w:bCs/>
          <w:sz w:val="20"/>
          <w:szCs w:val="20"/>
          <w:lang w:val="hr-HR"/>
        </w:rPr>
        <w:t>POZIVA NA DOSTAVU PONUDA</w:t>
      </w:r>
      <w:r w:rsidR="00817E75" w:rsidRPr="005C5594">
        <w:rPr>
          <w:rFonts w:ascii="Arial" w:hAnsi="Arial" w:cs="Arial"/>
          <w:b/>
          <w:bCs/>
          <w:sz w:val="20"/>
          <w:szCs w:val="20"/>
          <w:lang w:val="hr-HR"/>
        </w:rPr>
        <w:t xml:space="preserve">– PODNESAK </w:t>
      </w:r>
      <w:r w:rsidR="00A73943">
        <w:rPr>
          <w:rFonts w:ascii="Arial" w:hAnsi="Arial" w:cs="Arial"/>
          <w:b/>
          <w:bCs/>
          <w:sz w:val="20"/>
          <w:szCs w:val="20"/>
          <w:lang w:val="hr-HR"/>
        </w:rPr>
        <w:t>1</w:t>
      </w:r>
      <w:r w:rsidR="00817E75" w:rsidRPr="005C5594">
        <w:rPr>
          <w:rFonts w:ascii="Arial" w:hAnsi="Arial" w:cs="Arial"/>
          <w:b/>
          <w:bCs/>
          <w:sz w:val="20"/>
          <w:szCs w:val="20"/>
          <w:lang w:val="hr-HR"/>
        </w:rPr>
        <w:t xml:space="preserve">. </w:t>
      </w:r>
    </w:p>
    <w:p w14:paraId="7E18DC94" w14:textId="1AD325F6" w:rsidR="00FD310D" w:rsidRPr="002270AD" w:rsidRDefault="00FD310D" w:rsidP="00FD310D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13A88B5B" w14:textId="24336C70" w:rsidR="00DB6516" w:rsidRDefault="00FD310D" w:rsidP="00C415B0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hr-HR"/>
        </w:rPr>
      </w:pPr>
      <w:r w:rsidRPr="002270AD">
        <w:rPr>
          <w:rFonts w:ascii="Arial" w:hAnsi="Arial" w:cs="Arial"/>
          <w:sz w:val="20"/>
          <w:szCs w:val="20"/>
          <w:lang w:val="hr-HR"/>
        </w:rPr>
        <w:t xml:space="preserve">Naručitelj je dana </w:t>
      </w:r>
      <w:r w:rsidR="003B0AC3">
        <w:rPr>
          <w:rFonts w:ascii="Arial" w:hAnsi="Arial" w:cs="Arial"/>
          <w:sz w:val="20"/>
          <w:szCs w:val="20"/>
          <w:lang w:val="hr-HR"/>
        </w:rPr>
        <w:t>1</w:t>
      </w:r>
      <w:r w:rsidR="00CA2859">
        <w:rPr>
          <w:rFonts w:ascii="Arial" w:hAnsi="Arial" w:cs="Arial"/>
          <w:sz w:val="20"/>
          <w:szCs w:val="20"/>
          <w:lang w:val="hr-HR"/>
        </w:rPr>
        <w:t>3</w:t>
      </w:r>
      <w:r w:rsidRPr="002C069A">
        <w:rPr>
          <w:rFonts w:ascii="Arial" w:hAnsi="Arial" w:cs="Arial"/>
          <w:sz w:val="20"/>
          <w:szCs w:val="20"/>
          <w:lang w:val="hr-HR"/>
        </w:rPr>
        <w:t>.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 </w:t>
      </w:r>
      <w:r w:rsidR="00CA2859">
        <w:rPr>
          <w:rFonts w:ascii="Arial" w:hAnsi="Arial" w:cs="Arial"/>
          <w:sz w:val="20"/>
          <w:szCs w:val="20"/>
          <w:lang w:val="hr-HR"/>
        </w:rPr>
        <w:t>rujna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 202</w:t>
      </w:r>
      <w:r w:rsidR="00A73943">
        <w:rPr>
          <w:rFonts w:ascii="Arial" w:hAnsi="Arial" w:cs="Arial"/>
          <w:sz w:val="20"/>
          <w:szCs w:val="20"/>
          <w:lang w:val="hr-HR"/>
        </w:rPr>
        <w:t>4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. na stranici </w:t>
      </w:r>
      <w:hyperlink r:id="rId8" w:history="1">
        <w:r w:rsidRPr="002270AD">
          <w:rPr>
            <w:rStyle w:val="Hiperveza"/>
            <w:rFonts w:ascii="Arial" w:hAnsi="Arial" w:cs="Arial"/>
            <w:sz w:val="20"/>
            <w:szCs w:val="20"/>
            <w:lang w:val="hr-HR"/>
          </w:rPr>
          <w:t>www.strukturnifondovi.hr</w:t>
        </w:r>
      </w:hyperlink>
      <w:r w:rsidRPr="002270AD">
        <w:rPr>
          <w:rFonts w:ascii="Arial" w:hAnsi="Arial" w:cs="Arial"/>
          <w:sz w:val="20"/>
          <w:szCs w:val="20"/>
          <w:lang w:val="hr-HR"/>
        </w:rPr>
        <w:t xml:space="preserve"> </w:t>
      </w:r>
      <w:r w:rsidR="002270AD" w:rsidRPr="002270AD">
        <w:rPr>
          <w:rFonts w:ascii="Arial" w:hAnsi="Arial" w:cs="Arial"/>
          <w:sz w:val="20"/>
          <w:szCs w:val="20"/>
          <w:lang w:val="hr-HR"/>
        </w:rPr>
        <w:t xml:space="preserve">objavio </w:t>
      </w:r>
      <w:r w:rsidR="00F96ED4">
        <w:rPr>
          <w:rFonts w:ascii="Arial" w:hAnsi="Arial" w:cs="Arial"/>
          <w:sz w:val="20"/>
          <w:szCs w:val="20"/>
          <w:lang w:val="hr-HR"/>
        </w:rPr>
        <w:t>P</w:t>
      </w:r>
      <w:r w:rsidR="002270AD" w:rsidRPr="002270AD">
        <w:rPr>
          <w:rFonts w:ascii="Arial" w:hAnsi="Arial" w:cs="Arial"/>
          <w:sz w:val="20"/>
          <w:szCs w:val="20"/>
          <w:lang w:val="hr-HR"/>
        </w:rPr>
        <w:t>oziv na dostavu ponuda s</w:t>
      </w:r>
      <w:r w:rsidR="00F96ED4">
        <w:rPr>
          <w:rFonts w:ascii="Arial" w:hAnsi="Arial" w:cs="Arial"/>
          <w:sz w:val="20"/>
          <w:szCs w:val="20"/>
          <w:lang w:val="hr-HR"/>
        </w:rPr>
        <w:t xml:space="preserve"> </w:t>
      </w:r>
      <w:r w:rsidR="00A97D44">
        <w:rPr>
          <w:rFonts w:ascii="Arial" w:hAnsi="Arial" w:cs="Arial"/>
          <w:sz w:val="20"/>
          <w:szCs w:val="20"/>
          <w:lang w:val="hr-HR"/>
        </w:rPr>
        <w:t xml:space="preserve">pripadajućim </w:t>
      </w:r>
      <w:r w:rsidR="002270AD" w:rsidRPr="002270AD">
        <w:rPr>
          <w:rFonts w:ascii="Arial" w:hAnsi="Arial" w:cs="Arial"/>
          <w:sz w:val="20"/>
          <w:szCs w:val="20"/>
          <w:lang w:val="hr-HR"/>
        </w:rPr>
        <w:t>prilozima za nabavu</w:t>
      </w:r>
      <w:r w:rsidR="00CA2859" w:rsidRPr="00CA2859">
        <w:rPr>
          <w:rFonts w:ascii="Arial" w:hAnsi="Arial" w:cs="Arial"/>
          <w:b/>
          <w:bCs/>
          <w:sz w:val="20"/>
          <w:szCs w:val="20"/>
          <w:lang w:val="hr-HR"/>
        </w:rPr>
        <w:t xml:space="preserve"> </w:t>
      </w:r>
      <w:r w:rsidR="00CA2859" w:rsidRPr="00CA2859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Stručni nadzor građenja i koordinator zaštite na radu nad radovima cjelovite i energetske obnove zgrade HDLU („Meštrovićev paviljon“),</w:t>
      </w:r>
      <w:r w:rsidR="00CA2859">
        <w:rPr>
          <w:rFonts w:ascii="Arial" w:hAnsi="Arial" w:cs="Arial"/>
          <w:b/>
          <w:bCs/>
          <w:sz w:val="20"/>
          <w:szCs w:val="20"/>
          <w:lang w:val="hr-HR"/>
        </w:rPr>
        <w:t xml:space="preserve"> </w:t>
      </w:r>
      <w:r w:rsidR="00DB6516" w:rsidRPr="00DB6516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Naziv naručitelja: Hrvatsko društvo likovnih umjetnika, evidencijski broj nabave</w:t>
      </w:r>
      <w:r w:rsidR="00DB6516" w:rsidRPr="00DB6516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="00DB6516" w:rsidRPr="00DB6516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EU-P-0</w:t>
      </w:r>
      <w:r w:rsidR="00CA2859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4</w:t>
      </w:r>
      <w:r w:rsidR="00DB6516" w:rsidRPr="00DB6516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/24</w:t>
      </w:r>
      <w:r w:rsidR="00E450FB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 xml:space="preserve">. </w:t>
      </w:r>
    </w:p>
    <w:p w14:paraId="505080AE" w14:textId="77777777" w:rsidR="00654368" w:rsidRDefault="00654368" w:rsidP="00C415B0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hr-HR"/>
        </w:rPr>
      </w:pPr>
    </w:p>
    <w:p w14:paraId="3AC55564" w14:textId="13C4392F" w:rsidR="00654368" w:rsidRPr="00F42220" w:rsidRDefault="00654368" w:rsidP="00654368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F42220">
        <w:rPr>
          <w:rFonts w:ascii="Arial" w:hAnsi="Arial" w:cs="Arial"/>
          <w:sz w:val="20"/>
          <w:szCs w:val="20"/>
          <w:lang w:val="hr-HR"/>
        </w:rPr>
        <w:t>Naručitelj je zaprimio upit</w:t>
      </w:r>
      <w:r w:rsidR="004159DE">
        <w:rPr>
          <w:rFonts w:ascii="Arial" w:hAnsi="Arial" w:cs="Arial"/>
          <w:sz w:val="20"/>
          <w:szCs w:val="20"/>
          <w:lang w:val="hr-HR"/>
        </w:rPr>
        <w:t>e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F42220">
        <w:rPr>
          <w:rFonts w:ascii="Arial" w:hAnsi="Arial" w:cs="Arial"/>
          <w:sz w:val="20"/>
          <w:szCs w:val="20"/>
          <w:lang w:val="hr-HR"/>
        </w:rPr>
        <w:t>zainteresiran</w:t>
      </w:r>
      <w:r w:rsidR="004159DE">
        <w:rPr>
          <w:rFonts w:ascii="Arial" w:hAnsi="Arial" w:cs="Arial"/>
          <w:sz w:val="20"/>
          <w:szCs w:val="20"/>
          <w:lang w:val="hr-HR"/>
        </w:rPr>
        <w:t>ih</w:t>
      </w:r>
      <w:r w:rsidRPr="00F42220">
        <w:rPr>
          <w:rFonts w:ascii="Arial" w:hAnsi="Arial" w:cs="Arial"/>
          <w:sz w:val="20"/>
          <w:szCs w:val="20"/>
          <w:lang w:val="hr-HR"/>
        </w:rPr>
        <w:t xml:space="preserve"> gospodarsk</w:t>
      </w:r>
      <w:r w:rsidR="004159DE">
        <w:rPr>
          <w:rFonts w:ascii="Arial" w:hAnsi="Arial" w:cs="Arial"/>
          <w:sz w:val="20"/>
          <w:szCs w:val="20"/>
          <w:lang w:val="hr-HR"/>
        </w:rPr>
        <w:t>ih</w:t>
      </w:r>
      <w:r w:rsidRPr="00F42220">
        <w:rPr>
          <w:rFonts w:ascii="Arial" w:hAnsi="Arial" w:cs="Arial"/>
          <w:sz w:val="20"/>
          <w:szCs w:val="20"/>
          <w:lang w:val="hr-HR"/>
        </w:rPr>
        <w:t xml:space="preserve"> subjek</w:t>
      </w:r>
      <w:r>
        <w:rPr>
          <w:rFonts w:ascii="Arial" w:hAnsi="Arial" w:cs="Arial"/>
          <w:sz w:val="20"/>
          <w:szCs w:val="20"/>
          <w:lang w:val="hr-HR"/>
        </w:rPr>
        <w:t>a</w:t>
      </w:r>
      <w:r w:rsidRPr="00F42220">
        <w:rPr>
          <w:rFonts w:ascii="Arial" w:hAnsi="Arial" w:cs="Arial"/>
          <w:sz w:val="20"/>
          <w:szCs w:val="20"/>
          <w:lang w:val="hr-HR"/>
        </w:rPr>
        <w:t>ta koji glas</w:t>
      </w:r>
      <w:r w:rsidR="004159DE">
        <w:rPr>
          <w:rFonts w:ascii="Arial" w:hAnsi="Arial" w:cs="Arial"/>
          <w:sz w:val="20"/>
          <w:szCs w:val="20"/>
          <w:lang w:val="hr-HR"/>
        </w:rPr>
        <w:t xml:space="preserve">e: 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3F69B572" w14:textId="77777777" w:rsidR="00654368" w:rsidRPr="00F42220" w:rsidRDefault="00654368" w:rsidP="00654368">
      <w:pPr>
        <w:rPr>
          <w:lang w:val="hr-HR"/>
        </w:rPr>
      </w:pPr>
      <w:r>
        <w:rPr>
          <w:lang w:val="hr-HR"/>
        </w:rPr>
        <w:t>__________________________________________________________________________________</w:t>
      </w:r>
    </w:p>
    <w:p w14:paraId="45C95EE2" w14:textId="77777777" w:rsidR="00D71083" w:rsidRDefault="00D71083" w:rsidP="00654368">
      <w:pPr>
        <w:spacing w:line="276" w:lineRule="auto"/>
        <w:jc w:val="both"/>
        <w:rPr>
          <w:rFonts w:ascii="Arial" w:hAnsi="Arial" w:cs="Arial"/>
          <w:sz w:val="20"/>
          <w:szCs w:val="20"/>
          <w:highlight w:val="cyan"/>
          <w:lang w:val="hr-HR"/>
        </w:rPr>
      </w:pPr>
    </w:p>
    <w:p w14:paraId="43D19926" w14:textId="0180D072" w:rsidR="00654368" w:rsidRPr="00F42220" w:rsidRDefault="00654368" w:rsidP="00D71083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Upit 1:</w:t>
      </w:r>
    </w:p>
    <w:p w14:paraId="3C3AE739" w14:textId="77777777" w:rsidR="00654368" w:rsidRPr="00CA2859" w:rsidRDefault="00654368" w:rsidP="00C415B0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55354C50" w14:textId="73A5961A" w:rsidR="009410C5" w:rsidRDefault="009410C5" w:rsidP="00D71083">
      <w:pPr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r w:rsidRPr="009410C5">
        <w:rPr>
          <w:rFonts w:ascii="Arial" w:hAnsi="Arial" w:cs="Arial"/>
          <w:i/>
          <w:iCs/>
          <w:sz w:val="20"/>
          <w:szCs w:val="20"/>
          <w:lang w:val="hr-HR"/>
        </w:rPr>
        <w:t xml:space="preserve">Poštovani, </w:t>
      </w:r>
    </w:p>
    <w:p w14:paraId="0BC1F66D" w14:textId="77777777" w:rsidR="00D71083" w:rsidRPr="006D35EB" w:rsidRDefault="00D71083" w:rsidP="009410C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</w:p>
    <w:p w14:paraId="78BD7BBD" w14:textId="77777777" w:rsidR="009410C5" w:rsidRPr="006D35EB" w:rsidRDefault="009410C5" w:rsidP="009410C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r w:rsidRPr="009410C5">
        <w:rPr>
          <w:rFonts w:ascii="Arial" w:hAnsi="Arial" w:cs="Arial"/>
          <w:i/>
          <w:iCs/>
          <w:sz w:val="20"/>
          <w:szCs w:val="20"/>
          <w:lang w:val="hr-HR"/>
        </w:rPr>
        <w:t xml:space="preserve">Naručitelj navodi da će kao nefinancijski kriterij za odabir ponude bodovati broj projekata specifičnog iskustvo Stručnjaka 1, odnosno broj izvršenih usluga na poziciji Glavnog nadzornog inženjera nad izvođenjem radova u minimalnoj investicijskoj vrijednosti 10 mil. EUR bez PDV-a a koji su financirani ili sufinancirani EU bespovratnim sredstvima. </w:t>
      </w:r>
    </w:p>
    <w:p w14:paraId="33DC9CFD" w14:textId="77777777" w:rsidR="009410C5" w:rsidRPr="009410C5" w:rsidRDefault="009410C5" w:rsidP="009410C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</w:p>
    <w:p w14:paraId="18410A55" w14:textId="77777777" w:rsidR="009410C5" w:rsidRPr="006D35EB" w:rsidRDefault="009410C5" w:rsidP="009410C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r w:rsidRPr="009410C5">
        <w:rPr>
          <w:rFonts w:ascii="Arial" w:hAnsi="Arial" w:cs="Arial"/>
          <w:i/>
          <w:iCs/>
          <w:sz w:val="20"/>
          <w:szCs w:val="20"/>
          <w:lang w:val="hr-HR"/>
        </w:rPr>
        <w:t xml:space="preserve">Molimo potvrdu Naručitelja da će kao projekt specifičnog iskustvo Stručnjaka 1 bodovati uslugu Stručnjaka na poziciji Glavnog nadzornog inženjera nad ugovorom o izvođenju radova, odnosno da će Naručitelj kao jedan projekt bodovati uslugu stručnjaka nad jednim sklopljenim izvođačkim ugovorom minimalne investicijske vrijednosti 10 mil. EUR bez PDV-a a koji je financiran ili sufinanciran EU bespovratnim sredstvima. </w:t>
      </w:r>
    </w:p>
    <w:p w14:paraId="0447D47E" w14:textId="08EA8210" w:rsidR="001B5D36" w:rsidRPr="002919EF" w:rsidRDefault="009410C5" w:rsidP="003B3D7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r w:rsidRPr="006D35EB">
        <w:rPr>
          <w:rFonts w:ascii="Arial" w:hAnsi="Arial" w:cs="Arial"/>
          <w:i/>
          <w:iCs/>
          <w:sz w:val="20"/>
          <w:szCs w:val="20"/>
          <w:lang w:val="hr-HR"/>
        </w:rPr>
        <w:t>Unaprijed zahvaljujemo na odgovoru.</w:t>
      </w:r>
    </w:p>
    <w:p w14:paraId="14E26319" w14:textId="77777777" w:rsidR="000B2D67" w:rsidRDefault="000B2D67" w:rsidP="003B3D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highlight w:val="cyan"/>
          <w:lang w:val="hr-HR"/>
        </w:rPr>
      </w:pPr>
    </w:p>
    <w:p w14:paraId="6061EB9D" w14:textId="0AEB69D5" w:rsidR="003B3D76" w:rsidRPr="00F42220" w:rsidRDefault="003B3D76" w:rsidP="003B3D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Naručitelj pojašnjava:</w:t>
      </w:r>
    </w:p>
    <w:p w14:paraId="22706A86" w14:textId="77777777" w:rsidR="009410C5" w:rsidRDefault="009410C5" w:rsidP="00C415B0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755B4DBB" w14:textId="5EEE4C21" w:rsidR="009410C5" w:rsidRDefault="0084582D" w:rsidP="00C415B0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Naručitelj </w:t>
      </w:r>
      <w:r w:rsidR="00F96311">
        <w:rPr>
          <w:rFonts w:ascii="Arial" w:hAnsi="Arial" w:cs="Arial"/>
          <w:sz w:val="20"/>
          <w:szCs w:val="20"/>
          <w:lang w:val="hr-HR"/>
        </w:rPr>
        <w:t xml:space="preserve">kao nefinancijski kriterij određuje specifično iskustvo Stručnjaka 1 koje obuhvaća sljedeći kriterij: </w:t>
      </w:r>
    </w:p>
    <w:p w14:paraId="7E5023FB" w14:textId="77777777" w:rsidR="007E7FF3" w:rsidRDefault="007E7FF3" w:rsidP="00C415B0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6F1CAACD" w14:textId="77777777" w:rsidR="00EF7DFF" w:rsidRDefault="007E7FF3" w:rsidP="001B5D36">
      <w:pPr>
        <w:jc w:val="both"/>
        <w:rPr>
          <w:rFonts w:ascii="Arial" w:hAnsi="Arial" w:cs="Arial"/>
          <w:sz w:val="20"/>
          <w:szCs w:val="20"/>
          <w:lang w:val="hr-HR"/>
        </w:rPr>
      </w:pPr>
      <w:r w:rsidRPr="007E7FF3">
        <w:rPr>
          <w:rFonts w:ascii="Arial" w:hAnsi="Arial" w:cs="Arial"/>
          <w:sz w:val="20"/>
          <w:szCs w:val="20"/>
          <w:lang w:val="hr-HR"/>
        </w:rPr>
        <w:t>Broj izvršenih usluga na poziciji Glavnog nadzornog inženjera nad izvođenjem radova u minimalnoj investicijskoj vrijednosti 10 mil. EUR bez PDV-a  financirani</w:t>
      </w:r>
      <w:r w:rsidR="00581BEF">
        <w:rPr>
          <w:rFonts w:ascii="Arial" w:hAnsi="Arial" w:cs="Arial"/>
          <w:sz w:val="20"/>
          <w:szCs w:val="20"/>
          <w:lang w:val="hr-HR"/>
        </w:rPr>
        <w:t>h</w:t>
      </w:r>
      <w:r w:rsidRPr="007E7FF3">
        <w:rPr>
          <w:rFonts w:ascii="Arial" w:hAnsi="Arial" w:cs="Arial"/>
          <w:sz w:val="20"/>
          <w:szCs w:val="20"/>
          <w:lang w:val="hr-HR"/>
        </w:rPr>
        <w:t xml:space="preserve"> ili sufinancirani</w:t>
      </w:r>
      <w:r w:rsidR="00581BEF">
        <w:rPr>
          <w:rFonts w:ascii="Arial" w:hAnsi="Arial" w:cs="Arial"/>
          <w:sz w:val="20"/>
          <w:szCs w:val="20"/>
          <w:lang w:val="hr-HR"/>
        </w:rPr>
        <w:t>h</w:t>
      </w:r>
      <w:r w:rsidRPr="007E7FF3">
        <w:rPr>
          <w:rFonts w:ascii="Arial" w:hAnsi="Arial" w:cs="Arial"/>
          <w:sz w:val="20"/>
          <w:szCs w:val="20"/>
          <w:lang w:val="hr-HR"/>
        </w:rPr>
        <w:t xml:space="preserve"> EU bespovratnim sredstvima</w:t>
      </w:r>
      <w:r>
        <w:rPr>
          <w:rFonts w:ascii="Arial" w:hAnsi="Arial" w:cs="Arial"/>
          <w:sz w:val="20"/>
          <w:szCs w:val="20"/>
          <w:lang w:val="hr-HR"/>
        </w:rPr>
        <w:t xml:space="preserve">. </w:t>
      </w:r>
      <w:r w:rsidR="001B5D36" w:rsidRPr="001B5D36">
        <w:rPr>
          <w:rFonts w:ascii="Arial" w:hAnsi="Arial" w:cs="Arial"/>
          <w:sz w:val="20"/>
          <w:szCs w:val="20"/>
          <w:lang w:val="hr-HR"/>
        </w:rPr>
        <w:t xml:space="preserve">Izvršenom uslugom za </w:t>
      </w:r>
      <w:r w:rsidR="00BA7F46">
        <w:rPr>
          <w:rFonts w:ascii="Arial" w:hAnsi="Arial" w:cs="Arial"/>
          <w:sz w:val="20"/>
          <w:szCs w:val="20"/>
          <w:lang w:val="hr-HR"/>
        </w:rPr>
        <w:t>radove</w:t>
      </w:r>
      <w:r w:rsidR="001B5D36" w:rsidRPr="001B5D36">
        <w:rPr>
          <w:rFonts w:ascii="Arial" w:hAnsi="Arial" w:cs="Arial"/>
          <w:sz w:val="20"/>
          <w:szCs w:val="20"/>
          <w:lang w:val="hr-HR"/>
        </w:rPr>
        <w:t xml:space="preserve"> u tijeku smatra se usluga u sklopu koje </w:t>
      </w:r>
      <w:r w:rsidR="00CC4FA5">
        <w:rPr>
          <w:rFonts w:ascii="Arial" w:hAnsi="Arial" w:cs="Arial"/>
          <w:sz w:val="20"/>
          <w:szCs w:val="20"/>
          <w:lang w:val="hr-HR"/>
        </w:rPr>
        <w:t>su</w:t>
      </w:r>
      <w:r w:rsidR="001B5D36" w:rsidRPr="001B5D36">
        <w:rPr>
          <w:rFonts w:ascii="Arial" w:hAnsi="Arial" w:cs="Arial"/>
          <w:sz w:val="20"/>
          <w:szCs w:val="20"/>
          <w:lang w:val="hr-HR"/>
        </w:rPr>
        <w:t xml:space="preserve"> realiziran</w:t>
      </w:r>
      <w:r w:rsidR="00CC4FA5">
        <w:rPr>
          <w:rFonts w:ascii="Arial" w:hAnsi="Arial" w:cs="Arial"/>
          <w:sz w:val="20"/>
          <w:szCs w:val="20"/>
          <w:lang w:val="hr-HR"/>
        </w:rPr>
        <w:t xml:space="preserve">i radovi </w:t>
      </w:r>
      <w:r w:rsidR="004A4E3F">
        <w:rPr>
          <w:rFonts w:ascii="Arial" w:hAnsi="Arial" w:cs="Arial"/>
          <w:sz w:val="20"/>
          <w:szCs w:val="20"/>
          <w:lang w:val="hr-HR"/>
        </w:rPr>
        <w:t xml:space="preserve">u minimalnoj investicijskoj vrijednosti </w:t>
      </w:r>
      <w:r w:rsidR="001B5D36" w:rsidRPr="001B5D36">
        <w:rPr>
          <w:rFonts w:ascii="Arial" w:hAnsi="Arial" w:cs="Arial"/>
          <w:sz w:val="20"/>
          <w:szCs w:val="20"/>
          <w:lang w:val="hr-HR"/>
        </w:rPr>
        <w:t>10 mil eura bez PDV-a do datuma predaje ponud</w:t>
      </w:r>
      <w:r w:rsidR="001B5D36">
        <w:rPr>
          <w:rFonts w:ascii="Arial" w:hAnsi="Arial" w:cs="Arial"/>
          <w:sz w:val="20"/>
          <w:szCs w:val="20"/>
          <w:lang w:val="hr-HR"/>
        </w:rPr>
        <w:t>e</w:t>
      </w:r>
      <w:r w:rsidR="00EF7DFF">
        <w:rPr>
          <w:rFonts w:ascii="Arial" w:hAnsi="Arial" w:cs="Arial"/>
          <w:sz w:val="20"/>
          <w:szCs w:val="20"/>
          <w:lang w:val="hr-HR"/>
        </w:rPr>
        <w:t>, š</w:t>
      </w:r>
      <w:r w:rsidR="00EB5E6C">
        <w:rPr>
          <w:rFonts w:ascii="Arial" w:hAnsi="Arial" w:cs="Arial"/>
          <w:sz w:val="20"/>
          <w:szCs w:val="20"/>
          <w:lang w:val="hr-HR"/>
        </w:rPr>
        <w:t xml:space="preserve">to podrazumijeva jedan ugovor za jedne radove. </w:t>
      </w:r>
    </w:p>
    <w:p w14:paraId="3750C72F" w14:textId="77777777" w:rsidR="003F5B13" w:rsidRDefault="003F5B13" w:rsidP="001B5D36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86637FD" w14:textId="247EB576" w:rsidR="003F5B13" w:rsidRDefault="003F5B13" w:rsidP="001B5D36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Broj bodova se dodjeljuje prema definiranoj bodovnoj listi iz točke 5.2. Poziva na dostavu ponuda</w:t>
      </w:r>
    </w:p>
    <w:p w14:paraId="304B7F69" w14:textId="77777777" w:rsidR="00EF7DFF" w:rsidRDefault="00EF7DFF" w:rsidP="001B5D36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5FC6BA53" w14:textId="5109684B" w:rsidR="00D71083" w:rsidRDefault="003F5B13" w:rsidP="001B5D36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Slijedom navedenog, a z</w:t>
      </w:r>
      <w:r w:rsidR="003E3EE9">
        <w:rPr>
          <w:rFonts w:ascii="Arial" w:hAnsi="Arial" w:cs="Arial"/>
          <w:sz w:val="20"/>
          <w:szCs w:val="20"/>
          <w:lang w:val="hr-HR"/>
        </w:rPr>
        <w:t xml:space="preserve">a </w:t>
      </w:r>
      <w:r>
        <w:rPr>
          <w:rFonts w:ascii="Arial" w:hAnsi="Arial" w:cs="Arial"/>
          <w:sz w:val="20"/>
          <w:szCs w:val="20"/>
          <w:lang w:val="hr-HR"/>
        </w:rPr>
        <w:t xml:space="preserve">jasnije razumijevanje </w:t>
      </w:r>
      <w:r w:rsidR="0045478E">
        <w:rPr>
          <w:rFonts w:ascii="Arial" w:hAnsi="Arial" w:cs="Arial"/>
          <w:sz w:val="20"/>
          <w:szCs w:val="20"/>
          <w:lang w:val="hr-HR"/>
        </w:rPr>
        <w:t>kriterija za odabir</w:t>
      </w:r>
      <w:r>
        <w:rPr>
          <w:rFonts w:ascii="Arial" w:hAnsi="Arial" w:cs="Arial"/>
          <w:sz w:val="20"/>
          <w:szCs w:val="20"/>
          <w:lang w:val="hr-HR"/>
        </w:rPr>
        <w:t xml:space="preserve">, Naručitelj pojašnjava i objavljuje 1.izmjenu Poziva na dostavu ponuda. </w:t>
      </w:r>
    </w:p>
    <w:p w14:paraId="1325E926" w14:textId="26B42D4A" w:rsidR="004159DE" w:rsidRPr="00E628F5" w:rsidRDefault="003F5B13" w:rsidP="00E628F5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__________</w:t>
      </w:r>
      <w:r w:rsidR="00F66FE4">
        <w:rPr>
          <w:rFonts w:ascii="Arial" w:hAnsi="Arial" w:cs="Arial"/>
          <w:sz w:val="20"/>
          <w:szCs w:val="20"/>
          <w:lang w:val="hr-HR"/>
        </w:rPr>
        <w:t>_______________________________________________________</w:t>
      </w:r>
      <w:r w:rsidR="001B5D36">
        <w:rPr>
          <w:rFonts w:ascii="Arial" w:hAnsi="Arial" w:cs="Arial"/>
          <w:sz w:val="20"/>
          <w:szCs w:val="20"/>
          <w:lang w:val="hr-HR"/>
        </w:rPr>
        <w:t>___________</w:t>
      </w:r>
      <w:r w:rsidR="00F66FE4">
        <w:rPr>
          <w:rFonts w:ascii="Arial" w:hAnsi="Arial" w:cs="Arial"/>
          <w:sz w:val="20"/>
          <w:szCs w:val="20"/>
          <w:lang w:val="hr-HR"/>
        </w:rPr>
        <w:t>___</w:t>
      </w:r>
    </w:p>
    <w:p w14:paraId="306E16DF" w14:textId="76DB0178" w:rsidR="004159DE" w:rsidRPr="00F42220" w:rsidRDefault="004159DE" w:rsidP="004159D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lastRenderedPageBreak/>
        <w:t xml:space="preserve">Upit </w:t>
      </w:r>
      <w:r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2</w:t>
      </w: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:</w:t>
      </w:r>
    </w:p>
    <w:p w14:paraId="76863F0D" w14:textId="77777777" w:rsidR="004159DE" w:rsidRDefault="004159DE" w:rsidP="00F66FE4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2D8C3A6A" w14:textId="77777777" w:rsidR="00D2052C" w:rsidRPr="00D2052C" w:rsidRDefault="00D2052C" w:rsidP="00D2052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r w:rsidRPr="00D2052C">
        <w:rPr>
          <w:rFonts w:ascii="Arial" w:hAnsi="Arial" w:cs="Arial"/>
          <w:i/>
          <w:iCs/>
          <w:sz w:val="20"/>
          <w:szCs w:val="20"/>
          <w:lang w:val="hr-HR"/>
        </w:rPr>
        <w:t>Poštovani,</w:t>
      </w:r>
    </w:p>
    <w:p w14:paraId="77A9B192" w14:textId="77777777" w:rsidR="00D2052C" w:rsidRPr="00D2052C" w:rsidRDefault="00D2052C" w:rsidP="00D2052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r w:rsidRPr="00D2052C">
        <w:rPr>
          <w:rFonts w:ascii="Arial" w:hAnsi="Arial" w:cs="Arial"/>
          <w:i/>
          <w:iCs/>
          <w:sz w:val="20"/>
          <w:szCs w:val="20"/>
          <w:lang w:val="hr-HR"/>
        </w:rPr>
        <w:t xml:space="preserve">Molimo pojašnjenje poziva za dostavu ponuda za „Stručni nadzor građenja i koordinator zaštite na radu nad radovima cjelovite i energetske obnove zgrade HDLU („Meštrovićev paviljon“)“ kako slijedi: </w:t>
      </w:r>
    </w:p>
    <w:p w14:paraId="440E2FAA" w14:textId="77777777" w:rsidR="00D2052C" w:rsidRPr="00D2052C" w:rsidRDefault="00D2052C" w:rsidP="00D2052C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D2052C">
        <w:rPr>
          <w:rFonts w:ascii="Arial" w:hAnsi="Arial" w:cs="Arial"/>
          <w:sz w:val="20"/>
          <w:szCs w:val="20"/>
          <w:lang w:val="hr-HR"/>
        </w:rPr>
        <w:t> </w:t>
      </w:r>
    </w:p>
    <w:p w14:paraId="6F476FE3" w14:textId="77777777" w:rsidR="00D2052C" w:rsidRPr="00D2052C" w:rsidRDefault="00D2052C" w:rsidP="00D2052C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hr-HR"/>
        </w:rPr>
      </w:pPr>
      <w:r w:rsidRPr="00D2052C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Pitanje 1.</w:t>
      </w:r>
    </w:p>
    <w:p w14:paraId="2A9F7133" w14:textId="33C8BF24" w:rsidR="007922DE" w:rsidRPr="00D2052C" w:rsidRDefault="00D2052C" w:rsidP="00D2052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r w:rsidRPr="00D2052C">
        <w:rPr>
          <w:rFonts w:ascii="Arial" w:hAnsi="Arial" w:cs="Arial"/>
          <w:i/>
          <w:iCs/>
          <w:sz w:val="20"/>
          <w:szCs w:val="20"/>
          <w:lang w:val="hr-HR"/>
        </w:rPr>
        <w:t>Naručitelj je pod točkom 5.2 Specifično iskustvo Stručnjaka 1 propisao sljedeće: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1560"/>
      </w:tblGrid>
      <w:tr w:rsidR="00D2052C" w:rsidRPr="00D2052C" w14:paraId="7EED5573" w14:textId="77777777" w:rsidTr="00D2052C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5A98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Specifično iskustvo stručnjaka 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15D7A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Broj projekta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BC625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Broj bodova</w:t>
            </w:r>
          </w:p>
        </w:tc>
      </w:tr>
      <w:tr w:rsidR="00D2052C" w:rsidRPr="00D2052C" w14:paraId="3818F3F1" w14:textId="77777777" w:rsidTr="00D2052C"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41F13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Broj izvršenih usluga* na poziciji Glavnog nadzornog inženjera nad izvođenjem radova u minimalnoj investicijskoj vrijednosti 10 mil. EUR bez PDV-a financirani ili sufinancirani EU bespovratnim sredstvima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9174F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1-2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11D6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10</w:t>
            </w:r>
          </w:p>
        </w:tc>
      </w:tr>
      <w:tr w:rsidR="00D2052C" w:rsidRPr="00D2052C" w14:paraId="3199EFE8" w14:textId="77777777" w:rsidTr="00D205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33D0B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99655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3-4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8EB5B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</w:p>
        </w:tc>
      </w:tr>
      <w:tr w:rsidR="00D2052C" w:rsidRPr="00D2052C" w14:paraId="76895F36" w14:textId="77777777" w:rsidTr="00D205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555D8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3301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5-6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0B129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30</w:t>
            </w:r>
          </w:p>
        </w:tc>
      </w:tr>
      <w:tr w:rsidR="00D2052C" w:rsidRPr="00D2052C" w14:paraId="314B570E" w14:textId="77777777" w:rsidTr="00D205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69B59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25B34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7-8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1CABB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40</w:t>
            </w:r>
          </w:p>
        </w:tc>
      </w:tr>
      <w:tr w:rsidR="00D2052C" w:rsidRPr="00D2052C" w14:paraId="2FB6E858" w14:textId="77777777" w:rsidTr="00D205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775F3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B827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9 i više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97F2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50</w:t>
            </w:r>
          </w:p>
        </w:tc>
      </w:tr>
    </w:tbl>
    <w:p w14:paraId="16FC521C" w14:textId="77777777" w:rsidR="00D2052C" w:rsidRPr="00D2052C" w:rsidRDefault="00D2052C" w:rsidP="00D2052C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D2052C">
        <w:rPr>
          <w:rFonts w:ascii="Arial" w:hAnsi="Arial" w:cs="Arial"/>
          <w:sz w:val="20"/>
          <w:szCs w:val="20"/>
          <w:lang w:val="hr-HR"/>
        </w:rPr>
        <w:t> </w:t>
      </w:r>
    </w:p>
    <w:p w14:paraId="68E6C35A" w14:textId="77777777" w:rsidR="00D2052C" w:rsidRPr="00D2052C" w:rsidRDefault="00D2052C" w:rsidP="00D2052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r w:rsidRPr="00D2052C">
        <w:rPr>
          <w:rFonts w:ascii="Arial" w:hAnsi="Arial" w:cs="Arial"/>
          <w:i/>
          <w:iCs/>
          <w:sz w:val="20"/>
          <w:szCs w:val="20"/>
          <w:lang w:val="hr-HR"/>
        </w:rPr>
        <w:t xml:space="preserve">Molimo potvrdu Naručitelja da će pod izvođenjem radova koji su financirani ili sufinancirani EU bespovratnim sredstvima prihvatiti radove koji su financirani sredstvima Razvojne banke Vijeća Europe. </w:t>
      </w:r>
    </w:p>
    <w:p w14:paraId="77E142F6" w14:textId="77777777" w:rsidR="00D2052C" w:rsidRPr="00D2052C" w:rsidRDefault="00D2052C" w:rsidP="00D2052C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D2052C">
        <w:rPr>
          <w:rFonts w:ascii="Arial" w:hAnsi="Arial" w:cs="Arial"/>
          <w:sz w:val="20"/>
          <w:szCs w:val="20"/>
          <w:lang w:val="hr-HR"/>
        </w:rPr>
        <w:t> </w:t>
      </w:r>
    </w:p>
    <w:p w14:paraId="17D2CD75" w14:textId="77777777" w:rsidR="00D2052C" w:rsidRPr="00D2052C" w:rsidRDefault="00D2052C" w:rsidP="00D2052C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hr-HR"/>
        </w:rPr>
      </w:pPr>
      <w:r w:rsidRPr="00D2052C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Pitanje 2:</w:t>
      </w:r>
    </w:p>
    <w:p w14:paraId="0D20BF2C" w14:textId="77777777" w:rsidR="00D2052C" w:rsidRPr="00D2052C" w:rsidRDefault="00D2052C" w:rsidP="00D2052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r w:rsidRPr="00D2052C">
        <w:rPr>
          <w:rFonts w:ascii="Arial" w:hAnsi="Arial" w:cs="Arial"/>
          <w:i/>
          <w:iCs/>
          <w:sz w:val="20"/>
          <w:szCs w:val="20"/>
          <w:lang w:val="hr-HR"/>
        </w:rPr>
        <w:t>Naručitelj je pod točkom 5.2 Specifično iskustvo Stručnjaka 1 propisao sljedeće: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1560"/>
      </w:tblGrid>
      <w:tr w:rsidR="00D2052C" w:rsidRPr="00D2052C" w14:paraId="2B2B76CD" w14:textId="77777777" w:rsidTr="00D2052C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C145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bookmarkStart w:id="0" w:name="x__Hlk177480029"/>
            <w:r w:rsidRPr="00D2052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Specifično iskustvo stručnjaka 1</w:t>
            </w:r>
            <w:bookmarkEnd w:id="0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D3614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Broj projekta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7814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Broj bodova</w:t>
            </w:r>
          </w:p>
        </w:tc>
      </w:tr>
      <w:tr w:rsidR="00D2052C" w:rsidRPr="00D2052C" w14:paraId="09ED72CA" w14:textId="77777777" w:rsidTr="00D2052C"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60A7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Broj izvršenih usluga* na poziciji Glavnog nadzornog inženjera nad izvođenjem radova u minimalnoj investicijskoj vrijednosti 10 mil. EUR bez PDV-a financirani ili sufinancirani EU bespovratnim sredstvima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B9C3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1-2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588A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10</w:t>
            </w:r>
          </w:p>
        </w:tc>
      </w:tr>
      <w:tr w:rsidR="00D2052C" w:rsidRPr="00D2052C" w14:paraId="0EC5C6EA" w14:textId="77777777" w:rsidTr="00D205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95BE3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0FA0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3-4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F1FD9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</w:p>
        </w:tc>
      </w:tr>
      <w:tr w:rsidR="00D2052C" w:rsidRPr="00D2052C" w14:paraId="36B7C584" w14:textId="77777777" w:rsidTr="00D205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CC344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F3BF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5-6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2E3BD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30</w:t>
            </w:r>
          </w:p>
        </w:tc>
      </w:tr>
      <w:tr w:rsidR="00D2052C" w:rsidRPr="00D2052C" w14:paraId="23938C00" w14:textId="77777777" w:rsidTr="00D205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13C88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C169A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7-8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C130B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40</w:t>
            </w:r>
          </w:p>
        </w:tc>
      </w:tr>
      <w:tr w:rsidR="00D2052C" w:rsidRPr="00D2052C" w14:paraId="276F844E" w14:textId="77777777" w:rsidTr="00D205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EB144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372AB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9 i više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2D26D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50</w:t>
            </w:r>
          </w:p>
        </w:tc>
      </w:tr>
    </w:tbl>
    <w:p w14:paraId="7C335C9B" w14:textId="77777777" w:rsidR="00D2052C" w:rsidRPr="00D2052C" w:rsidRDefault="00D2052C" w:rsidP="00D2052C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D2052C">
        <w:rPr>
          <w:rFonts w:ascii="Arial" w:hAnsi="Arial" w:cs="Arial"/>
          <w:sz w:val="20"/>
          <w:szCs w:val="20"/>
          <w:lang w:val="hr-HR"/>
        </w:rPr>
        <w:t> </w:t>
      </w:r>
    </w:p>
    <w:p w14:paraId="59748FF5" w14:textId="77777777" w:rsidR="00D2052C" w:rsidRDefault="00D2052C" w:rsidP="00D2052C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D2052C">
        <w:rPr>
          <w:rFonts w:ascii="Arial" w:hAnsi="Arial" w:cs="Arial"/>
          <w:i/>
          <w:iCs/>
          <w:sz w:val="20"/>
          <w:szCs w:val="20"/>
          <w:lang w:val="hr-HR"/>
        </w:rPr>
        <w:t>Molimo ublažavanje navedenog kriterija zbog osiguranja načela tržišnog natjecanja na način da je za maksimalni broj bodova potrebno imati 7 i više projekata. Navedeni kriterij bi nakon izmjene glasio</w:t>
      </w:r>
      <w:r w:rsidRPr="00D2052C">
        <w:rPr>
          <w:rFonts w:ascii="Arial" w:hAnsi="Arial" w:cs="Arial"/>
          <w:sz w:val="20"/>
          <w:szCs w:val="20"/>
          <w:lang w:val="hr-HR"/>
        </w:rPr>
        <w:t>:</w:t>
      </w:r>
    </w:p>
    <w:p w14:paraId="02EAEA49" w14:textId="77777777" w:rsidR="00D2052C" w:rsidRPr="00D2052C" w:rsidRDefault="00D2052C" w:rsidP="00D2052C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701"/>
        <w:gridCol w:w="1560"/>
      </w:tblGrid>
      <w:tr w:rsidR="00D2052C" w:rsidRPr="00D2052C" w14:paraId="2CEA5AFD" w14:textId="77777777" w:rsidTr="00D2052C"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8856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Specifično iskustvo stručnjaka 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23F61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Broj projekta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65AE9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Broj bodova</w:t>
            </w:r>
          </w:p>
        </w:tc>
      </w:tr>
      <w:tr w:rsidR="00D2052C" w:rsidRPr="00D2052C" w14:paraId="4E562D96" w14:textId="77777777" w:rsidTr="00D2052C">
        <w:tc>
          <w:tcPr>
            <w:tcW w:w="39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1542F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Broj izvršenih usluga* na poziciji Glavnog nadzornog inženjera nad izvođenjem radova u minimalnoj investicijskoj vrijednosti 10 mil. EUR bez PDV-a financirani ili sufinancirani EU bespovratnim sredstvima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7525B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1-2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F719C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15</w:t>
            </w:r>
          </w:p>
        </w:tc>
      </w:tr>
      <w:tr w:rsidR="00D2052C" w:rsidRPr="00D2052C" w14:paraId="50074FF9" w14:textId="77777777" w:rsidTr="00D205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FAB02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4B8F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3-4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9300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25</w:t>
            </w:r>
          </w:p>
        </w:tc>
      </w:tr>
      <w:tr w:rsidR="00D2052C" w:rsidRPr="00D2052C" w14:paraId="4AA0AFC3" w14:textId="77777777" w:rsidTr="00D205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3EFA7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DBE99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5-6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C0C2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40</w:t>
            </w:r>
          </w:p>
        </w:tc>
      </w:tr>
      <w:tr w:rsidR="00D2052C" w:rsidRPr="00D2052C" w14:paraId="2E5C46CE" w14:textId="77777777" w:rsidTr="00D205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3AB27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9AC72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7 i više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4A83" w14:textId="77777777" w:rsidR="00D2052C" w:rsidRPr="00D2052C" w:rsidRDefault="00D2052C" w:rsidP="00D205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052C">
              <w:rPr>
                <w:rFonts w:ascii="Arial" w:hAnsi="Arial" w:cs="Arial"/>
                <w:sz w:val="20"/>
                <w:szCs w:val="20"/>
                <w:lang w:val="hr-HR"/>
              </w:rPr>
              <w:t>50</w:t>
            </w:r>
          </w:p>
        </w:tc>
      </w:tr>
    </w:tbl>
    <w:p w14:paraId="251514B2" w14:textId="77777777" w:rsidR="00D2052C" w:rsidRPr="00D2052C" w:rsidRDefault="00D2052C" w:rsidP="00D2052C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D2052C">
        <w:rPr>
          <w:rFonts w:ascii="Arial" w:hAnsi="Arial" w:cs="Arial"/>
          <w:sz w:val="20"/>
          <w:szCs w:val="20"/>
          <w:lang w:val="hr-HR"/>
        </w:rPr>
        <w:t> </w:t>
      </w:r>
    </w:p>
    <w:p w14:paraId="34C7AB8F" w14:textId="77777777" w:rsidR="00D2052C" w:rsidRPr="00D2052C" w:rsidRDefault="00D2052C" w:rsidP="00D2052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r w:rsidRPr="00D2052C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Pitanje 3:</w:t>
      </w:r>
    </w:p>
    <w:p w14:paraId="6B0D5DF2" w14:textId="77777777" w:rsidR="00D2052C" w:rsidRPr="00D2052C" w:rsidRDefault="00D2052C" w:rsidP="00D2052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r w:rsidRPr="00D2052C">
        <w:rPr>
          <w:rFonts w:ascii="Arial" w:hAnsi="Arial" w:cs="Arial"/>
          <w:i/>
          <w:iCs/>
          <w:sz w:val="20"/>
          <w:szCs w:val="20"/>
          <w:lang w:val="hr-HR"/>
        </w:rPr>
        <w:t xml:space="preserve">Naručitelj je u točci 4.1.1. tehnička sposobnost gospodarskog subjekta (Popis izvršenih usluga) propisao sljedeće: </w:t>
      </w:r>
    </w:p>
    <w:p w14:paraId="7AD9F450" w14:textId="77777777" w:rsidR="00D2052C" w:rsidRDefault="00D2052C" w:rsidP="00D2052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r w:rsidRPr="00D2052C">
        <w:rPr>
          <w:rFonts w:ascii="Arial" w:hAnsi="Arial" w:cs="Arial"/>
          <w:i/>
          <w:iCs/>
          <w:sz w:val="20"/>
          <w:szCs w:val="20"/>
          <w:lang w:val="hr-HR"/>
        </w:rPr>
        <w:t>Gospodarski subjekt mora dokazati da je u godini u kojoj je započeo postupak nabave (2024. godina) i tijekom tri godine koje prethode toj godini (2023., 2022., i 2021. godina) izvršio usluge iste ili slične predmetu nabave čija kumulativna vrijednost bez PDV-a mora biti najmanje u iznosu procijenjene vrijednosti nabave. Pritom, za izračun kumulativne vrijednosti izvršenih usluga moguće je uzeti u obzir minimalno jednu, a maksimalno dvije reference (2 izvršenja usluga).</w:t>
      </w:r>
    </w:p>
    <w:p w14:paraId="263FCDAC" w14:textId="77777777" w:rsidR="00D2052C" w:rsidRDefault="00D2052C" w:rsidP="00D2052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</w:p>
    <w:p w14:paraId="33FF5FF2" w14:textId="77777777" w:rsidR="00D2052C" w:rsidRPr="00D2052C" w:rsidRDefault="00D2052C" w:rsidP="00D2052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r w:rsidRPr="00D2052C">
        <w:rPr>
          <w:rFonts w:ascii="Arial" w:hAnsi="Arial" w:cs="Arial"/>
          <w:i/>
          <w:iCs/>
          <w:sz w:val="20"/>
          <w:szCs w:val="20"/>
          <w:lang w:val="hr-HR"/>
        </w:rPr>
        <w:t xml:space="preserve">Molimo Naručitelja da potvrdi kako se pod uslugama istim ili sličnim predmetu nabave smatraju usluge </w:t>
      </w:r>
      <w:r w:rsidRPr="00D2052C">
        <w:rPr>
          <w:rFonts w:ascii="Arial" w:hAnsi="Arial" w:cs="Arial"/>
          <w:i/>
          <w:iCs/>
          <w:sz w:val="20"/>
          <w:szCs w:val="20"/>
          <w:lang w:val="hr-HR"/>
        </w:rPr>
        <w:lastRenderedPageBreak/>
        <w:t>stručnog nadzora građenja, neovisno o vrsti građevine.</w:t>
      </w:r>
    </w:p>
    <w:p w14:paraId="48B71DCF" w14:textId="77777777" w:rsidR="00D2052C" w:rsidRDefault="00D2052C" w:rsidP="00D2052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</w:p>
    <w:p w14:paraId="2C0A6838" w14:textId="472B6311" w:rsidR="00D2052C" w:rsidRPr="00D2052C" w:rsidRDefault="00D2052C" w:rsidP="00D2052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r w:rsidRPr="00D2052C">
        <w:rPr>
          <w:rFonts w:ascii="Arial" w:hAnsi="Arial" w:cs="Arial"/>
          <w:i/>
          <w:iCs/>
          <w:sz w:val="20"/>
          <w:szCs w:val="20"/>
          <w:lang w:val="hr-HR"/>
        </w:rPr>
        <w:t>S poštovanjem,</w:t>
      </w:r>
    </w:p>
    <w:p w14:paraId="167E9461" w14:textId="77777777" w:rsidR="00D2052C" w:rsidRDefault="00D2052C" w:rsidP="00D2052C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D2052C">
        <w:rPr>
          <w:rFonts w:ascii="Arial" w:hAnsi="Arial" w:cs="Arial"/>
          <w:sz w:val="20"/>
          <w:szCs w:val="20"/>
          <w:lang w:val="hr-HR"/>
        </w:rPr>
        <w:t> </w:t>
      </w:r>
    </w:p>
    <w:p w14:paraId="55FA1AA3" w14:textId="77777777" w:rsidR="00D2052C" w:rsidRPr="00F42220" w:rsidRDefault="00D2052C" w:rsidP="00D2052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Naručitelj pojašnjava:</w:t>
      </w:r>
    </w:p>
    <w:p w14:paraId="7B4D0D09" w14:textId="77777777" w:rsidR="00D2052C" w:rsidRDefault="00D2052C" w:rsidP="00D2052C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12C53B9C" w14:textId="38A4348B" w:rsidR="00D2052C" w:rsidRPr="004C1C91" w:rsidRDefault="00C4786A" w:rsidP="00D2052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4C1C91">
        <w:rPr>
          <w:rFonts w:ascii="Arial" w:hAnsi="Arial" w:cs="Arial"/>
          <w:b/>
          <w:bCs/>
          <w:sz w:val="20"/>
          <w:szCs w:val="20"/>
          <w:lang w:val="hr-HR"/>
        </w:rPr>
        <w:t xml:space="preserve">Pojašnjenje 1: </w:t>
      </w:r>
    </w:p>
    <w:p w14:paraId="2FC7F4A1" w14:textId="77777777" w:rsidR="001D2A12" w:rsidRDefault="001D2A12" w:rsidP="00D2052C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248D2544" w14:textId="6E5E8D06" w:rsidR="001D2A12" w:rsidRDefault="001D2A12" w:rsidP="00D2052C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Ukoliko je investicija (radovi)</w:t>
      </w:r>
      <w:r w:rsidR="00726C6A">
        <w:rPr>
          <w:rFonts w:ascii="Arial" w:hAnsi="Arial" w:cs="Arial"/>
          <w:sz w:val="20"/>
          <w:szCs w:val="20"/>
          <w:lang w:val="hr-HR"/>
        </w:rPr>
        <w:t xml:space="preserve"> koji su predmet bodovanja,</w:t>
      </w:r>
      <w:r>
        <w:rPr>
          <w:rFonts w:ascii="Arial" w:hAnsi="Arial" w:cs="Arial"/>
          <w:sz w:val="20"/>
          <w:szCs w:val="20"/>
          <w:lang w:val="hr-HR"/>
        </w:rPr>
        <w:t xml:space="preserve"> financiran</w:t>
      </w:r>
      <w:r w:rsidR="007861F4">
        <w:rPr>
          <w:rFonts w:ascii="Arial" w:hAnsi="Arial" w:cs="Arial"/>
          <w:sz w:val="20"/>
          <w:szCs w:val="20"/>
          <w:lang w:val="hr-HR"/>
        </w:rPr>
        <w:t xml:space="preserve">i </w:t>
      </w:r>
      <w:r>
        <w:rPr>
          <w:rFonts w:ascii="Arial" w:hAnsi="Arial" w:cs="Arial"/>
          <w:sz w:val="20"/>
          <w:szCs w:val="20"/>
          <w:lang w:val="hr-HR"/>
        </w:rPr>
        <w:t>ili sufinanciran</w:t>
      </w:r>
      <w:r w:rsidR="007861F4">
        <w:rPr>
          <w:rFonts w:ascii="Arial" w:hAnsi="Arial" w:cs="Arial"/>
          <w:sz w:val="20"/>
          <w:szCs w:val="20"/>
          <w:lang w:val="hr-HR"/>
        </w:rPr>
        <w:t>i</w:t>
      </w:r>
      <w:r>
        <w:rPr>
          <w:rFonts w:ascii="Arial" w:hAnsi="Arial" w:cs="Arial"/>
          <w:sz w:val="20"/>
          <w:szCs w:val="20"/>
          <w:lang w:val="hr-HR"/>
        </w:rPr>
        <w:t xml:space="preserve"> EU bespovratnim sredstvima </w:t>
      </w:r>
      <w:r w:rsidR="00CE4596">
        <w:rPr>
          <w:rFonts w:ascii="Arial" w:hAnsi="Arial" w:cs="Arial"/>
          <w:sz w:val="20"/>
          <w:szCs w:val="20"/>
          <w:lang w:val="hr-HR"/>
        </w:rPr>
        <w:t>Razvojne banke Vijeća Europe (CEB)</w:t>
      </w:r>
      <w:r w:rsidR="007861F4">
        <w:rPr>
          <w:rFonts w:ascii="Arial" w:hAnsi="Arial" w:cs="Arial"/>
          <w:sz w:val="20"/>
          <w:szCs w:val="20"/>
          <w:lang w:val="hr-HR"/>
        </w:rPr>
        <w:t>,</w:t>
      </w:r>
      <w:r w:rsidR="00CE4596">
        <w:rPr>
          <w:rFonts w:ascii="Arial" w:hAnsi="Arial" w:cs="Arial"/>
          <w:sz w:val="20"/>
          <w:szCs w:val="20"/>
          <w:lang w:val="hr-HR"/>
        </w:rPr>
        <w:t xml:space="preserve"> </w:t>
      </w:r>
      <w:r w:rsidR="00344445">
        <w:rPr>
          <w:rFonts w:ascii="Arial" w:hAnsi="Arial" w:cs="Arial"/>
          <w:sz w:val="20"/>
          <w:szCs w:val="20"/>
          <w:lang w:val="hr-HR"/>
        </w:rPr>
        <w:t xml:space="preserve">tako ulaganje bi bilo prihvatljivo </w:t>
      </w:r>
      <w:r w:rsidR="009B5821">
        <w:rPr>
          <w:rFonts w:ascii="Arial" w:hAnsi="Arial" w:cs="Arial"/>
          <w:sz w:val="20"/>
          <w:szCs w:val="20"/>
          <w:lang w:val="hr-HR"/>
        </w:rPr>
        <w:t xml:space="preserve">prema točki 5.2 Poziva na dostavu ponuda, uz pretpostavku da su ispunjeni i ostali uvjeti postavljeni </w:t>
      </w:r>
      <w:r w:rsidR="00265D7A">
        <w:rPr>
          <w:rFonts w:ascii="Arial" w:hAnsi="Arial" w:cs="Arial"/>
          <w:sz w:val="20"/>
          <w:szCs w:val="20"/>
          <w:lang w:val="hr-HR"/>
        </w:rPr>
        <w:t xml:space="preserve">u predmetnom </w:t>
      </w:r>
      <w:r w:rsidR="009B5821">
        <w:rPr>
          <w:rFonts w:ascii="Arial" w:hAnsi="Arial" w:cs="Arial"/>
          <w:sz w:val="20"/>
          <w:szCs w:val="20"/>
          <w:lang w:val="hr-HR"/>
        </w:rPr>
        <w:t>kriterij</w:t>
      </w:r>
      <w:r w:rsidR="00265D7A">
        <w:rPr>
          <w:rFonts w:ascii="Arial" w:hAnsi="Arial" w:cs="Arial"/>
          <w:sz w:val="20"/>
          <w:szCs w:val="20"/>
          <w:lang w:val="hr-HR"/>
        </w:rPr>
        <w:t>u</w:t>
      </w:r>
      <w:r w:rsidR="009B5821">
        <w:rPr>
          <w:rFonts w:ascii="Arial" w:hAnsi="Arial" w:cs="Arial"/>
          <w:sz w:val="20"/>
          <w:szCs w:val="20"/>
          <w:lang w:val="hr-HR"/>
        </w:rPr>
        <w:t xml:space="preserve"> za odabir ponuda. </w:t>
      </w:r>
    </w:p>
    <w:p w14:paraId="68972CD4" w14:textId="77777777" w:rsidR="00876C82" w:rsidRDefault="00876C82" w:rsidP="00D2052C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2E03902C" w14:textId="067E6B6B" w:rsidR="00876C82" w:rsidRPr="00876C82" w:rsidRDefault="00876C82" w:rsidP="00D2052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876C82">
        <w:rPr>
          <w:rFonts w:ascii="Arial" w:hAnsi="Arial" w:cs="Arial"/>
          <w:b/>
          <w:bCs/>
          <w:sz w:val="20"/>
          <w:szCs w:val="20"/>
          <w:lang w:val="hr-HR"/>
        </w:rPr>
        <w:t>Pojašnjenje 2:</w:t>
      </w:r>
    </w:p>
    <w:p w14:paraId="63476FB1" w14:textId="77777777" w:rsidR="0019118A" w:rsidRDefault="0019118A" w:rsidP="00D2052C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28E8FF19" w14:textId="066054DF" w:rsidR="0075332F" w:rsidRDefault="00F14B50" w:rsidP="00417DB9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7545A2">
        <w:rPr>
          <w:rFonts w:ascii="Arial" w:hAnsi="Arial" w:cs="Arial"/>
          <w:sz w:val="20"/>
          <w:szCs w:val="20"/>
          <w:lang w:val="hr-HR"/>
        </w:rPr>
        <w:t xml:space="preserve">Kriteriji za odabir ponude definirani su </w:t>
      </w:r>
      <w:r>
        <w:rPr>
          <w:rFonts w:ascii="Arial" w:hAnsi="Arial" w:cs="Arial"/>
          <w:sz w:val="20"/>
          <w:szCs w:val="20"/>
          <w:lang w:val="hr-HR"/>
        </w:rPr>
        <w:t>na način da</w:t>
      </w:r>
      <w:r w:rsidRPr="0075332F">
        <w:rPr>
          <w:rFonts w:ascii="Arial" w:hAnsi="Arial" w:cs="Arial"/>
          <w:sz w:val="20"/>
          <w:szCs w:val="20"/>
          <w:lang w:val="hr-HR"/>
        </w:rPr>
        <w:t xml:space="preserve"> nisu diskriminirajući, povezani su s predmetom nabave te omogućavaju učinkovito nadmetanje.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="0075332F">
        <w:rPr>
          <w:rFonts w:ascii="Arial" w:hAnsi="Arial" w:cs="Arial"/>
          <w:sz w:val="20"/>
          <w:szCs w:val="20"/>
          <w:lang w:val="hr-HR"/>
        </w:rPr>
        <w:t xml:space="preserve">Zbog značaja obnove </w:t>
      </w:r>
      <w:r w:rsidR="00417DB9">
        <w:rPr>
          <w:rFonts w:ascii="Arial" w:hAnsi="Arial" w:cs="Arial"/>
          <w:sz w:val="20"/>
          <w:szCs w:val="20"/>
          <w:lang w:val="hr-HR"/>
        </w:rPr>
        <w:t xml:space="preserve">i zahtjevnosti radova koji se izvode na građevini Naručitelja, </w:t>
      </w:r>
      <w:r w:rsidR="007545A2" w:rsidRPr="007545A2">
        <w:rPr>
          <w:rFonts w:ascii="Arial" w:hAnsi="Arial" w:cs="Arial"/>
          <w:sz w:val="20"/>
          <w:szCs w:val="20"/>
          <w:lang w:val="hr-HR"/>
        </w:rPr>
        <w:t xml:space="preserve">Naručitelj ne prihvaća prijedlog zainteresiranog gospodarskog subjekta. </w:t>
      </w:r>
    </w:p>
    <w:p w14:paraId="5BEF9C5D" w14:textId="77777777" w:rsidR="00417DB9" w:rsidRDefault="00417DB9" w:rsidP="00417DB9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16CDDA58" w14:textId="62C4B62F" w:rsidR="00417DB9" w:rsidRPr="0022634C" w:rsidRDefault="00417DB9" w:rsidP="00417DB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876C82">
        <w:rPr>
          <w:rFonts w:ascii="Arial" w:hAnsi="Arial" w:cs="Arial"/>
          <w:b/>
          <w:bCs/>
          <w:sz w:val="20"/>
          <w:szCs w:val="20"/>
          <w:lang w:val="hr-HR"/>
        </w:rPr>
        <w:t xml:space="preserve">Pojašnjenje </w:t>
      </w:r>
      <w:r>
        <w:rPr>
          <w:rFonts w:ascii="Arial" w:hAnsi="Arial" w:cs="Arial"/>
          <w:b/>
          <w:bCs/>
          <w:sz w:val="20"/>
          <w:szCs w:val="20"/>
          <w:lang w:val="hr-HR"/>
        </w:rPr>
        <w:t xml:space="preserve">3: </w:t>
      </w:r>
    </w:p>
    <w:p w14:paraId="6EBF7CB9" w14:textId="77777777" w:rsidR="0022634C" w:rsidRDefault="0022634C" w:rsidP="00417DB9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5DB9A3B8" w14:textId="1818B798" w:rsidR="009A5E79" w:rsidRDefault="0022634C" w:rsidP="0022634C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22634C">
        <w:rPr>
          <w:rFonts w:ascii="Arial" w:hAnsi="Arial" w:cs="Arial"/>
          <w:sz w:val="20"/>
          <w:szCs w:val="20"/>
          <w:lang w:val="hr-HR"/>
        </w:rPr>
        <w:t>Naručitelj ističe da će kao valjane reference tehničke sposobnosti gospodarskog subjekta prihvaćati reference koje se odnose na</w:t>
      </w:r>
      <w:r w:rsidR="0088644D">
        <w:rPr>
          <w:rFonts w:ascii="Arial" w:hAnsi="Arial" w:cs="Arial"/>
          <w:sz w:val="20"/>
          <w:szCs w:val="20"/>
          <w:lang w:val="hr-HR"/>
        </w:rPr>
        <w:t xml:space="preserve"> usluge </w:t>
      </w:r>
      <w:r w:rsidR="003046D2">
        <w:rPr>
          <w:rFonts w:ascii="Arial" w:hAnsi="Arial" w:cs="Arial"/>
          <w:sz w:val="20"/>
          <w:szCs w:val="20"/>
          <w:lang w:val="hr-HR"/>
        </w:rPr>
        <w:t xml:space="preserve">iste ili slične predmetnu nabave </w:t>
      </w:r>
      <w:r w:rsidRPr="0022634C">
        <w:rPr>
          <w:rFonts w:ascii="Arial" w:hAnsi="Arial" w:cs="Arial"/>
          <w:sz w:val="20"/>
          <w:szCs w:val="20"/>
          <w:lang w:val="hr-HR"/>
        </w:rPr>
        <w:t xml:space="preserve">konkretnog postupka, </w:t>
      </w:r>
      <w:r w:rsidR="009C31E2">
        <w:rPr>
          <w:rFonts w:ascii="Arial" w:hAnsi="Arial" w:cs="Arial"/>
          <w:sz w:val="20"/>
          <w:szCs w:val="20"/>
          <w:lang w:val="hr-HR"/>
        </w:rPr>
        <w:t xml:space="preserve">pri čemu Naručitelj </w:t>
      </w:r>
      <w:r w:rsidRPr="0022634C">
        <w:rPr>
          <w:rFonts w:ascii="Arial" w:hAnsi="Arial" w:cs="Arial"/>
          <w:sz w:val="20"/>
          <w:szCs w:val="20"/>
          <w:lang w:val="hr-HR"/>
        </w:rPr>
        <w:t xml:space="preserve">nije u mogućnosti nabrojati sve slične </w:t>
      </w:r>
      <w:r w:rsidR="003046D2">
        <w:rPr>
          <w:rFonts w:ascii="Arial" w:hAnsi="Arial" w:cs="Arial"/>
          <w:sz w:val="20"/>
          <w:szCs w:val="20"/>
          <w:lang w:val="hr-HR"/>
        </w:rPr>
        <w:t>usluge</w:t>
      </w:r>
      <w:r w:rsidRPr="0022634C">
        <w:rPr>
          <w:rFonts w:ascii="Arial" w:hAnsi="Arial" w:cs="Arial"/>
          <w:sz w:val="20"/>
          <w:szCs w:val="20"/>
          <w:lang w:val="hr-HR"/>
        </w:rPr>
        <w:t xml:space="preserve"> predmetu konkretnog postupka</w:t>
      </w:r>
      <w:r w:rsidR="00CC4640">
        <w:rPr>
          <w:rFonts w:ascii="Arial" w:hAnsi="Arial" w:cs="Arial"/>
          <w:sz w:val="20"/>
          <w:szCs w:val="20"/>
          <w:lang w:val="hr-HR"/>
        </w:rPr>
        <w:t xml:space="preserve"> </w:t>
      </w:r>
      <w:r w:rsidRPr="0022634C">
        <w:rPr>
          <w:rFonts w:ascii="Arial" w:hAnsi="Arial" w:cs="Arial"/>
          <w:sz w:val="20"/>
          <w:szCs w:val="20"/>
          <w:lang w:val="hr-HR"/>
        </w:rPr>
        <w:t>nabave</w:t>
      </w:r>
      <w:r w:rsidR="00673BDA">
        <w:rPr>
          <w:rFonts w:ascii="Arial" w:hAnsi="Arial" w:cs="Arial"/>
          <w:sz w:val="20"/>
          <w:szCs w:val="20"/>
          <w:lang w:val="hr-HR"/>
        </w:rPr>
        <w:t xml:space="preserve">, </w:t>
      </w:r>
      <w:r w:rsidR="003D4B09">
        <w:rPr>
          <w:rFonts w:ascii="Arial" w:hAnsi="Arial" w:cs="Arial"/>
          <w:sz w:val="20"/>
          <w:szCs w:val="20"/>
          <w:lang w:val="hr-HR"/>
        </w:rPr>
        <w:t xml:space="preserve">te ih zbog navedenog razloga nije definirao. </w:t>
      </w:r>
    </w:p>
    <w:p w14:paraId="6EFFBB74" w14:textId="77777777" w:rsidR="003D4B09" w:rsidRDefault="003D4B09" w:rsidP="0022634C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73E7EE58" w14:textId="49F762DF" w:rsidR="0022634C" w:rsidRDefault="0022634C" w:rsidP="00417DB9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22634C">
        <w:rPr>
          <w:rFonts w:ascii="Arial" w:hAnsi="Arial" w:cs="Arial"/>
          <w:sz w:val="20"/>
          <w:szCs w:val="20"/>
          <w:lang w:val="hr-HR"/>
        </w:rPr>
        <w:t>Napominje se da će Naručitelj svaku konkretnu dostavljenu referencu tehničke sposobnosti ocijeniti s aspekta predmeta nabave ovog konkretnog postupka, a s obzirom na njegovu svrhu, tehnički opis i tehničke specifikacije</w:t>
      </w:r>
      <w:r w:rsidR="007C33DC">
        <w:rPr>
          <w:rFonts w:ascii="Arial" w:hAnsi="Arial" w:cs="Arial"/>
          <w:sz w:val="20"/>
          <w:szCs w:val="20"/>
          <w:lang w:val="hr-HR"/>
        </w:rPr>
        <w:t>.</w:t>
      </w:r>
      <w:r w:rsidRPr="0022634C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089D10C2" w14:textId="77777777" w:rsidR="00D2052C" w:rsidRPr="000B2D67" w:rsidRDefault="00D2052C" w:rsidP="00D2052C">
      <w:pPr>
        <w:jc w:val="both"/>
        <w:rPr>
          <w:rFonts w:ascii="Akkurat Light Pro" w:hAnsi="Akkurat Light Pro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</w:t>
      </w:r>
    </w:p>
    <w:p w14:paraId="06BA3D78" w14:textId="77777777" w:rsidR="00394E1C" w:rsidRDefault="00394E1C" w:rsidP="00394E1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4F35BC99" w14:textId="50579AD8" w:rsidR="00394E1C" w:rsidRDefault="00394E1C" w:rsidP="00394E1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F842CF">
        <w:rPr>
          <w:rFonts w:ascii="Arial" w:hAnsi="Arial" w:cs="Arial"/>
          <w:b/>
          <w:bCs/>
          <w:sz w:val="20"/>
          <w:szCs w:val="20"/>
          <w:u w:val="single"/>
          <w:lang w:val="hr-HR"/>
        </w:rPr>
        <w:t xml:space="preserve">Sukladno članku 6.2. Pravilnika NOJN i točki 1.5. Poziva na dostavu ponuda objavljuje se </w:t>
      </w:r>
      <w:r>
        <w:rPr>
          <w:rFonts w:ascii="Arial" w:hAnsi="Arial" w:cs="Arial"/>
          <w:b/>
          <w:bCs/>
          <w:sz w:val="20"/>
          <w:szCs w:val="20"/>
          <w:u w:val="single"/>
          <w:lang w:val="hr-HR"/>
        </w:rPr>
        <w:t>1</w:t>
      </w:r>
      <w:r w:rsidRPr="00F842CF">
        <w:rPr>
          <w:rFonts w:ascii="Arial" w:hAnsi="Arial" w:cs="Arial"/>
          <w:b/>
          <w:bCs/>
          <w:sz w:val="20"/>
          <w:szCs w:val="20"/>
          <w:u w:val="single"/>
          <w:lang w:val="hr-HR"/>
        </w:rPr>
        <w:t>. Izmjena poziva na dostavu ponuda te Naručitelj ovime mijenja Poziv na dostavu ponuda u slijedećim dijelovima:</w:t>
      </w:r>
    </w:p>
    <w:p w14:paraId="16580EB1" w14:textId="77777777" w:rsidR="00F75DB9" w:rsidRPr="00F842CF" w:rsidRDefault="00F75DB9" w:rsidP="00394E1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46F0AB85" w14:textId="77777777" w:rsidR="00F66FE4" w:rsidRDefault="00F66FE4" w:rsidP="00F66FE4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5A7D2B98" w14:textId="4BFBAE4D" w:rsidR="00D14E88" w:rsidRPr="00DF7586" w:rsidRDefault="00DC04E4" w:rsidP="00DF7586">
      <w:pPr>
        <w:pStyle w:val="Odlomakpopis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79120F">
        <w:rPr>
          <w:rFonts w:ascii="Arial" w:hAnsi="Arial" w:cs="Arial"/>
          <w:b/>
          <w:bCs/>
          <w:sz w:val="20"/>
          <w:szCs w:val="20"/>
          <w:lang w:val="hr-HR"/>
        </w:rPr>
        <w:t xml:space="preserve">Mijenja se </w:t>
      </w:r>
      <w:r>
        <w:rPr>
          <w:rFonts w:ascii="Arial" w:hAnsi="Arial" w:cs="Arial"/>
          <w:b/>
          <w:bCs/>
          <w:sz w:val="20"/>
          <w:szCs w:val="20"/>
          <w:lang w:val="hr-HR"/>
        </w:rPr>
        <w:t xml:space="preserve">dio </w:t>
      </w:r>
      <w:r w:rsidRPr="0079120F">
        <w:rPr>
          <w:rFonts w:ascii="Arial" w:hAnsi="Arial" w:cs="Arial"/>
          <w:b/>
          <w:bCs/>
          <w:sz w:val="20"/>
          <w:szCs w:val="20"/>
          <w:lang w:val="hr-HR"/>
        </w:rPr>
        <w:t>točk</w:t>
      </w:r>
      <w:r>
        <w:rPr>
          <w:rFonts w:ascii="Arial" w:hAnsi="Arial" w:cs="Arial"/>
          <w:b/>
          <w:bCs/>
          <w:sz w:val="20"/>
          <w:szCs w:val="20"/>
          <w:lang w:val="hr-HR"/>
        </w:rPr>
        <w:t>e 5.</w:t>
      </w:r>
      <w:r w:rsidRPr="0079120F">
        <w:rPr>
          <w:rFonts w:ascii="Arial" w:hAnsi="Arial" w:cs="Arial"/>
          <w:b/>
          <w:bCs/>
          <w:sz w:val="20"/>
          <w:szCs w:val="20"/>
          <w:lang w:val="hr-HR"/>
        </w:rPr>
        <w:t>2</w:t>
      </w:r>
      <w:r w:rsidR="005C658E">
        <w:rPr>
          <w:rFonts w:ascii="Arial" w:hAnsi="Arial" w:cs="Arial"/>
          <w:b/>
          <w:bCs/>
          <w:sz w:val="20"/>
          <w:szCs w:val="20"/>
          <w:lang w:val="hr-HR"/>
        </w:rPr>
        <w:t>. Specifično iskustvo Stručnjaka 1</w:t>
      </w:r>
      <w:r w:rsidRPr="0079120F">
        <w:rPr>
          <w:rFonts w:ascii="Arial" w:hAnsi="Arial" w:cs="Arial"/>
          <w:b/>
          <w:bCs/>
          <w:sz w:val="20"/>
          <w:szCs w:val="20"/>
          <w:lang w:val="hr-HR"/>
        </w:rPr>
        <w:t xml:space="preserve"> koj</w:t>
      </w:r>
      <w:r w:rsidR="005C658E">
        <w:rPr>
          <w:rFonts w:ascii="Arial" w:hAnsi="Arial" w:cs="Arial"/>
          <w:b/>
          <w:bCs/>
          <w:sz w:val="20"/>
          <w:szCs w:val="20"/>
          <w:lang w:val="hr-HR"/>
        </w:rPr>
        <w:t>i</w:t>
      </w:r>
      <w:r w:rsidRPr="0079120F">
        <w:rPr>
          <w:rFonts w:ascii="Arial" w:hAnsi="Arial" w:cs="Arial"/>
          <w:b/>
          <w:bCs/>
          <w:sz w:val="20"/>
          <w:szCs w:val="20"/>
          <w:lang w:val="hr-HR"/>
        </w:rPr>
        <w:t xml:space="preserve"> sada glasi:</w:t>
      </w:r>
    </w:p>
    <w:tbl>
      <w:tblPr>
        <w:tblW w:w="87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4"/>
        <w:gridCol w:w="2919"/>
        <w:gridCol w:w="2082"/>
      </w:tblGrid>
      <w:tr w:rsidR="00BA5761" w:rsidRPr="000C0A60" w14:paraId="02D6AE76" w14:textId="77777777" w:rsidTr="008C06EF">
        <w:trPr>
          <w:trHeight w:val="194"/>
        </w:trPr>
        <w:tc>
          <w:tcPr>
            <w:tcW w:w="3744" w:type="dxa"/>
            <w:vAlign w:val="center"/>
          </w:tcPr>
          <w:p w14:paraId="2EFF2EE3" w14:textId="2883494A" w:rsidR="00BA5761" w:rsidRPr="000C0A60" w:rsidRDefault="00BA5761" w:rsidP="008C06EF">
            <w:pPr>
              <w:pStyle w:val="TableParagraph"/>
              <w:spacing w:line="275" w:lineRule="exact"/>
              <w:ind w:right="83"/>
              <w:jc w:val="center"/>
              <w:rPr>
                <w:rFonts w:ascii="Akkurat Light Pro" w:hAnsi="Akkurat Light Pro"/>
                <w:b/>
                <w:sz w:val="20"/>
                <w:szCs w:val="20"/>
              </w:rPr>
            </w:pPr>
            <w:bookmarkStart w:id="1" w:name="_Hlk156225161"/>
            <w:r w:rsidRPr="000C0A60">
              <w:rPr>
                <w:rFonts w:ascii="Akkurat Light Pro" w:hAnsi="Akkurat Light Pro"/>
                <w:b/>
                <w:sz w:val="20"/>
                <w:szCs w:val="20"/>
              </w:rPr>
              <w:t>Specifično</w:t>
            </w:r>
            <w:r w:rsidRPr="000C0A60">
              <w:rPr>
                <w:rFonts w:ascii="Akkurat Light Pro" w:hAnsi="Akkurat Light Pro"/>
                <w:b/>
                <w:spacing w:val="-12"/>
                <w:sz w:val="20"/>
                <w:szCs w:val="20"/>
              </w:rPr>
              <w:t xml:space="preserve"> </w:t>
            </w:r>
            <w:r w:rsidRPr="000C0A60">
              <w:rPr>
                <w:rFonts w:ascii="Akkurat Light Pro" w:hAnsi="Akkurat Light Pro"/>
                <w:b/>
                <w:sz w:val="20"/>
                <w:szCs w:val="20"/>
              </w:rPr>
              <w:t>iskustvo</w:t>
            </w:r>
            <w:r w:rsidRPr="000C0A60">
              <w:rPr>
                <w:rFonts w:ascii="Akkurat Light Pro" w:hAnsi="Akkurat Light Pro"/>
                <w:b/>
                <w:spacing w:val="-11"/>
                <w:sz w:val="20"/>
                <w:szCs w:val="20"/>
              </w:rPr>
              <w:t xml:space="preserve"> </w:t>
            </w:r>
            <w:r w:rsidRPr="000C0A60">
              <w:rPr>
                <w:rFonts w:ascii="Akkurat Light Pro" w:hAnsi="Akkurat Light Pro"/>
                <w:b/>
                <w:sz w:val="20"/>
                <w:szCs w:val="20"/>
              </w:rPr>
              <w:t>Stručnjaka</w:t>
            </w:r>
            <w:r w:rsidRPr="000C0A60">
              <w:rPr>
                <w:rFonts w:ascii="Akkurat Light Pro" w:hAnsi="Akkurat Light Pro"/>
                <w:b/>
                <w:spacing w:val="-8"/>
                <w:sz w:val="20"/>
                <w:szCs w:val="20"/>
              </w:rPr>
              <w:t xml:space="preserve"> </w:t>
            </w:r>
            <w:r w:rsidRPr="000C0A60">
              <w:rPr>
                <w:rFonts w:ascii="Akkurat Light Pro" w:hAnsi="Akkurat Light Pro"/>
                <w:b/>
                <w:sz w:val="20"/>
                <w:szCs w:val="20"/>
              </w:rPr>
              <w:t>1</w:t>
            </w:r>
          </w:p>
        </w:tc>
        <w:tc>
          <w:tcPr>
            <w:tcW w:w="2919" w:type="dxa"/>
            <w:vAlign w:val="center"/>
          </w:tcPr>
          <w:p w14:paraId="08CC9AE8" w14:textId="4501C9DB" w:rsidR="00BA5761" w:rsidRPr="000C0A60" w:rsidRDefault="008C06EF" w:rsidP="008C06EF">
            <w:pPr>
              <w:pStyle w:val="TableParagraph"/>
              <w:ind w:right="652"/>
              <w:jc w:val="center"/>
              <w:rPr>
                <w:rFonts w:ascii="Akkurat Light Pro" w:hAnsi="Akkurat Light Pro"/>
                <w:b/>
                <w:sz w:val="20"/>
                <w:szCs w:val="20"/>
              </w:rPr>
            </w:pPr>
            <w:r>
              <w:rPr>
                <w:rFonts w:ascii="Akkurat Light Pro" w:hAnsi="Akkurat Light Pro"/>
                <w:b/>
                <w:sz w:val="20"/>
                <w:szCs w:val="20"/>
              </w:rPr>
              <w:t xml:space="preserve">         </w:t>
            </w:r>
            <w:r w:rsidR="00BA5761" w:rsidRPr="000C0A60">
              <w:rPr>
                <w:rFonts w:ascii="Akkurat Light Pro" w:hAnsi="Akkurat Light Pro"/>
                <w:b/>
                <w:sz w:val="20"/>
                <w:szCs w:val="20"/>
              </w:rPr>
              <w:t>Broj</w:t>
            </w:r>
            <w:r w:rsidR="00BA5761" w:rsidRPr="000C0A60">
              <w:rPr>
                <w:rFonts w:ascii="Akkurat Light Pro" w:hAnsi="Akkurat Light Pro"/>
                <w:b/>
                <w:spacing w:val="-7"/>
                <w:sz w:val="20"/>
                <w:szCs w:val="20"/>
              </w:rPr>
              <w:t xml:space="preserve"> </w:t>
            </w:r>
            <w:r w:rsidR="00BA5761" w:rsidRPr="000C0A60">
              <w:rPr>
                <w:rFonts w:ascii="Akkurat Light Pro" w:hAnsi="Akkurat Light Pro"/>
                <w:b/>
                <w:strike/>
                <w:color w:val="FF0000"/>
                <w:sz w:val="20"/>
                <w:szCs w:val="20"/>
              </w:rPr>
              <w:t>projekat</w:t>
            </w:r>
            <w:r w:rsidR="00BA5761" w:rsidRPr="000C0A60">
              <w:rPr>
                <w:rFonts w:ascii="Akkurat Light Pro" w:hAnsi="Akkurat Light Pro"/>
                <w:b/>
                <w:color w:val="FF0000"/>
                <w:sz w:val="20"/>
                <w:szCs w:val="20"/>
              </w:rPr>
              <w:t>a usluga</w:t>
            </w:r>
          </w:p>
        </w:tc>
        <w:tc>
          <w:tcPr>
            <w:tcW w:w="2082" w:type="dxa"/>
            <w:vAlign w:val="center"/>
          </w:tcPr>
          <w:p w14:paraId="62F8EE31" w14:textId="104349EB" w:rsidR="00BA5761" w:rsidRPr="000C0A60" w:rsidRDefault="008C06EF" w:rsidP="008C06EF">
            <w:pPr>
              <w:pStyle w:val="TableParagraph"/>
              <w:ind w:right="537"/>
              <w:jc w:val="center"/>
              <w:rPr>
                <w:rFonts w:ascii="Akkurat Light Pro" w:hAnsi="Akkurat Light Pro"/>
                <w:b/>
                <w:sz w:val="20"/>
                <w:szCs w:val="20"/>
              </w:rPr>
            </w:pPr>
            <w:r>
              <w:rPr>
                <w:rFonts w:ascii="Akkurat Light Pro" w:hAnsi="Akkurat Light Pro"/>
                <w:b/>
                <w:sz w:val="20"/>
                <w:szCs w:val="20"/>
              </w:rPr>
              <w:t xml:space="preserve">          </w:t>
            </w:r>
            <w:r w:rsidR="00BA5761" w:rsidRPr="000C0A60">
              <w:rPr>
                <w:rFonts w:ascii="Akkurat Light Pro" w:hAnsi="Akkurat Light Pro"/>
                <w:b/>
                <w:sz w:val="20"/>
                <w:szCs w:val="20"/>
              </w:rPr>
              <w:t>Broj</w:t>
            </w:r>
            <w:r w:rsidR="00BA5761" w:rsidRPr="000C0A60">
              <w:rPr>
                <w:rFonts w:ascii="Akkurat Light Pro" w:hAnsi="Akkurat Light Pro"/>
                <w:b/>
                <w:spacing w:val="-8"/>
                <w:sz w:val="20"/>
                <w:szCs w:val="20"/>
              </w:rPr>
              <w:t xml:space="preserve"> </w:t>
            </w:r>
            <w:r w:rsidR="00BA5761" w:rsidRPr="000C0A60">
              <w:rPr>
                <w:rFonts w:ascii="Akkurat Light Pro" w:hAnsi="Akkurat Light Pro"/>
                <w:b/>
                <w:sz w:val="20"/>
                <w:szCs w:val="20"/>
              </w:rPr>
              <w:t>bodova</w:t>
            </w:r>
          </w:p>
        </w:tc>
      </w:tr>
      <w:tr w:rsidR="00BA5761" w:rsidRPr="000C0A60" w14:paraId="578EFEEC" w14:textId="77777777" w:rsidTr="000C0A60">
        <w:trPr>
          <w:trHeight w:val="510"/>
        </w:trPr>
        <w:tc>
          <w:tcPr>
            <w:tcW w:w="3744" w:type="dxa"/>
            <w:vMerge w:val="restart"/>
          </w:tcPr>
          <w:p w14:paraId="00EFA47C" w14:textId="3FAA82DB" w:rsidR="00BA5761" w:rsidRPr="000C0A60" w:rsidRDefault="00BA5761" w:rsidP="00040EE9">
            <w:pPr>
              <w:jc w:val="both"/>
              <w:rPr>
                <w:rFonts w:ascii="Akkurat Light Pro" w:hAnsi="Akkurat Light Pro"/>
                <w:sz w:val="20"/>
                <w:szCs w:val="20"/>
                <w:lang w:val="hr-HR"/>
              </w:rPr>
            </w:pPr>
            <w:r w:rsidRPr="000C0A60">
              <w:rPr>
                <w:rFonts w:ascii="Akkurat Light Pro" w:hAnsi="Akkurat Light Pro"/>
                <w:sz w:val="20"/>
                <w:szCs w:val="20"/>
                <w:lang w:val="hr-HR"/>
              </w:rPr>
              <w:t>Broj izvršenih usluga* na poziciji Glavnog nadzornog inženjera nad izvođenjem radova u minimalnoj investicijskoj vrijednosti 10 mil. EUR bez PDV-a  financirani ili sufinancirani EU bespovratnim sredstvima</w:t>
            </w:r>
            <w:r w:rsidR="000C0A60" w:rsidRPr="000C0A60">
              <w:rPr>
                <w:rFonts w:ascii="Akkurat Light Pro" w:hAnsi="Akkurat Light Pro"/>
                <w:sz w:val="20"/>
                <w:szCs w:val="20"/>
                <w:lang w:val="hr-HR"/>
              </w:rPr>
              <w:t>.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FA33B41" w14:textId="77777777" w:rsidR="00BA5761" w:rsidRPr="000C0A60" w:rsidRDefault="00BA5761" w:rsidP="000C0A60">
            <w:pPr>
              <w:pStyle w:val="TableParagraph"/>
              <w:spacing w:line="275" w:lineRule="exact"/>
              <w:jc w:val="center"/>
              <w:rPr>
                <w:rFonts w:ascii="Akkurat Light Pro" w:hAnsi="Akkurat Light Pro"/>
                <w:sz w:val="20"/>
                <w:szCs w:val="20"/>
              </w:rPr>
            </w:pPr>
            <w:r w:rsidRPr="000C0A60">
              <w:rPr>
                <w:rFonts w:ascii="Akkurat Light Pro" w:hAnsi="Akkurat Light Pro"/>
                <w:sz w:val="20"/>
                <w:szCs w:val="20"/>
              </w:rPr>
              <w:t>1-2</w:t>
            </w:r>
          </w:p>
        </w:tc>
        <w:tc>
          <w:tcPr>
            <w:tcW w:w="2082" w:type="dxa"/>
            <w:shd w:val="clear" w:color="auto" w:fill="auto"/>
          </w:tcPr>
          <w:p w14:paraId="5424F4F9" w14:textId="77777777" w:rsidR="00BA5761" w:rsidRPr="000C0A60" w:rsidRDefault="00BA5761" w:rsidP="00040EE9">
            <w:pPr>
              <w:pStyle w:val="TableParagraph"/>
              <w:spacing w:line="275" w:lineRule="exact"/>
              <w:rPr>
                <w:rFonts w:ascii="Akkurat Light Pro" w:hAnsi="Akkurat Light Pro"/>
                <w:sz w:val="20"/>
                <w:szCs w:val="20"/>
              </w:rPr>
            </w:pPr>
          </w:p>
          <w:p w14:paraId="28D6E800" w14:textId="77777777" w:rsidR="00BA5761" w:rsidRPr="000C0A60" w:rsidRDefault="00BA5761" w:rsidP="00040EE9">
            <w:pPr>
              <w:pStyle w:val="TableParagraph"/>
              <w:spacing w:line="275" w:lineRule="exact"/>
              <w:ind w:left="13"/>
              <w:jc w:val="center"/>
              <w:rPr>
                <w:rFonts w:ascii="Akkurat Light Pro" w:hAnsi="Akkurat Light Pro"/>
                <w:sz w:val="20"/>
                <w:szCs w:val="20"/>
              </w:rPr>
            </w:pPr>
            <w:r w:rsidRPr="000C0A60">
              <w:rPr>
                <w:rFonts w:ascii="Akkurat Light Pro" w:hAnsi="Akkurat Light Pro"/>
                <w:sz w:val="20"/>
                <w:szCs w:val="20"/>
              </w:rPr>
              <w:t>10</w:t>
            </w:r>
          </w:p>
        </w:tc>
      </w:tr>
      <w:tr w:rsidR="00BA5761" w:rsidRPr="000C0A60" w14:paraId="3DC61232" w14:textId="77777777" w:rsidTr="000C0A60">
        <w:trPr>
          <w:trHeight w:val="470"/>
        </w:trPr>
        <w:tc>
          <w:tcPr>
            <w:tcW w:w="3744" w:type="dxa"/>
            <w:vMerge/>
          </w:tcPr>
          <w:p w14:paraId="23D6830C" w14:textId="77777777" w:rsidR="00BA5761" w:rsidRPr="000C0A60" w:rsidRDefault="00BA5761" w:rsidP="00040EE9">
            <w:pPr>
              <w:rPr>
                <w:rFonts w:ascii="Akkurat Light Pro" w:hAnsi="Akkurat Light Pro"/>
                <w:sz w:val="20"/>
                <w:szCs w:val="20"/>
                <w:lang w:val="hr-HR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14:paraId="55B3DE4F" w14:textId="77777777" w:rsidR="00BA5761" w:rsidRPr="000C0A60" w:rsidRDefault="00BA5761" w:rsidP="000C0A60">
            <w:pPr>
              <w:pStyle w:val="TableParagraph"/>
              <w:spacing w:line="275" w:lineRule="exact"/>
              <w:jc w:val="center"/>
              <w:rPr>
                <w:rFonts w:ascii="Akkurat Light Pro" w:hAnsi="Akkurat Light Pro"/>
                <w:sz w:val="20"/>
                <w:szCs w:val="20"/>
              </w:rPr>
            </w:pPr>
            <w:r w:rsidRPr="000C0A60">
              <w:rPr>
                <w:rFonts w:ascii="Akkurat Light Pro" w:hAnsi="Akkurat Light Pro"/>
                <w:sz w:val="20"/>
                <w:szCs w:val="20"/>
              </w:rPr>
              <w:t>3-4</w:t>
            </w:r>
          </w:p>
        </w:tc>
        <w:tc>
          <w:tcPr>
            <w:tcW w:w="2082" w:type="dxa"/>
            <w:shd w:val="clear" w:color="auto" w:fill="auto"/>
          </w:tcPr>
          <w:p w14:paraId="7064666C" w14:textId="77777777" w:rsidR="00BA5761" w:rsidRPr="000C0A60" w:rsidRDefault="00BA5761" w:rsidP="00040EE9">
            <w:pPr>
              <w:pStyle w:val="TableParagraph"/>
              <w:spacing w:line="275" w:lineRule="exact"/>
              <w:ind w:left="13"/>
              <w:jc w:val="center"/>
              <w:rPr>
                <w:rFonts w:ascii="Akkurat Light Pro" w:hAnsi="Akkurat Light Pro"/>
                <w:sz w:val="20"/>
                <w:szCs w:val="20"/>
              </w:rPr>
            </w:pPr>
          </w:p>
          <w:p w14:paraId="56BA2263" w14:textId="77777777" w:rsidR="00BA5761" w:rsidRPr="000C0A60" w:rsidRDefault="00BA5761" w:rsidP="00040EE9">
            <w:pPr>
              <w:pStyle w:val="TableParagraph"/>
              <w:spacing w:line="275" w:lineRule="exact"/>
              <w:ind w:left="13"/>
              <w:jc w:val="center"/>
              <w:rPr>
                <w:rFonts w:ascii="Akkurat Light Pro" w:hAnsi="Akkurat Light Pro"/>
                <w:sz w:val="20"/>
                <w:szCs w:val="20"/>
              </w:rPr>
            </w:pPr>
            <w:r w:rsidRPr="000C0A60">
              <w:rPr>
                <w:rFonts w:ascii="Akkurat Light Pro" w:hAnsi="Akkurat Light Pro"/>
                <w:sz w:val="20"/>
                <w:szCs w:val="20"/>
              </w:rPr>
              <w:t>20</w:t>
            </w:r>
          </w:p>
        </w:tc>
      </w:tr>
      <w:tr w:rsidR="00BA5761" w:rsidRPr="000C0A60" w14:paraId="4AB20C0F" w14:textId="77777777" w:rsidTr="000C0A60">
        <w:trPr>
          <w:trHeight w:val="426"/>
        </w:trPr>
        <w:tc>
          <w:tcPr>
            <w:tcW w:w="3744" w:type="dxa"/>
            <w:vMerge/>
          </w:tcPr>
          <w:p w14:paraId="72B4E705" w14:textId="77777777" w:rsidR="00BA5761" w:rsidRPr="000C0A60" w:rsidRDefault="00BA5761" w:rsidP="00040EE9">
            <w:pPr>
              <w:rPr>
                <w:rFonts w:ascii="Akkurat Light Pro" w:hAnsi="Akkurat Light Pro"/>
                <w:sz w:val="20"/>
                <w:szCs w:val="20"/>
                <w:lang w:val="hr-HR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14:paraId="14154B14" w14:textId="4B70F438" w:rsidR="00BA5761" w:rsidRPr="000C0A60" w:rsidRDefault="00BA5761" w:rsidP="000C0A60">
            <w:pPr>
              <w:pStyle w:val="TableParagraph"/>
              <w:spacing w:line="275" w:lineRule="exact"/>
              <w:jc w:val="center"/>
              <w:rPr>
                <w:rFonts w:ascii="Akkurat Light Pro" w:hAnsi="Akkurat Light Pro"/>
                <w:sz w:val="20"/>
                <w:szCs w:val="20"/>
              </w:rPr>
            </w:pPr>
            <w:r w:rsidRPr="000C0A60">
              <w:rPr>
                <w:rFonts w:ascii="Akkurat Light Pro" w:hAnsi="Akkurat Light Pro"/>
                <w:sz w:val="20"/>
                <w:szCs w:val="20"/>
              </w:rPr>
              <w:t>5-6</w:t>
            </w:r>
          </w:p>
        </w:tc>
        <w:tc>
          <w:tcPr>
            <w:tcW w:w="2082" w:type="dxa"/>
            <w:shd w:val="clear" w:color="auto" w:fill="auto"/>
          </w:tcPr>
          <w:p w14:paraId="0FEE0021" w14:textId="77777777" w:rsidR="00BA5761" w:rsidRPr="000C0A60" w:rsidRDefault="00BA5761" w:rsidP="00040EE9">
            <w:pPr>
              <w:pStyle w:val="TableParagraph"/>
              <w:spacing w:line="275" w:lineRule="exact"/>
              <w:ind w:left="13"/>
              <w:jc w:val="center"/>
              <w:rPr>
                <w:rFonts w:ascii="Akkurat Light Pro" w:hAnsi="Akkurat Light Pro"/>
                <w:sz w:val="20"/>
                <w:szCs w:val="20"/>
              </w:rPr>
            </w:pPr>
          </w:p>
          <w:p w14:paraId="3887BEDE" w14:textId="77777777" w:rsidR="00BA5761" w:rsidRPr="000C0A60" w:rsidRDefault="00BA5761" w:rsidP="00040EE9">
            <w:pPr>
              <w:pStyle w:val="TableParagraph"/>
              <w:spacing w:line="275" w:lineRule="exact"/>
              <w:ind w:left="13"/>
              <w:jc w:val="center"/>
              <w:rPr>
                <w:rFonts w:ascii="Akkurat Light Pro" w:hAnsi="Akkurat Light Pro"/>
                <w:sz w:val="20"/>
                <w:szCs w:val="20"/>
              </w:rPr>
            </w:pPr>
            <w:r w:rsidRPr="000C0A60">
              <w:rPr>
                <w:rFonts w:ascii="Akkurat Light Pro" w:hAnsi="Akkurat Light Pro"/>
                <w:sz w:val="20"/>
                <w:szCs w:val="20"/>
              </w:rPr>
              <w:t>30</w:t>
            </w:r>
          </w:p>
        </w:tc>
      </w:tr>
      <w:tr w:rsidR="00BA5761" w:rsidRPr="000C0A60" w14:paraId="5DC02174" w14:textId="77777777" w:rsidTr="000C0A60">
        <w:trPr>
          <w:trHeight w:val="470"/>
        </w:trPr>
        <w:tc>
          <w:tcPr>
            <w:tcW w:w="3744" w:type="dxa"/>
            <w:vMerge/>
          </w:tcPr>
          <w:p w14:paraId="2B858B3E" w14:textId="77777777" w:rsidR="00BA5761" w:rsidRPr="000C0A60" w:rsidRDefault="00BA5761" w:rsidP="00040EE9">
            <w:pPr>
              <w:rPr>
                <w:rFonts w:ascii="Akkurat Light Pro" w:hAnsi="Akkurat Light Pro"/>
                <w:sz w:val="20"/>
                <w:szCs w:val="20"/>
                <w:lang w:val="hr-HR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14:paraId="3D3BA3AA" w14:textId="77777777" w:rsidR="00BA5761" w:rsidRPr="000C0A60" w:rsidRDefault="00BA5761" w:rsidP="00040EE9">
            <w:pPr>
              <w:pStyle w:val="TableParagraph"/>
              <w:spacing w:line="275" w:lineRule="exact"/>
              <w:ind w:left="6"/>
              <w:jc w:val="center"/>
              <w:rPr>
                <w:rFonts w:ascii="Akkurat Light Pro" w:hAnsi="Akkurat Light Pro"/>
                <w:sz w:val="20"/>
                <w:szCs w:val="20"/>
              </w:rPr>
            </w:pPr>
            <w:r w:rsidRPr="000C0A60">
              <w:rPr>
                <w:rFonts w:ascii="Akkurat Light Pro" w:hAnsi="Akkurat Light Pro"/>
                <w:sz w:val="20"/>
                <w:szCs w:val="20"/>
              </w:rPr>
              <w:t xml:space="preserve">7-8 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340277F1" w14:textId="77777777" w:rsidR="00BA5761" w:rsidRPr="000C0A60" w:rsidRDefault="00BA5761" w:rsidP="00040EE9">
            <w:pPr>
              <w:pStyle w:val="TableParagraph"/>
              <w:spacing w:line="275" w:lineRule="exact"/>
              <w:ind w:left="13"/>
              <w:jc w:val="center"/>
              <w:rPr>
                <w:rFonts w:ascii="Akkurat Light Pro" w:hAnsi="Akkurat Light Pro"/>
                <w:sz w:val="20"/>
                <w:szCs w:val="20"/>
              </w:rPr>
            </w:pPr>
            <w:r w:rsidRPr="000C0A60">
              <w:rPr>
                <w:rFonts w:ascii="Akkurat Light Pro" w:hAnsi="Akkurat Light Pro"/>
                <w:sz w:val="20"/>
                <w:szCs w:val="20"/>
              </w:rPr>
              <w:t>40</w:t>
            </w:r>
          </w:p>
        </w:tc>
      </w:tr>
      <w:tr w:rsidR="00BA5761" w:rsidRPr="000C0A60" w14:paraId="03058CF3" w14:textId="77777777" w:rsidTr="000C0A60">
        <w:trPr>
          <w:trHeight w:val="470"/>
        </w:trPr>
        <w:tc>
          <w:tcPr>
            <w:tcW w:w="3744" w:type="dxa"/>
            <w:vMerge/>
          </w:tcPr>
          <w:p w14:paraId="2ED0553B" w14:textId="77777777" w:rsidR="00BA5761" w:rsidRPr="000C0A60" w:rsidRDefault="00BA5761" w:rsidP="00040EE9">
            <w:pPr>
              <w:rPr>
                <w:rFonts w:ascii="Akkurat Light Pro" w:hAnsi="Akkurat Light Pro"/>
                <w:sz w:val="20"/>
                <w:szCs w:val="20"/>
                <w:lang w:val="hr-HR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14:paraId="0962761A" w14:textId="77777777" w:rsidR="00BA5761" w:rsidRPr="000C0A60" w:rsidRDefault="00BA5761" w:rsidP="00040EE9">
            <w:pPr>
              <w:pStyle w:val="TableParagraph"/>
              <w:spacing w:line="275" w:lineRule="exact"/>
              <w:ind w:left="6"/>
              <w:jc w:val="center"/>
              <w:rPr>
                <w:rFonts w:ascii="Akkurat Light Pro" w:hAnsi="Akkurat Light Pro"/>
                <w:sz w:val="20"/>
                <w:szCs w:val="20"/>
              </w:rPr>
            </w:pPr>
            <w:r w:rsidRPr="000C0A60">
              <w:rPr>
                <w:rFonts w:ascii="Akkurat Light Pro" w:hAnsi="Akkurat Light Pro"/>
                <w:sz w:val="20"/>
                <w:szCs w:val="20"/>
              </w:rPr>
              <w:t>9 i više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15989BB" w14:textId="77777777" w:rsidR="00BA5761" w:rsidRPr="000C0A60" w:rsidRDefault="00BA5761" w:rsidP="00040EE9">
            <w:pPr>
              <w:pStyle w:val="TableParagraph"/>
              <w:spacing w:line="275" w:lineRule="exact"/>
              <w:ind w:left="13"/>
              <w:jc w:val="center"/>
              <w:rPr>
                <w:rFonts w:ascii="Akkurat Light Pro" w:hAnsi="Akkurat Light Pro"/>
                <w:sz w:val="20"/>
                <w:szCs w:val="20"/>
              </w:rPr>
            </w:pPr>
            <w:r w:rsidRPr="000C0A60">
              <w:rPr>
                <w:rFonts w:ascii="Akkurat Light Pro" w:hAnsi="Akkurat Light Pro"/>
                <w:sz w:val="20"/>
                <w:szCs w:val="20"/>
              </w:rPr>
              <w:t>50</w:t>
            </w:r>
          </w:p>
        </w:tc>
      </w:tr>
    </w:tbl>
    <w:bookmarkEnd w:id="1"/>
    <w:p w14:paraId="43A622F1" w14:textId="0D515B6E" w:rsidR="005C658E" w:rsidRPr="001F1F2C" w:rsidRDefault="000C0A60" w:rsidP="001F1F2C">
      <w:pPr>
        <w:jc w:val="both"/>
        <w:rPr>
          <w:rFonts w:ascii="Akkurat Light Pro" w:hAnsi="Akkurat Light Pro" w:cs="Arial"/>
          <w:b/>
          <w:bCs/>
          <w:sz w:val="20"/>
          <w:szCs w:val="20"/>
          <w:lang w:val="hr-HR"/>
        </w:rPr>
      </w:pPr>
      <w:r w:rsidRPr="000C0A60">
        <w:rPr>
          <w:rFonts w:ascii="Akkurat Light Pro" w:hAnsi="Akkurat Light Pro" w:cs="Arial"/>
          <w:b/>
          <w:bCs/>
          <w:sz w:val="20"/>
          <w:szCs w:val="20"/>
          <w:lang w:val="hr-HR"/>
        </w:rPr>
        <w:t xml:space="preserve">*izvršenom uslugom za </w:t>
      </w:r>
      <w:r w:rsidRPr="000C0A60">
        <w:rPr>
          <w:rFonts w:ascii="Akkurat Light Pro" w:hAnsi="Akkurat Light Pro" w:cs="Arial"/>
          <w:b/>
          <w:bCs/>
          <w:strike/>
          <w:color w:val="FF0000"/>
          <w:sz w:val="20"/>
          <w:szCs w:val="20"/>
          <w:lang w:val="hr-HR"/>
        </w:rPr>
        <w:t xml:space="preserve"> projekte</w:t>
      </w:r>
      <w:r w:rsidRPr="000C0A60">
        <w:rPr>
          <w:rFonts w:ascii="Akkurat Light Pro" w:hAnsi="Akkurat Light Pro" w:cs="Arial"/>
          <w:b/>
          <w:bCs/>
          <w:color w:val="FF0000"/>
          <w:sz w:val="20"/>
          <w:szCs w:val="20"/>
          <w:lang w:val="hr-HR"/>
        </w:rPr>
        <w:t xml:space="preserve"> radove</w:t>
      </w:r>
      <w:r w:rsidRPr="000C0A60">
        <w:rPr>
          <w:rFonts w:ascii="Akkurat Light Pro" w:hAnsi="Akkurat Light Pro" w:cs="Arial"/>
          <w:b/>
          <w:bCs/>
          <w:sz w:val="20"/>
          <w:szCs w:val="20"/>
          <w:lang w:val="hr-HR"/>
        </w:rPr>
        <w:t xml:space="preserve"> u tijeku smatra se usluga u sklopu koje je realizirano najmanje 10 mil eura </w:t>
      </w:r>
      <w:r w:rsidRPr="000C0A60">
        <w:rPr>
          <w:rFonts w:ascii="Akkurat Light Pro" w:hAnsi="Akkurat Light Pro" w:cs="Arial"/>
          <w:b/>
          <w:bCs/>
          <w:color w:val="FF0000"/>
          <w:sz w:val="20"/>
          <w:szCs w:val="20"/>
          <w:lang w:val="hr-HR"/>
        </w:rPr>
        <w:t>radova</w:t>
      </w:r>
      <w:r w:rsidRPr="000C0A60">
        <w:rPr>
          <w:rFonts w:ascii="Akkurat Light Pro" w:hAnsi="Akkurat Light Pro" w:cs="Arial"/>
          <w:b/>
          <w:bCs/>
          <w:sz w:val="20"/>
          <w:szCs w:val="20"/>
          <w:lang w:val="hr-HR"/>
        </w:rPr>
        <w:t xml:space="preserve">  bez PDV-a do datuma predaje ponude</w:t>
      </w:r>
    </w:p>
    <w:p w14:paraId="1A7C6166" w14:textId="77777777" w:rsidR="00DC04E4" w:rsidRDefault="00DC04E4" w:rsidP="00F66FE4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7D9B2383" w14:textId="77777777" w:rsidR="002B4593" w:rsidRDefault="002B4593" w:rsidP="00F66FE4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7647A0C0" w14:textId="6FB4F27A" w:rsidR="00124E41" w:rsidRPr="00AF6B0A" w:rsidRDefault="00124E41" w:rsidP="00124E41">
      <w:pPr>
        <w:pStyle w:val="Odlomakpopis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79120F">
        <w:rPr>
          <w:rFonts w:ascii="Arial" w:hAnsi="Arial" w:cs="Arial"/>
          <w:b/>
          <w:bCs/>
          <w:sz w:val="20"/>
          <w:szCs w:val="20"/>
          <w:lang w:val="hr-HR"/>
        </w:rPr>
        <w:t>Mijenja se točka 6.2. Rok i način dostave ponude koja sada glasi:</w:t>
      </w:r>
    </w:p>
    <w:p w14:paraId="548B9478" w14:textId="77777777" w:rsidR="001F1F2C" w:rsidRDefault="001F1F2C" w:rsidP="00124E41">
      <w:pPr>
        <w:spacing w:line="360" w:lineRule="auto"/>
        <w:jc w:val="both"/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</w:pPr>
    </w:p>
    <w:p w14:paraId="34EED5D8" w14:textId="31924C73" w:rsidR="00124E41" w:rsidRPr="00F53E74" w:rsidRDefault="00124E41" w:rsidP="00124E41">
      <w:pPr>
        <w:spacing w:line="360" w:lineRule="auto"/>
        <w:jc w:val="both"/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</w:pPr>
      <w:r w:rsidRPr="00F53E74"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 xml:space="preserve">Rok za dostavu ponuda je   </w:t>
      </w:r>
      <w:r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>09</w:t>
      </w:r>
      <w:r w:rsidRPr="00F53E74"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 xml:space="preserve">. </w:t>
      </w:r>
      <w:r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>09</w:t>
      </w:r>
      <w:r w:rsidRPr="00F53E74"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>. 202</w:t>
      </w:r>
      <w:r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>4.</w:t>
      </w:r>
      <w:r w:rsidRPr="00F53E74"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 xml:space="preserve"> </w:t>
      </w:r>
      <w:r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>do</w:t>
      </w:r>
      <w:r w:rsidRPr="00F53E74"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 xml:space="preserve"> 1</w:t>
      </w:r>
      <w:r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>2:</w:t>
      </w:r>
      <w:r w:rsidRPr="00F53E74">
        <w:rPr>
          <w:rFonts w:ascii="Arial" w:hAnsi="Arial" w:cs="Arial"/>
          <w:b/>
          <w:bCs/>
          <w:strike/>
          <w:sz w:val="20"/>
          <w:szCs w:val="20"/>
          <w:u w:val="single"/>
          <w:lang w:val="hr-HR" w:bidi="hr-HR"/>
        </w:rPr>
        <w:t xml:space="preserve">00h. </w:t>
      </w:r>
    </w:p>
    <w:p w14:paraId="498E8F1E" w14:textId="0C8D2AF9" w:rsidR="00124E41" w:rsidRPr="00F53E74" w:rsidRDefault="00124E41" w:rsidP="00124E41">
      <w:pPr>
        <w:spacing w:line="360" w:lineRule="auto"/>
        <w:jc w:val="both"/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</w:pPr>
      <w:r w:rsidRPr="00F53E74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 xml:space="preserve">Rok za dostavu ponuda je </w:t>
      </w:r>
      <w:r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30</w:t>
      </w:r>
      <w:r w:rsidRPr="00F53E74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.</w:t>
      </w:r>
      <w:r w:rsidRPr="00EE6A8A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09</w:t>
      </w:r>
      <w:r w:rsidRPr="00F53E74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.202</w:t>
      </w:r>
      <w:r w:rsidRPr="00EE6A8A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4</w:t>
      </w:r>
      <w:r w:rsidRPr="00F53E74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.</w:t>
      </w:r>
      <w:r w:rsidRPr="00EE6A8A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 xml:space="preserve"> do </w:t>
      </w:r>
      <w:r w:rsidRPr="00F53E74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1</w:t>
      </w:r>
      <w:r w:rsidRPr="00EE6A8A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2</w:t>
      </w:r>
      <w:r w:rsidRPr="00F53E74">
        <w:rPr>
          <w:rFonts w:ascii="Arial" w:hAnsi="Arial" w:cs="Arial"/>
          <w:b/>
          <w:bCs/>
          <w:color w:val="ED0000"/>
          <w:sz w:val="20"/>
          <w:szCs w:val="20"/>
          <w:lang w:val="hr-HR" w:bidi="hr-HR"/>
        </w:rPr>
        <w:t>:00h.</w:t>
      </w:r>
    </w:p>
    <w:p w14:paraId="6A073D66" w14:textId="77777777" w:rsidR="00124E41" w:rsidRDefault="00124E41" w:rsidP="00F66FE4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3DA3F0EC" w14:textId="77777777" w:rsidR="00124E41" w:rsidRDefault="00124E41" w:rsidP="00F66FE4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4848B9E6" w14:textId="77777777" w:rsidR="00AF6B0A" w:rsidRDefault="00AF6B0A" w:rsidP="00AF6B0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291090F6" w14:textId="77777777" w:rsidR="00AF6B0A" w:rsidRPr="004F3F0E" w:rsidRDefault="00AF6B0A" w:rsidP="00AF6B0A">
      <w:pPr>
        <w:widowControl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</w:pPr>
      <w:r w:rsidRPr="004F3F0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  <w:t>Predmetne izmjene objavljuju se u zasebnim dokumentima kao izmjena:</w:t>
      </w:r>
    </w:p>
    <w:p w14:paraId="7B95F020" w14:textId="0EB2668F" w:rsidR="00AF6B0A" w:rsidRPr="001F1F2C" w:rsidRDefault="00AF6B0A" w:rsidP="001F1F2C">
      <w:pPr>
        <w:pStyle w:val="Odlomakpopisa"/>
        <w:widowControl/>
        <w:numPr>
          <w:ilvl w:val="0"/>
          <w:numId w:val="32"/>
        </w:numPr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</w:pPr>
      <w:r w:rsidRPr="001F1F2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  <w:t>Izmjena Poziva na dostavu ponuda</w:t>
      </w:r>
    </w:p>
    <w:p w14:paraId="5EC5F050" w14:textId="77777777" w:rsidR="00AF6B0A" w:rsidRPr="004F3F0E" w:rsidRDefault="00AF6B0A" w:rsidP="00AF6B0A">
      <w:pPr>
        <w:widowControl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</w:pPr>
    </w:p>
    <w:p w14:paraId="6AA108EC" w14:textId="77777777" w:rsidR="00AF6B0A" w:rsidRPr="004F3F0E" w:rsidRDefault="00AF6B0A" w:rsidP="00AF6B0A">
      <w:pPr>
        <w:widowControl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</w:pPr>
      <w:r w:rsidRPr="004F3F0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  <w:t xml:space="preserve">koji predstavljaju pročišćenu verziju sa uključenim izmjenama. </w:t>
      </w:r>
    </w:p>
    <w:p w14:paraId="3EE03A19" w14:textId="77777777" w:rsidR="00AF6B0A" w:rsidRPr="004F3F0E" w:rsidRDefault="00AF6B0A" w:rsidP="00AF6B0A">
      <w:pPr>
        <w:widowControl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</w:pPr>
      <w:r w:rsidRPr="004F3F0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hr-HR" w:bidi="hr-HR"/>
        </w:rPr>
        <w:t xml:space="preserve">Ostatak Poziva ostaje neizmijenjen. </w:t>
      </w:r>
    </w:p>
    <w:p w14:paraId="1BDEAABC" w14:textId="77777777" w:rsidR="00AF6B0A" w:rsidRDefault="00AF6B0A" w:rsidP="00F66FE4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213CA9A3" w14:textId="77777777" w:rsidR="00124E41" w:rsidRDefault="00124E41" w:rsidP="00F66FE4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19F0E74F" w14:textId="77777777" w:rsidR="00F66FE4" w:rsidRDefault="00F66FE4" w:rsidP="00F66FE4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</w:pPr>
      <w:r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  <w:t xml:space="preserve">Naručitelj: </w:t>
      </w:r>
    </w:p>
    <w:p w14:paraId="47FD09B2" w14:textId="78FD4705" w:rsidR="00384B25" w:rsidRPr="0074196A" w:rsidRDefault="00F66FE4" w:rsidP="00713A29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</w:pPr>
      <w:r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  <w:t>Hrvatsko društvo likovnih umjetni</w:t>
      </w:r>
      <w:r w:rsidR="00713A29"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  <w:t>ka</w:t>
      </w:r>
    </w:p>
    <w:sectPr w:rsidR="00384B25" w:rsidRPr="0074196A" w:rsidSect="006A6CBD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6A346" w14:textId="77777777" w:rsidR="00DA0297" w:rsidRDefault="00DA0297">
      <w:r>
        <w:separator/>
      </w:r>
    </w:p>
  </w:endnote>
  <w:endnote w:type="continuationSeparator" w:id="0">
    <w:p w14:paraId="4E44296A" w14:textId="77777777" w:rsidR="00DA0297" w:rsidRDefault="00DA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kkurat Ligh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AAC8F" w14:textId="569E2E63" w:rsidR="000B0A06" w:rsidRDefault="000B0A06" w:rsidP="000B0A06">
    <w:pPr>
      <w:tabs>
        <w:tab w:val="right" w:pos="9072"/>
      </w:tabs>
      <w:rPr>
        <w:rFonts w:ascii="Akkurat Light Pro" w:hAnsi="Akkurat Light Pro" w:cstheme="majorHAnsi"/>
        <w:color w:val="808080" w:themeColor="background1" w:themeShade="80"/>
        <w:sz w:val="14"/>
        <w:szCs w:val="14"/>
      </w:rPr>
    </w:pPr>
    <w:bookmarkStart w:id="2" w:name="_Hlk86408675"/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 xml:space="preserve">                                   </w:t>
    </w:r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ab/>
    </w:r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ab/>
    </w:r>
  </w:p>
  <w:p w14:paraId="5348E0EE" w14:textId="6D9ADD09" w:rsidR="000B0A06" w:rsidRDefault="000B0A06" w:rsidP="000B0A06">
    <w:pPr>
      <w:tabs>
        <w:tab w:val="right" w:pos="9072"/>
      </w:tabs>
      <w:rPr>
        <w:rFonts w:ascii="Akkurat Light Pro" w:hAnsi="Akkurat Light Pro" w:cstheme="majorHAnsi"/>
        <w:color w:val="808080" w:themeColor="background1" w:themeShade="80"/>
        <w:sz w:val="14"/>
        <w:szCs w:val="14"/>
      </w:rPr>
    </w:pPr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ab/>
    </w:r>
  </w:p>
  <w:p w14:paraId="4EB42FBF" w14:textId="402B2C22" w:rsidR="000B0A06" w:rsidRDefault="000B0A06" w:rsidP="000B0A06">
    <w:pPr>
      <w:tabs>
        <w:tab w:val="right" w:pos="9072"/>
      </w:tabs>
      <w:rPr>
        <w:rFonts w:ascii="Akkurat Light Pro" w:hAnsi="Akkurat Light Pro" w:cstheme="majorHAnsi"/>
        <w:color w:val="808080" w:themeColor="background1" w:themeShade="80"/>
        <w:sz w:val="14"/>
        <w:szCs w:val="14"/>
      </w:rPr>
    </w:pPr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ab/>
    </w:r>
  </w:p>
  <w:bookmarkEnd w:id="2"/>
  <w:p w14:paraId="143DD5A1" w14:textId="71989E81" w:rsidR="000B0A06" w:rsidRDefault="000B0A06" w:rsidP="000B0A06">
    <w:pPr>
      <w:tabs>
        <w:tab w:val="left" w:pos="7548"/>
      </w:tabs>
      <w:rPr>
        <w:rFonts w:ascii="Akkurat Light Pro" w:hAnsi="Akkurat Light Pro" w:cstheme="majorHAnsi"/>
        <w:color w:val="808080" w:themeColor="background1" w:themeShade="80"/>
        <w:sz w:val="14"/>
        <w:szCs w:val="14"/>
      </w:rPr>
    </w:pPr>
  </w:p>
  <w:p w14:paraId="1B535077" w14:textId="23393A97" w:rsidR="000B0A06" w:rsidRDefault="000B0A06" w:rsidP="000B0A06">
    <w:pPr>
      <w:pStyle w:val="Podnoje"/>
      <w:tabs>
        <w:tab w:val="clear" w:pos="4536"/>
        <w:tab w:val="clear" w:pos="9072"/>
        <w:tab w:val="left" w:pos="19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0DFAA" w14:textId="77777777" w:rsidR="00DA0297" w:rsidRDefault="00DA0297">
      <w:r>
        <w:separator/>
      </w:r>
    </w:p>
  </w:footnote>
  <w:footnote w:type="continuationSeparator" w:id="0">
    <w:p w14:paraId="035F23A8" w14:textId="77777777" w:rsidR="00DA0297" w:rsidRDefault="00DA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53467" w14:textId="34D88BAE" w:rsidR="000B0A06" w:rsidRDefault="000B0A06" w:rsidP="000B0A06">
    <w:pPr>
      <w:tabs>
        <w:tab w:val="center" w:pos="4536"/>
        <w:tab w:val="left" w:pos="6643"/>
        <w:tab w:val="left" w:pos="7584"/>
      </w:tabs>
      <w:jc w:val="center"/>
    </w:pPr>
  </w:p>
  <w:p w14:paraId="4BB2750D" w14:textId="0B0552F6" w:rsidR="000B0A06" w:rsidRDefault="000B0A0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5577C"/>
    <w:multiLevelType w:val="hybridMultilevel"/>
    <w:tmpl w:val="18B2C9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3612"/>
    <w:multiLevelType w:val="hybridMultilevel"/>
    <w:tmpl w:val="3D1473DC"/>
    <w:lvl w:ilvl="0" w:tplc="36084EEA">
      <w:start w:val="1"/>
      <w:numFmt w:val="decimal"/>
      <w:lvlText w:val="%1."/>
      <w:lvlJc w:val="left"/>
      <w:pPr>
        <w:ind w:left="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266352">
      <w:start w:val="1"/>
      <w:numFmt w:val="lowerLetter"/>
      <w:lvlText w:val="%2"/>
      <w:lvlJc w:val="left"/>
      <w:pPr>
        <w:ind w:left="14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6BAD35C">
      <w:start w:val="1"/>
      <w:numFmt w:val="lowerRoman"/>
      <w:lvlText w:val="%3"/>
      <w:lvlJc w:val="left"/>
      <w:pPr>
        <w:ind w:left="21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FDC6B32">
      <w:start w:val="1"/>
      <w:numFmt w:val="decimal"/>
      <w:lvlText w:val="%4"/>
      <w:lvlJc w:val="left"/>
      <w:pPr>
        <w:ind w:left="2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E4DD82">
      <w:start w:val="1"/>
      <w:numFmt w:val="lowerLetter"/>
      <w:lvlText w:val="%5"/>
      <w:lvlJc w:val="left"/>
      <w:pPr>
        <w:ind w:left="3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22746A">
      <w:start w:val="1"/>
      <w:numFmt w:val="lowerRoman"/>
      <w:lvlText w:val="%6"/>
      <w:lvlJc w:val="left"/>
      <w:pPr>
        <w:ind w:left="4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A34C04A">
      <w:start w:val="1"/>
      <w:numFmt w:val="decimal"/>
      <w:lvlText w:val="%7"/>
      <w:lvlJc w:val="left"/>
      <w:pPr>
        <w:ind w:left="5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3C9C06">
      <w:start w:val="1"/>
      <w:numFmt w:val="lowerLetter"/>
      <w:lvlText w:val="%8"/>
      <w:lvlJc w:val="left"/>
      <w:pPr>
        <w:ind w:left="5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926AFC">
      <w:start w:val="1"/>
      <w:numFmt w:val="lowerRoman"/>
      <w:lvlText w:val="%9"/>
      <w:lvlJc w:val="left"/>
      <w:pPr>
        <w:ind w:left="64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D8343F"/>
    <w:multiLevelType w:val="hybridMultilevel"/>
    <w:tmpl w:val="CF186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2D3A"/>
    <w:multiLevelType w:val="hybridMultilevel"/>
    <w:tmpl w:val="8BF82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63D2C"/>
    <w:multiLevelType w:val="multilevel"/>
    <w:tmpl w:val="133C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FA7043"/>
    <w:multiLevelType w:val="hybridMultilevel"/>
    <w:tmpl w:val="FFFFFFFF"/>
    <w:lvl w:ilvl="0" w:tplc="7A3CD8BC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E0C0564">
      <w:start w:val="1"/>
      <w:numFmt w:val="lowerLetter"/>
      <w:lvlText w:val="%2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89A3C66">
      <w:start w:val="1"/>
      <w:numFmt w:val="lowerRoman"/>
      <w:lvlText w:val="%3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62C89EC">
      <w:start w:val="1"/>
      <w:numFmt w:val="decimal"/>
      <w:lvlText w:val="%4"/>
      <w:lvlJc w:val="left"/>
      <w:pPr>
        <w:ind w:left="28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0D074C8">
      <w:start w:val="1"/>
      <w:numFmt w:val="lowerLetter"/>
      <w:lvlText w:val="%5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A0AB512">
      <w:start w:val="1"/>
      <w:numFmt w:val="lowerRoman"/>
      <w:lvlText w:val="%6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F921078">
      <w:start w:val="1"/>
      <w:numFmt w:val="decimal"/>
      <w:lvlText w:val="%7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0DC9014">
      <w:start w:val="1"/>
      <w:numFmt w:val="lowerLetter"/>
      <w:lvlText w:val="%8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DF78AF3C">
      <w:start w:val="1"/>
      <w:numFmt w:val="lowerRoman"/>
      <w:lvlText w:val="%9"/>
      <w:lvlJc w:val="left"/>
      <w:pPr>
        <w:ind w:left="64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280D256F"/>
    <w:multiLevelType w:val="hybridMultilevel"/>
    <w:tmpl w:val="48CE9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014C9"/>
    <w:multiLevelType w:val="hybridMultilevel"/>
    <w:tmpl w:val="F60E2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03F0"/>
    <w:multiLevelType w:val="hybridMultilevel"/>
    <w:tmpl w:val="8528C7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5A7F"/>
    <w:multiLevelType w:val="hybridMultilevel"/>
    <w:tmpl w:val="0EA072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955CB"/>
    <w:multiLevelType w:val="hybridMultilevel"/>
    <w:tmpl w:val="E5464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37EA3"/>
    <w:multiLevelType w:val="hybridMultilevel"/>
    <w:tmpl w:val="E5C69FD4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28D8"/>
    <w:multiLevelType w:val="hybridMultilevel"/>
    <w:tmpl w:val="9E0CA35C"/>
    <w:lvl w:ilvl="0" w:tplc="FFFFFFFF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612D5"/>
    <w:multiLevelType w:val="hybridMultilevel"/>
    <w:tmpl w:val="01F47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A5CFD"/>
    <w:multiLevelType w:val="hybridMultilevel"/>
    <w:tmpl w:val="FFFFFFFF"/>
    <w:lvl w:ilvl="0" w:tplc="AEFA358A">
      <w:start w:val="10"/>
      <w:numFmt w:val="decimal"/>
      <w:lvlText w:val="%1."/>
      <w:lvlJc w:val="left"/>
      <w:pPr>
        <w:ind w:left="1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1" w:tplc="3E3A824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2" w:tplc="5B2ABF04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3" w:tplc="8C62140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4" w:tplc="87EE27A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5" w:tplc="8174CEC4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6" w:tplc="E9108BFA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7" w:tplc="7E98EAE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8" w:tplc="28A6BBC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</w:abstractNum>
  <w:abstractNum w:abstractNumId="15" w15:restartNumberingAfterBreak="0">
    <w:nsid w:val="40194C38"/>
    <w:multiLevelType w:val="hybridMultilevel"/>
    <w:tmpl w:val="CFB27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10071"/>
    <w:multiLevelType w:val="hybridMultilevel"/>
    <w:tmpl w:val="E51261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C1C58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18" w15:restartNumberingAfterBreak="0">
    <w:nsid w:val="4F1E6A6C"/>
    <w:multiLevelType w:val="hybridMultilevel"/>
    <w:tmpl w:val="9E0CA35C"/>
    <w:lvl w:ilvl="0" w:tplc="855A408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758F8"/>
    <w:multiLevelType w:val="hybridMultilevel"/>
    <w:tmpl w:val="333E2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D2594"/>
    <w:multiLevelType w:val="hybridMultilevel"/>
    <w:tmpl w:val="C6E84DF8"/>
    <w:lvl w:ilvl="0" w:tplc="AA0AD2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65FAE"/>
    <w:multiLevelType w:val="multilevel"/>
    <w:tmpl w:val="6FBCF3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B685F57"/>
    <w:multiLevelType w:val="hybridMultilevel"/>
    <w:tmpl w:val="1C648126"/>
    <w:lvl w:ilvl="0" w:tplc="E4F2BD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1736E"/>
    <w:multiLevelType w:val="hybridMultilevel"/>
    <w:tmpl w:val="46687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E3E7D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25" w15:restartNumberingAfterBreak="0">
    <w:nsid w:val="67590865"/>
    <w:multiLevelType w:val="hybridMultilevel"/>
    <w:tmpl w:val="DE7AA4C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9913545"/>
    <w:multiLevelType w:val="hybridMultilevel"/>
    <w:tmpl w:val="1E16BC6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03D85"/>
    <w:multiLevelType w:val="hybridMultilevel"/>
    <w:tmpl w:val="091854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6D0"/>
    <w:multiLevelType w:val="hybridMultilevel"/>
    <w:tmpl w:val="1D06D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F33DA"/>
    <w:multiLevelType w:val="hybridMultilevel"/>
    <w:tmpl w:val="1902CFD6"/>
    <w:lvl w:ilvl="0" w:tplc="D53AA3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B2FB8"/>
    <w:multiLevelType w:val="hybridMultilevel"/>
    <w:tmpl w:val="87E837D6"/>
    <w:lvl w:ilvl="0" w:tplc="011CECE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20066"/>
    <w:multiLevelType w:val="hybridMultilevel"/>
    <w:tmpl w:val="E352717C"/>
    <w:lvl w:ilvl="0" w:tplc="EE06E32E">
      <w:start w:val="9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601126">
    <w:abstractNumId w:val="27"/>
  </w:num>
  <w:num w:numId="2" w16cid:durableId="713114461">
    <w:abstractNumId w:val="24"/>
  </w:num>
  <w:num w:numId="3" w16cid:durableId="1889299696">
    <w:abstractNumId w:val="17"/>
  </w:num>
  <w:num w:numId="4" w16cid:durableId="1330672329">
    <w:abstractNumId w:val="8"/>
  </w:num>
  <w:num w:numId="5" w16cid:durableId="1888686110">
    <w:abstractNumId w:val="30"/>
  </w:num>
  <w:num w:numId="6" w16cid:durableId="2043434202">
    <w:abstractNumId w:val="3"/>
  </w:num>
  <w:num w:numId="7" w16cid:durableId="199441855">
    <w:abstractNumId w:val="7"/>
  </w:num>
  <w:num w:numId="8" w16cid:durableId="1256137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2677160">
    <w:abstractNumId w:val="10"/>
  </w:num>
  <w:num w:numId="10" w16cid:durableId="1820002334">
    <w:abstractNumId w:val="19"/>
  </w:num>
  <w:num w:numId="11" w16cid:durableId="659432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8858269">
    <w:abstractNumId w:val="6"/>
  </w:num>
  <w:num w:numId="13" w16cid:durableId="1665550947">
    <w:abstractNumId w:val="16"/>
  </w:num>
  <w:num w:numId="14" w16cid:durableId="34278574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31264879">
    <w:abstractNumId w:val="29"/>
  </w:num>
  <w:num w:numId="16" w16cid:durableId="1552114853">
    <w:abstractNumId w:val="21"/>
  </w:num>
  <w:num w:numId="17" w16cid:durableId="865868881">
    <w:abstractNumId w:val="13"/>
  </w:num>
  <w:num w:numId="18" w16cid:durableId="1661304149">
    <w:abstractNumId w:val="20"/>
  </w:num>
  <w:num w:numId="19" w16cid:durableId="1176919136">
    <w:abstractNumId w:val="14"/>
  </w:num>
  <w:num w:numId="20" w16cid:durableId="661811630">
    <w:abstractNumId w:val="5"/>
  </w:num>
  <w:num w:numId="21" w16cid:durableId="36398803">
    <w:abstractNumId w:val="9"/>
  </w:num>
  <w:num w:numId="22" w16cid:durableId="1199200301">
    <w:abstractNumId w:val="23"/>
  </w:num>
  <w:num w:numId="23" w16cid:durableId="964427911">
    <w:abstractNumId w:val="25"/>
  </w:num>
  <w:num w:numId="24" w16cid:durableId="718163641">
    <w:abstractNumId w:val="2"/>
  </w:num>
  <w:num w:numId="25" w16cid:durableId="1585067501">
    <w:abstractNumId w:val="28"/>
  </w:num>
  <w:num w:numId="26" w16cid:durableId="1539708792">
    <w:abstractNumId w:val="22"/>
  </w:num>
  <w:num w:numId="27" w16cid:durableId="245920473">
    <w:abstractNumId w:val="18"/>
  </w:num>
  <w:num w:numId="28" w16cid:durableId="840662068">
    <w:abstractNumId w:val="12"/>
  </w:num>
  <w:num w:numId="29" w16cid:durableId="564486737">
    <w:abstractNumId w:val="31"/>
  </w:num>
  <w:num w:numId="30" w16cid:durableId="716323380">
    <w:abstractNumId w:val="0"/>
  </w:num>
  <w:num w:numId="31" w16cid:durableId="764958482">
    <w:abstractNumId w:val="26"/>
  </w:num>
  <w:num w:numId="32" w16cid:durableId="21404899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40"/>
    <w:rsid w:val="00000CD7"/>
    <w:rsid w:val="00003057"/>
    <w:rsid w:val="00006F35"/>
    <w:rsid w:val="000125DC"/>
    <w:rsid w:val="000151EF"/>
    <w:rsid w:val="00020F9E"/>
    <w:rsid w:val="000217FD"/>
    <w:rsid w:val="00024895"/>
    <w:rsid w:val="00025A1E"/>
    <w:rsid w:val="00027430"/>
    <w:rsid w:val="00030C51"/>
    <w:rsid w:val="00031BA2"/>
    <w:rsid w:val="00032B7C"/>
    <w:rsid w:val="00035A69"/>
    <w:rsid w:val="00040374"/>
    <w:rsid w:val="000435C1"/>
    <w:rsid w:val="00047A87"/>
    <w:rsid w:val="00047EA9"/>
    <w:rsid w:val="000567AD"/>
    <w:rsid w:val="0006429E"/>
    <w:rsid w:val="000700CB"/>
    <w:rsid w:val="00073750"/>
    <w:rsid w:val="0007561C"/>
    <w:rsid w:val="00082545"/>
    <w:rsid w:val="00084BDC"/>
    <w:rsid w:val="000871CC"/>
    <w:rsid w:val="00090463"/>
    <w:rsid w:val="000A1EEE"/>
    <w:rsid w:val="000A3903"/>
    <w:rsid w:val="000A6A1B"/>
    <w:rsid w:val="000A6F52"/>
    <w:rsid w:val="000B0A06"/>
    <w:rsid w:val="000B1572"/>
    <w:rsid w:val="000B2D67"/>
    <w:rsid w:val="000B5DAF"/>
    <w:rsid w:val="000C0A60"/>
    <w:rsid w:val="000C1548"/>
    <w:rsid w:val="000C3CFB"/>
    <w:rsid w:val="000D02DC"/>
    <w:rsid w:val="000D1697"/>
    <w:rsid w:val="000D54C4"/>
    <w:rsid w:val="000D54C9"/>
    <w:rsid w:val="000D77CE"/>
    <w:rsid w:val="000E2B46"/>
    <w:rsid w:val="000E5D15"/>
    <w:rsid w:val="000E6B81"/>
    <w:rsid w:val="000F103F"/>
    <w:rsid w:val="000F2E44"/>
    <w:rsid w:val="000F37DD"/>
    <w:rsid w:val="000F5388"/>
    <w:rsid w:val="00101452"/>
    <w:rsid w:val="00101DF5"/>
    <w:rsid w:val="001126C2"/>
    <w:rsid w:val="0011787F"/>
    <w:rsid w:val="00124E41"/>
    <w:rsid w:val="0013148E"/>
    <w:rsid w:val="00133F58"/>
    <w:rsid w:val="001437C4"/>
    <w:rsid w:val="001442B4"/>
    <w:rsid w:val="0014477D"/>
    <w:rsid w:val="00146772"/>
    <w:rsid w:val="001621FA"/>
    <w:rsid w:val="00163B6D"/>
    <w:rsid w:val="00173613"/>
    <w:rsid w:val="00180DBD"/>
    <w:rsid w:val="00182745"/>
    <w:rsid w:val="0019118A"/>
    <w:rsid w:val="00192434"/>
    <w:rsid w:val="00195883"/>
    <w:rsid w:val="0019632B"/>
    <w:rsid w:val="001A0E60"/>
    <w:rsid w:val="001A101F"/>
    <w:rsid w:val="001A4395"/>
    <w:rsid w:val="001A5773"/>
    <w:rsid w:val="001A5DA0"/>
    <w:rsid w:val="001A6D4A"/>
    <w:rsid w:val="001A703C"/>
    <w:rsid w:val="001A74A7"/>
    <w:rsid w:val="001B375C"/>
    <w:rsid w:val="001B44D4"/>
    <w:rsid w:val="001B5D36"/>
    <w:rsid w:val="001B6A8F"/>
    <w:rsid w:val="001C1A40"/>
    <w:rsid w:val="001C3BFE"/>
    <w:rsid w:val="001C4B66"/>
    <w:rsid w:val="001C7760"/>
    <w:rsid w:val="001D2A12"/>
    <w:rsid w:val="001D6FE7"/>
    <w:rsid w:val="001E6471"/>
    <w:rsid w:val="001E7515"/>
    <w:rsid w:val="001F045F"/>
    <w:rsid w:val="001F1F2C"/>
    <w:rsid w:val="00211ED6"/>
    <w:rsid w:val="00215C0A"/>
    <w:rsid w:val="002238B4"/>
    <w:rsid w:val="0022634C"/>
    <w:rsid w:val="002270AD"/>
    <w:rsid w:val="0023336C"/>
    <w:rsid w:val="00241AD6"/>
    <w:rsid w:val="002459E5"/>
    <w:rsid w:val="00247D5D"/>
    <w:rsid w:val="002534B2"/>
    <w:rsid w:val="00254073"/>
    <w:rsid w:val="00256A42"/>
    <w:rsid w:val="00261DB7"/>
    <w:rsid w:val="00265D7A"/>
    <w:rsid w:val="002667E6"/>
    <w:rsid w:val="00272CB7"/>
    <w:rsid w:val="0028421B"/>
    <w:rsid w:val="002846AB"/>
    <w:rsid w:val="00287DBD"/>
    <w:rsid w:val="002919EF"/>
    <w:rsid w:val="002936D2"/>
    <w:rsid w:val="00293DB6"/>
    <w:rsid w:val="00297751"/>
    <w:rsid w:val="002A4C9C"/>
    <w:rsid w:val="002B4593"/>
    <w:rsid w:val="002B6FFD"/>
    <w:rsid w:val="002C069A"/>
    <w:rsid w:val="002C4B93"/>
    <w:rsid w:val="002D16E9"/>
    <w:rsid w:val="002D21DC"/>
    <w:rsid w:val="002D5171"/>
    <w:rsid w:val="003046D2"/>
    <w:rsid w:val="00316A4D"/>
    <w:rsid w:val="00316CDA"/>
    <w:rsid w:val="00333524"/>
    <w:rsid w:val="00334EB6"/>
    <w:rsid w:val="00342C3B"/>
    <w:rsid w:val="00344445"/>
    <w:rsid w:val="00367310"/>
    <w:rsid w:val="00370722"/>
    <w:rsid w:val="0037170D"/>
    <w:rsid w:val="00377178"/>
    <w:rsid w:val="00380AEB"/>
    <w:rsid w:val="00384B25"/>
    <w:rsid w:val="00394E1C"/>
    <w:rsid w:val="003A1DBC"/>
    <w:rsid w:val="003A227F"/>
    <w:rsid w:val="003A372A"/>
    <w:rsid w:val="003B0AC3"/>
    <w:rsid w:val="003B0EE5"/>
    <w:rsid w:val="003B3D76"/>
    <w:rsid w:val="003C0666"/>
    <w:rsid w:val="003D27E9"/>
    <w:rsid w:val="003D29A0"/>
    <w:rsid w:val="003D3E2B"/>
    <w:rsid w:val="003D4B09"/>
    <w:rsid w:val="003E265C"/>
    <w:rsid w:val="003E3EE9"/>
    <w:rsid w:val="003F5B13"/>
    <w:rsid w:val="00402BE3"/>
    <w:rsid w:val="00410DDD"/>
    <w:rsid w:val="00413D9F"/>
    <w:rsid w:val="004159DE"/>
    <w:rsid w:val="00417311"/>
    <w:rsid w:val="00417DB9"/>
    <w:rsid w:val="004241BE"/>
    <w:rsid w:val="0042698A"/>
    <w:rsid w:val="0043041E"/>
    <w:rsid w:val="00431804"/>
    <w:rsid w:val="00432F3D"/>
    <w:rsid w:val="004376CB"/>
    <w:rsid w:val="0044198D"/>
    <w:rsid w:val="00444DF3"/>
    <w:rsid w:val="004508EB"/>
    <w:rsid w:val="00451A63"/>
    <w:rsid w:val="0045478E"/>
    <w:rsid w:val="004629FE"/>
    <w:rsid w:val="00463C08"/>
    <w:rsid w:val="00470CE1"/>
    <w:rsid w:val="00477B01"/>
    <w:rsid w:val="00477E59"/>
    <w:rsid w:val="004822CC"/>
    <w:rsid w:val="00482686"/>
    <w:rsid w:val="00494727"/>
    <w:rsid w:val="004A3967"/>
    <w:rsid w:val="004A4E3F"/>
    <w:rsid w:val="004A5EF9"/>
    <w:rsid w:val="004A62D1"/>
    <w:rsid w:val="004B0B2C"/>
    <w:rsid w:val="004B1302"/>
    <w:rsid w:val="004B185B"/>
    <w:rsid w:val="004B5B91"/>
    <w:rsid w:val="004B6A6A"/>
    <w:rsid w:val="004B7169"/>
    <w:rsid w:val="004C04B6"/>
    <w:rsid w:val="004C1C91"/>
    <w:rsid w:val="004C1EDD"/>
    <w:rsid w:val="004C365F"/>
    <w:rsid w:val="004D0666"/>
    <w:rsid w:val="004D1315"/>
    <w:rsid w:val="004D4640"/>
    <w:rsid w:val="004D680F"/>
    <w:rsid w:val="004E1077"/>
    <w:rsid w:val="004E3E4C"/>
    <w:rsid w:val="004E4126"/>
    <w:rsid w:val="004F349F"/>
    <w:rsid w:val="004F4695"/>
    <w:rsid w:val="00501CC0"/>
    <w:rsid w:val="005040EC"/>
    <w:rsid w:val="005074DA"/>
    <w:rsid w:val="00531A2A"/>
    <w:rsid w:val="0053757D"/>
    <w:rsid w:val="00546AAB"/>
    <w:rsid w:val="005523FF"/>
    <w:rsid w:val="0055368C"/>
    <w:rsid w:val="0055766B"/>
    <w:rsid w:val="00563A68"/>
    <w:rsid w:val="00565381"/>
    <w:rsid w:val="00581BEF"/>
    <w:rsid w:val="00582D20"/>
    <w:rsid w:val="00584618"/>
    <w:rsid w:val="00585B52"/>
    <w:rsid w:val="00586B01"/>
    <w:rsid w:val="005913C3"/>
    <w:rsid w:val="00594508"/>
    <w:rsid w:val="005A056F"/>
    <w:rsid w:val="005B4A9D"/>
    <w:rsid w:val="005B5C70"/>
    <w:rsid w:val="005C4344"/>
    <w:rsid w:val="005C5594"/>
    <w:rsid w:val="005C658E"/>
    <w:rsid w:val="005E4689"/>
    <w:rsid w:val="005F5A36"/>
    <w:rsid w:val="0060102D"/>
    <w:rsid w:val="0060199F"/>
    <w:rsid w:val="00607340"/>
    <w:rsid w:val="006111E9"/>
    <w:rsid w:val="00611553"/>
    <w:rsid w:val="00624D55"/>
    <w:rsid w:val="00631A35"/>
    <w:rsid w:val="00637383"/>
    <w:rsid w:val="00637AF8"/>
    <w:rsid w:val="006450CB"/>
    <w:rsid w:val="006518AF"/>
    <w:rsid w:val="00654368"/>
    <w:rsid w:val="00665DF8"/>
    <w:rsid w:val="00666FF7"/>
    <w:rsid w:val="00673BDA"/>
    <w:rsid w:val="00680600"/>
    <w:rsid w:val="006819F1"/>
    <w:rsid w:val="00681EDB"/>
    <w:rsid w:val="00683A10"/>
    <w:rsid w:val="00685638"/>
    <w:rsid w:val="00694DD0"/>
    <w:rsid w:val="0069680A"/>
    <w:rsid w:val="006A543F"/>
    <w:rsid w:val="006A6CBD"/>
    <w:rsid w:val="006D35EB"/>
    <w:rsid w:val="006D5315"/>
    <w:rsid w:val="006D6520"/>
    <w:rsid w:val="006E1740"/>
    <w:rsid w:val="006E3718"/>
    <w:rsid w:val="006E4A64"/>
    <w:rsid w:val="006E757A"/>
    <w:rsid w:val="006F034C"/>
    <w:rsid w:val="006F2EEA"/>
    <w:rsid w:val="006F3B9F"/>
    <w:rsid w:val="006F3D73"/>
    <w:rsid w:val="006F51FE"/>
    <w:rsid w:val="006F52FD"/>
    <w:rsid w:val="00701025"/>
    <w:rsid w:val="007053A5"/>
    <w:rsid w:val="00706730"/>
    <w:rsid w:val="00711D29"/>
    <w:rsid w:val="00713A29"/>
    <w:rsid w:val="00713EDF"/>
    <w:rsid w:val="007164A6"/>
    <w:rsid w:val="00717226"/>
    <w:rsid w:val="007226E2"/>
    <w:rsid w:val="00724A24"/>
    <w:rsid w:val="00726453"/>
    <w:rsid w:val="00726C6A"/>
    <w:rsid w:val="007313CD"/>
    <w:rsid w:val="007338EF"/>
    <w:rsid w:val="00735C0D"/>
    <w:rsid w:val="00737156"/>
    <w:rsid w:val="007400A5"/>
    <w:rsid w:val="0074196A"/>
    <w:rsid w:val="00746530"/>
    <w:rsid w:val="00747E8D"/>
    <w:rsid w:val="007514C8"/>
    <w:rsid w:val="0075190D"/>
    <w:rsid w:val="0075332F"/>
    <w:rsid w:val="007543D5"/>
    <w:rsid w:val="007545A2"/>
    <w:rsid w:val="007558B9"/>
    <w:rsid w:val="00761B3C"/>
    <w:rsid w:val="0077094E"/>
    <w:rsid w:val="007762F7"/>
    <w:rsid w:val="0077705D"/>
    <w:rsid w:val="00783E29"/>
    <w:rsid w:val="007861F4"/>
    <w:rsid w:val="007922DE"/>
    <w:rsid w:val="007972D4"/>
    <w:rsid w:val="00797771"/>
    <w:rsid w:val="007A2953"/>
    <w:rsid w:val="007A4CCE"/>
    <w:rsid w:val="007A5EE0"/>
    <w:rsid w:val="007B0A5A"/>
    <w:rsid w:val="007B0C88"/>
    <w:rsid w:val="007B4C10"/>
    <w:rsid w:val="007B59CE"/>
    <w:rsid w:val="007C041D"/>
    <w:rsid w:val="007C0E0D"/>
    <w:rsid w:val="007C33DC"/>
    <w:rsid w:val="007C35D5"/>
    <w:rsid w:val="007C77DD"/>
    <w:rsid w:val="007D3B33"/>
    <w:rsid w:val="007E7FF3"/>
    <w:rsid w:val="007F36EC"/>
    <w:rsid w:val="007F7BBD"/>
    <w:rsid w:val="008032A5"/>
    <w:rsid w:val="00807137"/>
    <w:rsid w:val="0081287E"/>
    <w:rsid w:val="008150BB"/>
    <w:rsid w:val="008159C8"/>
    <w:rsid w:val="00815E02"/>
    <w:rsid w:val="00817E75"/>
    <w:rsid w:val="0082121D"/>
    <w:rsid w:val="00823515"/>
    <w:rsid w:val="0082523D"/>
    <w:rsid w:val="00833A73"/>
    <w:rsid w:val="00834B77"/>
    <w:rsid w:val="00837F16"/>
    <w:rsid w:val="008452CA"/>
    <w:rsid w:val="0084582D"/>
    <w:rsid w:val="00845871"/>
    <w:rsid w:val="008507CD"/>
    <w:rsid w:val="00866AF9"/>
    <w:rsid w:val="00870F4D"/>
    <w:rsid w:val="008733DE"/>
    <w:rsid w:val="00874619"/>
    <w:rsid w:val="00876C82"/>
    <w:rsid w:val="0088202E"/>
    <w:rsid w:val="00883D8C"/>
    <w:rsid w:val="0088644D"/>
    <w:rsid w:val="00886557"/>
    <w:rsid w:val="00890637"/>
    <w:rsid w:val="008914FA"/>
    <w:rsid w:val="0089160C"/>
    <w:rsid w:val="008934CE"/>
    <w:rsid w:val="00895C68"/>
    <w:rsid w:val="008971F7"/>
    <w:rsid w:val="008A6B49"/>
    <w:rsid w:val="008B1109"/>
    <w:rsid w:val="008B4B33"/>
    <w:rsid w:val="008C06EF"/>
    <w:rsid w:val="008C6981"/>
    <w:rsid w:val="008D44B0"/>
    <w:rsid w:val="008D5BD5"/>
    <w:rsid w:val="008E2506"/>
    <w:rsid w:val="008E459C"/>
    <w:rsid w:val="008F2CA7"/>
    <w:rsid w:val="008F3A36"/>
    <w:rsid w:val="008F3E69"/>
    <w:rsid w:val="008F44D1"/>
    <w:rsid w:val="008F5E03"/>
    <w:rsid w:val="00907C35"/>
    <w:rsid w:val="009262A6"/>
    <w:rsid w:val="00930368"/>
    <w:rsid w:val="009321F4"/>
    <w:rsid w:val="00936A81"/>
    <w:rsid w:val="009410C5"/>
    <w:rsid w:val="00945561"/>
    <w:rsid w:val="009638A5"/>
    <w:rsid w:val="009643C3"/>
    <w:rsid w:val="0096446A"/>
    <w:rsid w:val="0097149A"/>
    <w:rsid w:val="0097484D"/>
    <w:rsid w:val="00982BEA"/>
    <w:rsid w:val="00983519"/>
    <w:rsid w:val="00985BD4"/>
    <w:rsid w:val="00993E6D"/>
    <w:rsid w:val="0099751C"/>
    <w:rsid w:val="009A5E79"/>
    <w:rsid w:val="009A7A03"/>
    <w:rsid w:val="009B5821"/>
    <w:rsid w:val="009C2157"/>
    <w:rsid w:val="009C31E2"/>
    <w:rsid w:val="009C3600"/>
    <w:rsid w:val="009C3E55"/>
    <w:rsid w:val="009C58C3"/>
    <w:rsid w:val="009D6EDC"/>
    <w:rsid w:val="009E2C0B"/>
    <w:rsid w:val="009E2D04"/>
    <w:rsid w:val="009F1E2F"/>
    <w:rsid w:val="00A03408"/>
    <w:rsid w:val="00A04366"/>
    <w:rsid w:val="00A047F0"/>
    <w:rsid w:val="00A05559"/>
    <w:rsid w:val="00A072D2"/>
    <w:rsid w:val="00A0747A"/>
    <w:rsid w:val="00A10113"/>
    <w:rsid w:val="00A26893"/>
    <w:rsid w:val="00A3260D"/>
    <w:rsid w:val="00A360CA"/>
    <w:rsid w:val="00A41520"/>
    <w:rsid w:val="00A42010"/>
    <w:rsid w:val="00A52636"/>
    <w:rsid w:val="00A559C4"/>
    <w:rsid w:val="00A6025B"/>
    <w:rsid w:val="00A62656"/>
    <w:rsid w:val="00A67696"/>
    <w:rsid w:val="00A67AC0"/>
    <w:rsid w:val="00A73943"/>
    <w:rsid w:val="00A75F9F"/>
    <w:rsid w:val="00A97D44"/>
    <w:rsid w:val="00AA3F78"/>
    <w:rsid w:val="00AA52D3"/>
    <w:rsid w:val="00AB6891"/>
    <w:rsid w:val="00AB7D15"/>
    <w:rsid w:val="00AC2EB4"/>
    <w:rsid w:val="00AC3A42"/>
    <w:rsid w:val="00AC5824"/>
    <w:rsid w:val="00AC670B"/>
    <w:rsid w:val="00AC6E1C"/>
    <w:rsid w:val="00AC7EF3"/>
    <w:rsid w:val="00AD0D04"/>
    <w:rsid w:val="00AD1DC8"/>
    <w:rsid w:val="00AD1EC4"/>
    <w:rsid w:val="00AD4550"/>
    <w:rsid w:val="00AD7334"/>
    <w:rsid w:val="00AD75BF"/>
    <w:rsid w:val="00AD7D8F"/>
    <w:rsid w:val="00AE048C"/>
    <w:rsid w:val="00AE4B12"/>
    <w:rsid w:val="00AF222B"/>
    <w:rsid w:val="00AF541A"/>
    <w:rsid w:val="00AF6B0A"/>
    <w:rsid w:val="00AF70C9"/>
    <w:rsid w:val="00B027F6"/>
    <w:rsid w:val="00B05A9C"/>
    <w:rsid w:val="00B070B3"/>
    <w:rsid w:val="00B11BCD"/>
    <w:rsid w:val="00B128A5"/>
    <w:rsid w:val="00B15493"/>
    <w:rsid w:val="00B173D3"/>
    <w:rsid w:val="00B20F43"/>
    <w:rsid w:val="00B226D6"/>
    <w:rsid w:val="00B24425"/>
    <w:rsid w:val="00B30E0E"/>
    <w:rsid w:val="00B319EB"/>
    <w:rsid w:val="00B31D96"/>
    <w:rsid w:val="00B35B39"/>
    <w:rsid w:val="00B35CEC"/>
    <w:rsid w:val="00B36D11"/>
    <w:rsid w:val="00B445DA"/>
    <w:rsid w:val="00B44E31"/>
    <w:rsid w:val="00B57C5C"/>
    <w:rsid w:val="00B65642"/>
    <w:rsid w:val="00B730F3"/>
    <w:rsid w:val="00B751B3"/>
    <w:rsid w:val="00B80ECB"/>
    <w:rsid w:val="00B81303"/>
    <w:rsid w:val="00B81776"/>
    <w:rsid w:val="00B819B5"/>
    <w:rsid w:val="00B81FB6"/>
    <w:rsid w:val="00B82E9A"/>
    <w:rsid w:val="00B84E7C"/>
    <w:rsid w:val="00B87BF2"/>
    <w:rsid w:val="00B91126"/>
    <w:rsid w:val="00B939B6"/>
    <w:rsid w:val="00B9774F"/>
    <w:rsid w:val="00BA1A4F"/>
    <w:rsid w:val="00BA38C7"/>
    <w:rsid w:val="00BA5761"/>
    <w:rsid w:val="00BA6728"/>
    <w:rsid w:val="00BA6914"/>
    <w:rsid w:val="00BA7F46"/>
    <w:rsid w:val="00BB1F9A"/>
    <w:rsid w:val="00BC143D"/>
    <w:rsid w:val="00BC1754"/>
    <w:rsid w:val="00BC7508"/>
    <w:rsid w:val="00BC7E3F"/>
    <w:rsid w:val="00BD0E52"/>
    <w:rsid w:val="00BD162A"/>
    <w:rsid w:val="00BD288E"/>
    <w:rsid w:val="00BD4B70"/>
    <w:rsid w:val="00BE1DDB"/>
    <w:rsid w:val="00BE1F3C"/>
    <w:rsid w:val="00BE1FE6"/>
    <w:rsid w:val="00BE2FA0"/>
    <w:rsid w:val="00BE6309"/>
    <w:rsid w:val="00BE662B"/>
    <w:rsid w:val="00BF1055"/>
    <w:rsid w:val="00C04B51"/>
    <w:rsid w:val="00C16510"/>
    <w:rsid w:val="00C27B84"/>
    <w:rsid w:val="00C3379A"/>
    <w:rsid w:val="00C33FE2"/>
    <w:rsid w:val="00C415B0"/>
    <w:rsid w:val="00C46BB2"/>
    <w:rsid w:val="00C4786A"/>
    <w:rsid w:val="00C50896"/>
    <w:rsid w:val="00C548F5"/>
    <w:rsid w:val="00C55476"/>
    <w:rsid w:val="00C61F48"/>
    <w:rsid w:val="00C62636"/>
    <w:rsid w:val="00C653FC"/>
    <w:rsid w:val="00C719C6"/>
    <w:rsid w:val="00C7208B"/>
    <w:rsid w:val="00C72421"/>
    <w:rsid w:val="00C734A5"/>
    <w:rsid w:val="00C8479C"/>
    <w:rsid w:val="00C90191"/>
    <w:rsid w:val="00C9635C"/>
    <w:rsid w:val="00CA0AB3"/>
    <w:rsid w:val="00CA2859"/>
    <w:rsid w:val="00CA4D43"/>
    <w:rsid w:val="00CA67A8"/>
    <w:rsid w:val="00CB0F58"/>
    <w:rsid w:val="00CB2E43"/>
    <w:rsid w:val="00CB402E"/>
    <w:rsid w:val="00CB490F"/>
    <w:rsid w:val="00CB5833"/>
    <w:rsid w:val="00CB7CFE"/>
    <w:rsid w:val="00CC3133"/>
    <w:rsid w:val="00CC4640"/>
    <w:rsid w:val="00CC4FA5"/>
    <w:rsid w:val="00CC7AE1"/>
    <w:rsid w:val="00CD4EA0"/>
    <w:rsid w:val="00CD5B9E"/>
    <w:rsid w:val="00CD64EE"/>
    <w:rsid w:val="00CE4596"/>
    <w:rsid w:val="00CF0B7D"/>
    <w:rsid w:val="00CF6088"/>
    <w:rsid w:val="00D07CE7"/>
    <w:rsid w:val="00D12421"/>
    <w:rsid w:val="00D14E88"/>
    <w:rsid w:val="00D15DF1"/>
    <w:rsid w:val="00D2052C"/>
    <w:rsid w:val="00D2667C"/>
    <w:rsid w:val="00D4392D"/>
    <w:rsid w:val="00D51B6F"/>
    <w:rsid w:val="00D55852"/>
    <w:rsid w:val="00D57D3D"/>
    <w:rsid w:val="00D64690"/>
    <w:rsid w:val="00D67CF0"/>
    <w:rsid w:val="00D71083"/>
    <w:rsid w:val="00D75EF6"/>
    <w:rsid w:val="00D8229A"/>
    <w:rsid w:val="00D85955"/>
    <w:rsid w:val="00D86835"/>
    <w:rsid w:val="00D86B31"/>
    <w:rsid w:val="00D90F49"/>
    <w:rsid w:val="00D937C1"/>
    <w:rsid w:val="00DA0297"/>
    <w:rsid w:val="00DA1A4A"/>
    <w:rsid w:val="00DA1DA2"/>
    <w:rsid w:val="00DB0D75"/>
    <w:rsid w:val="00DB4317"/>
    <w:rsid w:val="00DB6516"/>
    <w:rsid w:val="00DC04E4"/>
    <w:rsid w:val="00DC0677"/>
    <w:rsid w:val="00DD15C6"/>
    <w:rsid w:val="00DD21DC"/>
    <w:rsid w:val="00DD522D"/>
    <w:rsid w:val="00DE2C6F"/>
    <w:rsid w:val="00DE3FEB"/>
    <w:rsid w:val="00DE6929"/>
    <w:rsid w:val="00DF42ED"/>
    <w:rsid w:val="00DF5837"/>
    <w:rsid w:val="00DF6351"/>
    <w:rsid w:val="00DF7586"/>
    <w:rsid w:val="00E01007"/>
    <w:rsid w:val="00E108CC"/>
    <w:rsid w:val="00E130C7"/>
    <w:rsid w:val="00E131EC"/>
    <w:rsid w:val="00E15F65"/>
    <w:rsid w:val="00E20446"/>
    <w:rsid w:val="00E227D0"/>
    <w:rsid w:val="00E338CE"/>
    <w:rsid w:val="00E33EF9"/>
    <w:rsid w:val="00E34EF5"/>
    <w:rsid w:val="00E36C58"/>
    <w:rsid w:val="00E4165F"/>
    <w:rsid w:val="00E4430F"/>
    <w:rsid w:val="00E44781"/>
    <w:rsid w:val="00E448EB"/>
    <w:rsid w:val="00E450FB"/>
    <w:rsid w:val="00E50107"/>
    <w:rsid w:val="00E61558"/>
    <w:rsid w:val="00E627EF"/>
    <w:rsid w:val="00E628F5"/>
    <w:rsid w:val="00E6503F"/>
    <w:rsid w:val="00E70DF8"/>
    <w:rsid w:val="00E7454D"/>
    <w:rsid w:val="00E75D75"/>
    <w:rsid w:val="00E82B1E"/>
    <w:rsid w:val="00E84980"/>
    <w:rsid w:val="00E91109"/>
    <w:rsid w:val="00E91DB0"/>
    <w:rsid w:val="00E940E6"/>
    <w:rsid w:val="00E9763C"/>
    <w:rsid w:val="00EA7370"/>
    <w:rsid w:val="00EB0033"/>
    <w:rsid w:val="00EB2390"/>
    <w:rsid w:val="00EB2E21"/>
    <w:rsid w:val="00EB4469"/>
    <w:rsid w:val="00EB5E6C"/>
    <w:rsid w:val="00EC0EB3"/>
    <w:rsid w:val="00EC148D"/>
    <w:rsid w:val="00ED074C"/>
    <w:rsid w:val="00ED5BC9"/>
    <w:rsid w:val="00EE3A3E"/>
    <w:rsid w:val="00EE3F20"/>
    <w:rsid w:val="00EF3295"/>
    <w:rsid w:val="00EF53BA"/>
    <w:rsid w:val="00EF57E7"/>
    <w:rsid w:val="00EF7C8E"/>
    <w:rsid w:val="00EF7DFF"/>
    <w:rsid w:val="00F04006"/>
    <w:rsid w:val="00F0662D"/>
    <w:rsid w:val="00F06C6B"/>
    <w:rsid w:val="00F0774B"/>
    <w:rsid w:val="00F14B50"/>
    <w:rsid w:val="00F17F55"/>
    <w:rsid w:val="00F24580"/>
    <w:rsid w:val="00F27F28"/>
    <w:rsid w:val="00F34E28"/>
    <w:rsid w:val="00F40065"/>
    <w:rsid w:val="00F42220"/>
    <w:rsid w:val="00F526EF"/>
    <w:rsid w:val="00F550D5"/>
    <w:rsid w:val="00F55DF8"/>
    <w:rsid w:val="00F5751D"/>
    <w:rsid w:val="00F62F6F"/>
    <w:rsid w:val="00F65E0B"/>
    <w:rsid w:val="00F66420"/>
    <w:rsid w:val="00F66FE4"/>
    <w:rsid w:val="00F70DBC"/>
    <w:rsid w:val="00F751BD"/>
    <w:rsid w:val="00F75DB9"/>
    <w:rsid w:val="00F764DE"/>
    <w:rsid w:val="00F76AF9"/>
    <w:rsid w:val="00F82BB8"/>
    <w:rsid w:val="00F83856"/>
    <w:rsid w:val="00F85800"/>
    <w:rsid w:val="00F868F2"/>
    <w:rsid w:val="00F93B64"/>
    <w:rsid w:val="00F94CAB"/>
    <w:rsid w:val="00F96311"/>
    <w:rsid w:val="00F96ED4"/>
    <w:rsid w:val="00FA384F"/>
    <w:rsid w:val="00FA753B"/>
    <w:rsid w:val="00FB1E15"/>
    <w:rsid w:val="00FC223A"/>
    <w:rsid w:val="00FC429A"/>
    <w:rsid w:val="00FD00A5"/>
    <w:rsid w:val="00FD07F9"/>
    <w:rsid w:val="00FD192A"/>
    <w:rsid w:val="00FD236B"/>
    <w:rsid w:val="00FD310D"/>
    <w:rsid w:val="00FE01B2"/>
    <w:rsid w:val="00FE67B8"/>
    <w:rsid w:val="00FE689B"/>
    <w:rsid w:val="00FE7E08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76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17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5">
    <w:name w:val="Style5"/>
    <w:basedOn w:val="Tekstbalonia"/>
    <w:autoRedefine/>
    <w:qFormat/>
    <w:rsid w:val="0081287E"/>
    <w:rPr>
      <w:rFonts w:ascii="Tahoma" w:hAnsi="Tahoma" w:cs="Tahoma"/>
      <w:sz w:val="22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87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6E17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1740"/>
    <w:rPr>
      <w:rFonts w:ascii="Calibri" w:eastAsia="Calibri" w:hAnsi="Calibri" w:cs="Calibri"/>
      <w:lang w:val="en-US"/>
    </w:rPr>
  </w:style>
  <w:style w:type="paragraph" w:styleId="Odlomakpopisa">
    <w:name w:val="List Paragraph"/>
    <w:aliases w:val="Heading 12,heading 1,naslov 1,Naslov 12,Graf,TG lista,Graf1,Graf2,Graf3,Graf4,Graf5,Graf6,Graf7,Graf8,Graf9,Graf10,Graf11,Graf12,Graf13,Graf14,Graf15,Graf16,Graf17,Graf18,Graf19,Naslov 11,Paragraph,Paragraphe de liste PBLH,Normal bullet 2"/>
    <w:basedOn w:val="Normal"/>
    <w:link w:val="OdlomakpopisaChar"/>
    <w:uiPriority w:val="34"/>
    <w:qFormat/>
    <w:rsid w:val="006E1740"/>
    <w:pPr>
      <w:ind w:left="826" w:hanging="360"/>
    </w:pPr>
  </w:style>
  <w:style w:type="paragraph" w:styleId="Tijeloteksta">
    <w:name w:val="Body Text"/>
    <w:basedOn w:val="Normal"/>
    <w:link w:val="TijelotekstaChar"/>
    <w:uiPriority w:val="1"/>
    <w:qFormat/>
    <w:rsid w:val="006E1740"/>
    <w:pPr>
      <w:ind w:left="118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E1740"/>
    <w:rPr>
      <w:rFonts w:ascii="Calibri" w:eastAsia="Calibri" w:hAnsi="Calibri" w:cs="Calibri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72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1F04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F045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F045F"/>
    <w:rPr>
      <w:rFonts w:ascii="Calibri" w:eastAsia="Calibri" w:hAnsi="Calibri" w:cs="Calibri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F045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F045F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BE1FE6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B5C7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B5C70"/>
    <w:rPr>
      <w:rFonts w:ascii="Calibri" w:eastAsia="Calibri" w:hAnsi="Calibri" w:cs="Calibri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5B5C70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4D066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0666"/>
    <w:rPr>
      <w:rFonts w:ascii="Calibri" w:eastAsia="Calibri" w:hAnsi="Calibri" w:cs="Calibri"/>
      <w:lang w:val="en-US"/>
    </w:rPr>
  </w:style>
  <w:style w:type="table" w:customStyle="1" w:styleId="Reetkatablice1">
    <w:name w:val="Rešetka tablice1"/>
    <w:basedOn w:val="Obinatablica"/>
    <w:rsid w:val="00D57D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D310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D310D"/>
    <w:rPr>
      <w:color w:val="605E5C"/>
      <w:shd w:val="clear" w:color="auto" w:fill="E1DFDD"/>
    </w:rPr>
  </w:style>
  <w:style w:type="table" w:customStyle="1" w:styleId="TableGrid1">
    <w:name w:val="Table Grid1"/>
    <w:basedOn w:val="Obinatablica"/>
    <w:next w:val="Reetkatablice"/>
    <w:uiPriority w:val="99"/>
    <w:rsid w:val="002270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611553"/>
    <w:pPr>
      <w:spacing w:after="0" w:line="240" w:lineRule="auto"/>
    </w:pPr>
    <w:rPr>
      <w:rFonts w:eastAsiaTheme="minorEastAsia"/>
      <w:kern w:val="2"/>
      <w:lang w:eastAsia="hr-H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lomakpopisaChar">
    <w:name w:val="Odlomak popisa Char"/>
    <w:aliases w:val="Heading 12 Char,heading 1 Char,naslov 1 Char,Naslov 12 Char,Graf Char,TG lista Char,Graf1 Char,Graf2 Char,Graf3 Char,Graf4 Char,Graf5 Char,Graf6 Char,Graf7 Char,Graf8 Char,Graf9 Char,Graf10 Char,Graf11 Char,Graf12 Char,Graf13 Char"/>
    <w:link w:val="Odlomakpopisa"/>
    <w:uiPriority w:val="34"/>
    <w:qFormat/>
    <w:locked/>
    <w:rsid w:val="004C365F"/>
    <w:rPr>
      <w:rFonts w:ascii="Calibri" w:eastAsia="Calibri" w:hAnsi="Calibri" w:cs="Calibri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C9635C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A5761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nifondov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DECD-9A1B-4E16-A98B-D1EA7ED3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2021-10-29T12:23:00Z</dcterms:created>
  <dcterms:modified xsi:type="dcterms:W3CDTF">2024-09-20T09:15:00Z</dcterms:modified>
</cp:coreProperties>
</file>