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C211" w14:textId="77777777" w:rsidR="00195883" w:rsidRPr="00494727" w:rsidRDefault="00195883" w:rsidP="00195883">
      <w:pPr>
        <w:rPr>
          <w:rFonts w:ascii="Arial" w:hAnsi="Arial" w:cs="Arial"/>
          <w:b/>
          <w:bCs/>
          <w:sz w:val="20"/>
          <w:szCs w:val="20"/>
          <w:lang w:val="hr-HR"/>
        </w:rPr>
      </w:pPr>
      <w:r>
        <w:rPr>
          <w:rFonts w:ascii="Arial" w:hAnsi="Arial" w:cs="Arial"/>
          <w:b/>
          <w:bCs/>
          <w:sz w:val="20"/>
          <w:szCs w:val="20"/>
          <w:lang w:val="hr-HR"/>
        </w:rPr>
        <w:t>Hrvatsko društvo likovnih umjetnika</w:t>
      </w:r>
    </w:p>
    <w:p w14:paraId="1311D2AE" w14:textId="77777777" w:rsidR="00195883" w:rsidRDefault="00195883" w:rsidP="00195883">
      <w:pPr>
        <w:rPr>
          <w:rFonts w:ascii="Arial" w:hAnsi="Arial" w:cs="Arial"/>
          <w:sz w:val="20"/>
          <w:szCs w:val="20"/>
          <w:lang w:val="hr-HR"/>
        </w:rPr>
      </w:pPr>
      <w:r>
        <w:rPr>
          <w:rFonts w:ascii="Arial" w:hAnsi="Arial" w:cs="Arial"/>
          <w:sz w:val="20"/>
          <w:szCs w:val="20"/>
          <w:lang w:val="hr-HR"/>
        </w:rPr>
        <w:t>Trg žrtava fašizma 16</w:t>
      </w:r>
    </w:p>
    <w:p w14:paraId="2DCC2225" w14:textId="77777777" w:rsidR="00195883" w:rsidRPr="002270AD" w:rsidRDefault="00195883" w:rsidP="00195883">
      <w:pPr>
        <w:rPr>
          <w:rFonts w:ascii="Arial" w:hAnsi="Arial" w:cs="Arial"/>
          <w:sz w:val="20"/>
          <w:szCs w:val="20"/>
          <w:lang w:val="hr-HR"/>
        </w:rPr>
      </w:pPr>
      <w:r w:rsidRPr="00463C08">
        <w:rPr>
          <w:rFonts w:ascii="Arial" w:hAnsi="Arial" w:cs="Arial"/>
          <w:sz w:val="20"/>
          <w:szCs w:val="20"/>
          <w:lang w:val="hr-HR"/>
        </w:rPr>
        <w:t xml:space="preserve">10 </w:t>
      </w:r>
      <w:r>
        <w:rPr>
          <w:rFonts w:ascii="Arial" w:hAnsi="Arial" w:cs="Arial"/>
          <w:sz w:val="20"/>
          <w:szCs w:val="20"/>
          <w:lang w:val="hr-HR"/>
        </w:rPr>
        <w:t>000 Zagreb</w:t>
      </w:r>
    </w:p>
    <w:p w14:paraId="0B46C37B" w14:textId="77777777" w:rsidR="00195883" w:rsidRPr="002270AD" w:rsidRDefault="00195883" w:rsidP="00195883">
      <w:pPr>
        <w:rPr>
          <w:rFonts w:ascii="Arial" w:hAnsi="Arial" w:cs="Arial"/>
          <w:sz w:val="20"/>
          <w:szCs w:val="20"/>
          <w:lang w:val="hr-HR"/>
        </w:rPr>
      </w:pPr>
    </w:p>
    <w:p w14:paraId="34C5F796" w14:textId="04BD64B0" w:rsidR="00195883" w:rsidRPr="002270AD" w:rsidRDefault="008C1039" w:rsidP="00195883">
      <w:pPr>
        <w:rPr>
          <w:rFonts w:ascii="Arial" w:hAnsi="Arial" w:cs="Arial"/>
          <w:sz w:val="20"/>
          <w:szCs w:val="20"/>
          <w:lang w:val="hr-HR"/>
        </w:rPr>
      </w:pPr>
      <w:r>
        <w:rPr>
          <w:rFonts w:ascii="Arial" w:hAnsi="Arial" w:cs="Arial"/>
          <w:sz w:val="20"/>
          <w:szCs w:val="20"/>
          <w:lang w:val="hr-HR"/>
        </w:rPr>
        <w:t>03</w:t>
      </w:r>
      <w:r w:rsidR="00195883" w:rsidRPr="00886557">
        <w:rPr>
          <w:rFonts w:ascii="Arial" w:hAnsi="Arial" w:cs="Arial"/>
          <w:sz w:val="20"/>
          <w:szCs w:val="20"/>
          <w:lang w:val="hr-HR"/>
        </w:rPr>
        <w:t xml:space="preserve">. </w:t>
      </w:r>
      <w:r>
        <w:rPr>
          <w:rFonts w:ascii="Arial" w:hAnsi="Arial" w:cs="Arial"/>
          <w:sz w:val="20"/>
          <w:szCs w:val="20"/>
          <w:lang w:val="hr-HR"/>
        </w:rPr>
        <w:t>rujna</w:t>
      </w:r>
      <w:r w:rsidR="00195883" w:rsidRPr="00886557">
        <w:rPr>
          <w:rFonts w:ascii="Arial" w:hAnsi="Arial" w:cs="Arial"/>
          <w:sz w:val="20"/>
          <w:szCs w:val="20"/>
          <w:lang w:val="hr-HR"/>
        </w:rPr>
        <w:t xml:space="preserve"> 202</w:t>
      </w:r>
      <w:r w:rsidR="00195883">
        <w:rPr>
          <w:rFonts w:ascii="Arial" w:hAnsi="Arial" w:cs="Arial"/>
          <w:sz w:val="20"/>
          <w:szCs w:val="20"/>
          <w:lang w:val="hr-HR"/>
        </w:rPr>
        <w:t>4</w:t>
      </w:r>
      <w:r w:rsidR="00195883" w:rsidRPr="00886557">
        <w:rPr>
          <w:rFonts w:ascii="Arial" w:hAnsi="Arial" w:cs="Arial"/>
          <w:sz w:val="20"/>
          <w:szCs w:val="20"/>
          <w:lang w:val="hr-HR"/>
        </w:rPr>
        <w:t>.</w:t>
      </w:r>
    </w:p>
    <w:p w14:paraId="358246F6" w14:textId="0CC0C468" w:rsidR="00FD310D" w:rsidRPr="002270AD" w:rsidRDefault="00FD310D" w:rsidP="00FD310D">
      <w:pPr>
        <w:rPr>
          <w:rFonts w:ascii="Arial" w:hAnsi="Arial" w:cs="Arial"/>
          <w:sz w:val="20"/>
          <w:szCs w:val="20"/>
          <w:lang w:val="hr-HR"/>
        </w:rPr>
      </w:pPr>
    </w:p>
    <w:p w14:paraId="04C0B3B0" w14:textId="6FBA207B" w:rsidR="00FD310D" w:rsidRPr="002270AD" w:rsidRDefault="00FD310D" w:rsidP="00FD310D">
      <w:pPr>
        <w:rPr>
          <w:rFonts w:ascii="Arial" w:hAnsi="Arial" w:cs="Arial"/>
          <w:sz w:val="20"/>
          <w:szCs w:val="20"/>
          <w:lang w:val="hr-HR"/>
        </w:rPr>
      </w:pPr>
    </w:p>
    <w:p w14:paraId="527CFBB4" w14:textId="52F8138F" w:rsidR="00FD310D" w:rsidRPr="00895C68" w:rsidRDefault="00FD310D" w:rsidP="00895C68">
      <w:pPr>
        <w:tabs>
          <w:tab w:val="left" w:pos="567"/>
        </w:tabs>
        <w:spacing w:after="160" w:line="259" w:lineRule="auto"/>
        <w:jc w:val="both"/>
        <w:rPr>
          <w:rFonts w:ascii="Akkurat Light Pro" w:hAnsi="Akkurat Light Pro" w:cs="Arial"/>
          <w:b/>
          <w:bCs/>
          <w:noProof/>
          <w:sz w:val="20"/>
          <w:szCs w:val="20"/>
        </w:rPr>
      </w:pPr>
      <w:r w:rsidRPr="002270AD">
        <w:rPr>
          <w:rFonts w:ascii="Arial" w:hAnsi="Arial" w:cs="Arial"/>
          <w:sz w:val="20"/>
          <w:szCs w:val="20"/>
          <w:lang w:val="hr-HR"/>
        </w:rPr>
        <w:t xml:space="preserve">Temeljem točke </w:t>
      </w:r>
      <w:r w:rsidR="00AE4B12">
        <w:rPr>
          <w:rFonts w:ascii="Arial" w:hAnsi="Arial" w:cs="Arial"/>
          <w:sz w:val="20"/>
          <w:szCs w:val="20"/>
          <w:lang w:val="hr-HR"/>
        </w:rPr>
        <w:t>6.1</w:t>
      </w:r>
      <w:r w:rsidRPr="002270AD">
        <w:rPr>
          <w:rFonts w:ascii="Arial" w:hAnsi="Arial" w:cs="Arial"/>
          <w:sz w:val="20"/>
          <w:szCs w:val="20"/>
          <w:lang w:val="hr-HR"/>
        </w:rPr>
        <w:t xml:space="preserve">. Pravila o provedbi postupaka nabava za </w:t>
      </w:r>
      <w:proofErr w:type="spellStart"/>
      <w:r w:rsidRPr="002270AD">
        <w:rPr>
          <w:rFonts w:ascii="Arial" w:hAnsi="Arial" w:cs="Arial"/>
          <w:sz w:val="20"/>
          <w:szCs w:val="20"/>
          <w:lang w:val="hr-HR"/>
        </w:rPr>
        <w:t>neobveznike</w:t>
      </w:r>
      <w:proofErr w:type="spellEnd"/>
      <w:r w:rsidRPr="002270AD">
        <w:rPr>
          <w:rFonts w:ascii="Arial" w:hAnsi="Arial" w:cs="Arial"/>
          <w:sz w:val="20"/>
          <w:szCs w:val="20"/>
          <w:lang w:val="hr-HR"/>
        </w:rPr>
        <w:t xml:space="preserve"> Zakona o javnoj nabavi, u postupku nabave </w:t>
      </w:r>
      <w:r w:rsidR="00895C68" w:rsidRPr="00895C68">
        <w:rPr>
          <w:rFonts w:ascii="Arial" w:hAnsi="Arial" w:cs="Arial"/>
          <w:b/>
          <w:bCs/>
          <w:sz w:val="20"/>
          <w:szCs w:val="20"/>
          <w:lang w:val="hr-HR"/>
        </w:rPr>
        <w:t>Izvedba radova cjelovite i energetske obnove na Domu hrvatskih likovnih umjetnika („Meštrovićev paviljon“</w:t>
      </w:r>
      <w:r w:rsidR="00895C68">
        <w:rPr>
          <w:rFonts w:ascii="Arial" w:hAnsi="Arial" w:cs="Arial"/>
          <w:b/>
          <w:bCs/>
          <w:sz w:val="20"/>
          <w:szCs w:val="20"/>
          <w:lang w:val="hr-HR"/>
        </w:rPr>
        <w:t>)</w:t>
      </w:r>
      <w:r w:rsidRPr="002270AD">
        <w:rPr>
          <w:rFonts w:ascii="Arial" w:hAnsi="Arial" w:cs="Arial"/>
          <w:sz w:val="20"/>
          <w:szCs w:val="20"/>
          <w:lang w:val="hr-HR"/>
        </w:rPr>
        <w:t xml:space="preserve">, </w:t>
      </w:r>
      <w:r w:rsidRPr="00DB6516">
        <w:rPr>
          <w:rFonts w:ascii="Arial" w:hAnsi="Arial" w:cs="Arial"/>
          <w:b/>
          <w:bCs/>
          <w:sz w:val="20"/>
          <w:szCs w:val="20"/>
          <w:lang w:val="hr-HR"/>
        </w:rPr>
        <w:t xml:space="preserve">evidencijski broj nabave </w:t>
      </w:r>
      <w:r w:rsidR="00895C68" w:rsidRPr="00DB6516">
        <w:rPr>
          <w:rFonts w:ascii="Arial" w:hAnsi="Arial" w:cs="Arial"/>
          <w:b/>
          <w:bCs/>
          <w:sz w:val="20"/>
          <w:szCs w:val="20"/>
          <w:lang w:val="hr-HR"/>
        </w:rPr>
        <w:t>EU-P-03/24</w:t>
      </w:r>
      <w:r w:rsidRPr="00DB6516">
        <w:rPr>
          <w:rFonts w:ascii="Arial" w:hAnsi="Arial" w:cs="Arial"/>
          <w:b/>
          <w:bCs/>
          <w:sz w:val="20"/>
          <w:szCs w:val="20"/>
          <w:lang w:val="hr-HR"/>
        </w:rPr>
        <w:t>,</w:t>
      </w:r>
      <w:r w:rsidRPr="002270AD">
        <w:rPr>
          <w:rFonts w:ascii="Arial" w:hAnsi="Arial" w:cs="Arial"/>
          <w:sz w:val="20"/>
          <w:szCs w:val="20"/>
          <w:lang w:val="hr-HR"/>
        </w:rPr>
        <w:t xml:space="preserve"> </w:t>
      </w:r>
      <w:r w:rsidR="002270AD" w:rsidRPr="002270AD">
        <w:rPr>
          <w:rFonts w:ascii="Arial" w:hAnsi="Arial" w:cs="Arial"/>
          <w:sz w:val="20"/>
          <w:szCs w:val="20"/>
          <w:lang w:val="hr-HR"/>
        </w:rPr>
        <w:t xml:space="preserve">Naručitelj </w:t>
      </w:r>
      <w:r w:rsidRPr="002270AD">
        <w:rPr>
          <w:rFonts w:ascii="Arial" w:hAnsi="Arial" w:cs="Arial"/>
          <w:sz w:val="20"/>
          <w:szCs w:val="20"/>
          <w:lang w:val="hr-HR"/>
        </w:rPr>
        <w:t xml:space="preserve">ovime objavljuje </w:t>
      </w:r>
      <w:r w:rsidR="008C1039">
        <w:rPr>
          <w:rFonts w:ascii="Arial" w:hAnsi="Arial" w:cs="Arial"/>
          <w:sz w:val="20"/>
          <w:szCs w:val="20"/>
          <w:lang w:val="hr-HR"/>
        </w:rPr>
        <w:t>2</w:t>
      </w:r>
      <w:r w:rsidR="008971F7">
        <w:rPr>
          <w:rFonts w:ascii="Arial" w:hAnsi="Arial" w:cs="Arial"/>
          <w:sz w:val="20"/>
          <w:szCs w:val="20"/>
          <w:lang w:val="hr-HR"/>
        </w:rPr>
        <w:t>. Izmjenu Poziva na dostavu ponuda i po</w:t>
      </w:r>
      <w:r w:rsidR="00D85955">
        <w:rPr>
          <w:rFonts w:ascii="Arial" w:hAnsi="Arial" w:cs="Arial"/>
          <w:sz w:val="20"/>
          <w:szCs w:val="20"/>
          <w:lang w:val="hr-HR"/>
        </w:rPr>
        <w:t>jašnjenje dokumentacije</w:t>
      </w:r>
      <w:r w:rsidR="00B20F43">
        <w:rPr>
          <w:rFonts w:ascii="Arial" w:hAnsi="Arial" w:cs="Arial"/>
          <w:sz w:val="20"/>
          <w:szCs w:val="20"/>
          <w:lang w:val="hr-HR"/>
        </w:rPr>
        <w:t xml:space="preserve"> – Podnesak </w:t>
      </w:r>
      <w:r w:rsidR="008C1039">
        <w:rPr>
          <w:rFonts w:ascii="Arial" w:hAnsi="Arial" w:cs="Arial"/>
          <w:sz w:val="20"/>
          <w:szCs w:val="20"/>
          <w:lang w:val="hr-HR"/>
        </w:rPr>
        <w:t>3</w:t>
      </w:r>
      <w:r w:rsidR="008971F7">
        <w:rPr>
          <w:rFonts w:ascii="Arial" w:hAnsi="Arial" w:cs="Arial"/>
          <w:sz w:val="20"/>
          <w:szCs w:val="20"/>
          <w:lang w:val="hr-HR"/>
        </w:rPr>
        <w:t>.</w:t>
      </w:r>
    </w:p>
    <w:p w14:paraId="10CEABD6" w14:textId="63A2F6A6" w:rsidR="00FD310D" w:rsidRPr="002270AD" w:rsidRDefault="00FD310D" w:rsidP="00FD310D">
      <w:pPr>
        <w:rPr>
          <w:rFonts w:ascii="Arial" w:hAnsi="Arial" w:cs="Arial"/>
          <w:sz w:val="20"/>
          <w:szCs w:val="20"/>
          <w:lang w:val="hr-HR"/>
        </w:rPr>
      </w:pPr>
    </w:p>
    <w:p w14:paraId="7DDD2A33" w14:textId="28A8D5F3" w:rsidR="00FD310D" w:rsidRPr="002270AD" w:rsidRDefault="00FD310D" w:rsidP="00FD310D">
      <w:pPr>
        <w:rPr>
          <w:rFonts w:ascii="Arial" w:hAnsi="Arial" w:cs="Arial"/>
          <w:sz w:val="20"/>
          <w:szCs w:val="20"/>
          <w:lang w:val="hr-HR"/>
        </w:rPr>
      </w:pPr>
    </w:p>
    <w:p w14:paraId="702482A6" w14:textId="7EDF39E8" w:rsidR="00FD310D" w:rsidRPr="008C1039" w:rsidRDefault="005C5594" w:rsidP="008C1039">
      <w:pPr>
        <w:pStyle w:val="Odlomakpopisa"/>
        <w:numPr>
          <w:ilvl w:val="0"/>
          <w:numId w:val="30"/>
        </w:numPr>
        <w:jc w:val="center"/>
        <w:rPr>
          <w:rFonts w:ascii="Arial" w:hAnsi="Arial" w:cs="Arial"/>
          <w:b/>
          <w:bCs/>
          <w:sz w:val="20"/>
          <w:szCs w:val="20"/>
          <w:lang w:val="hr-HR"/>
        </w:rPr>
      </w:pPr>
      <w:r w:rsidRPr="008C1039">
        <w:rPr>
          <w:rFonts w:ascii="Arial" w:hAnsi="Arial" w:cs="Arial"/>
          <w:b/>
          <w:bCs/>
          <w:sz w:val="20"/>
          <w:szCs w:val="20"/>
          <w:lang w:val="hr-HR"/>
        </w:rPr>
        <w:t xml:space="preserve">IZMJENA </w:t>
      </w:r>
      <w:r w:rsidR="00133F58" w:rsidRPr="008C1039">
        <w:rPr>
          <w:rFonts w:ascii="Arial" w:hAnsi="Arial" w:cs="Arial"/>
          <w:b/>
          <w:bCs/>
          <w:sz w:val="20"/>
          <w:szCs w:val="20"/>
          <w:lang w:val="hr-HR"/>
        </w:rPr>
        <w:t xml:space="preserve">I POJAŠNJENJE </w:t>
      </w:r>
      <w:r w:rsidRPr="008C1039">
        <w:rPr>
          <w:rFonts w:ascii="Arial" w:hAnsi="Arial" w:cs="Arial"/>
          <w:b/>
          <w:bCs/>
          <w:sz w:val="20"/>
          <w:szCs w:val="20"/>
          <w:lang w:val="hr-HR"/>
        </w:rPr>
        <w:t>POZIVA NA DOSTAVU PONUDA</w:t>
      </w:r>
      <w:r w:rsidR="00817E75" w:rsidRPr="008C1039">
        <w:rPr>
          <w:rFonts w:ascii="Arial" w:hAnsi="Arial" w:cs="Arial"/>
          <w:b/>
          <w:bCs/>
          <w:sz w:val="20"/>
          <w:szCs w:val="20"/>
          <w:lang w:val="hr-HR"/>
        </w:rPr>
        <w:t xml:space="preserve">– PODNESAK </w:t>
      </w:r>
      <w:r w:rsidR="008C1039">
        <w:rPr>
          <w:rFonts w:ascii="Arial" w:hAnsi="Arial" w:cs="Arial"/>
          <w:b/>
          <w:bCs/>
          <w:sz w:val="20"/>
          <w:szCs w:val="20"/>
          <w:lang w:val="hr-HR"/>
        </w:rPr>
        <w:t>3</w:t>
      </w:r>
      <w:r w:rsidR="00817E75" w:rsidRPr="008C1039">
        <w:rPr>
          <w:rFonts w:ascii="Arial" w:hAnsi="Arial" w:cs="Arial"/>
          <w:b/>
          <w:bCs/>
          <w:sz w:val="20"/>
          <w:szCs w:val="20"/>
          <w:lang w:val="hr-HR"/>
        </w:rPr>
        <w:t xml:space="preserve">. </w:t>
      </w:r>
    </w:p>
    <w:p w14:paraId="2C7EDFF5" w14:textId="77777777" w:rsidR="000B0A06" w:rsidRPr="002270AD" w:rsidRDefault="000B0A06" w:rsidP="00FD310D">
      <w:pPr>
        <w:jc w:val="center"/>
        <w:rPr>
          <w:rFonts w:ascii="Arial" w:hAnsi="Arial" w:cs="Arial"/>
          <w:b/>
          <w:bCs/>
          <w:sz w:val="20"/>
          <w:szCs w:val="20"/>
          <w:lang w:val="hr-HR"/>
        </w:rPr>
      </w:pPr>
    </w:p>
    <w:p w14:paraId="7E18DC94" w14:textId="1AD325F6" w:rsidR="00FD310D" w:rsidRPr="002270AD" w:rsidRDefault="00FD310D" w:rsidP="00FD310D">
      <w:pPr>
        <w:jc w:val="center"/>
        <w:rPr>
          <w:rFonts w:ascii="Arial" w:hAnsi="Arial" w:cs="Arial"/>
          <w:b/>
          <w:bCs/>
          <w:sz w:val="20"/>
          <w:szCs w:val="20"/>
          <w:lang w:val="hr-HR"/>
        </w:rPr>
      </w:pPr>
    </w:p>
    <w:p w14:paraId="13A88B5B" w14:textId="3DBFC6ED" w:rsidR="00DB6516" w:rsidRDefault="00FD310D" w:rsidP="00C415B0">
      <w:pPr>
        <w:spacing w:line="276" w:lineRule="auto"/>
        <w:jc w:val="both"/>
        <w:rPr>
          <w:rFonts w:ascii="Arial" w:hAnsi="Arial" w:cs="Arial"/>
          <w:b/>
          <w:bCs/>
          <w:i/>
          <w:iCs/>
          <w:sz w:val="20"/>
          <w:szCs w:val="20"/>
          <w:lang w:val="hr-HR"/>
        </w:rPr>
      </w:pPr>
      <w:r w:rsidRPr="002270AD">
        <w:rPr>
          <w:rFonts w:ascii="Arial" w:hAnsi="Arial" w:cs="Arial"/>
          <w:sz w:val="20"/>
          <w:szCs w:val="20"/>
          <w:lang w:val="hr-HR"/>
        </w:rPr>
        <w:t xml:space="preserve">Naručitelj je dana </w:t>
      </w:r>
      <w:r w:rsidR="00A73943">
        <w:rPr>
          <w:rFonts w:ascii="Arial" w:hAnsi="Arial" w:cs="Arial"/>
          <w:sz w:val="20"/>
          <w:szCs w:val="20"/>
          <w:lang w:val="hr-HR"/>
        </w:rPr>
        <w:t>08</w:t>
      </w:r>
      <w:r w:rsidRPr="002C069A">
        <w:rPr>
          <w:rFonts w:ascii="Arial" w:hAnsi="Arial" w:cs="Arial"/>
          <w:sz w:val="20"/>
          <w:szCs w:val="20"/>
          <w:lang w:val="hr-HR"/>
        </w:rPr>
        <w:t>.</w:t>
      </w:r>
      <w:r w:rsidRPr="002270AD">
        <w:rPr>
          <w:rFonts w:ascii="Arial" w:hAnsi="Arial" w:cs="Arial"/>
          <w:sz w:val="20"/>
          <w:szCs w:val="20"/>
          <w:lang w:val="hr-HR"/>
        </w:rPr>
        <w:t xml:space="preserve"> </w:t>
      </w:r>
      <w:r w:rsidR="00DB6516">
        <w:rPr>
          <w:rFonts w:ascii="Arial" w:hAnsi="Arial" w:cs="Arial"/>
          <w:sz w:val="20"/>
          <w:szCs w:val="20"/>
          <w:lang w:val="hr-HR"/>
        </w:rPr>
        <w:t>kolovoza</w:t>
      </w:r>
      <w:r w:rsidRPr="002270AD">
        <w:rPr>
          <w:rFonts w:ascii="Arial" w:hAnsi="Arial" w:cs="Arial"/>
          <w:sz w:val="20"/>
          <w:szCs w:val="20"/>
          <w:lang w:val="hr-HR"/>
        </w:rPr>
        <w:t xml:space="preserve"> 202</w:t>
      </w:r>
      <w:r w:rsidR="00A73943">
        <w:rPr>
          <w:rFonts w:ascii="Arial" w:hAnsi="Arial" w:cs="Arial"/>
          <w:sz w:val="20"/>
          <w:szCs w:val="20"/>
          <w:lang w:val="hr-HR"/>
        </w:rPr>
        <w:t>4</w:t>
      </w:r>
      <w:r w:rsidRPr="002270AD">
        <w:rPr>
          <w:rFonts w:ascii="Arial" w:hAnsi="Arial" w:cs="Arial"/>
          <w:sz w:val="20"/>
          <w:szCs w:val="20"/>
          <w:lang w:val="hr-HR"/>
        </w:rPr>
        <w:t xml:space="preserve">. na stranici </w:t>
      </w:r>
      <w:hyperlink r:id="rId8" w:history="1">
        <w:r w:rsidRPr="002270AD">
          <w:rPr>
            <w:rStyle w:val="Hiperveza"/>
            <w:rFonts w:ascii="Arial" w:hAnsi="Arial" w:cs="Arial"/>
            <w:sz w:val="20"/>
            <w:szCs w:val="20"/>
            <w:lang w:val="hr-HR"/>
          </w:rPr>
          <w:t>www.strukturnifondovi.hr</w:t>
        </w:r>
      </w:hyperlink>
      <w:r w:rsidRPr="002270AD">
        <w:rPr>
          <w:rFonts w:ascii="Arial" w:hAnsi="Arial" w:cs="Arial"/>
          <w:sz w:val="20"/>
          <w:szCs w:val="20"/>
          <w:lang w:val="hr-HR"/>
        </w:rPr>
        <w:t xml:space="preserve"> </w:t>
      </w:r>
      <w:r w:rsidR="002270AD" w:rsidRPr="002270AD">
        <w:rPr>
          <w:rFonts w:ascii="Arial" w:hAnsi="Arial" w:cs="Arial"/>
          <w:sz w:val="20"/>
          <w:szCs w:val="20"/>
          <w:lang w:val="hr-HR"/>
        </w:rPr>
        <w:t xml:space="preserve">objavio </w:t>
      </w:r>
      <w:r w:rsidR="00F96ED4">
        <w:rPr>
          <w:rFonts w:ascii="Arial" w:hAnsi="Arial" w:cs="Arial"/>
          <w:sz w:val="20"/>
          <w:szCs w:val="20"/>
          <w:lang w:val="hr-HR"/>
        </w:rPr>
        <w:t>P</w:t>
      </w:r>
      <w:r w:rsidR="002270AD" w:rsidRPr="002270AD">
        <w:rPr>
          <w:rFonts w:ascii="Arial" w:hAnsi="Arial" w:cs="Arial"/>
          <w:sz w:val="20"/>
          <w:szCs w:val="20"/>
          <w:lang w:val="hr-HR"/>
        </w:rPr>
        <w:t>oziv na dostavu ponuda s</w:t>
      </w:r>
      <w:r w:rsidR="00F96ED4">
        <w:rPr>
          <w:rFonts w:ascii="Arial" w:hAnsi="Arial" w:cs="Arial"/>
          <w:sz w:val="20"/>
          <w:szCs w:val="20"/>
          <w:lang w:val="hr-HR"/>
        </w:rPr>
        <w:t xml:space="preserve"> </w:t>
      </w:r>
      <w:r w:rsidR="00A97D44">
        <w:rPr>
          <w:rFonts w:ascii="Arial" w:hAnsi="Arial" w:cs="Arial"/>
          <w:sz w:val="20"/>
          <w:szCs w:val="20"/>
          <w:lang w:val="hr-HR"/>
        </w:rPr>
        <w:t xml:space="preserve">pripadajućim </w:t>
      </w:r>
      <w:r w:rsidR="002270AD" w:rsidRPr="002270AD">
        <w:rPr>
          <w:rFonts w:ascii="Arial" w:hAnsi="Arial" w:cs="Arial"/>
          <w:sz w:val="20"/>
          <w:szCs w:val="20"/>
          <w:lang w:val="hr-HR"/>
        </w:rPr>
        <w:t>prilozima za nabavu</w:t>
      </w:r>
      <w:r w:rsidR="00DB6516" w:rsidRPr="00DB6516">
        <w:rPr>
          <w:rFonts w:ascii="Arial" w:hAnsi="Arial" w:cs="Arial"/>
          <w:sz w:val="20"/>
          <w:szCs w:val="20"/>
          <w:lang w:val="hr-HR"/>
        </w:rPr>
        <w:t xml:space="preserve"> </w:t>
      </w:r>
      <w:r w:rsidR="00DB6516" w:rsidRPr="00DB6516">
        <w:rPr>
          <w:rFonts w:ascii="Arial" w:hAnsi="Arial" w:cs="Arial"/>
          <w:b/>
          <w:bCs/>
          <w:i/>
          <w:iCs/>
          <w:sz w:val="20"/>
          <w:szCs w:val="20"/>
          <w:lang w:val="hr-HR"/>
        </w:rPr>
        <w:t>Izvedba radova cjelovite i energetske obnove na Domu hrvatskih likovnih umjetnika („Meštrovićev paviljon“), Naziv naručitelja: Hrvatsko društvo likovnih umjetnika, evidencijski broj nabave</w:t>
      </w:r>
      <w:r w:rsidR="00DB6516" w:rsidRPr="00DB6516">
        <w:rPr>
          <w:rFonts w:ascii="Arial" w:hAnsi="Arial" w:cs="Arial"/>
          <w:i/>
          <w:iCs/>
          <w:sz w:val="20"/>
          <w:szCs w:val="20"/>
          <w:lang w:val="hr-HR"/>
        </w:rPr>
        <w:t xml:space="preserve"> </w:t>
      </w:r>
      <w:r w:rsidR="00DB6516" w:rsidRPr="00DB6516">
        <w:rPr>
          <w:rFonts w:ascii="Arial" w:hAnsi="Arial" w:cs="Arial"/>
          <w:b/>
          <w:bCs/>
          <w:i/>
          <w:iCs/>
          <w:sz w:val="20"/>
          <w:szCs w:val="20"/>
          <w:lang w:val="hr-HR"/>
        </w:rPr>
        <w:t>EU-P-03/24</w:t>
      </w:r>
      <w:r w:rsidR="00E450FB">
        <w:rPr>
          <w:rFonts w:ascii="Arial" w:hAnsi="Arial" w:cs="Arial"/>
          <w:b/>
          <w:bCs/>
          <w:i/>
          <w:iCs/>
          <w:sz w:val="20"/>
          <w:szCs w:val="20"/>
          <w:lang w:val="hr-HR"/>
        </w:rPr>
        <w:t xml:space="preserve">. </w:t>
      </w:r>
    </w:p>
    <w:p w14:paraId="642BA1CC" w14:textId="77777777" w:rsidR="00B9774F" w:rsidRPr="00BA1A4F" w:rsidRDefault="00B9774F" w:rsidP="00C415B0">
      <w:pPr>
        <w:spacing w:line="276" w:lineRule="auto"/>
        <w:jc w:val="both"/>
        <w:rPr>
          <w:rFonts w:ascii="Arial" w:hAnsi="Arial" w:cs="Arial"/>
          <w:sz w:val="20"/>
          <w:szCs w:val="20"/>
          <w:lang w:val="hr-HR"/>
        </w:rPr>
      </w:pPr>
    </w:p>
    <w:p w14:paraId="62E9C9C9" w14:textId="77777777" w:rsidR="006E3718" w:rsidRDefault="006E3718" w:rsidP="00711D29">
      <w:pPr>
        <w:spacing w:line="360" w:lineRule="auto"/>
        <w:jc w:val="both"/>
        <w:rPr>
          <w:rFonts w:ascii="Arial" w:hAnsi="Arial" w:cs="Arial"/>
          <w:b/>
          <w:bCs/>
          <w:sz w:val="20"/>
          <w:szCs w:val="20"/>
          <w:u w:val="single"/>
          <w:lang w:val="hr-HR"/>
        </w:rPr>
      </w:pPr>
    </w:p>
    <w:p w14:paraId="368014FB" w14:textId="73204622" w:rsidR="00E940E6" w:rsidRDefault="00711D29" w:rsidP="00711D29">
      <w:pPr>
        <w:spacing w:line="360" w:lineRule="auto"/>
        <w:jc w:val="both"/>
        <w:rPr>
          <w:rFonts w:ascii="Arial" w:hAnsi="Arial" w:cs="Arial"/>
          <w:color w:val="000000" w:themeColor="text1"/>
          <w:sz w:val="20"/>
          <w:szCs w:val="20"/>
          <w:lang w:val="hr-HR"/>
        </w:rPr>
      </w:pPr>
      <w:r w:rsidRPr="0044198D">
        <w:rPr>
          <w:rFonts w:ascii="Arial" w:hAnsi="Arial" w:cs="Arial"/>
          <w:color w:val="000000" w:themeColor="text1"/>
          <w:sz w:val="20"/>
          <w:szCs w:val="20"/>
          <w:lang w:val="hr-HR"/>
        </w:rPr>
        <w:t>Naručitelj o</w:t>
      </w:r>
      <w:r w:rsidR="00C61F48">
        <w:rPr>
          <w:rFonts w:ascii="Arial" w:hAnsi="Arial" w:cs="Arial"/>
          <w:color w:val="000000" w:themeColor="text1"/>
          <w:sz w:val="20"/>
          <w:szCs w:val="20"/>
          <w:lang w:val="hr-HR"/>
        </w:rPr>
        <w:t>vom izmjenom</w:t>
      </w:r>
      <w:r w:rsidRPr="0044198D">
        <w:rPr>
          <w:rFonts w:ascii="Arial" w:hAnsi="Arial" w:cs="Arial"/>
          <w:color w:val="000000" w:themeColor="text1"/>
          <w:sz w:val="20"/>
          <w:szCs w:val="20"/>
          <w:lang w:val="hr-HR"/>
        </w:rPr>
        <w:t xml:space="preserve"> mijenja Poziv na dostavu ponuda u sljedećim dijelovima:</w:t>
      </w:r>
    </w:p>
    <w:p w14:paraId="101380E3" w14:textId="77777777" w:rsidR="00081B2A" w:rsidRPr="00081B2A" w:rsidRDefault="00081B2A" w:rsidP="00711D29">
      <w:pPr>
        <w:spacing w:line="360" w:lineRule="auto"/>
        <w:jc w:val="both"/>
        <w:rPr>
          <w:rFonts w:ascii="Arial" w:hAnsi="Arial" w:cs="Arial"/>
          <w:color w:val="000000" w:themeColor="text1"/>
          <w:sz w:val="20"/>
          <w:szCs w:val="20"/>
          <w:lang w:val="hr-HR"/>
        </w:rPr>
      </w:pPr>
    </w:p>
    <w:p w14:paraId="418540C5" w14:textId="0740B3A0" w:rsidR="00E20446" w:rsidRPr="004E3E4C" w:rsidRDefault="00FD00A5" w:rsidP="00711D29">
      <w:pPr>
        <w:spacing w:line="360" w:lineRule="auto"/>
        <w:jc w:val="both"/>
        <w:rPr>
          <w:rFonts w:ascii="Arial" w:hAnsi="Arial" w:cs="Arial"/>
          <w:color w:val="000000" w:themeColor="text1"/>
          <w:sz w:val="20"/>
          <w:szCs w:val="20"/>
          <w:u w:val="single"/>
          <w:lang w:val="hr-HR"/>
        </w:rPr>
      </w:pPr>
      <w:r w:rsidRPr="004E3E4C">
        <w:rPr>
          <w:rFonts w:ascii="Arial" w:hAnsi="Arial" w:cs="Arial"/>
          <w:color w:val="000000" w:themeColor="text1"/>
          <w:sz w:val="20"/>
          <w:szCs w:val="20"/>
          <w:u w:val="single"/>
          <w:lang w:val="hr-HR"/>
        </w:rPr>
        <w:t xml:space="preserve">Mijenja se dio točke 11.2 Poziva na dostavu ponuda </w:t>
      </w:r>
      <w:r w:rsidR="00C7208B" w:rsidRPr="004E3E4C">
        <w:rPr>
          <w:rFonts w:ascii="Arial" w:hAnsi="Arial" w:cs="Arial"/>
          <w:color w:val="000000" w:themeColor="text1"/>
          <w:sz w:val="20"/>
          <w:szCs w:val="20"/>
          <w:u w:val="single"/>
          <w:lang w:val="hr-HR"/>
        </w:rPr>
        <w:t xml:space="preserve">i </w:t>
      </w:r>
      <w:r w:rsidR="00081B2A">
        <w:rPr>
          <w:rFonts w:ascii="Arial" w:hAnsi="Arial" w:cs="Arial"/>
          <w:color w:val="000000" w:themeColor="text1"/>
          <w:sz w:val="20"/>
          <w:szCs w:val="20"/>
          <w:u w:val="single"/>
          <w:lang w:val="hr-HR"/>
        </w:rPr>
        <w:t>sada glasi:</w:t>
      </w:r>
    </w:p>
    <w:p w14:paraId="1884849C" w14:textId="77777777" w:rsidR="00CB5833" w:rsidRDefault="00CB5833" w:rsidP="004E3E4C">
      <w:pPr>
        <w:tabs>
          <w:tab w:val="left" w:pos="567"/>
        </w:tabs>
        <w:spacing w:after="160" w:line="259" w:lineRule="auto"/>
        <w:jc w:val="both"/>
        <w:rPr>
          <w:rFonts w:ascii="Akkurat Light Pro" w:hAnsi="Akkurat Light Pro" w:cs="Arial"/>
          <w:b/>
          <w:color w:val="FF0000"/>
          <w:sz w:val="20"/>
          <w:szCs w:val="20"/>
          <w:lang w:val="hr-HR"/>
        </w:rPr>
      </w:pPr>
    </w:p>
    <w:p w14:paraId="16C29E92" w14:textId="77777777" w:rsidR="00BE6BB8" w:rsidRPr="00BE6BB8" w:rsidRDefault="00BE6BB8" w:rsidP="00BE6BB8">
      <w:pPr>
        <w:tabs>
          <w:tab w:val="left" w:pos="567"/>
        </w:tabs>
        <w:spacing w:after="160" w:line="259" w:lineRule="auto"/>
        <w:contextualSpacing/>
        <w:jc w:val="both"/>
        <w:rPr>
          <w:rFonts w:ascii="Akkurat Light Pro" w:hAnsi="Akkurat Light Pro" w:cs="Arial"/>
          <w:bCs/>
          <w:noProof/>
          <w:sz w:val="20"/>
          <w:szCs w:val="20"/>
          <w:lang w:val="hr-HR"/>
        </w:rPr>
      </w:pPr>
      <w:bookmarkStart w:id="0" w:name="_Hlk173913649"/>
      <w:r w:rsidRPr="00BE6BB8">
        <w:rPr>
          <w:rFonts w:ascii="Akkurat Light Pro" w:hAnsi="Akkurat Light Pro" w:cs="Arial"/>
          <w:bCs/>
          <w:noProof/>
          <w:sz w:val="20"/>
          <w:szCs w:val="20"/>
          <w:lang w:val="hr-HR"/>
        </w:rPr>
        <w:t>Napominje se kako je  projektom cjelovite obnove predviđeno je da će postojeća trafostanica smještena u suterenu, a koja opslužuje susjedni dio četvrti, izmjestiti, no Naručitelj ne može jamčiti da će izmještanje biti izvršeno do početka radova. Stoga odabrani ponuditelj mora omogućiti da trafostanica bude dio gradilišta, treba osigurati nesmetan pristup trafostanici ovlaštenim osobama za održavanje te garantirati neometano i kontinuirano funkcioniranje trafostanice za vrijeme čitavog trajanja gradilišta tj. do njenog izmještanja te su svi radovi i troškovi koji nastaju na osnovu ove okolnosti sastavni dio ponuđene cijene.</w:t>
      </w:r>
    </w:p>
    <w:p w14:paraId="2F4E4E24" w14:textId="77777777" w:rsidR="00BE6BB8" w:rsidRPr="00BE6BB8" w:rsidRDefault="00BE6BB8" w:rsidP="00BE6BB8">
      <w:pPr>
        <w:tabs>
          <w:tab w:val="left" w:pos="567"/>
        </w:tabs>
        <w:spacing w:after="160" w:line="259" w:lineRule="auto"/>
        <w:contextualSpacing/>
        <w:jc w:val="both"/>
        <w:rPr>
          <w:rFonts w:ascii="Akkurat Light Pro" w:hAnsi="Akkurat Light Pro" w:cs="Arial"/>
          <w:bCs/>
          <w:noProof/>
          <w:sz w:val="20"/>
          <w:szCs w:val="20"/>
          <w:lang w:val="hr-HR"/>
        </w:rPr>
      </w:pPr>
    </w:p>
    <w:p w14:paraId="434A0FB8" w14:textId="77777777" w:rsidR="00BE6BB8" w:rsidRPr="00BE6BB8" w:rsidRDefault="00BE6BB8" w:rsidP="00BE6BB8">
      <w:pPr>
        <w:tabs>
          <w:tab w:val="left" w:pos="567"/>
        </w:tabs>
        <w:spacing w:after="160" w:line="259" w:lineRule="auto"/>
        <w:contextualSpacing/>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Također, odabrani ponuditelj u trenu izmještanja mora surađivati sa nadležnim ODS-om te omogućiti nesmetano izmještanje stare opreme trafostanice.</w:t>
      </w:r>
    </w:p>
    <w:p w14:paraId="01D5B39E" w14:textId="77777777" w:rsidR="00BE6BB8" w:rsidRPr="00BE6BB8" w:rsidRDefault="00BE6BB8" w:rsidP="00BE6BB8">
      <w:pPr>
        <w:tabs>
          <w:tab w:val="left" w:pos="567"/>
        </w:tabs>
        <w:spacing w:after="160" w:line="259" w:lineRule="auto"/>
        <w:contextualSpacing/>
        <w:jc w:val="both"/>
        <w:rPr>
          <w:rFonts w:ascii="Akkurat Light Pro" w:hAnsi="Akkurat Light Pro" w:cs="Arial"/>
          <w:bCs/>
          <w:noProof/>
          <w:sz w:val="20"/>
          <w:szCs w:val="20"/>
          <w:lang w:val="hr-HR"/>
        </w:rPr>
      </w:pPr>
    </w:p>
    <w:p w14:paraId="0B49E707" w14:textId="77777777" w:rsidR="00BE6BB8" w:rsidRPr="00BE6BB8" w:rsidRDefault="00BE6BB8" w:rsidP="00BE6BB8">
      <w:pPr>
        <w:tabs>
          <w:tab w:val="left" w:pos="567"/>
        </w:tabs>
        <w:spacing w:after="160" w:line="259" w:lineRule="auto"/>
        <w:contextualSpacing/>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Ujedno, s obzirom na smještaj buduće trafostanice, odabrani ponuditelj treba organizirati gradilište na način da ne ometa prostor gdje će se smjestiti buduća trafostanica (podzemni smještaj na okolnoj parceli).</w:t>
      </w:r>
    </w:p>
    <w:p w14:paraId="2D30C193" w14:textId="77777777" w:rsidR="00BE6BB8" w:rsidRPr="00BE6BB8" w:rsidRDefault="00BE6BB8" w:rsidP="00BE6BB8">
      <w:pPr>
        <w:tabs>
          <w:tab w:val="left" w:pos="567"/>
        </w:tabs>
        <w:spacing w:after="160" w:line="259" w:lineRule="auto"/>
        <w:contextualSpacing/>
        <w:jc w:val="both"/>
        <w:rPr>
          <w:rFonts w:ascii="Akkurat Light Pro" w:hAnsi="Akkurat Light Pro" w:cs="Arial"/>
          <w:bCs/>
          <w:noProof/>
          <w:sz w:val="20"/>
          <w:szCs w:val="20"/>
          <w:lang w:val="hr-HR"/>
        </w:rPr>
      </w:pPr>
    </w:p>
    <w:p w14:paraId="427EE990" w14:textId="77777777" w:rsidR="00BE6BB8" w:rsidRPr="00BE6BB8" w:rsidRDefault="00BE6BB8" w:rsidP="00BE6BB8">
      <w:pPr>
        <w:tabs>
          <w:tab w:val="left" w:pos="567"/>
        </w:tabs>
        <w:spacing w:after="160" w:line="259" w:lineRule="auto"/>
        <w:jc w:val="both"/>
        <w:rPr>
          <w:rFonts w:ascii="Akkurat Light Pro" w:hAnsi="Akkurat Light Pro" w:cs="Arial"/>
          <w:b/>
          <w:color w:val="FF0000"/>
          <w:sz w:val="20"/>
          <w:szCs w:val="20"/>
          <w:lang w:val="hr-HR"/>
        </w:rPr>
      </w:pPr>
      <w:r w:rsidRPr="00BE6BB8">
        <w:rPr>
          <w:rFonts w:ascii="Akkurat Light Pro" w:hAnsi="Akkurat Light Pro" w:cs="Arial"/>
          <w:b/>
          <w:sz w:val="20"/>
          <w:szCs w:val="20"/>
          <w:lang w:val="hr-HR"/>
        </w:rPr>
        <w:t xml:space="preserve">S obzirom da do predviđenog početka radova cijela muzejska građa i </w:t>
      </w:r>
      <w:r w:rsidRPr="00BE6BB8">
        <w:rPr>
          <w:rFonts w:ascii="Akkurat Light Pro" w:hAnsi="Akkurat Light Pro" w:cs="Arial"/>
          <w:b/>
          <w:noProof/>
          <w:color w:val="FF0000"/>
          <w:sz w:val="20"/>
          <w:szCs w:val="20"/>
          <w:lang w:val="hr-HR"/>
        </w:rPr>
        <w:t>radni prostori</w:t>
      </w:r>
      <w:r w:rsidRPr="00BE6BB8">
        <w:rPr>
          <w:rFonts w:ascii="Akkurat Light Pro" w:hAnsi="Akkurat Light Pro" w:cs="Arial"/>
          <w:b/>
          <w:color w:val="C00000"/>
          <w:sz w:val="20"/>
          <w:szCs w:val="20"/>
          <w:lang w:val="hr-HR"/>
        </w:rPr>
        <w:t xml:space="preserve"> </w:t>
      </w:r>
      <w:r w:rsidRPr="00BE6BB8">
        <w:rPr>
          <w:rFonts w:ascii="Akkurat Light Pro" w:hAnsi="Akkurat Light Pro" w:cs="Arial"/>
          <w:b/>
          <w:sz w:val="20"/>
          <w:szCs w:val="20"/>
          <w:lang w:val="hr-HR"/>
        </w:rPr>
        <w:t>neće biti dislocirani u vanjski depo, potrebno je izvoditi radove prema logičkim cjelinama, a kako bi se Naručitelju omogućilo privremeno deponiranje fundusa zbirke, opreme i namještaja a za vrijeme izvođenja radova iz predmeta ove Dokumentacije o nabavi. dok se ne ostvare uvjeti smještaja u vanjski depo. Vanjski depo osigurava Naručitelj</w:t>
      </w:r>
      <w:r w:rsidRPr="00BE6BB8">
        <w:rPr>
          <w:rFonts w:ascii="Akkurat Light Pro" w:hAnsi="Akkurat Light Pro" w:cs="Arial"/>
          <w:b/>
          <w:color w:val="FF0000"/>
          <w:sz w:val="20"/>
          <w:szCs w:val="20"/>
          <w:lang w:val="hr-HR"/>
        </w:rPr>
        <w:t>.</w:t>
      </w:r>
    </w:p>
    <w:p w14:paraId="19D305E4" w14:textId="77777777" w:rsidR="00BE6BB8" w:rsidRPr="00BE6BB8" w:rsidRDefault="00BE6BB8" w:rsidP="00BE6BB8">
      <w:pPr>
        <w:tabs>
          <w:tab w:val="left" w:pos="567"/>
        </w:tabs>
        <w:spacing w:after="160" w:line="259" w:lineRule="auto"/>
        <w:jc w:val="both"/>
        <w:rPr>
          <w:rFonts w:ascii="Akkurat Light Pro" w:hAnsi="Akkurat Light Pro" w:cs="Arial"/>
          <w:bCs/>
          <w:sz w:val="20"/>
          <w:szCs w:val="20"/>
          <w:lang w:val="hr-HR"/>
        </w:rPr>
      </w:pPr>
      <w:r w:rsidRPr="00BE6BB8">
        <w:rPr>
          <w:rFonts w:ascii="Akkurat Light Pro" w:hAnsi="Akkurat Light Pro" w:cs="Arial"/>
          <w:bCs/>
          <w:sz w:val="20"/>
          <w:szCs w:val="20"/>
          <w:lang w:val="hr-HR"/>
        </w:rPr>
        <w:t xml:space="preserve">Naručitelj će provesti zasebne postupke nabave drugih radova i/ili nabava robe koji nisu predmet ovog Poziva, a koji će se izvoditi za vrijeme predmetnih radova cjelovite obnove koji su određeni Troškovnikom </w:t>
      </w:r>
      <w:r w:rsidRPr="00BE6BB8">
        <w:rPr>
          <w:rFonts w:ascii="Akkurat Light Pro" w:hAnsi="Akkurat Light Pro" w:cs="Arial"/>
          <w:b/>
          <w:noProof/>
          <w:color w:val="FF0000"/>
          <w:sz w:val="20"/>
          <w:szCs w:val="20"/>
          <w:lang w:val="hr-HR"/>
        </w:rPr>
        <w:t>ili su nužni izvođaču za dovršetak radova</w:t>
      </w:r>
      <w:r w:rsidRPr="00BE6BB8">
        <w:rPr>
          <w:rFonts w:ascii="Akkurat Light Pro" w:hAnsi="Akkurat Light Pro" w:cs="Arial"/>
          <w:bCs/>
          <w:sz w:val="20"/>
          <w:szCs w:val="20"/>
          <w:lang w:val="hr-HR"/>
        </w:rPr>
        <w:t xml:space="preserve">. U tom slučaju Izvođač radova cjelovite obnove postaje glavni izvođač i mora osigurati pristup na gradilište drugih izvođača te je u obvezi koordinacije istih vezano na rokove izvođenja a svi troškovi organizacije i koordinacije i eventualni pripremni radovi uključeni su u cijenu ponude . </w:t>
      </w:r>
    </w:p>
    <w:p w14:paraId="4F95C7BB" w14:textId="77777777" w:rsidR="00BE6BB8" w:rsidRPr="00BE6BB8" w:rsidRDefault="00BE6BB8" w:rsidP="00BE6BB8">
      <w:pPr>
        <w:tabs>
          <w:tab w:val="left" w:pos="567"/>
        </w:tabs>
        <w:spacing w:after="160" w:line="259" w:lineRule="auto"/>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 xml:space="preserve">Glavni izvođač za ove aktivnost nema pravo dodatne naknade izvan ponuđene cijene.  </w:t>
      </w:r>
    </w:p>
    <w:p w14:paraId="401C2AD9" w14:textId="77777777" w:rsidR="00BE6BB8" w:rsidRPr="00BE6BB8" w:rsidRDefault="00BE6BB8" w:rsidP="00BE6BB8">
      <w:pPr>
        <w:tabs>
          <w:tab w:val="left" w:pos="567"/>
        </w:tabs>
        <w:spacing w:after="160" w:line="259" w:lineRule="auto"/>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lastRenderedPageBreak/>
        <w:t>Drugi radovi  i/ili nabava robe posebice uključuju:</w:t>
      </w:r>
    </w:p>
    <w:p w14:paraId="13A49F7A" w14:textId="77777777" w:rsidR="00BE6BB8" w:rsidRPr="00BE6BB8" w:rsidRDefault="00BE6BB8" w:rsidP="00BE6BB8">
      <w:pPr>
        <w:pStyle w:val="Odlomakpopisa"/>
        <w:widowControl/>
        <w:numPr>
          <w:ilvl w:val="0"/>
          <w:numId w:val="31"/>
        </w:numPr>
        <w:tabs>
          <w:tab w:val="left" w:pos="567"/>
        </w:tabs>
        <w:autoSpaceDE/>
        <w:autoSpaceDN/>
        <w:spacing w:after="160" w:line="259" w:lineRule="auto"/>
        <w:contextualSpacing/>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Izvedba i dobava vanjskog invalidskog dizala</w:t>
      </w:r>
    </w:p>
    <w:p w14:paraId="2D86BA3A" w14:textId="77777777" w:rsidR="00BE6BB8" w:rsidRPr="00BE6BB8" w:rsidRDefault="00BE6BB8" w:rsidP="00BE6BB8">
      <w:pPr>
        <w:pStyle w:val="Odlomakpopisa"/>
        <w:widowControl/>
        <w:numPr>
          <w:ilvl w:val="0"/>
          <w:numId w:val="31"/>
        </w:numPr>
        <w:tabs>
          <w:tab w:val="left" w:pos="567"/>
        </w:tabs>
        <w:autoSpaceDE/>
        <w:autoSpaceDN/>
        <w:spacing w:after="160" w:line="259" w:lineRule="auto"/>
        <w:contextualSpacing/>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Izvedba i dobava staklenih stijena unutrašnjeg dizala</w:t>
      </w:r>
    </w:p>
    <w:p w14:paraId="24A311AC" w14:textId="77777777" w:rsidR="00BE6BB8" w:rsidRPr="00BE6BB8" w:rsidRDefault="00BE6BB8" w:rsidP="00BE6BB8">
      <w:pPr>
        <w:pStyle w:val="Odlomakpopisa"/>
        <w:widowControl/>
        <w:numPr>
          <w:ilvl w:val="0"/>
          <w:numId w:val="31"/>
        </w:numPr>
        <w:tabs>
          <w:tab w:val="left" w:pos="567"/>
        </w:tabs>
        <w:autoSpaceDE/>
        <w:autoSpaceDN/>
        <w:spacing w:after="160" w:line="259" w:lineRule="auto"/>
        <w:contextualSpacing/>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Dobava i montaža galerijske rasvjete</w:t>
      </w:r>
    </w:p>
    <w:p w14:paraId="1EE9BBB8" w14:textId="77777777" w:rsidR="00BE6BB8" w:rsidRPr="00BE6BB8" w:rsidRDefault="00BE6BB8" w:rsidP="00BE6BB8">
      <w:pPr>
        <w:pStyle w:val="Odlomakpopisa"/>
        <w:widowControl/>
        <w:numPr>
          <w:ilvl w:val="0"/>
          <w:numId w:val="31"/>
        </w:numPr>
        <w:tabs>
          <w:tab w:val="left" w:pos="567"/>
        </w:tabs>
        <w:autoSpaceDE/>
        <w:autoSpaceDN/>
        <w:spacing w:after="160" w:line="259" w:lineRule="auto"/>
        <w:contextualSpacing/>
        <w:jc w:val="both"/>
        <w:rPr>
          <w:rFonts w:ascii="Akkurat Light Pro" w:hAnsi="Akkurat Light Pro" w:cs="Arial"/>
          <w:b/>
          <w:noProof/>
          <w:color w:val="FF0000"/>
          <w:sz w:val="20"/>
          <w:szCs w:val="20"/>
          <w:lang w:val="hr-HR"/>
        </w:rPr>
      </w:pPr>
      <w:r w:rsidRPr="00BE6BB8">
        <w:rPr>
          <w:rFonts w:ascii="Akkurat Light Pro" w:hAnsi="Akkurat Light Pro" w:cs="Arial"/>
          <w:b/>
          <w:noProof/>
          <w:color w:val="FF0000"/>
          <w:sz w:val="20"/>
          <w:szCs w:val="20"/>
          <w:lang w:val="hr-HR"/>
        </w:rPr>
        <w:t>Dobava staklenih prizmi centralne kupole, prstenatog svoda i svjetlarnika podruma</w:t>
      </w:r>
    </w:p>
    <w:p w14:paraId="07D33938" w14:textId="77777777" w:rsidR="00BE6BB8" w:rsidRPr="00BE6BB8" w:rsidRDefault="00BE6BB8" w:rsidP="00BE6BB8">
      <w:pPr>
        <w:tabs>
          <w:tab w:val="left" w:pos="567"/>
        </w:tabs>
        <w:spacing w:after="160" w:line="259" w:lineRule="auto"/>
        <w:jc w:val="both"/>
        <w:rPr>
          <w:rFonts w:ascii="Akkurat Light Pro" w:hAnsi="Akkurat Light Pro" w:cs="Arial"/>
          <w:bCs/>
          <w:noProof/>
          <w:color w:val="C00000"/>
          <w:sz w:val="20"/>
          <w:szCs w:val="20"/>
          <w:lang w:val="hr-HR"/>
        </w:rPr>
      </w:pPr>
      <w:r w:rsidRPr="00BE6BB8">
        <w:rPr>
          <w:rFonts w:ascii="Akkurat Light Pro" w:hAnsi="Akkurat Light Pro" w:cs="Arial"/>
          <w:bCs/>
          <w:noProof/>
          <w:sz w:val="20"/>
          <w:szCs w:val="20"/>
          <w:lang w:val="hr-HR"/>
        </w:rPr>
        <w:t xml:space="preserve">Izvođač je u obvezi izraditi  terminski plan i jasno iskazati rokove kada se planirani radovi koje nabavlja sam naručitelj moraju izvesti odnosno planirana oprema treba ugraditi vezano na dinamiku gradilišta glavnog izvođača, te pisano obavijestiti Naručitelja o planiranim rokovima najmanje 90 dana prije  pretpostavljenog roka dostavljana opreme ili izvedbe radova iz  gore navedenih izdvojenih radova/nabava </w:t>
      </w:r>
      <w:r w:rsidRPr="00BE6BB8">
        <w:rPr>
          <w:rFonts w:ascii="Akkurat Light Pro" w:hAnsi="Akkurat Light Pro" w:cs="Arial"/>
          <w:b/>
          <w:noProof/>
          <w:color w:val="FF0000"/>
          <w:sz w:val="20"/>
          <w:szCs w:val="20"/>
          <w:lang w:val="hr-HR"/>
        </w:rPr>
        <w:t>robe za invalidsko dizalo, staklene stijene i galerijsku rasvjetu.  Za staklene prizme rok obavijesti je najmanje 180 dana prije početka izvedbe radova.</w:t>
      </w:r>
    </w:p>
    <w:p w14:paraId="4D46D5BC" w14:textId="77777777" w:rsidR="00BE6BB8" w:rsidRPr="00BE6BB8" w:rsidRDefault="00BE6BB8" w:rsidP="00BE6BB8">
      <w:pPr>
        <w:tabs>
          <w:tab w:val="left" w:pos="567"/>
        </w:tabs>
        <w:spacing w:after="160" w:line="259" w:lineRule="auto"/>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Kako je naprijed navedeno, Naručitelj će samostalno nabaviti galerijsku rasvjetu te ju montirati pred kraj ili nakon izvođenja radova.</w:t>
      </w:r>
    </w:p>
    <w:p w14:paraId="31827693" w14:textId="77777777" w:rsidR="00BE6BB8" w:rsidRPr="00BE6BB8" w:rsidRDefault="00BE6BB8" w:rsidP="00BE6BB8">
      <w:pPr>
        <w:tabs>
          <w:tab w:val="left" w:pos="567"/>
        </w:tabs>
        <w:spacing w:after="160" w:line="259" w:lineRule="auto"/>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Izvođač u obvezi je izvršiti ispitivanja ispavanosti električne instalacije te za svaku pojedinu poziciju priključka izdati atest.</w:t>
      </w:r>
    </w:p>
    <w:p w14:paraId="750BA0BE" w14:textId="77777777" w:rsidR="00BE6BB8" w:rsidRPr="00BE6BB8" w:rsidRDefault="00BE6BB8" w:rsidP="00BE6BB8">
      <w:pPr>
        <w:tabs>
          <w:tab w:val="left" w:pos="567"/>
        </w:tabs>
        <w:spacing w:after="160" w:line="259" w:lineRule="auto"/>
        <w:jc w:val="both"/>
        <w:rPr>
          <w:rFonts w:ascii="Akkurat Light Pro" w:hAnsi="Akkurat Light Pro" w:cs="Arial"/>
          <w:bCs/>
          <w:noProof/>
          <w:sz w:val="20"/>
          <w:szCs w:val="20"/>
          <w:lang w:val="hr-HR"/>
        </w:rPr>
      </w:pPr>
      <w:r w:rsidRPr="00BE6BB8">
        <w:rPr>
          <w:rFonts w:ascii="Akkurat Light Pro" w:hAnsi="Akkurat Light Pro" w:cs="Arial"/>
          <w:bCs/>
          <w:noProof/>
          <w:sz w:val="20"/>
          <w:szCs w:val="20"/>
          <w:lang w:val="hr-HR"/>
        </w:rPr>
        <w:t>Također, prilikom kontrole i prije montaže rasvjete (čak i ako je izvan ugovornog roka) izvođač radova cjelovite obnove dužan je prisustvovati pregledu instalacije od strane dobavjača i instalatera rasvjete kojeg će organizirati Naručitelj, te pojasniti i/ili otkloniti sve nedostatke koje bi mogle kompromitirati garancije rasvjete u okviru izvođenja radova cjelovite obnove, pri čemu iste opaske moraju biti ovjerene od strane nadzornog inženjera elektrotehničkih instalacija</w:t>
      </w:r>
    </w:p>
    <w:p w14:paraId="5A2293D4" w14:textId="77777777" w:rsidR="00BE6BB8" w:rsidRPr="00BE6BB8" w:rsidRDefault="00BE6BB8" w:rsidP="00BE6BB8">
      <w:pPr>
        <w:tabs>
          <w:tab w:val="left" w:pos="567"/>
        </w:tabs>
        <w:spacing w:after="160" w:line="259" w:lineRule="auto"/>
        <w:jc w:val="both"/>
        <w:rPr>
          <w:rFonts w:ascii="Akkurat Light Pro" w:hAnsi="Akkurat Light Pro" w:cs="Arial"/>
          <w:bCs/>
          <w:sz w:val="20"/>
          <w:szCs w:val="20"/>
          <w:lang w:val="hr-HR"/>
        </w:rPr>
      </w:pPr>
      <w:r w:rsidRPr="00BE6BB8">
        <w:rPr>
          <w:rFonts w:ascii="Akkurat Light Pro" w:hAnsi="Akkurat Light Pro" w:cs="Arial"/>
          <w:bCs/>
          <w:sz w:val="20"/>
          <w:szCs w:val="20"/>
          <w:lang w:val="hr-HR"/>
        </w:rPr>
        <w:t>Naručitelj zadržava pravo da tijekom izvedbe radova cjelovite obnove uvede u posao i druge izvođače i dobavljače sukladno potrebi realizacije projekta.</w:t>
      </w:r>
    </w:p>
    <w:bookmarkEnd w:id="0"/>
    <w:p w14:paraId="3E7B741A" w14:textId="77777777" w:rsidR="00081B2A" w:rsidRDefault="00081B2A" w:rsidP="00711D29">
      <w:pPr>
        <w:widowControl/>
        <w:adjustRightInd w:val="0"/>
        <w:spacing w:line="360" w:lineRule="auto"/>
        <w:jc w:val="both"/>
        <w:rPr>
          <w:rFonts w:ascii="Arial" w:eastAsia="Times New Roman" w:hAnsi="Arial" w:cs="Arial"/>
          <w:bCs/>
          <w:sz w:val="20"/>
          <w:szCs w:val="20"/>
          <w:u w:val="single"/>
          <w:lang w:val="hr-HR" w:eastAsia="hr-HR" w:bidi="hr-HR"/>
        </w:rPr>
      </w:pPr>
    </w:p>
    <w:p w14:paraId="46EB7B81" w14:textId="77777777" w:rsidR="00081B2A" w:rsidRDefault="00081B2A" w:rsidP="00711D29">
      <w:pPr>
        <w:widowControl/>
        <w:adjustRightInd w:val="0"/>
        <w:spacing w:line="360" w:lineRule="auto"/>
        <w:jc w:val="both"/>
        <w:rPr>
          <w:rFonts w:ascii="Arial" w:eastAsia="Times New Roman" w:hAnsi="Arial" w:cs="Arial"/>
          <w:bCs/>
          <w:sz w:val="20"/>
          <w:szCs w:val="20"/>
          <w:u w:val="single"/>
          <w:lang w:val="hr-HR" w:eastAsia="hr-HR" w:bidi="hr-HR"/>
        </w:rPr>
      </w:pPr>
    </w:p>
    <w:p w14:paraId="08EF249F" w14:textId="77777777" w:rsidR="00081B2A" w:rsidRPr="00711D29" w:rsidRDefault="00081B2A" w:rsidP="00711D29">
      <w:pPr>
        <w:widowControl/>
        <w:adjustRightInd w:val="0"/>
        <w:spacing w:line="360" w:lineRule="auto"/>
        <w:jc w:val="both"/>
        <w:rPr>
          <w:rFonts w:ascii="Arial" w:eastAsia="Times New Roman" w:hAnsi="Arial" w:cs="Arial"/>
          <w:bCs/>
          <w:sz w:val="20"/>
          <w:szCs w:val="20"/>
          <w:highlight w:val="yellow"/>
          <w:lang w:val="hr-HR" w:eastAsia="hr-HR" w:bidi="hr-HR"/>
        </w:rPr>
      </w:pPr>
    </w:p>
    <w:p w14:paraId="6A882590" w14:textId="77777777" w:rsidR="00711D29" w:rsidRPr="00173613" w:rsidRDefault="00711D29" w:rsidP="00711D29">
      <w:pPr>
        <w:widowControl/>
        <w:adjustRightInd w:val="0"/>
        <w:spacing w:line="360" w:lineRule="auto"/>
        <w:jc w:val="both"/>
        <w:rPr>
          <w:rFonts w:ascii="Arial" w:eastAsia="Times New Roman" w:hAnsi="Arial" w:cs="Arial"/>
          <w:sz w:val="20"/>
          <w:szCs w:val="20"/>
          <w:lang w:val="hr-HR" w:eastAsia="hr-HR" w:bidi="hr-HR"/>
        </w:rPr>
      </w:pPr>
      <w:r w:rsidRPr="00173613">
        <w:rPr>
          <w:rFonts w:ascii="Arial" w:eastAsia="Times New Roman" w:hAnsi="Arial" w:cs="Arial"/>
          <w:sz w:val="20"/>
          <w:szCs w:val="20"/>
          <w:lang w:val="hr-HR" w:eastAsia="hr-HR" w:bidi="hr-HR"/>
        </w:rPr>
        <w:t>Predmetne izmjene objavljuju se u zasebnim dokumentima kao izmjena:</w:t>
      </w:r>
    </w:p>
    <w:p w14:paraId="0415F329" w14:textId="42F94457" w:rsidR="00711D29" w:rsidRDefault="00BE6BB8" w:rsidP="00834B77">
      <w:pPr>
        <w:pStyle w:val="Odlomakpopisa"/>
        <w:widowControl/>
        <w:numPr>
          <w:ilvl w:val="0"/>
          <w:numId w:val="24"/>
        </w:numPr>
        <w:adjustRightInd w:val="0"/>
        <w:spacing w:line="360" w:lineRule="auto"/>
        <w:jc w:val="both"/>
        <w:rPr>
          <w:rFonts w:ascii="Arial" w:eastAsia="Times New Roman" w:hAnsi="Arial" w:cs="Arial"/>
          <w:b/>
          <w:bCs/>
          <w:sz w:val="20"/>
          <w:szCs w:val="20"/>
          <w:lang w:val="hr-HR" w:eastAsia="hr-HR" w:bidi="hr-HR"/>
        </w:rPr>
      </w:pPr>
      <w:r>
        <w:rPr>
          <w:rFonts w:ascii="Arial" w:eastAsia="Times New Roman" w:hAnsi="Arial" w:cs="Arial"/>
          <w:b/>
          <w:bCs/>
          <w:sz w:val="20"/>
          <w:szCs w:val="20"/>
          <w:lang w:val="hr-HR" w:eastAsia="hr-HR" w:bidi="hr-HR"/>
        </w:rPr>
        <w:t>2</w:t>
      </w:r>
      <w:r w:rsidR="008F44D1">
        <w:rPr>
          <w:rFonts w:ascii="Arial" w:eastAsia="Times New Roman" w:hAnsi="Arial" w:cs="Arial"/>
          <w:b/>
          <w:bCs/>
          <w:sz w:val="20"/>
          <w:szCs w:val="20"/>
          <w:lang w:val="hr-HR" w:eastAsia="hr-HR" w:bidi="hr-HR"/>
        </w:rPr>
        <w:t>_</w:t>
      </w:r>
      <w:r w:rsidR="00711D29" w:rsidRPr="00834B77">
        <w:rPr>
          <w:rFonts w:ascii="Arial" w:eastAsia="Times New Roman" w:hAnsi="Arial" w:cs="Arial"/>
          <w:b/>
          <w:bCs/>
          <w:sz w:val="20"/>
          <w:szCs w:val="20"/>
          <w:lang w:val="hr-HR" w:eastAsia="hr-HR" w:bidi="hr-HR"/>
        </w:rPr>
        <w:t>Izmjena Poziva na dostavu ponuda</w:t>
      </w:r>
    </w:p>
    <w:p w14:paraId="591E2A4F" w14:textId="77777777" w:rsidR="00711D29" w:rsidRPr="00173613" w:rsidRDefault="00711D29" w:rsidP="00711D29">
      <w:pPr>
        <w:widowControl/>
        <w:adjustRightInd w:val="0"/>
        <w:spacing w:line="360" w:lineRule="auto"/>
        <w:jc w:val="both"/>
        <w:rPr>
          <w:rFonts w:ascii="Arial" w:eastAsia="Times New Roman" w:hAnsi="Arial" w:cs="Arial"/>
          <w:sz w:val="20"/>
          <w:szCs w:val="20"/>
          <w:lang w:val="hr-HR" w:eastAsia="hr-HR" w:bidi="hr-HR"/>
        </w:rPr>
      </w:pPr>
    </w:p>
    <w:p w14:paraId="7549FE4D" w14:textId="461C5BFD" w:rsidR="00711D29" w:rsidRPr="002A4C9C" w:rsidRDefault="00711D29" w:rsidP="00711D29">
      <w:pPr>
        <w:widowControl/>
        <w:adjustRightInd w:val="0"/>
        <w:spacing w:line="360" w:lineRule="auto"/>
        <w:jc w:val="both"/>
        <w:rPr>
          <w:rFonts w:ascii="Arial" w:eastAsia="Times New Roman" w:hAnsi="Arial" w:cs="Arial"/>
          <w:color w:val="FF0000"/>
          <w:sz w:val="20"/>
          <w:szCs w:val="20"/>
          <w:lang w:val="hr-HR" w:eastAsia="hr-HR" w:bidi="hr-HR"/>
        </w:rPr>
      </w:pPr>
      <w:r w:rsidRPr="00173613">
        <w:rPr>
          <w:rFonts w:ascii="Arial" w:eastAsia="Times New Roman" w:hAnsi="Arial" w:cs="Arial"/>
          <w:sz w:val="20"/>
          <w:szCs w:val="20"/>
          <w:lang w:val="hr-HR" w:eastAsia="hr-HR" w:bidi="hr-HR"/>
        </w:rPr>
        <w:t xml:space="preserve">koji predstavljaju pročišćenu verziju sa uključenim izmjenama koje su označene </w:t>
      </w:r>
      <w:r w:rsidRPr="00173613">
        <w:rPr>
          <w:rFonts w:ascii="Arial" w:eastAsia="Times New Roman" w:hAnsi="Arial" w:cs="Arial"/>
          <w:b/>
          <w:bCs/>
          <w:color w:val="FF0000"/>
          <w:sz w:val="20"/>
          <w:szCs w:val="20"/>
          <w:lang w:val="hr-HR" w:eastAsia="hr-HR" w:bidi="hr-HR"/>
        </w:rPr>
        <w:t>crvenom bojom</w:t>
      </w:r>
      <w:r w:rsidRPr="00173613">
        <w:rPr>
          <w:rFonts w:ascii="Arial" w:eastAsia="Times New Roman" w:hAnsi="Arial" w:cs="Arial"/>
          <w:sz w:val="20"/>
          <w:szCs w:val="20"/>
          <w:lang w:val="hr-HR" w:eastAsia="hr-HR" w:bidi="hr-HR"/>
        </w:rPr>
        <w:t>.</w:t>
      </w:r>
      <w:r w:rsidR="002238B4">
        <w:rPr>
          <w:rFonts w:ascii="Arial" w:eastAsia="Times New Roman" w:hAnsi="Arial" w:cs="Arial"/>
          <w:sz w:val="20"/>
          <w:szCs w:val="20"/>
          <w:lang w:val="hr-HR" w:eastAsia="hr-HR" w:bidi="hr-HR"/>
        </w:rPr>
        <w:t xml:space="preserve"> </w:t>
      </w:r>
    </w:p>
    <w:p w14:paraId="32ADB580" w14:textId="77777777" w:rsidR="00711D29" w:rsidRPr="00173613" w:rsidRDefault="00711D29" w:rsidP="00711D29">
      <w:pPr>
        <w:widowControl/>
        <w:adjustRightInd w:val="0"/>
        <w:spacing w:line="360" w:lineRule="auto"/>
        <w:jc w:val="both"/>
        <w:rPr>
          <w:rFonts w:ascii="Arial" w:eastAsia="Times New Roman" w:hAnsi="Arial" w:cs="Arial"/>
          <w:sz w:val="20"/>
          <w:szCs w:val="20"/>
          <w:lang w:val="hr-HR" w:eastAsia="hr-HR" w:bidi="hr-HR"/>
        </w:rPr>
      </w:pPr>
      <w:r w:rsidRPr="00173613">
        <w:rPr>
          <w:rFonts w:ascii="Arial" w:eastAsia="Times New Roman" w:hAnsi="Arial" w:cs="Arial"/>
          <w:sz w:val="20"/>
          <w:szCs w:val="20"/>
          <w:lang w:val="hr-HR" w:eastAsia="hr-HR" w:bidi="hr-HR"/>
        </w:rPr>
        <w:t xml:space="preserve">Ostatak Poziva ostaje neizmijenjen. </w:t>
      </w:r>
    </w:p>
    <w:p w14:paraId="7D0F7BCD" w14:textId="77777777" w:rsidR="0082523D" w:rsidRDefault="0082523D" w:rsidP="0097484D">
      <w:pPr>
        <w:spacing w:line="276" w:lineRule="auto"/>
        <w:jc w:val="both"/>
        <w:rPr>
          <w:rFonts w:ascii="Arial" w:hAnsi="Arial" w:cs="Arial"/>
          <w:b/>
          <w:bCs/>
          <w:sz w:val="20"/>
          <w:szCs w:val="20"/>
          <w:u w:val="single"/>
          <w:lang w:val="hr-HR"/>
        </w:rPr>
      </w:pPr>
    </w:p>
    <w:p w14:paraId="5B9FA5F9" w14:textId="47DE6476" w:rsidR="0082523D" w:rsidRPr="008F3A36" w:rsidRDefault="008F3A36" w:rsidP="0097484D">
      <w:pPr>
        <w:spacing w:line="276" w:lineRule="auto"/>
        <w:jc w:val="both"/>
        <w:rPr>
          <w:rFonts w:ascii="Arial" w:hAnsi="Arial" w:cs="Arial"/>
          <w:sz w:val="20"/>
          <w:szCs w:val="20"/>
          <w:lang w:val="hr-HR"/>
        </w:rPr>
      </w:pPr>
      <w:r>
        <w:rPr>
          <w:rFonts w:ascii="Arial" w:hAnsi="Arial" w:cs="Arial"/>
          <w:sz w:val="20"/>
          <w:szCs w:val="20"/>
          <w:lang w:val="hr-HR"/>
        </w:rPr>
        <w:t xml:space="preserve">Sukladno odredbama članka 6.2. Pravilnika NOJN, Naručitelj nije u obvezi </w:t>
      </w:r>
      <w:r w:rsidRPr="00C8479C">
        <w:rPr>
          <w:rFonts w:ascii="Arial" w:hAnsi="Arial" w:cs="Arial"/>
          <w:sz w:val="20"/>
          <w:szCs w:val="20"/>
          <w:lang w:val="hr-HR"/>
        </w:rPr>
        <w:t>produljiti rok za dostavu ponuda</w:t>
      </w:r>
      <w:r>
        <w:rPr>
          <w:rFonts w:ascii="Arial" w:hAnsi="Arial" w:cs="Arial"/>
          <w:sz w:val="20"/>
          <w:szCs w:val="20"/>
          <w:lang w:val="hr-HR"/>
        </w:rPr>
        <w:t xml:space="preserve"> te rok za dostavu ponuda ostaje isti.</w:t>
      </w:r>
    </w:p>
    <w:p w14:paraId="49CD82C2" w14:textId="623FE049" w:rsidR="00EC148D" w:rsidRDefault="00EC148D" w:rsidP="00AC7EF3">
      <w:pPr>
        <w:tabs>
          <w:tab w:val="left" w:pos="2130"/>
        </w:tabs>
        <w:rPr>
          <w:rFonts w:ascii="Arial" w:hAnsi="Arial" w:cs="Arial"/>
          <w:sz w:val="20"/>
          <w:szCs w:val="20"/>
          <w:lang w:val="hr-HR"/>
        </w:rPr>
      </w:pPr>
    </w:p>
    <w:p w14:paraId="15D7C235" w14:textId="77777777" w:rsidR="00384B25" w:rsidRDefault="00384B25" w:rsidP="00AC7EF3">
      <w:pPr>
        <w:tabs>
          <w:tab w:val="left" w:pos="2130"/>
        </w:tabs>
        <w:rPr>
          <w:rFonts w:ascii="Arial" w:hAnsi="Arial" w:cs="Arial"/>
          <w:sz w:val="20"/>
          <w:szCs w:val="20"/>
          <w:lang w:val="hr-HR"/>
        </w:rPr>
      </w:pPr>
    </w:p>
    <w:p w14:paraId="6457F780" w14:textId="77777777" w:rsidR="000F5388" w:rsidRDefault="000F5388" w:rsidP="000F5388">
      <w:pPr>
        <w:widowControl/>
        <w:adjustRightInd w:val="0"/>
        <w:spacing w:line="360" w:lineRule="auto"/>
        <w:jc w:val="both"/>
        <w:rPr>
          <w:rFonts w:ascii="Arial" w:eastAsia="Times New Roman" w:hAnsi="Arial" w:cs="Arial"/>
          <w:bCs/>
          <w:sz w:val="20"/>
          <w:szCs w:val="20"/>
          <w:lang w:val="hr-HR" w:eastAsia="hr-HR" w:bidi="hr-HR"/>
        </w:rPr>
      </w:pPr>
      <w:r>
        <w:rPr>
          <w:rFonts w:ascii="Arial" w:eastAsia="Times New Roman" w:hAnsi="Arial" w:cs="Arial"/>
          <w:bCs/>
          <w:sz w:val="20"/>
          <w:szCs w:val="20"/>
          <w:lang w:val="hr-HR" w:eastAsia="hr-HR" w:bidi="hr-HR"/>
        </w:rPr>
        <w:t xml:space="preserve">Naručitelj: </w:t>
      </w:r>
    </w:p>
    <w:p w14:paraId="47FD09B2" w14:textId="0E7C719D" w:rsidR="00384B25" w:rsidRPr="0074196A" w:rsidRDefault="000F5388" w:rsidP="0074196A">
      <w:pPr>
        <w:widowControl/>
        <w:adjustRightInd w:val="0"/>
        <w:spacing w:line="360" w:lineRule="auto"/>
        <w:jc w:val="both"/>
        <w:rPr>
          <w:rFonts w:ascii="Arial" w:eastAsia="Times New Roman" w:hAnsi="Arial" w:cs="Arial"/>
          <w:bCs/>
          <w:sz w:val="20"/>
          <w:szCs w:val="20"/>
          <w:lang w:val="hr-HR" w:eastAsia="hr-HR" w:bidi="hr-HR"/>
        </w:rPr>
      </w:pPr>
      <w:r>
        <w:rPr>
          <w:rFonts w:ascii="Arial" w:eastAsia="Times New Roman" w:hAnsi="Arial" w:cs="Arial"/>
          <w:bCs/>
          <w:sz w:val="20"/>
          <w:szCs w:val="20"/>
          <w:lang w:val="hr-HR" w:eastAsia="hr-HR" w:bidi="hr-HR"/>
        </w:rPr>
        <w:t>Hrvatsk</w:t>
      </w:r>
      <w:r w:rsidR="003D3E2B">
        <w:rPr>
          <w:rFonts w:ascii="Arial" w:eastAsia="Times New Roman" w:hAnsi="Arial" w:cs="Arial"/>
          <w:bCs/>
          <w:sz w:val="20"/>
          <w:szCs w:val="20"/>
          <w:lang w:val="hr-HR" w:eastAsia="hr-HR" w:bidi="hr-HR"/>
        </w:rPr>
        <w:t>o društvo likovnih umjetnika</w:t>
      </w:r>
    </w:p>
    <w:sectPr w:rsidR="00384B25" w:rsidRPr="0074196A" w:rsidSect="006A6CBD">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E36F0" w14:textId="77777777" w:rsidR="006A6CBD" w:rsidRDefault="006A6CBD">
      <w:r>
        <w:separator/>
      </w:r>
    </w:p>
  </w:endnote>
  <w:endnote w:type="continuationSeparator" w:id="0">
    <w:p w14:paraId="2025E680" w14:textId="77777777" w:rsidR="006A6CBD" w:rsidRDefault="006A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kkurat Light Pro">
    <w:altName w:val="Calibri"/>
    <w:panose1 w:val="00000000000000000000"/>
    <w:charset w:val="00"/>
    <w:family w:val="modern"/>
    <w:notTrueType/>
    <w:pitch w:val="variable"/>
    <w:sig w:usb0="800000AF" w:usb1="5000206A" w:usb2="00000000" w:usb3="00000000" w:csb0="0000000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AC8F" w14:textId="569E2E63" w:rsidR="000B0A06" w:rsidRDefault="000B0A06" w:rsidP="000B0A06">
    <w:pPr>
      <w:tabs>
        <w:tab w:val="right" w:pos="9072"/>
      </w:tabs>
      <w:rPr>
        <w:rFonts w:ascii="Akkurat Light Pro" w:hAnsi="Akkurat Light Pro" w:cstheme="majorHAnsi"/>
        <w:color w:val="808080" w:themeColor="background1" w:themeShade="80"/>
        <w:sz w:val="14"/>
        <w:szCs w:val="14"/>
      </w:rPr>
    </w:pPr>
    <w:bookmarkStart w:id="1" w:name="_Hlk86408675"/>
    <w:r>
      <w:rPr>
        <w:rFonts w:ascii="Akkurat Light Pro" w:hAnsi="Akkurat Light Pro" w:cstheme="majorHAnsi"/>
        <w:color w:val="808080" w:themeColor="background1" w:themeShade="80"/>
        <w:sz w:val="14"/>
        <w:szCs w:val="14"/>
      </w:rPr>
      <w:t xml:space="preserve">                                   </w:t>
    </w:r>
    <w:r>
      <w:rPr>
        <w:rFonts w:ascii="Akkurat Light Pro" w:hAnsi="Akkurat Light Pro" w:cstheme="majorHAnsi"/>
        <w:color w:val="808080" w:themeColor="background1" w:themeShade="80"/>
        <w:sz w:val="14"/>
        <w:szCs w:val="14"/>
      </w:rPr>
      <w:tab/>
    </w:r>
    <w:r>
      <w:rPr>
        <w:rFonts w:ascii="Akkurat Light Pro" w:hAnsi="Akkurat Light Pro" w:cstheme="majorHAnsi"/>
        <w:color w:val="808080" w:themeColor="background1" w:themeShade="80"/>
        <w:sz w:val="14"/>
        <w:szCs w:val="14"/>
      </w:rPr>
      <w:tab/>
    </w:r>
  </w:p>
  <w:p w14:paraId="5348E0EE" w14:textId="6D9ADD09" w:rsidR="000B0A06" w:rsidRDefault="000B0A06" w:rsidP="000B0A06">
    <w:pPr>
      <w:tabs>
        <w:tab w:val="right" w:pos="9072"/>
      </w:tabs>
      <w:rPr>
        <w:rFonts w:ascii="Akkurat Light Pro" w:hAnsi="Akkurat Light Pro" w:cstheme="majorHAnsi"/>
        <w:color w:val="808080" w:themeColor="background1" w:themeShade="80"/>
        <w:sz w:val="14"/>
        <w:szCs w:val="14"/>
      </w:rPr>
    </w:pPr>
    <w:r>
      <w:rPr>
        <w:rFonts w:ascii="Akkurat Light Pro" w:hAnsi="Akkurat Light Pro" w:cstheme="majorHAnsi"/>
        <w:color w:val="808080" w:themeColor="background1" w:themeShade="80"/>
        <w:sz w:val="14"/>
        <w:szCs w:val="14"/>
      </w:rPr>
      <w:tab/>
    </w:r>
  </w:p>
  <w:p w14:paraId="4EB42FBF" w14:textId="402B2C22" w:rsidR="000B0A06" w:rsidRDefault="000B0A06" w:rsidP="000B0A06">
    <w:pPr>
      <w:tabs>
        <w:tab w:val="right" w:pos="9072"/>
      </w:tabs>
      <w:rPr>
        <w:rFonts w:ascii="Akkurat Light Pro" w:hAnsi="Akkurat Light Pro" w:cstheme="majorHAnsi"/>
        <w:color w:val="808080" w:themeColor="background1" w:themeShade="80"/>
        <w:sz w:val="14"/>
        <w:szCs w:val="14"/>
      </w:rPr>
    </w:pPr>
    <w:r>
      <w:rPr>
        <w:rFonts w:ascii="Akkurat Light Pro" w:hAnsi="Akkurat Light Pro" w:cstheme="majorHAnsi"/>
        <w:color w:val="808080" w:themeColor="background1" w:themeShade="80"/>
        <w:sz w:val="14"/>
        <w:szCs w:val="14"/>
      </w:rPr>
      <w:tab/>
    </w:r>
  </w:p>
  <w:bookmarkEnd w:id="1"/>
  <w:p w14:paraId="143DD5A1" w14:textId="71989E81" w:rsidR="000B0A06" w:rsidRDefault="000B0A06" w:rsidP="000B0A06">
    <w:pPr>
      <w:tabs>
        <w:tab w:val="left" w:pos="7548"/>
      </w:tabs>
      <w:rPr>
        <w:rFonts w:ascii="Akkurat Light Pro" w:hAnsi="Akkurat Light Pro" w:cstheme="majorHAnsi"/>
        <w:color w:val="808080" w:themeColor="background1" w:themeShade="80"/>
        <w:sz w:val="14"/>
        <w:szCs w:val="14"/>
      </w:rPr>
    </w:pPr>
  </w:p>
  <w:p w14:paraId="1B535077" w14:textId="23393A97" w:rsidR="000B0A06" w:rsidRDefault="000B0A06" w:rsidP="000B0A06">
    <w:pPr>
      <w:pStyle w:val="Podnoje"/>
      <w:tabs>
        <w:tab w:val="clear" w:pos="4536"/>
        <w:tab w:val="clear" w:pos="9072"/>
        <w:tab w:val="left" w:pos="19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4C82D" w14:textId="77777777" w:rsidR="006A6CBD" w:rsidRDefault="006A6CBD">
      <w:r>
        <w:separator/>
      </w:r>
    </w:p>
  </w:footnote>
  <w:footnote w:type="continuationSeparator" w:id="0">
    <w:p w14:paraId="2BA71DDD" w14:textId="77777777" w:rsidR="006A6CBD" w:rsidRDefault="006A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3467" w14:textId="34D88BAE" w:rsidR="000B0A06" w:rsidRDefault="000B0A06" w:rsidP="000B0A06">
    <w:pPr>
      <w:tabs>
        <w:tab w:val="center" w:pos="4536"/>
        <w:tab w:val="left" w:pos="6643"/>
        <w:tab w:val="left" w:pos="7584"/>
      </w:tabs>
      <w:jc w:val="center"/>
    </w:pPr>
  </w:p>
  <w:p w14:paraId="4BB2750D" w14:textId="0B0552F6" w:rsidR="000B0A06" w:rsidRDefault="000B0A0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612"/>
    <w:multiLevelType w:val="hybridMultilevel"/>
    <w:tmpl w:val="3D1473DC"/>
    <w:lvl w:ilvl="0" w:tplc="36084EEA">
      <w:start w:val="1"/>
      <w:numFmt w:val="decimal"/>
      <w:lvlText w:val="%1."/>
      <w:lvlJc w:val="left"/>
      <w:pPr>
        <w:ind w:left="7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C266352">
      <w:start w:val="1"/>
      <w:numFmt w:val="lowerLetter"/>
      <w:lvlText w:val="%2"/>
      <w:lvlJc w:val="left"/>
      <w:pPr>
        <w:ind w:left="145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6BAD35C">
      <w:start w:val="1"/>
      <w:numFmt w:val="lowerRoman"/>
      <w:lvlText w:val="%3"/>
      <w:lvlJc w:val="left"/>
      <w:pPr>
        <w:ind w:left="217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FDC6B32">
      <w:start w:val="1"/>
      <w:numFmt w:val="decimal"/>
      <w:lvlText w:val="%4"/>
      <w:lvlJc w:val="left"/>
      <w:pPr>
        <w:ind w:left="289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DE4DD82">
      <w:start w:val="1"/>
      <w:numFmt w:val="lowerLetter"/>
      <w:lvlText w:val="%5"/>
      <w:lvlJc w:val="left"/>
      <w:pPr>
        <w:ind w:left="361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022746A">
      <w:start w:val="1"/>
      <w:numFmt w:val="lowerRoman"/>
      <w:lvlText w:val="%6"/>
      <w:lvlJc w:val="left"/>
      <w:pPr>
        <w:ind w:left="433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A34C04A">
      <w:start w:val="1"/>
      <w:numFmt w:val="decimal"/>
      <w:lvlText w:val="%7"/>
      <w:lvlJc w:val="left"/>
      <w:pPr>
        <w:ind w:left="505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C3C9C06">
      <w:start w:val="1"/>
      <w:numFmt w:val="lowerLetter"/>
      <w:lvlText w:val="%8"/>
      <w:lvlJc w:val="left"/>
      <w:pPr>
        <w:ind w:left="577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7926AFC">
      <w:start w:val="1"/>
      <w:numFmt w:val="lowerRoman"/>
      <w:lvlText w:val="%9"/>
      <w:lvlJc w:val="left"/>
      <w:pPr>
        <w:ind w:left="649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5D8343F"/>
    <w:multiLevelType w:val="hybridMultilevel"/>
    <w:tmpl w:val="CF1860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472D3A"/>
    <w:multiLevelType w:val="hybridMultilevel"/>
    <w:tmpl w:val="8BF82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763D2C"/>
    <w:multiLevelType w:val="multilevel"/>
    <w:tmpl w:val="133C4BBA"/>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A7043"/>
    <w:multiLevelType w:val="hybridMultilevel"/>
    <w:tmpl w:val="FFFFFFFF"/>
    <w:lvl w:ilvl="0" w:tplc="7A3CD8BC">
      <w:start w:val="1"/>
      <w:numFmt w:val="decimal"/>
      <w:lvlText w:val="%1."/>
      <w:lvlJc w:val="left"/>
      <w:pPr>
        <w:ind w:left="720"/>
      </w:pPr>
      <w:rPr>
        <w:rFonts w:ascii="Arial" w:eastAsia="Times New Roman" w:hAnsi="Arial" w:cs="Arial"/>
        <w:b w:val="0"/>
        <w:i w:val="0"/>
        <w:strike w:val="0"/>
        <w:dstrike w:val="0"/>
        <w:color w:val="000000"/>
        <w:sz w:val="22"/>
        <w:szCs w:val="22"/>
        <w:u w:val="none" w:color="000000"/>
        <w:vertAlign w:val="baseline"/>
      </w:rPr>
    </w:lvl>
    <w:lvl w:ilvl="1" w:tplc="2E0C0564">
      <w:start w:val="1"/>
      <w:numFmt w:val="lowerLetter"/>
      <w:lvlText w:val="%2"/>
      <w:lvlJc w:val="left"/>
      <w:pPr>
        <w:ind w:left="1440"/>
      </w:pPr>
      <w:rPr>
        <w:rFonts w:ascii="Arial" w:eastAsia="Times New Roman" w:hAnsi="Arial" w:cs="Arial"/>
        <w:b w:val="0"/>
        <w:i w:val="0"/>
        <w:strike w:val="0"/>
        <w:dstrike w:val="0"/>
        <w:color w:val="000000"/>
        <w:sz w:val="22"/>
        <w:szCs w:val="22"/>
        <w:u w:val="none" w:color="000000"/>
        <w:vertAlign w:val="baseline"/>
      </w:rPr>
    </w:lvl>
    <w:lvl w:ilvl="2" w:tplc="189A3C66">
      <w:start w:val="1"/>
      <w:numFmt w:val="lowerRoman"/>
      <w:lvlText w:val="%3"/>
      <w:lvlJc w:val="left"/>
      <w:pPr>
        <w:ind w:left="2160"/>
      </w:pPr>
      <w:rPr>
        <w:rFonts w:ascii="Arial" w:eastAsia="Times New Roman" w:hAnsi="Arial" w:cs="Arial"/>
        <w:b w:val="0"/>
        <w:i w:val="0"/>
        <w:strike w:val="0"/>
        <w:dstrike w:val="0"/>
        <w:color w:val="000000"/>
        <w:sz w:val="22"/>
        <w:szCs w:val="22"/>
        <w:u w:val="none" w:color="000000"/>
        <w:vertAlign w:val="baseline"/>
      </w:rPr>
    </w:lvl>
    <w:lvl w:ilvl="3" w:tplc="962C89EC">
      <w:start w:val="1"/>
      <w:numFmt w:val="decimal"/>
      <w:lvlText w:val="%4"/>
      <w:lvlJc w:val="left"/>
      <w:pPr>
        <w:ind w:left="2880"/>
      </w:pPr>
      <w:rPr>
        <w:rFonts w:ascii="Arial" w:eastAsia="Times New Roman" w:hAnsi="Arial" w:cs="Arial"/>
        <w:b w:val="0"/>
        <w:i w:val="0"/>
        <w:strike w:val="0"/>
        <w:dstrike w:val="0"/>
        <w:color w:val="000000"/>
        <w:sz w:val="22"/>
        <w:szCs w:val="22"/>
        <w:u w:val="none" w:color="000000"/>
        <w:vertAlign w:val="baseline"/>
      </w:rPr>
    </w:lvl>
    <w:lvl w:ilvl="4" w:tplc="C0D074C8">
      <w:start w:val="1"/>
      <w:numFmt w:val="lowerLetter"/>
      <w:lvlText w:val="%5"/>
      <w:lvlJc w:val="left"/>
      <w:pPr>
        <w:ind w:left="3600"/>
      </w:pPr>
      <w:rPr>
        <w:rFonts w:ascii="Arial" w:eastAsia="Times New Roman" w:hAnsi="Arial" w:cs="Arial"/>
        <w:b w:val="0"/>
        <w:i w:val="0"/>
        <w:strike w:val="0"/>
        <w:dstrike w:val="0"/>
        <w:color w:val="000000"/>
        <w:sz w:val="22"/>
        <w:szCs w:val="22"/>
        <w:u w:val="none" w:color="000000"/>
        <w:vertAlign w:val="baseline"/>
      </w:rPr>
    </w:lvl>
    <w:lvl w:ilvl="5" w:tplc="BA0AB512">
      <w:start w:val="1"/>
      <w:numFmt w:val="lowerRoman"/>
      <w:lvlText w:val="%6"/>
      <w:lvlJc w:val="left"/>
      <w:pPr>
        <w:ind w:left="4320"/>
      </w:pPr>
      <w:rPr>
        <w:rFonts w:ascii="Arial" w:eastAsia="Times New Roman" w:hAnsi="Arial" w:cs="Arial"/>
        <w:b w:val="0"/>
        <w:i w:val="0"/>
        <w:strike w:val="0"/>
        <w:dstrike w:val="0"/>
        <w:color w:val="000000"/>
        <w:sz w:val="22"/>
        <w:szCs w:val="22"/>
        <w:u w:val="none" w:color="000000"/>
        <w:vertAlign w:val="baseline"/>
      </w:rPr>
    </w:lvl>
    <w:lvl w:ilvl="6" w:tplc="FF921078">
      <w:start w:val="1"/>
      <w:numFmt w:val="decimal"/>
      <w:lvlText w:val="%7"/>
      <w:lvlJc w:val="left"/>
      <w:pPr>
        <w:ind w:left="5040"/>
      </w:pPr>
      <w:rPr>
        <w:rFonts w:ascii="Arial" w:eastAsia="Times New Roman" w:hAnsi="Arial" w:cs="Arial"/>
        <w:b w:val="0"/>
        <w:i w:val="0"/>
        <w:strike w:val="0"/>
        <w:dstrike w:val="0"/>
        <w:color w:val="000000"/>
        <w:sz w:val="22"/>
        <w:szCs w:val="22"/>
        <w:u w:val="none" w:color="000000"/>
        <w:vertAlign w:val="baseline"/>
      </w:rPr>
    </w:lvl>
    <w:lvl w:ilvl="7" w:tplc="40DC9014">
      <w:start w:val="1"/>
      <w:numFmt w:val="lowerLetter"/>
      <w:lvlText w:val="%8"/>
      <w:lvlJc w:val="left"/>
      <w:pPr>
        <w:ind w:left="5760"/>
      </w:pPr>
      <w:rPr>
        <w:rFonts w:ascii="Arial" w:eastAsia="Times New Roman" w:hAnsi="Arial" w:cs="Arial"/>
        <w:b w:val="0"/>
        <w:i w:val="0"/>
        <w:strike w:val="0"/>
        <w:dstrike w:val="0"/>
        <w:color w:val="000000"/>
        <w:sz w:val="22"/>
        <w:szCs w:val="22"/>
        <w:u w:val="none" w:color="000000"/>
        <w:vertAlign w:val="baseline"/>
      </w:rPr>
    </w:lvl>
    <w:lvl w:ilvl="8" w:tplc="DF78AF3C">
      <w:start w:val="1"/>
      <w:numFmt w:val="lowerRoman"/>
      <w:lvlText w:val="%9"/>
      <w:lvlJc w:val="left"/>
      <w:pPr>
        <w:ind w:left="6480"/>
      </w:pPr>
      <w:rPr>
        <w:rFonts w:ascii="Arial" w:eastAsia="Times New Roman" w:hAnsi="Arial" w:cs="Arial"/>
        <w:b w:val="0"/>
        <w:i w:val="0"/>
        <w:strike w:val="0"/>
        <w:dstrike w:val="0"/>
        <w:color w:val="000000"/>
        <w:sz w:val="22"/>
        <w:szCs w:val="22"/>
        <w:u w:val="none" w:color="000000"/>
        <w:vertAlign w:val="baseline"/>
      </w:rPr>
    </w:lvl>
  </w:abstractNum>
  <w:abstractNum w:abstractNumId="5" w15:restartNumberingAfterBreak="0">
    <w:nsid w:val="1D8C2B9D"/>
    <w:multiLevelType w:val="hybridMultilevel"/>
    <w:tmpl w:val="D6CE40A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0D256F"/>
    <w:multiLevelType w:val="hybridMultilevel"/>
    <w:tmpl w:val="48CE95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014C9"/>
    <w:multiLevelType w:val="hybridMultilevel"/>
    <w:tmpl w:val="F60E22F0"/>
    <w:lvl w:ilvl="0" w:tplc="041A000F">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DA03F0"/>
    <w:multiLevelType w:val="hybridMultilevel"/>
    <w:tmpl w:val="8528C7F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BD5A7F"/>
    <w:multiLevelType w:val="hybridMultilevel"/>
    <w:tmpl w:val="0EA07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E955CB"/>
    <w:multiLevelType w:val="hybridMultilevel"/>
    <w:tmpl w:val="E546472C"/>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537EA3"/>
    <w:multiLevelType w:val="hybridMultilevel"/>
    <w:tmpl w:val="E5C69FD4"/>
    <w:lvl w:ilvl="0" w:tplc="041A000F">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54728D8"/>
    <w:multiLevelType w:val="hybridMultilevel"/>
    <w:tmpl w:val="9E0CA35C"/>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6612D5"/>
    <w:multiLevelType w:val="hybridMultilevel"/>
    <w:tmpl w:val="01F470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3A5CFD"/>
    <w:multiLevelType w:val="hybridMultilevel"/>
    <w:tmpl w:val="FFFFFFFF"/>
    <w:lvl w:ilvl="0" w:tplc="AEFA358A">
      <w:start w:val="10"/>
      <w:numFmt w:val="decimal"/>
      <w:lvlText w:val="%1."/>
      <w:lvlJc w:val="left"/>
      <w:pPr>
        <w:ind w:left="10"/>
      </w:pPr>
      <w:rPr>
        <w:rFonts w:ascii="Arial" w:eastAsia="Times New Roman" w:hAnsi="Arial" w:cs="Arial"/>
        <w:b/>
        <w:bCs/>
        <w:i w:val="0"/>
        <w:strike w:val="0"/>
        <w:dstrike w:val="0"/>
        <w:color w:val="323232"/>
        <w:sz w:val="28"/>
        <w:szCs w:val="28"/>
        <w:u w:val="none" w:color="000000"/>
        <w:vertAlign w:val="baseline"/>
      </w:rPr>
    </w:lvl>
    <w:lvl w:ilvl="1" w:tplc="3E3A8246">
      <w:start w:val="1"/>
      <w:numFmt w:val="lowerLetter"/>
      <w:lvlText w:val="%2"/>
      <w:lvlJc w:val="left"/>
      <w:pPr>
        <w:ind w:left="1080"/>
      </w:pPr>
      <w:rPr>
        <w:rFonts w:ascii="Arial" w:eastAsia="Times New Roman" w:hAnsi="Arial" w:cs="Arial"/>
        <w:b/>
        <w:bCs/>
        <w:i w:val="0"/>
        <w:strike w:val="0"/>
        <w:dstrike w:val="0"/>
        <w:color w:val="323232"/>
        <w:sz w:val="28"/>
        <w:szCs w:val="28"/>
        <w:u w:val="none" w:color="000000"/>
        <w:vertAlign w:val="baseline"/>
      </w:rPr>
    </w:lvl>
    <w:lvl w:ilvl="2" w:tplc="5B2ABF04">
      <w:start w:val="1"/>
      <w:numFmt w:val="lowerRoman"/>
      <w:lvlText w:val="%3"/>
      <w:lvlJc w:val="left"/>
      <w:pPr>
        <w:ind w:left="1800"/>
      </w:pPr>
      <w:rPr>
        <w:rFonts w:ascii="Arial" w:eastAsia="Times New Roman" w:hAnsi="Arial" w:cs="Arial"/>
        <w:b/>
        <w:bCs/>
        <w:i w:val="0"/>
        <w:strike w:val="0"/>
        <w:dstrike w:val="0"/>
        <w:color w:val="323232"/>
        <w:sz w:val="28"/>
        <w:szCs w:val="28"/>
        <w:u w:val="none" w:color="000000"/>
        <w:vertAlign w:val="baseline"/>
      </w:rPr>
    </w:lvl>
    <w:lvl w:ilvl="3" w:tplc="8C621406">
      <w:start w:val="1"/>
      <w:numFmt w:val="decimal"/>
      <w:lvlText w:val="%4"/>
      <w:lvlJc w:val="left"/>
      <w:pPr>
        <w:ind w:left="2520"/>
      </w:pPr>
      <w:rPr>
        <w:rFonts w:ascii="Arial" w:eastAsia="Times New Roman" w:hAnsi="Arial" w:cs="Arial"/>
        <w:b/>
        <w:bCs/>
        <w:i w:val="0"/>
        <w:strike w:val="0"/>
        <w:dstrike w:val="0"/>
        <w:color w:val="323232"/>
        <w:sz w:val="28"/>
        <w:szCs w:val="28"/>
        <w:u w:val="none" w:color="000000"/>
        <w:vertAlign w:val="baseline"/>
      </w:rPr>
    </w:lvl>
    <w:lvl w:ilvl="4" w:tplc="87EE27A6">
      <w:start w:val="1"/>
      <w:numFmt w:val="lowerLetter"/>
      <w:lvlText w:val="%5"/>
      <w:lvlJc w:val="left"/>
      <w:pPr>
        <w:ind w:left="3240"/>
      </w:pPr>
      <w:rPr>
        <w:rFonts w:ascii="Arial" w:eastAsia="Times New Roman" w:hAnsi="Arial" w:cs="Arial"/>
        <w:b/>
        <w:bCs/>
        <w:i w:val="0"/>
        <w:strike w:val="0"/>
        <w:dstrike w:val="0"/>
        <w:color w:val="323232"/>
        <w:sz w:val="28"/>
        <w:szCs w:val="28"/>
        <w:u w:val="none" w:color="000000"/>
        <w:vertAlign w:val="baseline"/>
      </w:rPr>
    </w:lvl>
    <w:lvl w:ilvl="5" w:tplc="8174CEC4">
      <w:start w:val="1"/>
      <w:numFmt w:val="lowerRoman"/>
      <w:lvlText w:val="%6"/>
      <w:lvlJc w:val="left"/>
      <w:pPr>
        <w:ind w:left="3960"/>
      </w:pPr>
      <w:rPr>
        <w:rFonts w:ascii="Arial" w:eastAsia="Times New Roman" w:hAnsi="Arial" w:cs="Arial"/>
        <w:b/>
        <w:bCs/>
        <w:i w:val="0"/>
        <w:strike w:val="0"/>
        <w:dstrike w:val="0"/>
        <w:color w:val="323232"/>
        <w:sz w:val="28"/>
        <w:szCs w:val="28"/>
        <w:u w:val="none" w:color="000000"/>
        <w:vertAlign w:val="baseline"/>
      </w:rPr>
    </w:lvl>
    <w:lvl w:ilvl="6" w:tplc="E9108BFA">
      <w:start w:val="1"/>
      <w:numFmt w:val="decimal"/>
      <w:lvlText w:val="%7"/>
      <w:lvlJc w:val="left"/>
      <w:pPr>
        <w:ind w:left="4680"/>
      </w:pPr>
      <w:rPr>
        <w:rFonts w:ascii="Arial" w:eastAsia="Times New Roman" w:hAnsi="Arial" w:cs="Arial"/>
        <w:b/>
        <w:bCs/>
        <w:i w:val="0"/>
        <w:strike w:val="0"/>
        <w:dstrike w:val="0"/>
        <w:color w:val="323232"/>
        <w:sz w:val="28"/>
        <w:szCs w:val="28"/>
        <w:u w:val="none" w:color="000000"/>
        <w:vertAlign w:val="baseline"/>
      </w:rPr>
    </w:lvl>
    <w:lvl w:ilvl="7" w:tplc="7E98EAE0">
      <w:start w:val="1"/>
      <w:numFmt w:val="lowerLetter"/>
      <w:lvlText w:val="%8"/>
      <w:lvlJc w:val="left"/>
      <w:pPr>
        <w:ind w:left="5400"/>
      </w:pPr>
      <w:rPr>
        <w:rFonts w:ascii="Arial" w:eastAsia="Times New Roman" w:hAnsi="Arial" w:cs="Arial"/>
        <w:b/>
        <w:bCs/>
        <w:i w:val="0"/>
        <w:strike w:val="0"/>
        <w:dstrike w:val="0"/>
        <w:color w:val="323232"/>
        <w:sz w:val="28"/>
        <w:szCs w:val="28"/>
        <w:u w:val="none" w:color="000000"/>
        <w:vertAlign w:val="baseline"/>
      </w:rPr>
    </w:lvl>
    <w:lvl w:ilvl="8" w:tplc="28A6BBC0">
      <w:start w:val="1"/>
      <w:numFmt w:val="lowerRoman"/>
      <w:lvlText w:val="%9"/>
      <w:lvlJc w:val="left"/>
      <w:pPr>
        <w:ind w:left="6120"/>
      </w:pPr>
      <w:rPr>
        <w:rFonts w:ascii="Arial" w:eastAsia="Times New Roman" w:hAnsi="Arial" w:cs="Arial"/>
        <w:b/>
        <w:bCs/>
        <w:i w:val="0"/>
        <w:strike w:val="0"/>
        <w:dstrike w:val="0"/>
        <w:color w:val="323232"/>
        <w:sz w:val="28"/>
        <w:szCs w:val="28"/>
        <w:u w:val="none" w:color="000000"/>
        <w:vertAlign w:val="baseline"/>
      </w:rPr>
    </w:lvl>
  </w:abstractNum>
  <w:abstractNum w:abstractNumId="15" w15:restartNumberingAfterBreak="0">
    <w:nsid w:val="43210071"/>
    <w:multiLevelType w:val="hybridMultilevel"/>
    <w:tmpl w:val="E51261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BC1C58"/>
    <w:multiLevelType w:val="hybridMultilevel"/>
    <w:tmpl w:val="E7821A30"/>
    <w:lvl w:ilvl="0" w:tplc="C9FEB006">
      <w:start w:val="1"/>
      <w:numFmt w:val="decimal"/>
      <w:lvlText w:val="%1."/>
      <w:lvlJc w:val="left"/>
      <w:pPr>
        <w:ind w:left="753" w:hanging="45"/>
      </w:pPr>
      <w:rPr>
        <w:rFonts w:hint="default"/>
      </w:r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17" w15:restartNumberingAfterBreak="0">
    <w:nsid w:val="4F1E6A6C"/>
    <w:multiLevelType w:val="hybridMultilevel"/>
    <w:tmpl w:val="9E0CA35C"/>
    <w:lvl w:ilvl="0" w:tplc="855A408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801897"/>
    <w:multiLevelType w:val="hybridMultilevel"/>
    <w:tmpl w:val="34DE8020"/>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D758F8"/>
    <w:multiLevelType w:val="hybridMultilevel"/>
    <w:tmpl w:val="333E2C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2DD2594"/>
    <w:multiLevelType w:val="hybridMultilevel"/>
    <w:tmpl w:val="C6E84DF8"/>
    <w:lvl w:ilvl="0" w:tplc="AA0AD20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265FAE"/>
    <w:multiLevelType w:val="multilevel"/>
    <w:tmpl w:val="6FBCF32C"/>
    <w:lvl w:ilvl="0">
      <w:start w:val="1"/>
      <w:numFmt w:val="upperRoman"/>
      <w:lvlText w:val="%1."/>
      <w:lvlJc w:val="left"/>
      <w:pPr>
        <w:ind w:left="1080" w:hanging="720"/>
      </w:pPr>
      <w:rPr>
        <w:rFonts w:hint="default"/>
      </w:rPr>
    </w:lvl>
    <w:lvl w:ilvl="1">
      <w:start w:val="5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685F57"/>
    <w:multiLevelType w:val="hybridMultilevel"/>
    <w:tmpl w:val="1C648126"/>
    <w:lvl w:ilvl="0" w:tplc="E4F2BD7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BF1736E"/>
    <w:multiLevelType w:val="hybridMultilevel"/>
    <w:tmpl w:val="46687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62E3E7D"/>
    <w:multiLevelType w:val="hybridMultilevel"/>
    <w:tmpl w:val="E7821A30"/>
    <w:lvl w:ilvl="0" w:tplc="C9FEB006">
      <w:start w:val="1"/>
      <w:numFmt w:val="decimal"/>
      <w:lvlText w:val="%1."/>
      <w:lvlJc w:val="left"/>
      <w:pPr>
        <w:ind w:left="753" w:hanging="45"/>
      </w:pPr>
      <w:rPr>
        <w:rFonts w:hint="default"/>
      </w:r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25" w15:restartNumberingAfterBreak="0">
    <w:nsid w:val="67590865"/>
    <w:multiLevelType w:val="hybridMultilevel"/>
    <w:tmpl w:val="DE7AA4C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6" w15:restartNumberingAfterBreak="0">
    <w:nsid w:val="78C03D85"/>
    <w:multiLevelType w:val="hybridMultilevel"/>
    <w:tmpl w:val="091854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94066D0"/>
    <w:multiLevelType w:val="hybridMultilevel"/>
    <w:tmpl w:val="1D06D9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ABF33DA"/>
    <w:multiLevelType w:val="hybridMultilevel"/>
    <w:tmpl w:val="1902CFD6"/>
    <w:lvl w:ilvl="0" w:tplc="D53AA3E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BFB2FB8"/>
    <w:multiLevelType w:val="hybridMultilevel"/>
    <w:tmpl w:val="87E837D6"/>
    <w:lvl w:ilvl="0" w:tplc="011CECEC">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F720066"/>
    <w:multiLevelType w:val="hybridMultilevel"/>
    <w:tmpl w:val="E352717C"/>
    <w:lvl w:ilvl="0" w:tplc="EE06E32E">
      <w:start w:val="9"/>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84601126">
    <w:abstractNumId w:val="26"/>
  </w:num>
  <w:num w:numId="2" w16cid:durableId="713114461">
    <w:abstractNumId w:val="24"/>
  </w:num>
  <w:num w:numId="3" w16cid:durableId="1889299696">
    <w:abstractNumId w:val="16"/>
  </w:num>
  <w:num w:numId="4" w16cid:durableId="1330672329">
    <w:abstractNumId w:val="8"/>
  </w:num>
  <w:num w:numId="5" w16cid:durableId="1888686110">
    <w:abstractNumId w:val="29"/>
  </w:num>
  <w:num w:numId="6" w16cid:durableId="2043434202">
    <w:abstractNumId w:val="2"/>
  </w:num>
  <w:num w:numId="7" w16cid:durableId="199441855">
    <w:abstractNumId w:val="7"/>
  </w:num>
  <w:num w:numId="8" w16cid:durableId="1256137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677160">
    <w:abstractNumId w:val="10"/>
  </w:num>
  <w:num w:numId="10" w16cid:durableId="1820002334">
    <w:abstractNumId w:val="19"/>
  </w:num>
  <w:num w:numId="11" w16cid:durableId="659432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858269">
    <w:abstractNumId w:val="6"/>
  </w:num>
  <w:num w:numId="13" w16cid:durableId="1665550947">
    <w:abstractNumId w:val="15"/>
  </w:num>
  <w:num w:numId="14" w16cid:durableId="342785744">
    <w:abstractNumId w:val="3"/>
    <w:lvlOverride w:ilvl="0">
      <w:startOverride w:val="1"/>
    </w:lvlOverride>
    <w:lvlOverride w:ilvl="1"/>
    <w:lvlOverride w:ilvl="2"/>
    <w:lvlOverride w:ilvl="3"/>
    <w:lvlOverride w:ilvl="4"/>
    <w:lvlOverride w:ilvl="5"/>
    <w:lvlOverride w:ilvl="6"/>
    <w:lvlOverride w:ilvl="7"/>
    <w:lvlOverride w:ilvl="8"/>
  </w:num>
  <w:num w:numId="15" w16cid:durableId="531264879">
    <w:abstractNumId w:val="28"/>
  </w:num>
  <w:num w:numId="16" w16cid:durableId="1552114853">
    <w:abstractNumId w:val="21"/>
  </w:num>
  <w:num w:numId="17" w16cid:durableId="865868881">
    <w:abstractNumId w:val="13"/>
  </w:num>
  <w:num w:numId="18" w16cid:durableId="1661304149">
    <w:abstractNumId w:val="20"/>
  </w:num>
  <w:num w:numId="19" w16cid:durableId="1176919136">
    <w:abstractNumId w:val="14"/>
  </w:num>
  <w:num w:numId="20" w16cid:durableId="661811630">
    <w:abstractNumId w:val="4"/>
  </w:num>
  <w:num w:numId="21" w16cid:durableId="36398803">
    <w:abstractNumId w:val="9"/>
  </w:num>
  <w:num w:numId="22" w16cid:durableId="1199200301">
    <w:abstractNumId w:val="23"/>
  </w:num>
  <w:num w:numId="23" w16cid:durableId="964427911">
    <w:abstractNumId w:val="25"/>
  </w:num>
  <w:num w:numId="24" w16cid:durableId="718163641">
    <w:abstractNumId w:val="1"/>
  </w:num>
  <w:num w:numId="25" w16cid:durableId="1585067501">
    <w:abstractNumId w:val="27"/>
  </w:num>
  <w:num w:numId="26" w16cid:durableId="1539708792">
    <w:abstractNumId w:val="22"/>
  </w:num>
  <w:num w:numId="27" w16cid:durableId="245920473">
    <w:abstractNumId w:val="17"/>
  </w:num>
  <w:num w:numId="28" w16cid:durableId="840662068">
    <w:abstractNumId w:val="12"/>
  </w:num>
  <w:num w:numId="29" w16cid:durableId="564486737">
    <w:abstractNumId w:val="30"/>
  </w:num>
  <w:num w:numId="30" w16cid:durableId="1936595251">
    <w:abstractNumId w:val="5"/>
  </w:num>
  <w:num w:numId="31" w16cid:durableId="397020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40"/>
    <w:rsid w:val="00000CD7"/>
    <w:rsid w:val="00003057"/>
    <w:rsid w:val="00006F35"/>
    <w:rsid w:val="000125DC"/>
    <w:rsid w:val="000151EF"/>
    <w:rsid w:val="00020F9E"/>
    <w:rsid w:val="000217FD"/>
    <w:rsid w:val="00025A1E"/>
    <w:rsid w:val="00027430"/>
    <w:rsid w:val="00030C51"/>
    <w:rsid w:val="00031BA2"/>
    <w:rsid w:val="00032B7C"/>
    <w:rsid w:val="00035A69"/>
    <w:rsid w:val="00040374"/>
    <w:rsid w:val="000435C1"/>
    <w:rsid w:val="00047A87"/>
    <w:rsid w:val="000567AD"/>
    <w:rsid w:val="0006429E"/>
    <w:rsid w:val="000700CB"/>
    <w:rsid w:val="00073750"/>
    <w:rsid w:val="0007561C"/>
    <w:rsid w:val="00081B2A"/>
    <w:rsid w:val="00084BDC"/>
    <w:rsid w:val="000871CC"/>
    <w:rsid w:val="00090463"/>
    <w:rsid w:val="000A1EEE"/>
    <w:rsid w:val="000A3903"/>
    <w:rsid w:val="000A6A1B"/>
    <w:rsid w:val="000A6F52"/>
    <w:rsid w:val="000B0A06"/>
    <w:rsid w:val="000B1572"/>
    <w:rsid w:val="000B5DAF"/>
    <w:rsid w:val="000C1548"/>
    <w:rsid w:val="000C3CFB"/>
    <w:rsid w:val="000D02DC"/>
    <w:rsid w:val="000D54C4"/>
    <w:rsid w:val="000D54C9"/>
    <w:rsid w:val="000D77CE"/>
    <w:rsid w:val="000E2B46"/>
    <w:rsid w:val="000E5D15"/>
    <w:rsid w:val="000E6B81"/>
    <w:rsid w:val="000F103F"/>
    <w:rsid w:val="000F37DD"/>
    <w:rsid w:val="000F5388"/>
    <w:rsid w:val="00101452"/>
    <w:rsid w:val="00101DF5"/>
    <w:rsid w:val="001126C2"/>
    <w:rsid w:val="0011787F"/>
    <w:rsid w:val="0013148E"/>
    <w:rsid w:val="00133F58"/>
    <w:rsid w:val="001442B4"/>
    <w:rsid w:val="0014477D"/>
    <w:rsid w:val="00146772"/>
    <w:rsid w:val="001621FA"/>
    <w:rsid w:val="00163B6D"/>
    <w:rsid w:val="00173613"/>
    <w:rsid w:val="00180DBD"/>
    <w:rsid w:val="00192434"/>
    <w:rsid w:val="00195883"/>
    <w:rsid w:val="0019632B"/>
    <w:rsid w:val="001A0E60"/>
    <w:rsid w:val="001A4395"/>
    <w:rsid w:val="001A5773"/>
    <w:rsid w:val="001A5DA0"/>
    <w:rsid w:val="001A6D4A"/>
    <w:rsid w:val="001A703C"/>
    <w:rsid w:val="001A74A7"/>
    <w:rsid w:val="001B375C"/>
    <w:rsid w:val="001B44D4"/>
    <w:rsid w:val="001C3BFE"/>
    <w:rsid w:val="001C4B66"/>
    <w:rsid w:val="001C7760"/>
    <w:rsid w:val="001D6FE7"/>
    <w:rsid w:val="001E7515"/>
    <w:rsid w:val="001F045F"/>
    <w:rsid w:val="00211ED6"/>
    <w:rsid w:val="00215C0A"/>
    <w:rsid w:val="002238B4"/>
    <w:rsid w:val="002270AD"/>
    <w:rsid w:val="0023336C"/>
    <w:rsid w:val="00241AD6"/>
    <w:rsid w:val="002459E5"/>
    <w:rsid w:val="00247D5D"/>
    <w:rsid w:val="002534B2"/>
    <w:rsid w:val="00254073"/>
    <w:rsid w:val="00261DB7"/>
    <w:rsid w:val="002667E6"/>
    <w:rsid w:val="00272CB7"/>
    <w:rsid w:val="00283D13"/>
    <w:rsid w:val="0028421B"/>
    <w:rsid w:val="002846AB"/>
    <w:rsid w:val="00287DBD"/>
    <w:rsid w:val="002936D2"/>
    <w:rsid w:val="00293DB6"/>
    <w:rsid w:val="00297751"/>
    <w:rsid w:val="002A4C9C"/>
    <w:rsid w:val="002B6FFD"/>
    <w:rsid w:val="002C069A"/>
    <w:rsid w:val="002C4B93"/>
    <w:rsid w:val="002D16E9"/>
    <w:rsid w:val="002D5171"/>
    <w:rsid w:val="00306BB6"/>
    <w:rsid w:val="00316A4D"/>
    <w:rsid w:val="00333524"/>
    <w:rsid w:val="00334EB6"/>
    <w:rsid w:val="00367310"/>
    <w:rsid w:val="00370722"/>
    <w:rsid w:val="0037170D"/>
    <w:rsid w:val="00377178"/>
    <w:rsid w:val="00380AEB"/>
    <w:rsid w:val="00384B25"/>
    <w:rsid w:val="003A227F"/>
    <w:rsid w:val="003A372A"/>
    <w:rsid w:val="003C0666"/>
    <w:rsid w:val="003D27E9"/>
    <w:rsid w:val="003D29A0"/>
    <w:rsid w:val="003D3E2B"/>
    <w:rsid w:val="003E265C"/>
    <w:rsid w:val="00402BE3"/>
    <w:rsid w:val="00410DDD"/>
    <w:rsid w:val="00413D9F"/>
    <w:rsid w:val="00417311"/>
    <w:rsid w:val="004241BE"/>
    <w:rsid w:val="0042698A"/>
    <w:rsid w:val="0043041E"/>
    <w:rsid w:val="00431804"/>
    <w:rsid w:val="00432F3D"/>
    <w:rsid w:val="004376CB"/>
    <w:rsid w:val="0044198D"/>
    <w:rsid w:val="00444DF3"/>
    <w:rsid w:val="004508EB"/>
    <w:rsid w:val="004629FE"/>
    <w:rsid w:val="00463C08"/>
    <w:rsid w:val="00470CE1"/>
    <w:rsid w:val="00477B01"/>
    <w:rsid w:val="00477E59"/>
    <w:rsid w:val="004822CC"/>
    <w:rsid w:val="00482686"/>
    <w:rsid w:val="00494727"/>
    <w:rsid w:val="004A3967"/>
    <w:rsid w:val="004A62D1"/>
    <w:rsid w:val="004B1302"/>
    <w:rsid w:val="004B185B"/>
    <w:rsid w:val="004B5B91"/>
    <w:rsid w:val="004B7169"/>
    <w:rsid w:val="004C04B6"/>
    <w:rsid w:val="004C365F"/>
    <w:rsid w:val="004D0666"/>
    <w:rsid w:val="004D4640"/>
    <w:rsid w:val="004D680F"/>
    <w:rsid w:val="004E3E4C"/>
    <w:rsid w:val="004F349F"/>
    <w:rsid w:val="004F4695"/>
    <w:rsid w:val="00501CC0"/>
    <w:rsid w:val="005040EC"/>
    <w:rsid w:val="005074DA"/>
    <w:rsid w:val="0053757D"/>
    <w:rsid w:val="00546AAB"/>
    <w:rsid w:val="005523FF"/>
    <w:rsid w:val="0055766B"/>
    <w:rsid w:val="00565381"/>
    <w:rsid w:val="00582D20"/>
    <w:rsid w:val="00584618"/>
    <w:rsid w:val="00585B52"/>
    <w:rsid w:val="00586B01"/>
    <w:rsid w:val="005913C3"/>
    <w:rsid w:val="00594508"/>
    <w:rsid w:val="005A056F"/>
    <w:rsid w:val="005B4A9D"/>
    <w:rsid w:val="005B5C70"/>
    <w:rsid w:val="005C4344"/>
    <w:rsid w:val="005C5594"/>
    <w:rsid w:val="005E4689"/>
    <w:rsid w:val="005F5A36"/>
    <w:rsid w:val="0060102D"/>
    <w:rsid w:val="0060199F"/>
    <w:rsid w:val="006111E9"/>
    <w:rsid w:val="00611553"/>
    <w:rsid w:val="00624D55"/>
    <w:rsid w:val="00631A35"/>
    <w:rsid w:val="006450CB"/>
    <w:rsid w:val="006518AF"/>
    <w:rsid w:val="00665DF8"/>
    <w:rsid w:val="00666FF7"/>
    <w:rsid w:val="00680600"/>
    <w:rsid w:val="006819F1"/>
    <w:rsid w:val="00681EDB"/>
    <w:rsid w:val="00683A10"/>
    <w:rsid w:val="00685638"/>
    <w:rsid w:val="00694DD0"/>
    <w:rsid w:val="0069680A"/>
    <w:rsid w:val="006A543F"/>
    <w:rsid w:val="006A6CBD"/>
    <w:rsid w:val="006D5315"/>
    <w:rsid w:val="006D6520"/>
    <w:rsid w:val="006E1740"/>
    <w:rsid w:val="006E3718"/>
    <w:rsid w:val="006E4A64"/>
    <w:rsid w:val="006E757A"/>
    <w:rsid w:val="006F034C"/>
    <w:rsid w:val="006F2EEA"/>
    <w:rsid w:val="006F3B9F"/>
    <w:rsid w:val="006F3D73"/>
    <w:rsid w:val="006F51FE"/>
    <w:rsid w:val="006F52FD"/>
    <w:rsid w:val="00701025"/>
    <w:rsid w:val="007053A5"/>
    <w:rsid w:val="00706730"/>
    <w:rsid w:val="00711D29"/>
    <w:rsid w:val="00717226"/>
    <w:rsid w:val="007226E2"/>
    <w:rsid w:val="00724A24"/>
    <w:rsid w:val="00726453"/>
    <w:rsid w:val="007313CD"/>
    <w:rsid w:val="007338EF"/>
    <w:rsid w:val="00735C0D"/>
    <w:rsid w:val="00737156"/>
    <w:rsid w:val="007400A5"/>
    <w:rsid w:val="0074196A"/>
    <w:rsid w:val="00746530"/>
    <w:rsid w:val="00747E8D"/>
    <w:rsid w:val="007514C8"/>
    <w:rsid w:val="0075190D"/>
    <w:rsid w:val="007543D5"/>
    <w:rsid w:val="007558B9"/>
    <w:rsid w:val="00761B3C"/>
    <w:rsid w:val="0077094E"/>
    <w:rsid w:val="007762F7"/>
    <w:rsid w:val="0077705D"/>
    <w:rsid w:val="007972D4"/>
    <w:rsid w:val="00797771"/>
    <w:rsid w:val="007A2953"/>
    <w:rsid w:val="007A4CCE"/>
    <w:rsid w:val="007A5EE0"/>
    <w:rsid w:val="007B0A5A"/>
    <w:rsid w:val="007B0C88"/>
    <w:rsid w:val="007B4C10"/>
    <w:rsid w:val="007B59CE"/>
    <w:rsid w:val="007C041D"/>
    <w:rsid w:val="007C0E0D"/>
    <w:rsid w:val="007C35D5"/>
    <w:rsid w:val="007C77DD"/>
    <w:rsid w:val="007D3B33"/>
    <w:rsid w:val="007F36EC"/>
    <w:rsid w:val="007F7BBD"/>
    <w:rsid w:val="008032A5"/>
    <w:rsid w:val="00807137"/>
    <w:rsid w:val="0081287E"/>
    <w:rsid w:val="008150BB"/>
    <w:rsid w:val="008159C8"/>
    <w:rsid w:val="00815E02"/>
    <w:rsid w:val="00817E75"/>
    <w:rsid w:val="0082121D"/>
    <w:rsid w:val="0082523D"/>
    <w:rsid w:val="00833A73"/>
    <w:rsid w:val="00834B77"/>
    <w:rsid w:val="00837F16"/>
    <w:rsid w:val="008452CA"/>
    <w:rsid w:val="00845871"/>
    <w:rsid w:val="008507CD"/>
    <w:rsid w:val="00866AF9"/>
    <w:rsid w:val="00870F4D"/>
    <w:rsid w:val="008733DE"/>
    <w:rsid w:val="00874619"/>
    <w:rsid w:val="0088202E"/>
    <w:rsid w:val="00883D8C"/>
    <w:rsid w:val="00886557"/>
    <w:rsid w:val="00890637"/>
    <w:rsid w:val="008914FA"/>
    <w:rsid w:val="0089160C"/>
    <w:rsid w:val="008934CE"/>
    <w:rsid w:val="00895C68"/>
    <w:rsid w:val="008971F7"/>
    <w:rsid w:val="008A6B49"/>
    <w:rsid w:val="008B1109"/>
    <w:rsid w:val="008B4B33"/>
    <w:rsid w:val="008C1039"/>
    <w:rsid w:val="008D44B0"/>
    <w:rsid w:val="008E2506"/>
    <w:rsid w:val="008F2CA7"/>
    <w:rsid w:val="008F3A36"/>
    <w:rsid w:val="008F3E69"/>
    <w:rsid w:val="008F44D1"/>
    <w:rsid w:val="008F5E03"/>
    <w:rsid w:val="00907C35"/>
    <w:rsid w:val="009262A6"/>
    <w:rsid w:val="009321F4"/>
    <w:rsid w:val="00936A81"/>
    <w:rsid w:val="00945561"/>
    <w:rsid w:val="009643C3"/>
    <w:rsid w:val="0096446A"/>
    <w:rsid w:val="0097149A"/>
    <w:rsid w:val="0097484D"/>
    <w:rsid w:val="00982BEA"/>
    <w:rsid w:val="00983519"/>
    <w:rsid w:val="00985BD4"/>
    <w:rsid w:val="00993E6D"/>
    <w:rsid w:val="0099751C"/>
    <w:rsid w:val="009C3600"/>
    <w:rsid w:val="009C3E55"/>
    <w:rsid w:val="009C58C3"/>
    <w:rsid w:val="009E2C0B"/>
    <w:rsid w:val="009E2D04"/>
    <w:rsid w:val="009F1E2F"/>
    <w:rsid w:val="00A03408"/>
    <w:rsid w:val="00A04366"/>
    <w:rsid w:val="00A05559"/>
    <w:rsid w:val="00A0747A"/>
    <w:rsid w:val="00A10113"/>
    <w:rsid w:val="00A26893"/>
    <w:rsid w:val="00A3260D"/>
    <w:rsid w:val="00A360CA"/>
    <w:rsid w:val="00A41520"/>
    <w:rsid w:val="00A42010"/>
    <w:rsid w:val="00A52636"/>
    <w:rsid w:val="00A559C4"/>
    <w:rsid w:val="00A6025B"/>
    <w:rsid w:val="00A62656"/>
    <w:rsid w:val="00A67696"/>
    <w:rsid w:val="00A67AC0"/>
    <w:rsid w:val="00A73943"/>
    <w:rsid w:val="00A75F9F"/>
    <w:rsid w:val="00A97D44"/>
    <w:rsid w:val="00AA3F78"/>
    <w:rsid w:val="00AB6891"/>
    <w:rsid w:val="00AB7D15"/>
    <w:rsid w:val="00AC2EB4"/>
    <w:rsid w:val="00AC3A42"/>
    <w:rsid w:val="00AC670B"/>
    <w:rsid w:val="00AC6E1C"/>
    <w:rsid w:val="00AC7EF3"/>
    <w:rsid w:val="00AD0D04"/>
    <w:rsid w:val="00AD4550"/>
    <w:rsid w:val="00AD7334"/>
    <w:rsid w:val="00AD7D8F"/>
    <w:rsid w:val="00AE048C"/>
    <w:rsid w:val="00AE4B12"/>
    <w:rsid w:val="00AF222B"/>
    <w:rsid w:val="00AF541A"/>
    <w:rsid w:val="00AF70C9"/>
    <w:rsid w:val="00B027F6"/>
    <w:rsid w:val="00B05A9C"/>
    <w:rsid w:val="00B070B3"/>
    <w:rsid w:val="00B11BCD"/>
    <w:rsid w:val="00B128A5"/>
    <w:rsid w:val="00B15493"/>
    <w:rsid w:val="00B173D3"/>
    <w:rsid w:val="00B20F43"/>
    <w:rsid w:val="00B24425"/>
    <w:rsid w:val="00B30E0E"/>
    <w:rsid w:val="00B319EB"/>
    <w:rsid w:val="00B31D96"/>
    <w:rsid w:val="00B35B39"/>
    <w:rsid w:val="00B35CEC"/>
    <w:rsid w:val="00B36D11"/>
    <w:rsid w:val="00B445DA"/>
    <w:rsid w:val="00B44E31"/>
    <w:rsid w:val="00B57C5C"/>
    <w:rsid w:val="00B65642"/>
    <w:rsid w:val="00B730F3"/>
    <w:rsid w:val="00B751B3"/>
    <w:rsid w:val="00B80ECB"/>
    <w:rsid w:val="00B81776"/>
    <w:rsid w:val="00B819B5"/>
    <w:rsid w:val="00B81FB6"/>
    <w:rsid w:val="00B82E9A"/>
    <w:rsid w:val="00B84E7C"/>
    <w:rsid w:val="00B87BF2"/>
    <w:rsid w:val="00B91126"/>
    <w:rsid w:val="00B939B6"/>
    <w:rsid w:val="00B9774F"/>
    <w:rsid w:val="00BA1A4F"/>
    <w:rsid w:val="00BA38C7"/>
    <w:rsid w:val="00BA6728"/>
    <w:rsid w:val="00BA6914"/>
    <w:rsid w:val="00BB1F9A"/>
    <w:rsid w:val="00BC143D"/>
    <w:rsid w:val="00BC1754"/>
    <w:rsid w:val="00BC7508"/>
    <w:rsid w:val="00BC7E3F"/>
    <w:rsid w:val="00BD0E52"/>
    <w:rsid w:val="00BD162A"/>
    <w:rsid w:val="00BD288E"/>
    <w:rsid w:val="00BD4B70"/>
    <w:rsid w:val="00BE1DDB"/>
    <w:rsid w:val="00BE1F3C"/>
    <w:rsid w:val="00BE1FE6"/>
    <w:rsid w:val="00BE2FA0"/>
    <w:rsid w:val="00BE6309"/>
    <w:rsid w:val="00BE662B"/>
    <w:rsid w:val="00BE6BB8"/>
    <w:rsid w:val="00BF1055"/>
    <w:rsid w:val="00C16510"/>
    <w:rsid w:val="00C27B84"/>
    <w:rsid w:val="00C3379A"/>
    <w:rsid w:val="00C33FE2"/>
    <w:rsid w:val="00C415B0"/>
    <w:rsid w:val="00C46BB2"/>
    <w:rsid w:val="00C50896"/>
    <w:rsid w:val="00C548F5"/>
    <w:rsid w:val="00C55476"/>
    <w:rsid w:val="00C61F48"/>
    <w:rsid w:val="00C62636"/>
    <w:rsid w:val="00C653FC"/>
    <w:rsid w:val="00C719C6"/>
    <w:rsid w:val="00C7208B"/>
    <w:rsid w:val="00C734A5"/>
    <w:rsid w:val="00C8479C"/>
    <w:rsid w:val="00C90191"/>
    <w:rsid w:val="00C9635C"/>
    <w:rsid w:val="00CA0AB3"/>
    <w:rsid w:val="00CA4D43"/>
    <w:rsid w:val="00CB0F58"/>
    <w:rsid w:val="00CB2E43"/>
    <w:rsid w:val="00CB402E"/>
    <w:rsid w:val="00CB490F"/>
    <w:rsid w:val="00CB5833"/>
    <w:rsid w:val="00CB7CFE"/>
    <w:rsid w:val="00CC3133"/>
    <w:rsid w:val="00CC7AE1"/>
    <w:rsid w:val="00CD4EA0"/>
    <w:rsid w:val="00CD5B9E"/>
    <w:rsid w:val="00CD64EE"/>
    <w:rsid w:val="00CF0B7D"/>
    <w:rsid w:val="00CF6088"/>
    <w:rsid w:val="00D07CE7"/>
    <w:rsid w:val="00D15DF1"/>
    <w:rsid w:val="00D2667C"/>
    <w:rsid w:val="00D4392D"/>
    <w:rsid w:val="00D51B6F"/>
    <w:rsid w:val="00D55852"/>
    <w:rsid w:val="00D57D3D"/>
    <w:rsid w:val="00D64690"/>
    <w:rsid w:val="00D67CF0"/>
    <w:rsid w:val="00D75EF6"/>
    <w:rsid w:val="00D8229A"/>
    <w:rsid w:val="00D85955"/>
    <w:rsid w:val="00D86835"/>
    <w:rsid w:val="00D86B31"/>
    <w:rsid w:val="00D90F49"/>
    <w:rsid w:val="00D937C1"/>
    <w:rsid w:val="00DA1A4A"/>
    <w:rsid w:val="00DA1DA2"/>
    <w:rsid w:val="00DB4317"/>
    <w:rsid w:val="00DB6516"/>
    <w:rsid w:val="00DC0677"/>
    <w:rsid w:val="00DD15C6"/>
    <w:rsid w:val="00DD21DC"/>
    <w:rsid w:val="00DD522D"/>
    <w:rsid w:val="00DE2C6F"/>
    <w:rsid w:val="00DE3FEB"/>
    <w:rsid w:val="00DE6929"/>
    <w:rsid w:val="00DF42ED"/>
    <w:rsid w:val="00DF6351"/>
    <w:rsid w:val="00E108CC"/>
    <w:rsid w:val="00E131EC"/>
    <w:rsid w:val="00E15F65"/>
    <w:rsid w:val="00E20446"/>
    <w:rsid w:val="00E338CE"/>
    <w:rsid w:val="00E33EF9"/>
    <w:rsid w:val="00E34EF5"/>
    <w:rsid w:val="00E36C58"/>
    <w:rsid w:val="00E4165F"/>
    <w:rsid w:val="00E4430F"/>
    <w:rsid w:val="00E44781"/>
    <w:rsid w:val="00E448EB"/>
    <w:rsid w:val="00E450FB"/>
    <w:rsid w:val="00E50107"/>
    <w:rsid w:val="00E61558"/>
    <w:rsid w:val="00E627EF"/>
    <w:rsid w:val="00E6503F"/>
    <w:rsid w:val="00E70DF8"/>
    <w:rsid w:val="00E7454D"/>
    <w:rsid w:val="00E75D75"/>
    <w:rsid w:val="00E84980"/>
    <w:rsid w:val="00E91109"/>
    <w:rsid w:val="00E91DB0"/>
    <w:rsid w:val="00E940E6"/>
    <w:rsid w:val="00E9763C"/>
    <w:rsid w:val="00EA7370"/>
    <w:rsid w:val="00EB0033"/>
    <w:rsid w:val="00EB2390"/>
    <w:rsid w:val="00EB2E21"/>
    <w:rsid w:val="00EB4469"/>
    <w:rsid w:val="00EC0EB3"/>
    <w:rsid w:val="00EC148D"/>
    <w:rsid w:val="00ED074C"/>
    <w:rsid w:val="00ED5BC9"/>
    <w:rsid w:val="00EE3A3E"/>
    <w:rsid w:val="00EE3F20"/>
    <w:rsid w:val="00EF3295"/>
    <w:rsid w:val="00EF57E7"/>
    <w:rsid w:val="00EF7C8E"/>
    <w:rsid w:val="00F04006"/>
    <w:rsid w:val="00F0662D"/>
    <w:rsid w:val="00F06C6B"/>
    <w:rsid w:val="00F17F55"/>
    <w:rsid w:val="00F24580"/>
    <w:rsid w:val="00F27F28"/>
    <w:rsid w:val="00F34E28"/>
    <w:rsid w:val="00F40065"/>
    <w:rsid w:val="00F42220"/>
    <w:rsid w:val="00F550D5"/>
    <w:rsid w:val="00F55DF8"/>
    <w:rsid w:val="00F62F6F"/>
    <w:rsid w:val="00F65E0B"/>
    <w:rsid w:val="00F66420"/>
    <w:rsid w:val="00F751BD"/>
    <w:rsid w:val="00F764DE"/>
    <w:rsid w:val="00F76AF9"/>
    <w:rsid w:val="00F82BB8"/>
    <w:rsid w:val="00F83856"/>
    <w:rsid w:val="00F85800"/>
    <w:rsid w:val="00F868F2"/>
    <w:rsid w:val="00F93B64"/>
    <w:rsid w:val="00F96ED4"/>
    <w:rsid w:val="00FA384F"/>
    <w:rsid w:val="00FA753B"/>
    <w:rsid w:val="00FB1E15"/>
    <w:rsid w:val="00FC223A"/>
    <w:rsid w:val="00FC429A"/>
    <w:rsid w:val="00FD00A5"/>
    <w:rsid w:val="00FD236B"/>
    <w:rsid w:val="00FD310D"/>
    <w:rsid w:val="00FE01B2"/>
    <w:rsid w:val="00FE67B8"/>
    <w:rsid w:val="00FE689B"/>
    <w:rsid w:val="00FE7E08"/>
    <w:rsid w:val="00FF53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97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1740"/>
    <w:pPr>
      <w:widowControl w:val="0"/>
      <w:autoSpaceDE w:val="0"/>
      <w:autoSpaceDN w:val="0"/>
      <w:spacing w:after="0" w:line="240" w:lineRule="auto"/>
    </w:pPr>
    <w:rPr>
      <w:rFonts w:ascii="Calibri" w:eastAsia="Calibri" w:hAnsi="Calibri" w:cs="Calibri"/>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5">
    <w:name w:val="Style5"/>
    <w:basedOn w:val="Tekstbalonia"/>
    <w:autoRedefine/>
    <w:qFormat/>
    <w:rsid w:val="0081287E"/>
    <w:rPr>
      <w:rFonts w:ascii="Tahoma" w:hAnsi="Tahoma" w:cs="Tahoma"/>
      <w:sz w:val="22"/>
      <w:szCs w:val="16"/>
    </w:rPr>
  </w:style>
  <w:style w:type="paragraph" w:styleId="Tekstbalonia">
    <w:name w:val="Balloon Text"/>
    <w:basedOn w:val="Normal"/>
    <w:link w:val="TekstbaloniaChar"/>
    <w:uiPriority w:val="99"/>
    <w:semiHidden/>
    <w:unhideWhenUsed/>
    <w:rsid w:val="0081287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287E"/>
    <w:rPr>
      <w:rFonts w:ascii="Segoe UI" w:hAnsi="Segoe UI" w:cs="Segoe UI"/>
      <w:sz w:val="18"/>
      <w:szCs w:val="18"/>
    </w:rPr>
  </w:style>
  <w:style w:type="paragraph" w:styleId="Podnoje">
    <w:name w:val="footer"/>
    <w:basedOn w:val="Normal"/>
    <w:link w:val="PodnojeChar"/>
    <w:uiPriority w:val="99"/>
    <w:unhideWhenUsed/>
    <w:rsid w:val="006E1740"/>
    <w:pPr>
      <w:tabs>
        <w:tab w:val="center" w:pos="4536"/>
        <w:tab w:val="right" w:pos="9072"/>
      </w:tabs>
    </w:pPr>
  </w:style>
  <w:style w:type="character" w:customStyle="1" w:styleId="PodnojeChar">
    <w:name w:val="Podnožje Char"/>
    <w:basedOn w:val="Zadanifontodlomka"/>
    <w:link w:val="Podnoje"/>
    <w:uiPriority w:val="99"/>
    <w:rsid w:val="006E1740"/>
    <w:rPr>
      <w:rFonts w:ascii="Calibri" w:eastAsia="Calibri" w:hAnsi="Calibri" w:cs="Calibri"/>
      <w:lang w:val="en-US"/>
    </w:rPr>
  </w:style>
  <w:style w:type="paragraph" w:styleId="Odlomakpopisa">
    <w:name w:val="List Paragraph"/>
    <w:aliases w:val="Heading 12,heading 1,naslov 1,Naslov 12,Graf,TG lista,Graf1,Graf2,Graf3,Graf4,Graf5,Graf6,Graf7,Graf8,Graf9,Graf10,Graf11,Graf12,Graf13,Graf14,Graf15,Graf16,Graf17,Graf18,Graf19,Naslov 11,Paragraph,Paragraphe de liste PBLH,Normal bullet 2"/>
    <w:basedOn w:val="Normal"/>
    <w:link w:val="OdlomakpopisaChar"/>
    <w:uiPriority w:val="34"/>
    <w:qFormat/>
    <w:rsid w:val="006E1740"/>
    <w:pPr>
      <w:ind w:left="826" w:hanging="360"/>
    </w:pPr>
  </w:style>
  <w:style w:type="paragraph" w:styleId="Tijeloteksta">
    <w:name w:val="Body Text"/>
    <w:basedOn w:val="Normal"/>
    <w:link w:val="TijelotekstaChar"/>
    <w:uiPriority w:val="1"/>
    <w:qFormat/>
    <w:rsid w:val="006E1740"/>
    <w:pPr>
      <w:ind w:left="118"/>
    </w:pPr>
    <w:rPr>
      <w:sz w:val="24"/>
      <w:szCs w:val="24"/>
    </w:rPr>
  </w:style>
  <w:style w:type="character" w:customStyle="1" w:styleId="TijelotekstaChar">
    <w:name w:val="Tijelo teksta Char"/>
    <w:basedOn w:val="Zadanifontodlomka"/>
    <w:link w:val="Tijeloteksta"/>
    <w:uiPriority w:val="1"/>
    <w:rsid w:val="006E1740"/>
    <w:rPr>
      <w:rFonts w:ascii="Calibri" w:eastAsia="Calibri" w:hAnsi="Calibri" w:cs="Calibri"/>
      <w:sz w:val="24"/>
      <w:szCs w:val="24"/>
      <w:lang w:val="en-US"/>
    </w:rPr>
  </w:style>
  <w:style w:type="table" w:styleId="Reetkatablice">
    <w:name w:val="Table Grid"/>
    <w:basedOn w:val="Obinatablica"/>
    <w:uiPriority w:val="59"/>
    <w:rsid w:val="007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F045F"/>
    <w:rPr>
      <w:sz w:val="16"/>
      <w:szCs w:val="16"/>
    </w:rPr>
  </w:style>
  <w:style w:type="paragraph" w:styleId="Tekstkomentara">
    <w:name w:val="annotation text"/>
    <w:basedOn w:val="Normal"/>
    <w:link w:val="TekstkomentaraChar"/>
    <w:uiPriority w:val="99"/>
    <w:unhideWhenUsed/>
    <w:rsid w:val="001F045F"/>
    <w:rPr>
      <w:sz w:val="20"/>
      <w:szCs w:val="20"/>
    </w:rPr>
  </w:style>
  <w:style w:type="character" w:customStyle="1" w:styleId="TekstkomentaraChar">
    <w:name w:val="Tekst komentara Char"/>
    <w:basedOn w:val="Zadanifontodlomka"/>
    <w:link w:val="Tekstkomentara"/>
    <w:uiPriority w:val="99"/>
    <w:rsid w:val="001F045F"/>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1F045F"/>
    <w:rPr>
      <w:b/>
      <w:bCs/>
    </w:rPr>
  </w:style>
  <w:style w:type="character" w:customStyle="1" w:styleId="PredmetkomentaraChar">
    <w:name w:val="Predmet komentara Char"/>
    <w:basedOn w:val="TekstkomentaraChar"/>
    <w:link w:val="Predmetkomentara"/>
    <w:uiPriority w:val="99"/>
    <w:semiHidden/>
    <w:rsid w:val="001F045F"/>
    <w:rPr>
      <w:rFonts w:ascii="Calibri" w:eastAsia="Calibri" w:hAnsi="Calibri" w:cs="Calibri"/>
      <w:b/>
      <w:bCs/>
      <w:sz w:val="20"/>
      <w:szCs w:val="20"/>
      <w:lang w:val="en-US"/>
    </w:rPr>
  </w:style>
  <w:style w:type="paragraph" w:styleId="Revizija">
    <w:name w:val="Revision"/>
    <w:hidden/>
    <w:uiPriority w:val="99"/>
    <w:semiHidden/>
    <w:rsid w:val="00BE1FE6"/>
    <w:pPr>
      <w:spacing w:after="0" w:line="240" w:lineRule="auto"/>
    </w:pPr>
    <w:rPr>
      <w:rFonts w:ascii="Calibri" w:eastAsia="Calibri" w:hAnsi="Calibri" w:cs="Calibri"/>
      <w:lang w:val="en-US"/>
    </w:rPr>
  </w:style>
  <w:style w:type="paragraph" w:styleId="Tekstfusnote">
    <w:name w:val="footnote text"/>
    <w:basedOn w:val="Normal"/>
    <w:link w:val="TekstfusnoteChar"/>
    <w:uiPriority w:val="99"/>
    <w:semiHidden/>
    <w:unhideWhenUsed/>
    <w:rsid w:val="005B5C70"/>
    <w:rPr>
      <w:sz w:val="20"/>
      <w:szCs w:val="20"/>
    </w:rPr>
  </w:style>
  <w:style w:type="character" w:customStyle="1" w:styleId="TekstfusnoteChar">
    <w:name w:val="Tekst fusnote Char"/>
    <w:basedOn w:val="Zadanifontodlomka"/>
    <w:link w:val="Tekstfusnote"/>
    <w:uiPriority w:val="99"/>
    <w:semiHidden/>
    <w:rsid w:val="005B5C70"/>
    <w:rPr>
      <w:rFonts w:ascii="Calibri" w:eastAsia="Calibri" w:hAnsi="Calibri" w:cs="Calibri"/>
      <w:sz w:val="20"/>
      <w:szCs w:val="20"/>
      <w:lang w:val="en-US"/>
    </w:rPr>
  </w:style>
  <w:style w:type="character" w:styleId="Referencafusnote">
    <w:name w:val="footnote reference"/>
    <w:basedOn w:val="Zadanifontodlomka"/>
    <w:uiPriority w:val="99"/>
    <w:semiHidden/>
    <w:unhideWhenUsed/>
    <w:rsid w:val="005B5C70"/>
    <w:rPr>
      <w:vertAlign w:val="superscript"/>
    </w:rPr>
  </w:style>
  <w:style w:type="paragraph" w:styleId="Zaglavlje">
    <w:name w:val="header"/>
    <w:basedOn w:val="Normal"/>
    <w:link w:val="ZaglavljeChar"/>
    <w:uiPriority w:val="99"/>
    <w:unhideWhenUsed/>
    <w:rsid w:val="004D0666"/>
    <w:pPr>
      <w:tabs>
        <w:tab w:val="center" w:pos="4536"/>
        <w:tab w:val="right" w:pos="9072"/>
      </w:tabs>
    </w:pPr>
  </w:style>
  <w:style w:type="character" w:customStyle="1" w:styleId="ZaglavljeChar">
    <w:name w:val="Zaglavlje Char"/>
    <w:basedOn w:val="Zadanifontodlomka"/>
    <w:link w:val="Zaglavlje"/>
    <w:uiPriority w:val="99"/>
    <w:rsid w:val="004D0666"/>
    <w:rPr>
      <w:rFonts w:ascii="Calibri" w:eastAsia="Calibri" w:hAnsi="Calibri" w:cs="Calibri"/>
      <w:lang w:val="en-US"/>
    </w:rPr>
  </w:style>
  <w:style w:type="table" w:customStyle="1" w:styleId="Reetkatablice1">
    <w:name w:val="Rešetka tablice1"/>
    <w:basedOn w:val="Obinatablica"/>
    <w:rsid w:val="00D57D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D310D"/>
    <w:rPr>
      <w:color w:val="0563C1" w:themeColor="hyperlink"/>
      <w:u w:val="single"/>
    </w:rPr>
  </w:style>
  <w:style w:type="character" w:styleId="Nerijeenospominjanje">
    <w:name w:val="Unresolved Mention"/>
    <w:basedOn w:val="Zadanifontodlomka"/>
    <w:uiPriority w:val="99"/>
    <w:semiHidden/>
    <w:unhideWhenUsed/>
    <w:rsid w:val="00FD310D"/>
    <w:rPr>
      <w:color w:val="605E5C"/>
      <w:shd w:val="clear" w:color="auto" w:fill="E1DFDD"/>
    </w:rPr>
  </w:style>
  <w:style w:type="table" w:customStyle="1" w:styleId="TableGrid1">
    <w:name w:val="Table Grid1"/>
    <w:basedOn w:val="Obinatablica"/>
    <w:next w:val="Reetkatablice"/>
    <w:uiPriority w:val="99"/>
    <w:rsid w:val="002270A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D8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611553"/>
    <w:pPr>
      <w:spacing w:after="0" w:line="240" w:lineRule="auto"/>
    </w:pPr>
    <w:rPr>
      <w:rFonts w:eastAsiaTheme="minorEastAsia"/>
      <w:kern w:val="2"/>
      <w:lang w:eastAsia="hr-HR"/>
      <w14:ligatures w14:val="standardContextual"/>
    </w:rPr>
    <w:tblPr>
      <w:tblCellMar>
        <w:top w:w="0" w:type="dxa"/>
        <w:left w:w="0" w:type="dxa"/>
        <w:bottom w:w="0" w:type="dxa"/>
        <w:right w:w="0" w:type="dxa"/>
      </w:tblCellMar>
    </w:tblPr>
  </w:style>
  <w:style w:type="character" w:customStyle="1" w:styleId="OdlomakpopisaChar">
    <w:name w:val="Odlomak popisa Char"/>
    <w:aliases w:val="Heading 12 Char,heading 1 Char,naslov 1 Char,Naslov 12 Char,Graf Char,TG lista Char,Graf1 Char,Graf2 Char,Graf3 Char,Graf4 Char,Graf5 Char,Graf6 Char,Graf7 Char,Graf8 Char,Graf9 Char,Graf10 Char,Graf11 Char,Graf12 Char,Graf13 Char"/>
    <w:link w:val="Odlomakpopisa"/>
    <w:uiPriority w:val="34"/>
    <w:qFormat/>
    <w:locked/>
    <w:rsid w:val="004C365F"/>
    <w:rPr>
      <w:rFonts w:ascii="Calibri" w:eastAsia="Calibri" w:hAnsi="Calibri" w:cs="Calibri"/>
      <w:lang w:val="en-US"/>
    </w:rPr>
  </w:style>
  <w:style w:type="character" w:styleId="SlijeenaHiperveza">
    <w:name w:val="FollowedHyperlink"/>
    <w:basedOn w:val="Zadanifontodlomka"/>
    <w:uiPriority w:val="99"/>
    <w:semiHidden/>
    <w:unhideWhenUsed/>
    <w:rsid w:val="00C96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6185">
      <w:bodyDiv w:val="1"/>
      <w:marLeft w:val="0"/>
      <w:marRight w:val="0"/>
      <w:marTop w:val="0"/>
      <w:marBottom w:val="0"/>
      <w:divBdr>
        <w:top w:val="none" w:sz="0" w:space="0" w:color="auto"/>
        <w:left w:val="none" w:sz="0" w:space="0" w:color="auto"/>
        <w:bottom w:val="none" w:sz="0" w:space="0" w:color="auto"/>
        <w:right w:val="none" w:sz="0" w:space="0" w:color="auto"/>
      </w:divBdr>
    </w:div>
    <w:div w:id="154565663">
      <w:bodyDiv w:val="1"/>
      <w:marLeft w:val="0"/>
      <w:marRight w:val="0"/>
      <w:marTop w:val="0"/>
      <w:marBottom w:val="0"/>
      <w:divBdr>
        <w:top w:val="none" w:sz="0" w:space="0" w:color="auto"/>
        <w:left w:val="none" w:sz="0" w:space="0" w:color="auto"/>
        <w:bottom w:val="none" w:sz="0" w:space="0" w:color="auto"/>
        <w:right w:val="none" w:sz="0" w:space="0" w:color="auto"/>
      </w:divBdr>
    </w:div>
    <w:div w:id="189609154">
      <w:bodyDiv w:val="1"/>
      <w:marLeft w:val="0"/>
      <w:marRight w:val="0"/>
      <w:marTop w:val="0"/>
      <w:marBottom w:val="0"/>
      <w:divBdr>
        <w:top w:val="none" w:sz="0" w:space="0" w:color="auto"/>
        <w:left w:val="none" w:sz="0" w:space="0" w:color="auto"/>
        <w:bottom w:val="none" w:sz="0" w:space="0" w:color="auto"/>
        <w:right w:val="none" w:sz="0" w:space="0" w:color="auto"/>
      </w:divBdr>
    </w:div>
    <w:div w:id="361320421">
      <w:bodyDiv w:val="1"/>
      <w:marLeft w:val="0"/>
      <w:marRight w:val="0"/>
      <w:marTop w:val="0"/>
      <w:marBottom w:val="0"/>
      <w:divBdr>
        <w:top w:val="none" w:sz="0" w:space="0" w:color="auto"/>
        <w:left w:val="none" w:sz="0" w:space="0" w:color="auto"/>
        <w:bottom w:val="none" w:sz="0" w:space="0" w:color="auto"/>
        <w:right w:val="none" w:sz="0" w:space="0" w:color="auto"/>
      </w:divBdr>
    </w:div>
    <w:div w:id="532157227">
      <w:bodyDiv w:val="1"/>
      <w:marLeft w:val="0"/>
      <w:marRight w:val="0"/>
      <w:marTop w:val="0"/>
      <w:marBottom w:val="0"/>
      <w:divBdr>
        <w:top w:val="none" w:sz="0" w:space="0" w:color="auto"/>
        <w:left w:val="none" w:sz="0" w:space="0" w:color="auto"/>
        <w:bottom w:val="none" w:sz="0" w:space="0" w:color="auto"/>
        <w:right w:val="none" w:sz="0" w:space="0" w:color="auto"/>
      </w:divBdr>
    </w:div>
    <w:div w:id="684481281">
      <w:bodyDiv w:val="1"/>
      <w:marLeft w:val="0"/>
      <w:marRight w:val="0"/>
      <w:marTop w:val="0"/>
      <w:marBottom w:val="0"/>
      <w:divBdr>
        <w:top w:val="none" w:sz="0" w:space="0" w:color="auto"/>
        <w:left w:val="none" w:sz="0" w:space="0" w:color="auto"/>
        <w:bottom w:val="none" w:sz="0" w:space="0" w:color="auto"/>
        <w:right w:val="none" w:sz="0" w:space="0" w:color="auto"/>
      </w:divBdr>
    </w:div>
    <w:div w:id="690372897">
      <w:bodyDiv w:val="1"/>
      <w:marLeft w:val="0"/>
      <w:marRight w:val="0"/>
      <w:marTop w:val="0"/>
      <w:marBottom w:val="0"/>
      <w:divBdr>
        <w:top w:val="none" w:sz="0" w:space="0" w:color="auto"/>
        <w:left w:val="none" w:sz="0" w:space="0" w:color="auto"/>
        <w:bottom w:val="none" w:sz="0" w:space="0" w:color="auto"/>
        <w:right w:val="none" w:sz="0" w:space="0" w:color="auto"/>
      </w:divBdr>
    </w:div>
    <w:div w:id="907955080">
      <w:bodyDiv w:val="1"/>
      <w:marLeft w:val="0"/>
      <w:marRight w:val="0"/>
      <w:marTop w:val="0"/>
      <w:marBottom w:val="0"/>
      <w:divBdr>
        <w:top w:val="none" w:sz="0" w:space="0" w:color="auto"/>
        <w:left w:val="none" w:sz="0" w:space="0" w:color="auto"/>
        <w:bottom w:val="none" w:sz="0" w:space="0" w:color="auto"/>
        <w:right w:val="none" w:sz="0" w:space="0" w:color="auto"/>
      </w:divBdr>
    </w:div>
    <w:div w:id="982924427">
      <w:bodyDiv w:val="1"/>
      <w:marLeft w:val="0"/>
      <w:marRight w:val="0"/>
      <w:marTop w:val="0"/>
      <w:marBottom w:val="0"/>
      <w:divBdr>
        <w:top w:val="none" w:sz="0" w:space="0" w:color="auto"/>
        <w:left w:val="none" w:sz="0" w:space="0" w:color="auto"/>
        <w:bottom w:val="none" w:sz="0" w:space="0" w:color="auto"/>
        <w:right w:val="none" w:sz="0" w:space="0" w:color="auto"/>
      </w:divBdr>
    </w:div>
    <w:div w:id="1111125932">
      <w:bodyDiv w:val="1"/>
      <w:marLeft w:val="0"/>
      <w:marRight w:val="0"/>
      <w:marTop w:val="0"/>
      <w:marBottom w:val="0"/>
      <w:divBdr>
        <w:top w:val="none" w:sz="0" w:space="0" w:color="auto"/>
        <w:left w:val="none" w:sz="0" w:space="0" w:color="auto"/>
        <w:bottom w:val="none" w:sz="0" w:space="0" w:color="auto"/>
        <w:right w:val="none" w:sz="0" w:space="0" w:color="auto"/>
      </w:divBdr>
    </w:div>
    <w:div w:id="1118525089">
      <w:bodyDiv w:val="1"/>
      <w:marLeft w:val="0"/>
      <w:marRight w:val="0"/>
      <w:marTop w:val="0"/>
      <w:marBottom w:val="0"/>
      <w:divBdr>
        <w:top w:val="none" w:sz="0" w:space="0" w:color="auto"/>
        <w:left w:val="none" w:sz="0" w:space="0" w:color="auto"/>
        <w:bottom w:val="none" w:sz="0" w:space="0" w:color="auto"/>
        <w:right w:val="none" w:sz="0" w:space="0" w:color="auto"/>
      </w:divBdr>
    </w:div>
    <w:div w:id="1165779810">
      <w:bodyDiv w:val="1"/>
      <w:marLeft w:val="0"/>
      <w:marRight w:val="0"/>
      <w:marTop w:val="0"/>
      <w:marBottom w:val="0"/>
      <w:divBdr>
        <w:top w:val="none" w:sz="0" w:space="0" w:color="auto"/>
        <w:left w:val="none" w:sz="0" w:space="0" w:color="auto"/>
        <w:bottom w:val="none" w:sz="0" w:space="0" w:color="auto"/>
        <w:right w:val="none" w:sz="0" w:space="0" w:color="auto"/>
      </w:divBdr>
    </w:div>
    <w:div w:id="1260093326">
      <w:bodyDiv w:val="1"/>
      <w:marLeft w:val="0"/>
      <w:marRight w:val="0"/>
      <w:marTop w:val="0"/>
      <w:marBottom w:val="0"/>
      <w:divBdr>
        <w:top w:val="none" w:sz="0" w:space="0" w:color="auto"/>
        <w:left w:val="none" w:sz="0" w:space="0" w:color="auto"/>
        <w:bottom w:val="none" w:sz="0" w:space="0" w:color="auto"/>
        <w:right w:val="none" w:sz="0" w:space="0" w:color="auto"/>
      </w:divBdr>
    </w:div>
    <w:div w:id="1260723597">
      <w:bodyDiv w:val="1"/>
      <w:marLeft w:val="0"/>
      <w:marRight w:val="0"/>
      <w:marTop w:val="0"/>
      <w:marBottom w:val="0"/>
      <w:divBdr>
        <w:top w:val="none" w:sz="0" w:space="0" w:color="auto"/>
        <w:left w:val="none" w:sz="0" w:space="0" w:color="auto"/>
        <w:bottom w:val="none" w:sz="0" w:space="0" w:color="auto"/>
        <w:right w:val="none" w:sz="0" w:space="0" w:color="auto"/>
      </w:divBdr>
    </w:div>
    <w:div w:id="1358114747">
      <w:bodyDiv w:val="1"/>
      <w:marLeft w:val="0"/>
      <w:marRight w:val="0"/>
      <w:marTop w:val="0"/>
      <w:marBottom w:val="0"/>
      <w:divBdr>
        <w:top w:val="none" w:sz="0" w:space="0" w:color="auto"/>
        <w:left w:val="none" w:sz="0" w:space="0" w:color="auto"/>
        <w:bottom w:val="none" w:sz="0" w:space="0" w:color="auto"/>
        <w:right w:val="none" w:sz="0" w:space="0" w:color="auto"/>
      </w:divBdr>
    </w:div>
    <w:div w:id="1358235247">
      <w:bodyDiv w:val="1"/>
      <w:marLeft w:val="0"/>
      <w:marRight w:val="0"/>
      <w:marTop w:val="0"/>
      <w:marBottom w:val="0"/>
      <w:divBdr>
        <w:top w:val="none" w:sz="0" w:space="0" w:color="auto"/>
        <w:left w:val="none" w:sz="0" w:space="0" w:color="auto"/>
        <w:bottom w:val="none" w:sz="0" w:space="0" w:color="auto"/>
        <w:right w:val="none" w:sz="0" w:space="0" w:color="auto"/>
      </w:divBdr>
    </w:div>
    <w:div w:id="15143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DECD-9A1B-4E16-A98B-D1EA7ED3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2021-10-29T12:23:00Z</dcterms:created>
  <dcterms:modified xsi:type="dcterms:W3CDTF">2024-09-03T08:00:00Z</dcterms:modified>
</cp:coreProperties>
</file>