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D907E" w14:textId="7E56CB98" w:rsidR="00FD310D" w:rsidRPr="00494727" w:rsidRDefault="005315AE" w:rsidP="00FD310D">
      <w:pPr>
        <w:rPr>
          <w:rFonts w:ascii="Arial" w:hAnsi="Arial" w:cs="Arial"/>
          <w:b/>
          <w:bCs/>
          <w:sz w:val="20"/>
          <w:szCs w:val="20"/>
          <w:lang w:val="hr-HR"/>
        </w:rPr>
      </w:pPr>
      <w:r>
        <w:rPr>
          <w:rFonts w:ascii="Arial" w:hAnsi="Arial" w:cs="Arial"/>
          <w:b/>
          <w:bCs/>
          <w:sz w:val="20"/>
          <w:szCs w:val="20"/>
          <w:lang w:val="hr-HR"/>
        </w:rPr>
        <w:t>Hrvatsko društvo likovnih umjetnika</w:t>
      </w:r>
    </w:p>
    <w:p w14:paraId="70AB981D" w14:textId="67B4CE68" w:rsidR="00463C08" w:rsidRDefault="00353F47" w:rsidP="00FD310D">
      <w:pPr>
        <w:rPr>
          <w:rFonts w:ascii="Arial" w:hAnsi="Arial" w:cs="Arial"/>
          <w:sz w:val="20"/>
          <w:szCs w:val="20"/>
          <w:lang w:val="hr-HR"/>
        </w:rPr>
      </w:pPr>
      <w:r>
        <w:rPr>
          <w:rFonts w:ascii="Arial" w:hAnsi="Arial" w:cs="Arial"/>
          <w:sz w:val="20"/>
          <w:szCs w:val="20"/>
          <w:lang w:val="hr-HR"/>
        </w:rPr>
        <w:t>Trg žrtava fašizma 16</w:t>
      </w:r>
    </w:p>
    <w:p w14:paraId="40313CCA" w14:textId="659C1825" w:rsidR="00463C08" w:rsidRPr="002270AD" w:rsidRDefault="00463C08" w:rsidP="00FD310D">
      <w:pPr>
        <w:rPr>
          <w:rFonts w:ascii="Arial" w:hAnsi="Arial" w:cs="Arial"/>
          <w:sz w:val="20"/>
          <w:szCs w:val="20"/>
          <w:lang w:val="hr-HR"/>
        </w:rPr>
      </w:pPr>
      <w:r w:rsidRPr="00463C08">
        <w:rPr>
          <w:rFonts w:ascii="Arial" w:hAnsi="Arial" w:cs="Arial"/>
          <w:sz w:val="20"/>
          <w:szCs w:val="20"/>
          <w:lang w:val="hr-HR"/>
        </w:rPr>
        <w:t xml:space="preserve">10 </w:t>
      </w:r>
      <w:r w:rsidR="009643C3">
        <w:rPr>
          <w:rFonts w:ascii="Arial" w:hAnsi="Arial" w:cs="Arial"/>
          <w:sz w:val="20"/>
          <w:szCs w:val="20"/>
          <w:lang w:val="hr-HR"/>
        </w:rPr>
        <w:t>000 Zagreb</w:t>
      </w:r>
    </w:p>
    <w:p w14:paraId="08FA7E02" w14:textId="77777777" w:rsidR="00FD310D" w:rsidRPr="002270AD" w:rsidRDefault="00FD310D" w:rsidP="00FD310D">
      <w:pPr>
        <w:rPr>
          <w:rFonts w:ascii="Arial" w:hAnsi="Arial" w:cs="Arial"/>
          <w:sz w:val="20"/>
          <w:szCs w:val="20"/>
          <w:lang w:val="hr-HR"/>
        </w:rPr>
      </w:pPr>
    </w:p>
    <w:p w14:paraId="4881AEF0" w14:textId="390ED54C" w:rsidR="00FD310D" w:rsidRPr="002270AD" w:rsidRDefault="00546A82" w:rsidP="00FD310D">
      <w:pPr>
        <w:rPr>
          <w:rFonts w:ascii="Arial" w:hAnsi="Arial" w:cs="Arial"/>
          <w:sz w:val="20"/>
          <w:szCs w:val="20"/>
          <w:lang w:val="hr-HR"/>
        </w:rPr>
      </w:pPr>
      <w:r>
        <w:rPr>
          <w:rFonts w:ascii="Arial" w:hAnsi="Arial" w:cs="Arial"/>
          <w:sz w:val="20"/>
          <w:szCs w:val="20"/>
          <w:lang w:val="hr-HR"/>
        </w:rPr>
        <w:t>2</w:t>
      </w:r>
      <w:r w:rsidR="0054423E">
        <w:rPr>
          <w:rFonts w:ascii="Arial" w:hAnsi="Arial" w:cs="Arial"/>
          <w:sz w:val="20"/>
          <w:szCs w:val="20"/>
          <w:lang w:val="hr-HR"/>
        </w:rPr>
        <w:t>4</w:t>
      </w:r>
      <w:r w:rsidR="00FD310D" w:rsidRPr="00886557">
        <w:rPr>
          <w:rFonts w:ascii="Arial" w:hAnsi="Arial" w:cs="Arial"/>
          <w:sz w:val="20"/>
          <w:szCs w:val="20"/>
          <w:lang w:val="hr-HR"/>
        </w:rPr>
        <w:t>.</w:t>
      </w:r>
      <w:r w:rsidR="00D85955" w:rsidRPr="00886557">
        <w:rPr>
          <w:rFonts w:ascii="Arial" w:hAnsi="Arial" w:cs="Arial"/>
          <w:sz w:val="20"/>
          <w:szCs w:val="20"/>
          <w:lang w:val="hr-HR"/>
        </w:rPr>
        <w:t xml:space="preserve"> </w:t>
      </w:r>
      <w:r w:rsidR="00353F47">
        <w:rPr>
          <w:rFonts w:ascii="Arial" w:hAnsi="Arial" w:cs="Arial"/>
          <w:sz w:val="20"/>
          <w:szCs w:val="20"/>
          <w:lang w:val="hr-HR"/>
        </w:rPr>
        <w:t>svibnja</w:t>
      </w:r>
      <w:r w:rsidR="00FD310D" w:rsidRPr="00886557">
        <w:rPr>
          <w:rFonts w:ascii="Arial" w:hAnsi="Arial" w:cs="Arial"/>
          <w:sz w:val="20"/>
          <w:szCs w:val="20"/>
          <w:lang w:val="hr-HR"/>
        </w:rPr>
        <w:t xml:space="preserve"> 202</w:t>
      </w:r>
      <w:r w:rsidR="00353F47">
        <w:rPr>
          <w:rFonts w:ascii="Arial" w:hAnsi="Arial" w:cs="Arial"/>
          <w:sz w:val="20"/>
          <w:szCs w:val="20"/>
          <w:lang w:val="hr-HR"/>
        </w:rPr>
        <w:t>4</w:t>
      </w:r>
      <w:r w:rsidR="00FD310D" w:rsidRPr="00886557">
        <w:rPr>
          <w:rFonts w:ascii="Arial" w:hAnsi="Arial" w:cs="Arial"/>
          <w:sz w:val="20"/>
          <w:szCs w:val="20"/>
          <w:lang w:val="hr-HR"/>
        </w:rPr>
        <w:t>.</w:t>
      </w:r>
    </w:p>
    <w:p w14:paraId="358246F6" w14:textId="0CC0C468" w:rsidR="00FD310D" w:rsidRPr="002270AD" w:rsidRDefault="00FD310D" w:rsidP="00FD310D">
      <w:pPr>
        <w:rPr>
          <w:rFonts w:ascii="Arial" w:hAnsi="Arial" w:cs="Arial"/>
          <w:sz w:val="20"/>
          <w:szCs w:val="20"/>
          <w:lang w:val="hr-HR"/>
        </w:rPr>
      </w:pPr>
    </w:p>
    <w:p w14:paraId="04C0B3B0" w14:textId="6FBA207B" w:rsidR="00FD310D" w:rsidRPr="002270AD" w:rsidRDefault="00FD310D" w:rsidP="00FD310D">
      <w:pPr>
        <w:rPr>
          <w:rFonts w:ascii="Arial" w:hAnsi="Arial" w:cs="Arial"/>
          <w:sz w:val="20"/>
          <w:szCs w:val="20"/>
          <w:lang w:val="hr-HR"/>
        </w:rPr>
      </w:pPr>
    </w:p>
    <w:p w14:paraId="527CFBB4" w14:textId="59AF4855" w:rsidR="00FD310D" w:rsidRPr="00870AAD" w:rsidRDefault="00FD310D" w:rsidP="00C415B0">
      <w:pPr>
        <w:spacing w:line="276" w:lineRule="auto"/>
        <w:jc w:val="both"/>
        <w:rPr>
          <w:rFonts w:ascii="Arial" w:hAnsi="Arial" w:cs="Arial"/>
          <w:b/>
          <w:bCs/>
          <w:i/>
          <w:iCs/>
          <w:sz w:val="20"/>
          <w:szCs w:val="20"/>
          <w:lang w:val="hr-HR"/>
        </w:rPr>
      </w:pPr>
      <w:r w:rsidRPr="002270AD">
        <w:rPr>
          <w:rFonts w:ascii="Arial" w:hAnsi="Arial" w:cs="Arial"/>
          <w:sz w:val="20"/>
          <w:szCs w:val="20"/>
          <w:lang w:val="hr-HR"/>
        </w:rPr>
        <w:t xml:space="preserve">Temeljem točke </w:t>
      </w:r>
      <w:r w:rsidR="00AE4B12">
        <w:rPr>
          <w:rFonts w:ascii="Arial" w:hAnsi="Arial" w:cs="Arial"/>
          <w:sz w:val="20"/>
          <w:szCs w:val="20"/>
          <w:lang w:val="hr-HR"/>
        </w:rPr>
        <w:t>6.1</w:t>
      </w:r>
      <w:r w:rsidRPr="002270AD">
        <w:rPr>
          <w:rFonts w:ascii="Arial" w:hAnsi="Arial" w:cs="Arial"/>
          <w:sz w:val="20"/>
          <w:szCs w:val="20"/>
          <w:lang w:val="hr-HR"/>
        </w:rPr>
        <w:t xml:space="preserve">. Pravila o provedbi postupaka nabava za </w:t>
      </w:r>
      <w:proofErr w:type="spellStart"/>
      <w:r w:rsidRPr="002270AD">
        <w:rPr>
          <w:rFonts w:ascii="Arial" w:hAnsi="Arial" w:cs="Arial"/>
          <w:sz w:val="20"/>
          <w:szCs w:val="20"/>
          <w:lang w:val="hr-HR"/>
        </w:rPr>
        <w:t>neobveznike</w:t>
      </w:r>
      <w:proofErr w:type="spellEnd"/>
      <w:r w:rsidRPr="002270AD">
        <w:rPr>
          <w:rFonts w:ascii="Arial" w:hAnsi="Arial" w:cs="Arial"/>
          <w:sz w:val="20"/>
          <w:szCs w:val="20"/>
          <w:lang w:val="hr-HR"/>
        </w:rPr>
        <w:t xml:space="preserve"> Zakona o javnoj nabavi, u postupku nabave</w:t>
      </w:r>
      <w:r w:rsidR="003F41CC">
        <w:rPr>
          <w:rFonts w:ascii="Arial" w:hAnsi="Arial" w:cs="Arial"/>
          <w:sz w:val="20"/>
          <w:szCs w:val="20"/>
          <w:lang w:val="hr-HR"/>
        </w:rPr>
        <w:t xml:space="preserve"> </w:t>
      </w:r>
      <w:r w:rsidR="00870AAD">
        <w:rPr>
          <w:rFonts w:ascii="Arial" w:hAnsi="Arial" w:cs="Arial"/>
          <w:b/>
          <w:bCs/>
          <w:i/>
          <w:iCs/>
          <w:sz w:val="20"/>
          <w:szCs w:val="20"/>
          <w:lang w:val="hr-HR"/>
        </w:rPr>
        <w:t xml:space="preserve">Pružanje usluga stručnog nadzora i koordinatora radova nad cjelovitom i energetskom obnovom dvorca </w:t>
      </w:r>
      <w:proofErr w:type="spellStart"/>
      <w:r w:rsidR="00870AAD">
        <w:rPr>
          <w:rFonts w:ascii="Arial" w:hAnsi="Arial" w:cs="Arial"/>
          <w:b/>
          <w:bCs/>
          <w:i/>
          <w:iCs/>
          <w:sz w:val="20"/>
          <w:szCs w:val="20"/>
          <w:lang w:val="hr-HR"/>
        </w:rPr>
        <w:t>Oršić</w:t>
      </w:r>
      <w:proofErr w:type="spellEnd"/>
      <w:r w:rsidR="00870AAD">
        <w:rPr>
          <w:rFonts w:ascii="Arial" w:hAnsi="Arial" w:cs="Arial"/>
          <w:b/>
          <w:bCs/>
          <w:i/>
          <w:iCs/>
          <w:sz w:val="20"/>
          <w:szCs w:val="20"/>
          <w:lang w:val="hr-HR"/>
        </w:rPr>
        <w:t>, Jakovlje, Na</w:t>
      </w:r>
      <w:r w:rsidR="008372D2">
        <w:rPr>
          <w:rFonts w:ascii="Arial" w:hAnsi="Arial" w:cs="Arial"/>
          <w:b/>
          <w:bCs/>
          <w:i/>
          <w:iCs/>
          <w:sz w:val="20"/>
          <w:szCs w:val="20"/>
          <w:lang w:val="hr-HR"/>
        </w:rPr>
        <w:t xml:space="preserve">ziv naručitelja: Hrvatsko društvo likovnih umjetnika, </w:t>
      </w:r>
      <w:r w:rsidRPr="002270AD">
        <w:rPr>
          <w:rFonts w:ascii="Arial" w:hAnsi="Arial" w:cs="Arial"/>
          <w:sz w:val="20"/>
          <w:szCs w:val="20"/>
          <w:lang w:val="hr-HR"/>
        </w:rPr>
        <w:t xml:space="preserve">evidencijski broj nabave </w:t>
      </w:r>
      <w:r w:rsidR="008372D2">
        <w:rPr>
          <w:rFonts w:ascii="Arial" w:hAnsi="Arial" w:cs="Arial"/>
          <w:sz w:val="20"/>
          <w:szCs w:val="20"/>
          <w:lang w:val="hr-HR"/>
        </w:rPr>
        <w:t>EU-J-0</w:t>
      </w:r>
      <w:r w:rsidR="00CA0BDA">
        <w:rPr>
          <w:rFonts w:ascii="Arial" w:hAnsi="Arial" w:cs="Arial"/>
          <w:sz w:val="20"/>
          <w:szCs w:val="20"/>
          <w:lang w:val="hr-HR"/>
        </w:rPr>
        <w:t>4</w:t>
      </w:r>
      <w:r w:rsidR="008372D2">
        <w:rPr>
          <w:rFonts w:ascii="Arial" w:hAnsi="Arial" w:cs="Arial"/>
          <w:sz w:val="20"/>
          <w:szCs w:val="20"/>
          <w:lang w:val="hr-HR"/>
        </w:rPr>
        <w:t>/</w:t>
      </w:r>
      <w:r w:rsidR="000F37DD">
        <w:rPr>
          <w:rFonts w:ascii="Arial" w:hAnsi="Arial" w:cs="Arial"/>
          <w:sz w:val="20"/>
          <w:szCs w:val="20"/>
          <w:lang w:val="hr-HR"/>
        </w:rPr>
        <w:t>202</w:t>
      </w:r>
      <w:r w:rsidR="008372D2">
        <w:rPr>
          <w:rFonts w:ascii="Arial" w:hAnsi="Arial" w:cs="Arial"/>
          <w:sz w:val="20"/>
          <w:szCs w:val="20"/>
          <w:lang w:val="hr-HR"/>
        </w:rPr>
        <w:t>4</w:t>
      </w:r>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Naručitelj </w:t>
      </w:r>
      <w:r w:rsidRPr="002270AD">
        <w:rPr>
          <w:rFonts w:ascii="Arial" w:hAnsi="Arial" w:cs="Arial"/>
          <w:sz w:val="20"/>
          <w:szCs w:val="20"/>
          <w:lang w:val="hr-HR"/>
        </w:rPr>
        <w:t>ovime objavljuje</w:t>
      </w:r>
      <w:r w:rsidR="00FD33B4">
        <w:rPr>
          <w:rFonts w:ascii="Arial" w:hAnsi="Arial" w:cs="Arial"/>
          <w:sz w:val="20"/>
          <w:szCs w:val="20"/>
          <w:lang w:val="hr-HR"/>
        </w:rPr>
        <w:t xml:space="preserve"> 1. izmjenu i p</w:t>
      </w:r>
      <w:r w:rsidR="00D85955">
        <w:rPr>
          <w:rFonts w:ascii="Arial" w:hAnsi="Arial" w:cs="Arial"/>
          <w:sz w:val="20"/>
          <w:szCs w:val="20"/>
          <w:lang w:val="hr-HR"/>
        </w:rPr>
        <w:t>ojašnjenje dokumentacije</w:t>
      </w:r>
      <w:r w:rsidR="00B20F43">
        <w:rPr>
          <w:rFonts w:ascii="Arial" w:hAnsi="Arial" w:cs="Arial"/>
          <w:sz w:val="20"/>
          <w:szCs w:val="20"/>
          <w:lang w:val="hr-HR"/>
        </w:rPr>
        <w:t xml:space="preserve"> – Podnesak 1.</w:t>
      </w:r>
    </w:p>
    <w:p w14:paraId="10CEABD6" w14:textId="63A2F6A6" w:rsidR="00FD310D" w:rsidRPr="002270AD" w:rsidRDefault="00FD310D" w:rsidP="00FD310D">
      <w:pPr>
        <w:rPr>
          <w:rFonts w:ascii="Arial" w:hAnsi="Arial" w:cs="Arial"/>
          <w:sz w:val="20"/>
          <w:szCs w:val="20"/>
          <w:lang w:val="hr-HR"/>
        </w:rPr>
      </w:pPr>
    </w:p>
    <w:p w14:paraId="7DDD2A33" w14:textId="28A8D5F3" w:rsidR="00FD310D" w:rsidRPr="002270AD" w:rsidRDefault="00FD310D" w:rsidP="00FD310D">
      <w:pPr>
        <w:rPr>
          <w:rFonts w:ascii="Arial" w:hAnsi="Arial" w:cs="Arial"/>
          <w:sz w:val="20"/>
          <w:szCs w:val="20"/>
          <w:lang w:val="hr-HR"/>
        </w:rPr>
      </w:pPr>
    </w:p>
    <w:p w14:paraId="702482A6" w14:textId="6441EE72" w:rsidR="00FD310D" w:rsidRPr="00C60166" w:rsidRDefault="00C60166" w:rsidP="00C60166">
      <w:pPr>
        <w:pStyle w:val="Odlomakpopisa"/>
        <w:numPr>
          <w:ilvl w:val="0"/>
          <w:numId w:val="11"/>
        </w:numPr>
        <w:jc w:val="center"/>
        <w:rPr>
          <w:rFonts w:ascii="Arial" w:hAnsi="Arial" w:cs="Arial"/>
          <w:b/>
          <w:bCs/>
          <w:sz w:val="20"/>
          <w:szCs w:val="20"/>
          <w:lang w:val="hr-HR"/>
        </w:rPr>
      </w:pPr>
      <w:r>
        <w:rPr>
          <w:rFonts w:ascii="Arial" w:hAnsi="Arial" w:cs="Arial"/>
          <w:b/>
          <w:bCs/>
          <w:sz w:val="20"/>
          <w:szCs w:val="20"/>
          <w:lang w:val="hr-HR"/>
        </w:rPr>
        <w:t xml:space="preserve">IZMJENA </w:t>
      </w:r>
      <w:r w:rsidR="0066542F">
        <w:rPr>
          <w:rFonts w:ascii="Arial" w:hAnsi="Arial" w:cs="Arial"/>
          <w:b/>
          <w:bCs/>
          <w:sz w:val="20"/>
          <w:szCs w:val="20"/>
          <w:lang w:val="hr-HR"/>
        </w:rPr>
        <w:t xml:space="preserve">POZIVA NA DOSTAVU PONUDA I </w:t>
      </w:r>
      <w:r w:rsidR="00D85955" w:rsidRPr="00C60166">
        <w:rPr>
          <w:rFonts w:ascii="Arial" w:hAnsi="Arial" w:cs="Arial"/>
          <w:b/>
          <w:bCs/>
          <w:sz w:val="20"/>
          <w:szCs w:val="20"/>
          <w:lang w:val="hr-HR"/>
        </w:rPr>
        <w:t>POJAŠNJENJE NARUČITELJA</w:t>
      </w:r>
      <w:r w:rsidR="00817E75" w:rsidRPr="00C60166">
        <w:rPr>
          <w:rFonts w:ascii="Arial" w:hAnsi="Arial" w:cs="Arial"/>
          <w:b/>
          <w:bCs/>
          <w:sz w:val="20"/>
          <w:szCs w:val="20"/>
          <w:lang w:val="hr-HR"/>
        </w:rPr>
        <w:t xml:space="preserve"> – PODNESAK 1. </w:t>
      </w:r>
    </w:p>
    <w:p w14:paraId="2C7EDFF5" w14:textId="77777777" w:rsidR="000B0A06" w:rsidRPr="002270AD" w:rsidRDefault="000B0A06" w:rsidP="00FD310D">
      <w:pPr>
        <w:jc w:val="center"/>
        <w:rPr>
          <w:rFonts w:ascii="Arial" w:hAnsi="Arial" w:cs="Arial"/>
          <w:b/>
          <w:bCs/>
          <w:sz w:val="20"/>
          <w:szCs w:val="20"/>
          <w:lang w:val="hr-HR"/>
        </w:rPr>
      </w:pPr>
    </w:p>
    <w:p w14:paraId="7E18DC94" w14:textId="1AD325F6" w:rsidR="00FD310D" w:rsidRPr="002270AD" w:rsidRDefault="00FD310D" w:rsidP="00FD310D">
      <w:pPr>
        <w:jc w:val="center"/>
        <w:rPr>
          <w:rFonts w:ascii="Arial" w:hAnsi="Arial" w:cs="Arial"/>
          <w:b/>
          <w:bCs/>
          <w:sz w:val="20"/>
          <w:szCs w:val="20"/>
          <w:lang w:val="hr-HR"/>
        </w:rPr>
      </w:pPr>
    </w:p>
    <w:p w14:paraId="444970AB" w14:textId="3F9D8D2A" w:rsidR="008372D2" w:rsidRPr="00234018" w:rsidRDefault="00FD310D" w:rsidP="00C415B0">
      <w:pPr>
        <w:spacing w:line="276" w:lineRule="auto"/>
        <w:jc w:val="both"/>
        <w:rPr>
          <w:rFonts w:ascii="Arial" w:hAnsi="Arial" w:cs="Arial"/>
          <w:b/>
          <w:bCs/>
          <w:i/>
          <w:iCs/>
          <w:sz w:val="20"/>
          <w:szCs w:val="20"/>
          <w:lang w:val="hr-HR"/>
        </w:rPr>
      </w:pPr>
      <w:r w:rsidRPr="002270AD">
        <w:rPr>
          <w:rFonts w:ascii="Arial" w:hAnsi="Arial" w:cs="Arial"/>
          <w:sz w:val="20"/>
          <w:szCs w:val="20"/>
          <w:lang w:val="hr-HR"/>
        </w:rPr>
        <w:t xml:space="preserve">Naručitelj je dana </w:t>
      </w:r>
      <w:r w:rsidR="00517A45">
        <w:rPr>
          <w:rFonts w:ascii="Arial" w:hAnsi="Arial" w:cs="Arial"/>
          <w:sz w:val="20"/>
          <w:szCs w:val="20"/>
          <w:lang w:val="hr-HR"/>
        </w:rPr>
        <w:t>15</w:t>
      </w:r>
      <w:r w:rsidR="008372D2">
        <w:rPr>
          <w:rFonts w:ascii="Arial" w:hAnsi="Arial" w:cs="Arial"/>
          <w:sz w:val="20"/>
          <w:szCs w:val="20"/>
          <w:lang w:val="hr-HR"/>
        </w:rPr>
        <w:t>.</w:t>
      </w:r>
      <w:r w:rsidRPr="002270AD">
        <w:rPr>
          <w:rFonts w:ascii="Arial" w:hAnsi="Arial" w:cs="Arial"/>
          <w:sz w:val="20"/>
          <w:szCs w:val="20"/>
          <w:lang w:val="hr-HR"/>
        </w:rPr>
        <w:t xml:space="preserve"> </w:t>
      </w:r>
      <w:r w:rsidR="000F37DD">
        <w:rPr>
          <w:rFonts w:ascii="Arial" w:hAnsi="Arial" w:cs="Arial"/>
          <w:sz w:val="20"/>
          <w:szCs w:val="20"/>
          <w:lang w:val="hr-HR"/>
        </w:rPr>
        <w:t>s</w:t>
      </w:r>
      <w:r w:rsidR="008372D2">
        <w:rPr>
          <w:rFonts w:ascii="Arial" w:hAnsi="Arial" w:cs="Arial"/>
          <w:sz w:val="20"/>
          <w:szCs w:val="20"/>
          <w:lang w:val="hr-HR"/>
        </w:rPr>
        <w:t xml:space="preserve">vibnja </w:t>
      </w:r>
      <w:r w:rsidRPr="002270AD">
        <w:rPr>
          <w:rFonts w:ascii="Arial" w:hAnsi="Arial" w:cs="Arial"/>
          <w:sz w:val="20"/>
          <w:szCs w:val="20"/>
          <w:lang w:val="hr-HR"/>
        </w:rPr>
        <w:t>202</w:t>
      </w:r>
      <w:r w:rsidR="008372D2">
        <w:rPr>
          <w:rFonts w:ascii="Arial" w:hAnsi="Arial" w:cs="Arial"/>
          <w:sz w:val="20"/>
          <w:szCs w:val="20"/>
          <w:lang w:val="hr-HR"/>
        </w:rPr>
        <w:t>4</w:t>
      </w:r>
      <w:r w:rsidRPr="002270AD">
        <w:rPr>
          <w:rFonts w:ascii="Arial" w:hAnsi="Arial" w:cs="Arial"/>
          <w:sz w:val="20"/>
          <w:szCs w:val="20"/>
          <w:lang w:val="hr-HR"/>
        </w:rPr>
        <w:t xml:space="preserve">. na stranici </w:t>
      </w:r>
      <w:hyperlink r:id="rId8" w:history="1">
        <w:r w:rsidRPr="002270AD">
          <w:rPr>
            <w:rStyle w:val="Hiperveza"/>
            <w:rFonts w:ascii="Arial" w:hAnsi="Arial" w:cs="Arial"/>
            <w:sz w:val="20"/>
            <w:szCs w:val="20"/>
            <w:lang w:val="hr-HR"/>
          </w:rPr>
          <w:t>www.strukturnifondovi.hr</w:t>
        </w:r>
      </w:hyperlink>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objavio </w:t>
      </w:r>
      <w:r w:rsidR="00F96ED4">
        <w:rPr>
          <w:rFonts w:ascii="Arial" w:hAnsi="Arial" w:cs="Arial"/>
          <w:sz w:val="20"/>
          <w:szCs w:val="20"/>
          <w:lang w:val="hr-HR"/>
        </w:rPr>
        <w:t>P</w:t>
      </w:r>
      <w:r w:rsidR="002270AD" w:rsidRPr="002270AD">
        <w:rPr>
          <w:rFonts w:ascii="Arial" w:hAnsi="Arial" w:cs="Arial"/>
          <w:sz w:val="20"/>
          <w:szCs w:val="20"/>
          <w:lang w:val="hr-HR"/>
        </w:rPr>
        <w:t>oziv na dostavu ponuda s</w:t>
      </w:r>
      <w:r w:rsidR="00F96ED4">
        <w:rPr>
          <w:rFonts w:ascii="Arial" w:hAnsi="Arial" w:cs="Arial"/>
          <w:sz w:val="20"/>
          <w:szCs w:val="20"/>
          <w:lang w:val="hr-HR"/>
        </w:rPr>
        <w:t xml:space="preserve"> </w:t>
      </w:r>
      <w:r w:rsidR="00A97D44">
        <w:rPr>
          <w:rFonts w:ascii="Arial" w:hAnsi="Arial" w:cs="Arial"/>
          <w:sz w:val="20"/>
          <w:szCs w:val="20"/>
          <w:lang w:val="hr-HR"/>
        </w:rPr>
        <w:t xml:space="preserve">pripadajućim </w:t>
      </w:r>
      <w:r w:rsidR="002270AD" w:rsidRPr="002270AD">
        <w:rPr>
          <w:rFonts w:ascii="Arial" w:hAnsi="Arial" w:cs="Arial"/>
          <w:sz w:val="20"/>
          <w:szCs w:val="20"/>
          <w:lang w:val="hr-HR"/>
        </w:rPr>
        <w:t xml:space="preserve">prilozima za nabavu </w:t>
      </w:r>
      <w:r w:rsidR="00E20811">
        <w:rPr>
          <w:rFonts w:ascii="Arial" w:hAnsi="Arial" w:cs="Arial"/>
          <w:b/>
          <w:bCs/>
          <w:i/>
          <w:iCs/>
          <w:sz w:val="20"/>
          <w:szCs w:val="20"/>
          <w:lang w:val="hr-HR"/>
        </w:rPr>
        <w:t>Pružanje usluga stručnog nadzora i koordinatora radova nad cjelovitom i energetskom obnovom dvor</w:t>
      </w:r>
      <w:r w:rsidR="007D0931">
        <w:rPr>
          <w:rFonts w:ascii="Arial" w:hAnsi="Arial" w:cs="Arial"/>
          <w:b/>
          <w:bCs/>
          <w:i/>
          <w:iCs/>
          <w:sz w:val="20"/>
          <w:szCs w:val="20"/>
          <w:lang w:val="hr-HR"/>
        </w:rPr>
        <w:t xml:space="preserve">ca </w:t>
      </w:r>
      <w:proofErr w:type="spellStart"/>
      <w:r w:rsidR="00234018">
        <w:rPr>
          <w:rFonts w:ascii="Arial" w:hAnsi="Arial" w:cs="Arial"/>
          <w:b/>
          <w:bCs/>
          <w:i/>
          <w:iCs/>
          <w:sz w:val="20"/>
          <w:szCs w:val="20"/>
          <w:lang w:val="hr-HR"/>
        </w:rPr>
        <w:t>Oršić</w:t>
      </w:r>
      <w:proofErr w:type="spellEnd"/>
      <w:r w:rsidR="00234018">
        <w:rPr>
          <w:rFonts w:ascii="Arial" w:hAnsi="Arial" w:cs="Arial"/>
          <w:b/>
          <w:bCs/>
          <w:i/>
          <w:iCs/>
          <w:sz w:val="20"/>
          <w:szCs w:val="20"/>
          <w:lang w:val="hr-HR"/>
        </w:rPr>
        <w:t xml:space="preserve">, Jakovlje, </w:t>
      </w:r>
      <w:r w:rsidR="00115AA2">
        <w:rPr>
          <w:rFonts w:ascii="Arial" w:hAnsi="Arial" w:cs="Arial"/>
          <w:b/>
          <w:bCs/>
          <w:i/>
          <w:iCs/>
          <w:sz w:val="20"/>
          <w:szCs w:val="20"/>
          <w:lang w:val="hr-HR"/>
        </w:rPr>
        <w:t>evidencijski broj nabave EU-J-0</w:t>
      </w:r>
      <w:r w:rsidR="00234018">
        <w:rPr>
          <w:rFonts w:ascii="Arial" w:hAnsi="Arial" w:cs="Arial"/>
          <w:b/>
          <w:bCs/>
          <w:i/>
          <w:iCs/>
          <w:sz w:val="20"/>
          <w:szCs w:val="20"/>
          <w:lang w:val="hr-HR"/>
        </w:rPr>
        <w:t>4</w:t>
      </w:r>
      <w:r w:rsidR="00115AA2">
        <w:rPr>
          <w:rFonts w:ascii="Arial" w:hAnsi="Arial" w:cs="Arial"/>
          <w:b/>
          <w:bCs/>
          <w:i/>
          <w:iCs/>
          <w:sz w:val="20"/>
          <w:szCs w:val="20"/>
          <w:lang w:val="hr-HR"/>
        </w:rPr>
        <w:t xml:space="preserve">/2024. </w:t>
      </w:r>
    </w:p>
    <w:p w14:paraId="2F5E5FC6" w14:textId="77777777" w:rsidR="00D51B6F" w:rsidRPr="002270AD" w:rsidRDefault="00D51B6F" w:rsidP="00C415B0">
      <w:pPr>
        <w:spacing w:line="276" w:lineRule="auto"/>
        <w:jc w:val="both"/>
        <w:rPr>
          <w:rFonts w:ascii="Arial" w:hAnsi="Arial" w:cs="Arial"/>
          <w:b/>
          <w:bCs/>
          <w:i/>
          <w:iCs/>
          <w:sz w:val="20"/>
          <w:szCs w:val="20"/>
          <w:lang w:val="hr-HR"/>
        </w:rPr>
      </w:pPr>
    </w:p>
    <w:p w14:paraId="3D8C7F76" w14:textId="3131572E" w:rsidR="00C734A5" w:rsidRPr="00F42220" w:rsidRDefault="00F42220" w:rsidP="00F42220">
      <w:pPr>
        <w:spacing w:line="276" w:lineRule="auto"/>
        <w:jc w:val="both"/>
        <w:rPr>
          <w:rFonts w:ascii="Arial" w:hAnsi="Arial" w:cs="Arial"/>
          <w:sz w:val="20"/>
          <w:szCs w:val="20"/>
          <w:lang w:val="hr-HR"/>
        </w:rPr>
      </w:pPr>
      <w:r w:rsidRPr="00F42220">
        <w:rPr>
          <w:rFonts w:ascii="Arial" w:hAnsi="Arial" w:cs="Arial"/>
          <w:sz w:val="20"/>
          <w:szCs w:val="20"/>
          <w:lang w:val="hr-HR"/>
        </w:rPr>
        <w:t>1.</w:t>
      </w:r>
      <w:r>
        <w:rPr>
          <w:rFonts w:ascii="Arial" w:hAnsi="Arial" w:cs="Arial"/>
          <w:sz w:val="20"/>
          <w:szCs w:val="20"/>
          <w:lang w:val="hr-HR"/>
        </w:rPr>
        <w:t xml:space="preserve"> </w:t>
      </w:r>
      <w:r w:rsidR="00D85955" w:rsidRPr="00F42220">
        <w:rPr>
          <w:rFonts w:ascii="Arial" w:hAnsi="Arial" w:cs="Arial"/>
          <w:sz w:val="20"/>
          <w:szCs w:val="20"/>
          <w:lang w:val="hr-HR"/>
        </w:rPr>
        <w:t xml:space="preserve">Dana </w:t>
      </w:r>
      <w:r w:rsidR="00EB7A24">
        <w:rPr>
          <w:rFonts w:ascii="Arial" w:hAnsi="Arial" w:cs="Arial"/>
          <w:sz w:val="20"/>
          <w:szCs w:val="20"/>
          <w:lang w:val="hr-HR"/>
        </w:rPr>
        <w:t>22</w:t>
      </w:r>
      <w:r w:rsidR="00D85955" w:rsidRPr="00F42220">
        <w:rPr>
          <w:rFonts w:ascii="Arial" w:hAnsi="Arial" w:cs="Arial"/>
          <w:sz w:val="20"/>
          <w:szCs w:val="20"/>
          <w:lang w:val="hr-HR"/>
        </w:rPr>
        <w:t xml:space="preserve">. </w:t>
      </w:r>
      <w:r w:rsidR="00B87BF2" w:rsidRPr="00F42220">
        <w:rPr>
          <w:rFonts w:ascii="Arial" w:hAnsi="Arial" w:cs="Arial"/>
          <w:sz w:val="20"/>
          <w:szCs w:val="20"/>
          <w:lang w:val="hr-HR"/>
        </w:rPr>
        <w:t>s</w:t>
      </w:r>
      <w:r w:rsidR="00115AA2">
        <w:rPr>
          <w:rFonts w:ascii="Arial" w:hAnsi="Arial" w:cs="Arial"/>
          <w:sz w:val="20"/>
          <w:szCs w:val="20"/>
          <w:lang w:val="hr-HR"/>
        </w:rPr>
        <w:t>vibnja</w:t>
      </w:r>
      <w:r w:rsidR="00D85955" w:rsidRPr="00F42220">
        <w:rPr>
          <w:rFonts w:ascii="Arial" w:hAnsi="Arial" w:cs="Arial"/>
          <w:sz w:val="20"/>
          <w:szCs w:val="20"/>
          <w:lang w:val="hr-HR"/>
        </w:rPr>
        <w:t xml:space="preserve"> 202</w:t>
      </w:r>
      <w:r w:rsidR="00115AA2">
        <w:rPr>
          <w:rFonts w:ascii="Arial" w:hAnsi="Arial" w:cs="Arial"/>
          <w:sz w:val="20"/>
          <w:szCs w:val="20"/>
          <w:lang w:val="hr-HR"/>
        </w:rPr>
        <w:t>4</w:t>
      </w:r>
      <w:r w:rsidR="00D85955" w:rsidRPr="00F42220">
        <w:rPr>
          <w:rFonts w:ascii="Arial" w:hAnsi="Arial" w:cs="Arial"/>
          <w:sz w:val="20"/>
          <w:szCs w:val="20"/>
          <w:lang w:val="hr-HR"/>
        </w:rPr>
        <w:t xml:space="preserve">. </w:t>
      </w:r>
      <w:r w:rsidR="005040EC" w:rsidRPr="00F42220">
        <w:rPr>
          <w:rFonts w:ascii="Arial" w:hAnsi="Arial" w:cs="Arial"/>
          <w:sz w:val="20"/>
          <w:szCs w:val="20"/>
          <w:lang w:val="hr-HR"/>
        </w:rPr>
        <w:t xml:space="preserve">Naručitelj je </w:t>
      </w:r>
      <w:r w:rsidR="00C734A5" w:rsidRPr="00F42220">
        <w:rPr>
          <w:rFonts w:ascii="Arial" w:hAnsi="Arial" w:cs="Arial"/>
          <w:sz w:val="20"/>
          <w:szCs w:val="20"/>
          <w:lang w:val="hr-HR"/>
        </w:rPr>
        <w:t>zaprimio upit</w:t>
      </w:r>
      <w:r w:rsidR="00D85955" w:rsidRPr="00F42220">
        <w:rPr>
          <w:rFonts w:ascii="Arial" w:hAnsi="Arial" w:cs="Arial"/>
          <w:sz w:val="20"/>
          <w:szCs w:val="20"/>
          <w:lang w:val="hr-HR"/>
        </w:rPr>
        <w:t xml:space="preserve"> </w:t>
      </w:r>
      <w:r w:rsidR="00C734A5" w:rsidRPr="00F42220">
        <w:rPr>
          <w:rFonts w:ascii="Arial" w:hAnsi="Arial" w:cs="Arial"/>
          <w:sz w:val="20"/>
          <w:szCs w:val="20"/>
          <w:lang w:val="hr-HR"/>
        </w:rPr>
        <w:t>zainteresiranog gospodarskog subjekta</w:t>
      </w:r>
      <w:r w:rsidR="00D85955" w:rsidRPr="00F42220">
        <w:rPr>
          <w:rFonts w:ascii="Arial" w:hAnsi="Arial" w:cs="Arial"/>
          <w:sz w:val="20"/>
          <w:szCs w:val="20"/>
          <w:lang w:val="hr-HR"/>
        </w:rPr>
        <w:t xml:space="preserve"> </w:t>
      </w:r>
      <w:r w:rsidR="00C734A5" w:rsidRPr="00F42220">
        <w:rPr>
          <w:rFonts w:ascii="Arial" w:hAnsi="Arial" w:cs="Arial"/>
          <w:sz w:val="20"/>
          <w:szCs w:val="20"/>
          <w:lang w:val="hr-HR"/>
        </w:rPr>
        <w:t>koji glasi</w:t>
      </w:r>
      <w:r w:rsidR="00D85955" w:rsidRPr="00F42220">
        <w:rPr>
          <w:rFonts w:ascii="Arial" w:hAnsi="Arial" w:cs="Arial"/>
          <w:sz w:val="20"/>
          <w:szCs w:val="20"/>
          <w:lang w:val="hr-HR"/>
        </w:rPr>
        <w:t xml:space="preserve">: </w:t>
      </w:r>
    </w:p>
    <w:p w14:paraId="72BD7B8E" w14:textId="09A0EF21" w:rsidR="00F42220" w:rsidRPr="00F42220" w:rsidRDefault="00F42220" w:rsidP="00F42220">
      <w:pPr>
        <w:rPr>
          <w:lang w:val="hr-HR"/>
        </w:rPr>
      </w:pPr>
      <w:r>
        <w:rPr>
          <w:lang w:val="hr-HR"/>
        </w:rPr>
        <w:t>__________________________________________________________________________________</w:t>
      </w:r>
    </w:p>
    <w:p w14:paraId="6AA7EFF2" w14:textId="77777777" w:rsidR="00886557" w:rsidRDefault="00886557" w:rsidP="00C415B0">
      <w:pPr>
        <w:spacing w:line="276" w:lineRule="auto"/>
        <w:jc w:val="both"/>
        <w:rPr>
          <w:rFonts w:ascii="Arial" w:hAnsi="Arial" w:cs="Arial"/>
          <w:sz w:val="20"/>
          <w:szCs w:val="20"/>
          <w:highlight w:val="cyan"/>
          <w:lang w:val="hr-HR"/>
        </w:rPr>
      </w:pPr>
    </w:p>
    <w:p w14:paraId="4C932424" w14:textId="5616B9A0" w:rsidR="00C734A5" w:rsidRPr="00F42220" w:rsidRDefault="00886557" w:rsidP="00C415B0">
      <w:pPr>
        <w:spacing w:line="276" w:lineRule="auto"/>
        <w:jc w:val="both"/>
        <w:rPr>
          <w:rFonts w:ascii="Arial" w:hAnsi="Arial" w:cs="Arial"/>
          <w:b/>
          <w:bCs/>
          <w:sz w:val="20"/>
          <w:szCs w:val="20"/>
          <w:lang w:val="hr-HR"/>
        </w:rPr>
      </w:pPr>
      <w:r w:rsidRPr="00F42220">
        <w:rPr>
          <w:rFonts w:ascii="Arial" w:hAnsi="Arial" w:cs="Arial"/>
          <w:b/>
          <w:bCs/>
          <w:sz w:val="20"/>
          <w:szCs w:val="20"/>
          <w:highlight w:val="cyan"/>
          <w:lang w:val="hr-HR"/>
        </w:rPr>
        <w:t>Upit</w:t>
      </w:r>
      <w:r w:rsidR="00833A73" w:rsidRPr="00F42220">
        <w:rPr>
          <w:rFonts w:ascii="Arial" w:hAnsi="Arial" w:cs="Arial"/>
          <w:b/>
          <w:bCs/>
          <w:sz w:val="20"/>
          <w:szCs w:val="20"/>
          <w:highlight w:val="cyan"/>
          <w:lang w:val="hr-HR"/>
        </w:rPr>
        <w:t xml:space="preserve"> 1</w:t>
      </w:r>
      <w:r w:rsidRPr="00F42220">
        <w:rPr>
          <w:rFonts w:ascii="Arial" w:hAnsi="Arial" w:cs="Arial"/>
          <w:b/>
          <w:bCs/>
          <w:sz w:val="20"/>
          <w:szCs w:val="20"/>
          <w:highlight w:val="cyan"/>
          <w:lang w:val="hr-HR"/>
        </w:rPr>
        <w:t>:</w:t>
      </w:r>
    </w:p>
    <w:p w14:paraId="12896D40" w14:textId="77777777" w:rsidR="006875AE" w:rsidRDefault="006875AE" w:rsidP="006875AE">
      <w:pPr>
        <w:pStyle w:val="Default"/>
      </w:pPr>
    </w:p>
    <w:p w14:paraId="3D30EC31" w14:textId="682D9496" w:rsidR="006875AE" w:rsidRPr="006875AE" w:rsidRDefault="006875AE" w:rsidP="006875AE">
      <w:pPr>
        <w:pStyle w:val="Default"/>
        <w:spacing w:line="276" w:lineRule="auto"/>
        <w:jc w:val="both"/>
        <w:rPr>
          <w:rFonts w:ascii="Arial" w:eastAsia="Calibri" w:hAnsi="Arial" w:cs="Arial"/>
          <w:i/>
          <w:iCs/>
          <w:color w:val="auto"/>
          <w:sz w:val="20"/>
          <w:szCs w:val="20"/>
        </w:rPr>
      </w:pPr>
      <w:r w:rsidRPr="006875AE">
        <w:rPr>
          <w:rFonts w:ascii="Arial" w:eastAsia="Calibri" w:hAnsi="Arial" w:cs="Arial"/>
          <w:i/>
          <w:iCs/>
          <w:color w:val="auto"/>
          <w:sz w:val="20"/>
          <w:szCs w:val="20"/>
        </w:rPr>
        <w:t xml:space="preserve">Pozivom na dostavu ponuda je propisano kako je Ponuditelj obvezan u ponudi priložiti jamstvo za ozbiljnost ponude u vrijednosti od 6.400,00 EUR, u obliku bankarske garancije ili novčanog pologa. </w:t>
      </w:r>
    </w:p>
    <w:p w14:paraId="1781F7DE" w14:textId="77777777" w:rsidR="006875AE" w:rsidRPr="006875AE" w:rsidRDefault="006875AE" w:rsidP="006875AE">
      <w:pPr>
        <w:pStyle w:val="Default"/>
        <w:spacing w:line="276" w:lineRule="auto"/>
        <w:jc w:val="both"/>
        <w:rPr>
          <w:rFonts w:ascii="Arial" w:eastAsia="Calibri" w:hAnsi="Arial" w:cs="Arial"/>
          <w:i/>
          <w:iCs/>
          <w:color w:val="auto"/>
          <w:sz w:val="20"/>
          <w:szCs w:val="20"/>
        </w:rPr>
      </w:pPr>
    </w:p>
    <w:p w14:paraId="7BE2D5C7" w14:textId="18E1F9A2" w:rsidR="0093034E" w:rsidRDefault="006875AE" w:rsidP="006875AE">
      <w:pPr>
        <w:pStyle w:val="xmsonormal"/>
        <w:spacing w:line="276" w:lineRule="auto"/>
        <w:jc w:val="both"/>
        <w:rPr>
          <w:rFonts w:ascii="Arial" w:eastAsia="Calibri" w:hAnsi="Arial" w:cs="Arial"/>
          <w:i/>
          <w:iCs/>
          <w:sz w:val="20"/>
          <w:szCs w:val="20"/>
          <w:lang w:eastAsia="en-US"/>
        </w:rPr>
      </w:pPr>
      <w:r w:rsidRPr="006875AE">
        <w:rPr>
          <w:rFonts w:ascii="Arial" w:eastAsia="Calibri" w:hAnsi="Arial" w:cs="Arial"/>
          <w:i/>
          <w:iCs/>
          <w:sz w:val="20"/>
          <w:szCs w:val="20"/>
          <w:lang w:eastAsia="en-US"/>
        </w:rPr>
        <w:t xml:space="preserve">Molimo Naručitelja da izmijeni Dokumentaciju, na način da jamstvo za ozbiljnost ponude, osim u obliku bankarske garancije i novčanog pologa može biti i u obliku bjanko zadužnice. Budući da je ovjerena i </w:t>
      </w:r>
      <w:proofErr w:type="spellStart"/>
      <w:r w:rsidRPr="006875AE">
        <w:rPr>
          <w:rFonts w:ascii="Arial" w:eastAsia="Calibri" w:hAnsi="Arial" w:cs="Arial"/>
          <w:i/>
          <w:iCs/>
          <w:sz w:val="20"/>
          <w:szCs w:val="20"/>
          <w:lang w:eastAsia="en-US"/>
        </w:rPr>
        <w:t>solemnizirana</w:t>
      </w:r>
      <w:proofErr w:type="spellEnd"/>
      <w:r w:rsidRPr="006875AE">
        <w:rPr>
          <w:rFonts w:ascii="Arial" w:eastAsia="Calibri" w:hAnsi="Arial" w:cs="Arial"/>
          <w:i/>
          <w:iCs/>
          <w:sz w:val="20"/>
          <w:szCs w:val="20"/>
          <w:lang w:eastAsia="en-US"/>
        </w:rPr>
        <w:t xml:space="preserve"> kod javnog bilježnika, ima učinak rješenja o ovrsi, što znači da se temeljem nje odmah može naplatiti potraživanje, mišljenja smo da bi jamstvo za uredno ispunjenje ugovora u obliku bjanko zadužnice dalo dovoljnu razinu sigurnosti Naručitelju u slučaju naplate potraživanja.</w:t>
      </w:r>
    </w:p>
    <w:p w14:paraId="756A0791" w14:textId="77777777" w:rsidR="00B87BF2" w:rsidRDefault="00B87BF2" w:rsidP="00C415B0">
      <w:pPr>
        <w:spacing w:line="276" w:lineRule="auto"/>
        <w:jc w:val="both"/>
        <w:rPr>
          <w:rFonts w:ascii="Arial" w:hAnsi="Arial" w:cs="Arial"/>
          <w:sz w:val="20"/>
          <w:szCs w:val="20"/>
          <w:lang w:val="hr-HR"/>
        </w:rPr>
      </w:pPr>
    </w:p>
    <w:p w14:paraId="0B8CA392" w14:textId="77777777" w:rsidR="00F96ED4" w:rsidRDefault="00F96ED4" w:rsidP="00C415B0">
      <w:pPr>
        <w:spacing w:line="276" w:lineRule="auto"/>
        <w:jc w:val="both"/>
        <w:rPr>
          <w:rFonts w:ascii="Arial" w:hAnsi="Arial" w:cs="Arial"/>
          <w:sz w:val="20"/>
          <w:szCs w:val="20"/>
          <w:lang w:val="hr-HR"/>
        </w:rPr>
      </w:pPr>
    </w:p>
    <w:p w14:paraId="63EF4A32" w14:textId="37291FEA" w:rsidR="00D85955" w:rsidRPr="00F42220" w:rsidRDefault="00D85955" w:rsidP="00C415B0">
      <w:pPr>
        <w:spacing w:line="276" w:lineRule="auto"/>
        <w:jc w:val="both"/>
        <w:rPr>
          <w:rFonts w:ascii="Arial" w:hAnsi="Arial" w:cs="Arial"/>
          <w:b/>
          <w:bCs/>
          <w:sz w:val="20"/>
          <w:szCs w:val="20"/>
          <w:lang w:val="hr-HR"/>
        </w:rPr>
      </w:pPr>
      <w:r w:rsidRPr="00F42220">
        <w:rPr>
          <w:rFonts w:ascii="Arial" w:hAnsi="Arial" w:cs="Arial"/>
          <w:b/>
          <w:bCs/>
          <w:sz w:val="20"/>
          <w:szCs w:val="20"/>
          <w:highlight w:val="cyan"/>
          <w:lang w:val="hr-HR"/>
        </w:rPr>
        <w:t>Naručitelj pojašnjava</w:t>
      </w:r>
      <w:r w:rsidR="00333524" w:rsidRPr="00F42220">
        <w:rPr>
          <w:rFonts w:ascii="Arial" w:hAnsi="Arial" w:cs="Arial"/>
          <w:b/>
          <w:bCs/>
          <w:sz w:val="20"/>
          <w:szCs w:val="20"/>
          <w:highlight w:val="cyan"/>
          <w:lang w:val="hr-HR"/>
        </w:rPr>
        <w:t>:</w:t>
      </w:r>
    </w:p>
    <w:p w14:paraId="4534E094" w14:textId="77777777" w:rsidR="00D85955" w:rsidRPr="00C734A5" w:rsidRDefault="00D85955" w:rsidP="00192184">
      <w:pPr>
        <w:spacing w:line="276" w:lineRule="auto"/>
        <w:jc w:val="both"/>
        <w:rPr>
          <w:rFonts w:ascii="Arial" w:hAnsi="Arial" w:cs="Arial"/>
          <w:sz w:val="20"/>
          <w:szCs w:val="20"/>
          <w:lang w:val="hr-HR"/>
        </w:rPr>
      </w:pPr>
    </w:p>
    <w:p w14:paraId="5D8D14E9" w14:textId="77777777" w:rsidR="00FB65A9" w:rsidRDefault="00FB65A9" w:rsidP="00FB65A9">
      <w:pPr>
        <w:spacing w:line="276" w:lineRule="auto"/>
        <w:jc w:val="both"/>
        <w:rPr>
          <w:rFonts w:ascii="Arial" w:hAnsi="Arial" w:cs="Arial"/>
          <w:sz w:val="20"/>
          <w:szCs w:val="20"/>
          <w:lang w:val="hr-HR"/>
        </w:rPr>
      </w:pPr>
      <w:r>
        <w:rPr>
          <w:rFonts w:ascii="Arial" w:hAnsi="Arial" w:cs="Arial"/>
          <w:sz w:val="20"/>
          <w:szCs w:val="20"/>
          <w:lang w:val="hr-HR"/>
        </w:rPr>
        <w:t xml:space="preserve">Naručitelj prihvaća prijedlog zainteresiranog gospodarskog subjekta te objavljuje 1. Izmjenu Poziva na dostavu ponuda. </w:t>
      </w:r>
    </w:p>
    <w:p w14:paraId="08681261" w14:textId="77777777" w:rsidR="00FB65A9" w:rsidRPr="00CB490F" w:rsidRDefault="00FB65A9" w:rsidP="00FB65A9">
      <w:pPr>
        <w:spacing w:line="276" w:lineRule="auto"/>
        <w:jc w:val="both"/>
        <w:rPr>
          <w:rFonts w:ascii="Arial" w:hAnsi="Arial" w:cs="Arial"/>
          <w:sz w:val="20"/>
          <w:szCs w:val="20"/>
          <w:lang w:val="hr-HR"/>
        </w:rPr>
      </w:pPr>
      <w:r w:rsidRPr="000435C1">
        <w:rPr>
          <w:rFonts w:ascii="Arial" w:hAnsi="Arial" w:cs="Arial"/>
          <w:sz w:val="20"/>
          <w:szCs w:val="20"/>
          <w:lang w:val="hr-HR"/>
        </w:rPr>
        <w:t xml:space="preserve">Prilikom izrade i dostave ponude uzeti u obzir </w:t>
      </w:r>
      <w:r>
        <w:rPr>
          <w:rFonts w:ascii="Arial" w:hAnsi="Arial" w:cs="Arial"/>
          <w:sz w:val="20"/>
          <w:szCs w:val="20"/>
          <w:lang w:val="hr-HR"/>
        </w:rPr>
        <w:t>sve</w:t>
      </w:r>
      <w:r w:rsidRPr="000435C1">
        <w:rPr>
          <w:rFonts w:ascii="Arial" w:hAnsi="Arial" w:cs="Arial"/>
          <w:sz w:val="20"/>
          <w:szCs w:val="20"/>
          <w:lang w:val="hr-HR"/>
        </w:rPr>
        <w:t xml:space="preserve"> izmjene obuhvaćene 1. Izmjenom poziva na dostavu ponuda</w:t>
      </w:r>
      <w:r>
        <w:rPr>
          <w:rFonts w:ascii="Arial" w:hAnsi="Arial" w:cs="Arial"/>
          <w:sz w:val="20"/>
          <w:szCs w:val="20"/>
          <w:lang w:val="hr-HR"/>
        </w:rPr>
        <w:t>.</w:t>
      </w:r>
    </w:p>
    <w:p w14:paraId="7B6377B4" w14:textId="587D8D8E" w:rsidR="00025770" w:rsidRDefault="00F42220" w:rsidP="00192184">
      <w:pPr>
        <w:spacing w:line="276" w:lineRule="auto"/>
        <w:jc w:val="both"/>
        <w:rPr>
          <w:rFonts w:ascii="Arial" w:hAnsi="Arial" w:cs="Arial"/>
          <w:sz w:val="20"/>
          <w:szCs w:val="20"/>
          <w:lang w:val="hr-HR"/>
        </w:rPr>
      </w:pPr>
      <w:r>
        <w:rPr>
          <w:rFonts w:ascii="Arial" w:hAnsi="Arial" w:cs="Arial"/>
          <w:sz w:val="20"/>
          <w:szCs w:val="20"/>
          <w:lang w:val="hr-HR"/>
        </w:rPr>
        <w:t>_________________________________________________________________________________</w:t>
      </w:r>
    </w:p>
    <w:p w14:paraId="37A83FE5" w14:textId="77777777" w:rsidR="00903D2F" w:rsidRDefault="00903D2F" w:rsidP="00E75D75">
      <w:pPr>
        <w:spacing w:line="276" w:lineRule="auto"/>
        <w:jc w:val="both"/>
        <w:rPr>
          <w:rFonts w:ascii="Arial" w:hAnsi="Arial" w:cs="Arial"/>
          <w:sz w:val="20"/>
          <w:szCs w:val="20"/>
          <w:lang w:val="hr-HR"/>
        </w:rPr>
      </w:pPr>
    </w:p>
    <w:p w14:paraId="27F83930" w14:textId="47E9C954" w:rsidR="008E7F86" w:rsidRPr="00F42220" w:rsidRDefault="008E7F86" w:rsidP="008E7F86">
      <w:pPr>
        <w:spacing w:line="276" w:lineRule="auto"/>
        <w:jc w:val="both"/>
        <w:rPr>
          <w:rFonts w:ascii="Arial" w:hAnsi="Arial" w:cs="Arial"/>
          <w:b/>
          <w:bCs/>
          <w:sz w:val="20"/>
          <w:szCs w:val="20"/>
          <w:lang w:val="hr-HR"/>
        </w:rPr>
      </w:pPr>
      <w:r w:rsidRPr="00F42220">
        <w:rPr>
          <w:rFonts w:ascii="Arial" w:hAnsi="Arial" w:cs="Arial"/>
          <w:b/>
          <w:bCs/>
          <w:sz w:val="20"/>
          <w:szCs w:val="20"/>
          <w:highlight w:val="cyan"/>
          <w:lang w:val="hr-HR"/>
        </w:rPr>
        <w:t xml:space="preserve">Upit </w:t>
      </w:r>
      <w:r>
        <w:rPr>
          <w:rFonts w:ascii="Arial" w:hAnsi="Arial" w:cs="Arial"/>
          <w:b/>
          <w:bCs/>
          <w:sz w:val="20"/>
          <w:szCs w:val="20"/>
          <w:highlight w:val="cyan"/>
          <w:lang w:val="hr-HR"/>
        </w:rPr>
        <w:t>2</w:t>
      </w:r>
      <w:r w:rsidRPr="00F42220">
        <w:rPr>
          <w:rFonts w:ascii="Arial" w:hAnsi="Arial" w:cs="Arial"/>
          <w:b/>
          <w:bCs/>
          <w:sz w:val="20"/>
          <w:szCs w:val="20"/>
          <w:highlight w:val="cyan"/>
          <w:lang w:val="hr-HR"/>
        </w:rPr>
        <w:t>:</w:t>
      </w:r>
    </w:p>
    <w:p w14:paraId="664D7BC7" w14:textId="77777777" w:rsidR="008E7F86" w:rsidRDefault="008E7F86" w:rsidP="00E75D75">
      <w:pPr>
        <w:spacing w:line="276" w:lineRule="auto"/>
        <w:jc w:val="both"/>
        <w:rPr>
          <w:rFonts w:ascii="Arial" w:hAnsi="Arial" w:cs="Arial"/>
          <w:sz w:val="20"/>
          <w:szCs w:val="20"/>
          <w:lang w:val="hr-HR"/>
        </w:rPr>
      </w:pPr>
    </w:p>
    <w:p w14:paraId="1D971E83" w14:textId="0D743F74" w:rsidR="00D96031" w:rsidRDefault="00D96031" w:rsidP="00D96031">
      <w:pPr>
        <w:pStyle w:val="Default"/>
        <w:spacing w:line="276" w:lineRule="auto"/>
        <w:jc w:val="both"/>
        <w:rPr>
          <w:rFonts w:ascii="Arial" w:eastAsia="Calibri" w:hAnsi="Arial" w:cs="Arial"/>
          <w:i/>
          <w:iCs/>
          <w:color w:val="auto"/>
          <w:sz w:val="20"/>
          <w:szCs w:val="20"/>
        </w:rPr>
      </w:pPr>
      <w:r w:rsidRPr="00D96031">
        <w:rPr>
          <w:rFonts w:ascii="Arial" w:eastAsia="Calibri" w:hAnsi="Arial" w:cs="Arial"/>
          <w:i/>
          <w:iCs/>
          <w:color w:val="auto"/>
          <w:sz w:val="20"/>
          <w:szCs w:val="20"/>
        </w:rPr>
        <w:t xml:space="preserve">Pozivom na dostavu ponuda, točkom 4.1.1. propisano je sljedeće: </w:t>
      </w:r>
    </w:p>
    <w:p w14:paraId="21D2451D" w14:textId="77777777" w:rsidR="00D96031" w:rsidRPr="00D96031" w:rsidRDefault="00D96031" w:rsidP="00D96031">
      <w:pPr>
        <w:pStyle w:val="Default"/>
        <w:spacing w:line="276" w:lineRule="auto"/>
        <w:jc w:val="both"/>
        <w:rPr>
          <w:rFonts w:ascii="Arial" w:eastAsia="Calibri" w:hAnsi="Arial" w:cs="Arial"/>
          <w:i/>
          <w:iCs/>
          <w:color w:val="auto"/>
          <w:sz w:val="20"/>
          <w:szCs w:val="20"/>
        </w:rPr>
      </w:pPr>
    </w:p>
    <w:p w14:paraId="497A3825" w14:textId="77777777" w:rsidR="00D96031" w:rsidRDefault="00D96031" w:rsidP="00D96031">
      <w:pPr>
        <w:pStyle w:val="Default"/>
        <w:spacing w:line="276" w:lineRule="auto"/>
        <w:jc w:val="both"/>
        <w:rPr>
          <w:rFonts w:ascii="Arial" w:eastAsia="Calibri" w:hAnsi="Arial" w:cs="Arial"/>
          <w:i/>
          <w:iCs/>
          <w:color w:val="auto"/>
          <w:sz w:val="20"/>
          <w:szCs w:val="20"/>
        </w:rPr>
      </w:pPr>
      <w:r w:rsidRPr="00D96031">
        <w:rPr>
          <w:rFonts w:ascii="Arial" w:eastAsia="Calibri" w:hAnsi="Arial" w:cs="Arial"/>
          <w:i/>
          <w:iCs/>
          <w:color w:val="auto"/>
          <w:sz w:val="20"/>
          <w:szCs w:val="20"/>
        </w:rPr>
        <w:t xml:space="preserve">Gospodarski subjekt mora dokazati da je u godini u kojoj je započeo postupak nabave (2024. godina) i tijekom tri godine koje prethode toj godini (2023., 2022., 2021. godina) izvršio usluge iste ili slične </w:t>
      </w:r>
      <w:r w:rsidRPr="00D96031">
        <w:rPr>
          <w:rFonts w:ascii="Arial" w:eastAsia="Calibri" w:hAnsi="Arial" w:cs="Arial"/>
          <w:i/>
          <w:iCs/>
          <w:color w:val="auto"/>
          <w:sz w:val="20"/>
          <w:szCs w:val="20"/>
        </w:rPr>
        <w:lastRenderedPageBreak/>
        <w:t xml:space="preserve">predmetu nabave čija kumulativna vrijednost bez PDV-a je jednaka ili veća od procijenjene vrijednosti nabave bez PDV-a. Pritom, za izračun kumulativne vrijednosti izvršenih usluga moguće je uzeti u obzir minimalno jednu, a maksimalno dvije reference (2 izvršenja usluga). </w:t>
      </w:r>
    </w:p>
    <w:p w14:paraId="40C48E98" w14:textId="77777777" w:rsidR="00D96031" w:rsidRPr="00D96031" w:rsidRDefault="00D96031" w:rsidP="00D96031">
      <w:pPr>
        <w:pStyle w:val="Default"/>
        <w:spacing w:line="276" w:lineRule="auto"/>
        <w:jc w:val="both"/>
        <w:rPr>
          <w:rFonts w:ascii="Arial" w:eastAsia="Calibri" w:hAnsi="Arial" w:cs="Arial"/>
          <w:i/>
          <w:iCs/>
          <w:color w:val="auto"/>
          <w:sz w:val="20"/>
          <w:szCs w:val="20"/>
        </w:rPr>
      </w:pPr>
    </w:p>
    <w:p w14:paraId="03F926C5" w14:textId="70C8B1E4" w:rsidR="008E7F86" w:rsidRPr="00D96031" w:rsidRDefault="00D96031" w:rsidP="00D96031">
      <w:pPr>
        <w:spacing w:line="276" w:lineRule="auto"/>
        <w:jc w:val="both"/>
        <w:rPr>
          <w:rFonts w:ascii="Arial" w:hAnsi="Arial" w:cs="Arial"/>
          <w:i/>
          <w:iCs/>
          <w:sz w:val="20"/>
          <w:szCs w:val="20"/>
          <w:lang w:val="hr-HR"/>
        </w:rPr>
      </w:pPr>
      <w:r w:rsidRPr="00D96031">
        <w:rPr>
          <w:rFonts w:ascii="Arial" w:hAnsi="Arial" w:cs="Arial"/>
          <w:i/>
          <w:iCs/>
          <w:sz w:val="20"/>
          <w:szCs w:val="20"/>
          <w:lang w:val="hr-HR"/>
        </w:rPr>
        <w:t>Molimo Naručitelja da potvrdi kako se pod sličnim uslugama smatraju usluge stručnog nadzora građenja, neovisno o vrsti građevine.</w:t>
      </w:r>
    </w:p>
    <w:p w14:paraId="359EB7AA" w14:textId="77777777" w:rsidR="008E7F86" w:rsidRDefault="008E7F86" w:rsidP="00E75D75">
      <w:pPr>
        <w:spacing w:line="276" w:lineRule="auto"/>
        <w:jc w:val="both"/>
        <w:rPr>
          <w:rFonts w:ascii="Arial" w:hAnsi="Arial" w:cs="Arial"/>
          <w:sz w:val="20"/>
          <w:szCs w:val="20"/>
          <w:lang w:val="hr-HR"/>
        </w:rPr>
      </w:pPr>
    </w:p>
    <w:p w14:paraId="76C1A4C5" w14:textId="77777777" w:rsidR="008E7F86" w:rsidRDefault="008E7F86" w:rsidP="00E75D75">
      <w:pPr>
        <w:spacing w:line="276" w:lineRule="auto"/>
        <w:jc w:val="both"/>
        <w:rPr>
          <w:rFonts w:ascii="Arial" w:hAnsi="Arial" w:cs="Arial"/>
          <w:sz w:val="20"/>
          <w:szCs w:val="20"/>
          <w:lang w:val="hr-HR"/>
        </w:rPr>
      </w:pPr>
    </w:p>
    <w:p w14:paraId="3CB4F313" w14:textId="77777777" w:rsidR="00D96031" w:rsidRPr="00F42220" w:rsidRDefault="00D96031" w:rsidP="00D96031">
      <w:pPr>
        <w:spacing w:line="276" w:lineRule="auto"/>
        <w:jc w:val="both"/>
        <w:rPr>
          <w:rFonts w:ascii="Arial" w:hAnsi="Arial" w:cs="Arial"/>
          <w:b/>
          <w:bCs/>
          <w:sz w:val="20"/>
          <w:szCs w:val="20"/>
          <w:lang w:val="hr-HR"/>
        </w:rPr>
      </w:pPr>
      <w:r w:rsidRPr="00F42220">
        <w:rPr>
          <w:rFonts w:ascii="Arial" w:hAnsi="Arial" w:cs="Arial"/>
          <w:b/>
          <w:bCs/>
          <w:sz w:val="20"/>
          <w:szCs w:val="20"/>
          <w:highlight w:val="cyan"/>
          <w:lang w:val="hr-HR"/>
        </w:rPr>
        <w:t>Naručitelj pojašnjava:</w:t>
      </w:r>
    </w:p>
    <w:p w14:paraId="58C63455" w14:textId="77777777" w:rsidR="008E7F86" w:rsidRDefault="008E7F86" w:rsidP="00E75D75">
      <w:pPr>
        <w:spacing w:line="276" w:lineRule="auto"/>
        <w:jc w:val="both"/>
        <w:rPr>
          <w:rFonts w:ascii="Arial" w:hAnsi="Arial" w:cs="Arial"/>
          <w:sz w:val="20"/>
          <w:szCs w:val="20"/>
          <w:lang w:val="hr-HR"/>
        </w:rPr>
      </w:pPr>
    </w:p>
    <w:p w14:paraId="2FA6B0A9" w14:textId="668EF152" w:rsidR="00B81E2B" w:rsidRDefault="00275FD2" w:rsidP="00E75D75">
      <w:pPr>
        <w:spacing w:line="276" w:lineRule="auto"/>
        <w:jc w:val="both"/>
        <w:rPr>
          <w:rFonts w:ascii="Arial" w:hAnsi="Arial" w:cs="Arial"/>
          <w:sz w:val="20"/>
          <w:szCs w:val="20"/>
          <w:lang w:val="hr-HR"/>
        </w:rPr>
      </w:pPr>
      <w:r>
        <w:rPr>
          <w:rFonts w:ascii="Arial" w:hAnsi="Arial" w:cs="Arial"/>
          <w:sz w:val="20"/>
          <w:szCs w:val="20"/>
          <w:lang w:val="hr-HR"/>
        </w:rPr>
        <w:t>Naručitelj potvrđuje da se</w:t>
      </w:r>
      <w:r w:rsidR="00F356E6">
        <w:rPr>
          <w:rFonts w:ascii="Arial" w:hAnsi="Arial" w:cs="Arial"/>
          <w:sz w:val="20"/>
          <w:szCs w:val="20"/>
          <w:lang w:val="hr-HR"/>
        </w:rPr>
        <w:t xml:space="preserve"> usluge slične predmetu nabave smatraju</w:t>
      </w:r>
      <w:r w:rsidR="004D2289">
        <w:rPr>
          <w:rFonts w:ascii="Arial" w:hAnsi="Arial" w:cs="Arial"/>
          <w:sz w:val="20"/>
          <w:szCs w:val="20"/>
          <w:lang w:val="hr-HR"/>
        </w:rPr>
        <w:t xml:space="preserve"> primjerice</w:t>
      </w:r>
      <w:r w:rsidR="00F356E6">
        <w:rPr>
          <w:rFonts w:ascii="Arial" w:hAnsi="Arial" w:cs="Arial"/>
          <w:sz w:val="20"/>
          <w:szCs w:val="20"/>
          <w:lang w:val="hr-HR"/>
        </w:rPr>
        <w:t xml:space="preserve"> </w:t>
      </w:r>
      <w:r>
        <w:rPr>
          <w:rFonts w:ascii="Arial" w:hAnsi="Arial" w:cs="Arial"/>
          <w:sz w:val="20"/>
          <w:szCs w:val="20"/>
          <w:lang w:val="hr-HR"/>
        </w:rPr>
        <w:t xml:space="preserve">usluge stručnog nadzora </w:t>
      </w:r>
      <w:r w:rsidR="00F17DD8">
        <w:rPr>
          <w:rFonts w:ascii="Arial" w:hAnsi="Arial" w:cs="Arial"/>
          <w:sz w:val="20"/>
          <w:szCs w:val="20"/>
          <w:lang w:val="hr-HR"/>
        </w:rPr>
        <w:t>gra</w:t>
      </w:r>
      <w:r w:rsidR="00893C15">
        <w:rPr>
          <w:rFonts w:ascii="Arial" w:hAnsi="Arial" w:cs="Arial"/>
          <w:sz w:val="20"/>
          <w:szCs w:val="20"/>
          <w:lang w:val="hr-HR"/>
        </w:rPr>
        <w:t xml:space="preserve">đenja </w:t>
      </w:r>
      <w:r w:rsidR="00B05BB6">
        <w:rPr>
          <w:rFonts w:ascii="Arial" w:hAnsi="Arial" w:cs="Arial"/>
          <w:sz w:val="20"/>
          <w:szCs w:val="20"/>
          <w:lang w:val="hr-HR"/>
        </w:rPr>
        <w:t>na</w:t>
      </w:r>
      <w:r w:rsidR="00B81E2B">
        <w:rPr>
          <w:rFonts w:ascii="Arial" w:hAnsi="Arial" w:cs="Arial"/>
          <w:sz w:val="20"/>
          <w:szCs w:val="20"/>
          <w:lang w:val="hr-HR"/>
        </w:rPr>
        <w:t xml:space="preserve"> </w:t>
      </w:r>
      <w:r w:rsidR="00F81F69">
        <w:rPr>
          <w:rFonts w:ascii="Arial" w:hAnsi="Arial" w:cs="Arial"/>
          <w:sz w:val="20"/>
          <w:szCs w:val="20"/>
          <w:lang w:val="hr-HR"/>
        </w:rPr>
        <w:t>radovima</w:t>
      </w:r>
      <w:r w:rsidR="00B05BB6">
        <w:rPr>
          <w:rFonts w:ascii="Arial" w:hAnsi="Arial" w:cs="Arial"/>
          <w:sz w:val="20"/>
          <w:szCs w:val="20"/>
          <w:lang w:val="hr-HR"/>
        </w:rPr>
        <w:t xml:space="preserve"> visokogradnje</w:t>
      </w:r>
      <w:r w:rsidR="00B8683F">
        <w:rPr>
          <w:rFonts w:ascii="Arial" w:hAnsi="Arial" w:cs="Arial"/>
          <w:sz w:val="20"/>
          <w:szCs w:val="20"/>
          <w:lang w:val="hr-HR"/>
        </w:rPr>
        <w:t xml:space="preserve">, </w:t>
      </w:r>
      <w:r w:rsidR="003128FE">
        <w:rPr>
          <w:rFonts w:ascii="Arial" w:hAnsi="Arial" w:cs="Arial"/>
          <w:sz w:val="20"/>
          <w:szCs w:val="20"/>
          <w:lang w:val="hr-HR"/>
        </w:rPr>
        <w:t xml:space="preserve">a </w:t>
      </w:r>
      <w:r w:rsidR="00B8683F">
        <w:rPr>
          <w:rFonts w:ascii="Arial" w:hAnsi="Arial" w:cs="Arial"/>
          <w:sz w:val="20"/>
          <w:szCs w:val="20"/>
          <w:lang w:val="hr-HR"/>
        </w:rPr>
        <w:t xml:space="preserve">neovisno o vrsti građevine. </w:t>
      </w:r>
    </w:p>
    <w:p w14:paraId="27C2461F" w14:textId="77777777" w:rsidR="00D96031" w:rsidRDefault="00D96031" w:rsidP="00D96031">
      <w:pPr>
        <w:spacing w:line="276" w:lineRule="auto"/>
        <w:jc w:val="both"/>
        <w:rPr>
          <w:rFonts w:ascii="Arial" w:hAnsi="Arial" w:cs="Arial"/>
          <w:sz w:val="20"/>
          <w:szCs w:val="20"/>
          <w:lang w:val="hr-HR"/>
        </w:rPr>
      </w:pPr>
      <w:r>
        <w:rPr>
          <w:rFonts w:ascii="Arial" w:hAnsi="Arial" w:cs="Arial"/>
          <w:sz w:val="20"/>
          <w:szCs w:val="20"/>
          <w:lang w:val="hr-HR"/>
        </w:rPr>
        <w:t>_________________________________________________________________________________</w:t>
      </w:r>
    </w:p>
    <w:p w14:paraId="557AA521" w14:textId="77777777" w:rsidR="008E7F86" w:rsidRDefault="008E7F86" w:rsidP="00E75D75">
      <w:pPr>
        <w:spacing w:line="276" w:lineRule="auto"/>
        <w:jc w:val="both"/>
        <w:rPr>
          <w:rFonts w:ascii="Arial" w:hAnsi="Arial" w:cs="Arial"/>
          <w:sz w:val="20"/>
          <w:szCs w:val="20"/>
          <w:lang w:val="hr-HR"/>
        </w:rPr>
      </w:pPr>
    </w:p>
    <w:p w14:paraId="57A5B0EA" w14:textId="77777777" w:rsidR="008E7F86" w:rsidRDefault="008E7F86" w:rsidP="00E75D75">
      <w:pPr>
        <w:spacing w:line="276" w:lineRule="auto"/>
        <w:jc w:val="both"/>
        <w:rPr>
          <w:rFonts w:ascii="Arial" w:hAnsi="Arial" w:cs="Arial"/>
          <w:sz w:val="20"/>
          <w:szCs w:val="20"/>
          <w:lang w:val="hr-HR"/>
        </w:rPr>
      </w:pPr>
    </w:p>
    <w:p w14:paraId="5F54BEA8" w14:textId="77777777" w:rsidR="002814DA" w:rsidRDefault="002814DA" w:rsidP="002814DA">
      <w:pPr>
        <w:spacing w:line="276" w:lineRule="auto"/>
        <w:jc w:val="both"/>
        <w:rPr>
          <w:rFonts w:ascii="Arial" w:hAnsi="Arial" w:cs="Arial"/>
          <w:b/>
          <w:bCs/>
          <w:sz w:val="20"/>
          <w:szCs w:val="20"/>
          <w:u w:val="single"/>
          <w:lang w:val="hr-HR"/>
        </w:rPr>
      </w:pPr>
      <w:r>
        <w:rPr>
          <w:rFonts w:ascii="Arial" w:hAnsi="Arial" w:cs="Arial"/>
          <w:b/>
          <w:bCs/>
          <w:sz w:val="20"/>
          <w:szCs w:val="20"/>
          <w:u w:val="single"/>
          <w:lang w:val="hr-HR"/>
        </w:rPr>
        <w:t>Sukladno članku 6.2. Pravilnika NOJN i točki 1.5. Poziva na dostavu ponuda objavljuje se 1. Izmjena poziva na dostavu ponuda te Naručitelj ovime mijenja Poziv na dostavu ponuda u slijedećim dijelovima:</w:t>
      </w:r>
    </w:p>
    <w:p w14:paraId="51231736" w14:textId="77777777" w:rsidR="002814DA" w:rsidRDefault="002814DA" w:rsidP="002814DA">
      <w:pPr>
        <w:spacing w:line="276" w:lineRule="auto"/>
        <w:jc w:val="both"/>
        <w:rPr>
          <w:rFonts w:ascii="Arial" w:hAnsi="Arial" w:cs="Arial"/>
          <w:b/>
          <w:bCs/>
          <w:sz w:val="20"/>
          <w:szCs w:val="20"/>
          <w:u w:val="single"/>
          <w:lang w:val="hr-HR"/>
        </w:rPr>
      </w:pPr>
    </w:p>
    <w:p w14:paraId="643D08C2" w14:textId="51410D19" w:rsidR="00113B6B" w:rsidRDefault="00113B6B" w:rsidP="00113B6B">
      <w:pPr>
        <w:spacing w:line="360" w:lineRule="auto"/>
        <w:jc w:val="both"/>
        <w:rPr>
          <w:rFonts w:ascii="Arial" w:hAnsi="Arial" w:cs="Arial"/>
          <w:b/>
          <w:bCs/>
          <w:color w:val="000000" w:themeColor="text1"/>
          <w:sz w:val="20"/>
          <w:szCs w:val="20"/>
          <w:lang w:val="hr-HR"/>
        </w:rPr>
      </w:pPr>
      <w:r>
        <w:rPr>
          <w:rFonts w:ascii="Arial" w:hAnsi="Arial" w:cs="Arial"/>
          <w:b/>
          <w:bCs/>
          <w:color w:val="000000" w:themeColor="text1"/>
          <w:sz w:val="20"/>
          <w:szCs w:val="20"/>
          <w:lang w:val="hr-HR"/>
        </w:rPr>
        <w:t xml:space="preserve">Mijenja se točka 6.2. Rok i način dostave ponude </w:t>
      </w:r>
      <w:r w:rsidR="001D272F">
        <w:rPr>
          <w:rFonts w:ascii="Arial" w:hAnsi="Arial" w:cs="Arial"/>
          <w:b/>
          <w:bCs/>
          <w:color w:val="000000" w:themeColor="text1"/>
          <w:sz w:val="20"/>
          <w:szCs w:val="20"/>
          <w:lang w:val="hr-HR"/>
        </w:rPr>
        <w:t xml:space="preserve">u dijelu </w:t>
      </w:r>
      <w:r>
        <w:rPr>
          <w:rFonts w:ascii="Arial" w:hAnsi="Arial" w:cs="Arial"/>
          <w:b/>
          <w:bCs/>
          <w:color w:val="000000" w:themeColor="text1"/>
          <w:sz w:val="20"/>
          <w:szCs w:val="20"/>
          <w:lang w:val="hr-HR"/>
        </w:rPr>
        <w:t>koj</w:t>
      </w:r>
      <w:r w:rsidR="001D272F">
        <w:rPr>
          <w:rFonts w:ascii="Arial" w:hAnsi="Arial" w:cs="Arial"/>
          <w:b/>
          <w:bCs/>
          <w:color w:val="000000" w:themeColor="text1"/>
          <w:sz w:val="20"/>
          <w:szCs w:val="20"/>
          <w:lang w:val="hr-HR"/>
        </w:rPr>
        <w:t>i</w:t>
      </w:r>
      <w:r>
        <w:rPr>
          <w:rFonts w:ascii="Arial" w:hAnsi="Arial" w:cs="Arial"/>
          <w:b/>
          <w:bCs/>
          <w:color w:val="000000" w:themeColor="text1"/>
          <w:sz w:val="20"/>
          <w:szCs w:val="20"/>
          <w:lang w:val="hr-HR"/>
        </w:rPr>
        <w:t xml:space="preserve"> sada glasi:</w:t>
      </w:r>
    </w:p>
    <w:p w14:paraId="3FD5643D" w14:textId="77777777" w:rsidR="00E13768" w:rsidRDefault="00E13768" w:rsidP="00113B6B">
      <w:pPr>
        <w:spacing w:line="360" w:lineRule="auto"/>
        <w:jc w:val="both"/>
        <w:rPr>
          <w:rFonts w:ascii="Arial" w:hAnsi="Arial" w:cs="Arial"/>
          <w:b/>
          <w:bCs/>
          <w:color w:val="000000" w:themeColor="text1"/>
          <w:sz w:val="20"/>
          <w:szCs w:val="20"/>
          <w:lang w:val="hr-HR"/>
        </w:rPr>
      </w:pPr>
    </w:p>
    <w:p w14:paraId="19FBE4B0" w14:textId="77777777" w:rsidR="008E0BAE" w:rsidRDefault="008E0BAE" w:rsidP="00113B6B">
      <w:pPr>
        <w:spacing w:line="360" w:lineRule="auto"/>
        <w:jc w:val="both"/>
        <w:rPr>
          <w:rFonts w:ascii="Akkurat Light Pro" w:hAnsi="Akkurat Light Pro" w:cs="Arial"/>
          <w:bCs/>
          <w:sz w:val="20"/>
          <w:szCs w:val="20"/>
        </w:rPr>
      </w:pPr>
      <w:proofErr w:type="spellStart"/>
      <w:r w:rsidRPr="006B3EDF">
        <w:rPr>
          <w:rFonts w:ascii="Akkurat Light Pro" w:hAnsi="Akkurat Light Pro" w:cs="Arial"/>
          <w:bCs/>
          <w:strike/>
          <w:sz w:val="20"/>
          <w:szCs w:val="20"/>
        </w:rPr>
        <w:t>Rok</w:t>
      </w:r>
      <w:proofErr w:type="spellEnd"/>
      <w:r w:rsidRPr="006B3EDF">
        <w:rPr>
          <w:rFonts w:ascii="Akkurat Light Pro" w:hAnsi="Akkurat Light Pro" w:cs="Arial"/>
          <w:bCs/>
          <w:strike/>
          <w:sz w:val="20"/>
          <w:szCs w:val="20"/>
        </w:rPr>
        <w:t xml:space="preserve"> za </w:t>
      </w:r>
      <w:proofErr w:type="spellStart"/>
      <w:r w:rsidRPr="006B3EDF">
        <w:rPr>
          <w:rFonts w:ascii="Akkurat Light Pro" w:hAnsi="Akkurat Light Pro" w:cs="Arial"/>
          <w:bCs/>
          <w:strike/>
          <w:sz w:val="20"/>
          <w:szCs w:val="20"/>
        </w:rPr>
        <w:t>dostavu</w:t>
      </w:r>
      <w:proofErr w:type="spellEnd"/>
      <w:r w:rsidRPr="006B3EDF">
        <w:rPr>
          <w:rFonts w:ascii="Akkurat Light Pro" w:hAnsi="Akkurat Light Pro" w:cs="Arial"/>
          <w:bCs/>
          <w:strike/>
          <w:sz w:val="20"/>
          <w:szCs w:val="20"/>
        </w:rPr>
        <w:t xml:space="preserve"> </w:t>
      </w:r>
      <w:proofErr w:type="spellStart"/>
      <w:r w:rsidRPr="006B3EDF">
        <w:rPr>
          <w:rFonts w:ascii="Akkurat Light Pro" w:hAnsi="Akkurat Light Pro" w:cs="Arial"/>
          <w:bCs/>
          <w:strike/>
          <w:sz w:val="20"/>
          <w:szCs w:val="20"/>
        </w:rPr>
        <w:t>ponuda</w:t>
      </w:r>
      <w:proofErr w:type="spellEnd"/>
      <w:r w:rsidRPr="006B3EDF">
        <w:rPr>
          <w:rFonts w:ascii="Akkurat Light Pro" w:hAnsi="Akkurat Light Pro" w:cs="Arial"/>
          <w:bCs/>
          <w:strike/>
          <w:sz w:val="20"/>
          <w:szCs w:val="20"/>
        </w:rPr>
        <w:t xml:space="preserve"> je </w:t>
      </w:r>
      <w:r w:rsidRPr="006B3EDF">
        <w:rPr>
          <w:rFonts w:ascii="Akkurat Light Pro" w:hAnsi="Akkurat Light Pro" w:cs="Arial"/>
          <w:b/>
          <w:strike/>
          <w:sz w:val="20"/>
          <w:szCs w:val="20"/>
        </w:rPr>
        <w:t>28.05.2024. u 12:00h</w:t>
      </w:r>
      <w:r w:rsidRPr="008466F6">
        <w:rPr>
          <w:rFonts w:ascii="Akkurat Light Pro" w:hAnsi="Akkurat Light Pro" w:cs="Arial"/>
          <w:bCs/>
          <w:sz w:val="20"/>
          <w:szCs w:val="20"/>
        </w:rPr>
        <w:t xml:space="preserve">. </w:t>
      </w:r>
    </w:p>
    <w:p w14:paraId="7AB62053" w14:textId="41E123C9" w:rsidR="00E13768" w:rsidRDefault="008E0BAE" w:rsidP="00113B6B">
      <w:pPr>
        <w:spacing w:line="360" w:lineRule="auto"/>
        <w:jc w:val="both"/>
        <w:rPr>
          <w:rFonts w:ascii="Arial" w:hAnsi="Arial" w:cs="Arial"/>
          <w:b/>
          <w:bCs/>
          <w:color w:val="000000" w:themeColor="text1"/>
          <w:sz w:val="20"/>
          <w:szCs w:val="20"/>
          <w:lang w:val="hr-HR"/>
        </w:rPr>
      </w:pPr>
      <w:proofErr w:type="spellStart"/>
      <w:r w:rsidRPr="006B3EDF">
        <w:rPr>
          <w:rFonts w:ascii="Akkurat Light Pro" w:hAnsi="Akkurat Light Pro" w:cs="Arial"/>
          <w:b/>
          <w:color w:val="ED0000"/>
          <w:sz w:val="20"/>
          <w:szCs w:val="20"/>
        </w:rPr>
        <w:t>Rok</w:t>
      </w:r>
      <w:proofErr w:type="spellEnd"/>
      <w:r w:rsidRPr="006B3EDF">
        <w:rPr>
          <w:rFonts w:ascii="Akkurat Light Pro" w:hAnsi="Akkurat Light Pro" w:cs="Arial"/>
          <w:b/>
          <w:color w:val="ED0000"/>
          <w:sz w:val="20"/>
          <w:szCs w:val="20"/>
        </w:rPr>
        <w:t xml:space="preserve"> za </w:t>
      </w:r>
      <w:proofErr w:type="spellStart"/>
      <w:r w:rsidRPr="006B3EDF">
        <w:rPr>
          <w:rFonts w:ascii="Akkurat Light Pro" w:hAnsi="Akkurat Light Pro" w:cs="Arial"/>
          <w:b/>
          <w:color w:val="ED0000"/>
          <w:sz w:val="20"/>
          <w:szCs w:val="20"/>
        </w:rPr>
        <w:t>dostavu</w:t>
      </w:r>
      <w:proofErr w:type="spellEnd"/>
      <w:r w:rsidRPr="006B3EDF">
        <w:rPr>
          <w:rFonts w:ascii="Akkurat Light Pro" w:hAnsi="Akkurat Light Pro" w:cs="Arial"/>
          <w:b/>
          <w:color w:val="ED0000"/>
          <w:sz w:val="20"/>
          <w:szCs w:val="20"/>
        </w:rPr>
        <w:t xml:space="preserve"> </w:t>
      </w:r>
      <w:proofErr w:type="spellStart"/>
      <w:r w:rsidRPr="006B3EDF">
        <w:rPr>
          <w:rFonts w:ascii="Akkurat Light Pro" w:hAnsi="Akkurat Light Pro" w:cs="Arial"/>
          <w:b/>
          <w:color w:val="ED0000"/>
          <w:sz w:val="20"/>
          <w:szCs w:val="20"/>
        </w:rPr>
        <w:t>ponuda</w:t>
      </w:r>
      <w:proofErr w:type="spellEnd"/>
      <w:r w:rsidRPr="006B3EDF">
        <w:rPr>
          <w:rFonts w:ascii="Akkurat Light Pro" w:hAnsi="Akkurat Light Pro" w:cs="Arial"/>
          <w:b/>
          <w:color w:val="ED0000"/>
          <w:sz w:val="20"/>
          <w:szCs w:val="20"/>
        </w:rPr>
        <w:t xml:space="preserve"> je </w:t>
      </w:r>
      <w:r w:rsidR="00935F9B">
        <w:rPr>
          <w:rFonts w:ascii="Akkurat Light Pro" w:hAnsi="Akkurat Light Pro" w:cs="Arial"/>
          <w:b/>
          <w:color w:val="ED0000"/>
          <w:sz w:val="20"/>
          <w:szCs w:val="20"/>
        </w:rPr>
        <w:t>31</w:t>
      </w:r>
      <w:r w:rsidRPr="006B3EDF">
        <w:rPr>
          <w:rFonts w:ascii="Akkurat Light Pro" w:hAnsi="Akkurat Light Pro" w:cs="Arial"/>
          <w:b/>
          <w:color w:val="ED0000"/>
          <w:sz w:val="20"/>
          <w:szCs w:val="20"/>
        </w:rPr>
        <w:t>.05.2024. u 12:00h.</w:t>
      </w:r>
    </w:p>
    <w:p w14:paraId="67C84E1D" w14:textId="77777777" w:rsidR="00E13768" w:rsidRDefault="00E13768" w:rsidP="00113B6B">
      <w:pPr>
        <w:spacing w:line="360" w:lineRule="auto"/>
        <w:jc w:val="both"/>
        <w:rPr>
          <w:rFonts w:ascii="Arial" w:hAnsi="Arial" w:cs="Arial"/>
          <w:b/>
          <w:bCs/>
          <w:color w:val="000000" w:themeColor="text1"/>
          <w:sz w:val="20"/>
          <w:szCs w:val="20"/>
          <w:lang w:val="hr-HR"/>
        </w:rPr>
      </w:pPr>
    </w:p>
    <w:p w14:paraId="12D480AC" w14:textId="7CE1F095" w:rsidR="00E13768" w:rsidRDefault="008E0BAE" w:rsidP="00113B6B">
      <w:pPr>
        <w:spacing w:line="360" w:lineRule="auto"/>
        <w:jc w:val="both"/>
        <w:rPr>
          <w:rFonts w:ascii="Arial" w:hAnsi="Arial" w:cs="Arial"/>
          <w:b/>
          <w:bCs/>
          <w:color w:val="000000" w:themeColor="text1"/>
          <w:sz w:val="20"/>
          <w:szCs w:val="20"/>
          <w:lang w:val="hr-HR"/>
        </w:rPr>
      </w:pPr>
      <w:r>
        <w:rPr>
          <w:rFonts w:ascii="Arial" w:hAnsi="Arial" w:cs="Arial"/>
          <w:b/>
          <w:bCs/>
          <w:color w:val="000000" w:themeColor="text1"/>
          <w:sz w:val="20"/>
          <w:szCs w:val="20"/>
          <w:lang w:val="hr-HR"/>
        </w:rPr>
        <w:t xml:space="preserve">Mijenja se točka </w:t>
      </w:r>
      <w:r w:rsidR="00EB2DDA">
        <w:rPr>
          <w:rFonts w:ascii="Arial" w:hAnsi="Arial" w:cs="Arial"/>
          <w:b/>
          <w:bCs/>
          <w:color w:val="000000" w:themeColor="text1"/>
          <w:sz w:val="20"/>
          <w:szCs w:val="20"/>
          <w:lang w:val="hr-HR"/>
        </w:rPr>
        <w:t xml:space="preserve">7.1. Jamstvo za ozbiljnost ponude koja sada glasi: </w:t>
      </w:r>
    </w:p>
    <w:p w14:paraId="5AECF35B" w14:textId="77777777" w:rsidR="00E13768" w:rsidRDefault="00E13768" w:rsidP="00113B6B">
      <w:pPr>
        <w:spacing w:line="360" w:lineRule="auto"/>
        <w:jc w:val="both"/>
        <w:rPr>
          <w:rFonts w:ascii="Arial" w:hAnsi="Arial" w:cs="Arial"/>
          <w:b/>
          <w:bCs/>
          <w:color w:val="000000" w:themeColor="text1"/>
          <w:sz w:val="20"/>
          <w:szCs w:val="20"/>
          <w:lang w:val="hr-HR"/>
        </w:rPr>
      </w:pPr>
    </w:p>
    <w:p w14:paraId="5BFC24CA"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 xml:space="preserve">Ponuditelj je obvezan u ponudi priložiti jamstvo za ozbiljnost ponude u vrijednosti od 6.400,00 EUR, u obliku bankarske garancije </w:t>
      </w:r>
      <w:r w:rsidRPr="0005708F">
        <w:rPr>
          <w:rFonts w:ascii="Akkurat Light Pro" w:hAnsi="Akkurat Light Pro" w:cs="Arial"/>
          <w:b/>
          <w:color w:val="ED0000"/>
          <w:sz w:val="20"/>
          <w:szCs w:val="20"/>
          <w:lang w:val="hr-HR"/>
        </w:rPr>
        <w:t>ili bjanko zadužnice</w:t>
      </w:r>
      <w:r w:rsidRPr="0005708F">
        <w:rPr>
          <w:rFonts w:ascii="Akkurat Light Pro" w:hAnsi="Akkurat Light Pro" w:cs="Arial"/>
          <w:bCs/>
          <w:color w:val="ED0000"/>
          <w:sz w:val="20"/>
          <w:szCs w:val="20"/>
          <w:lang w:val="hr-HR"/>
        </w:rPr>
        <w:t xml:space="preserve"> </w:t>
      </w:r>
      <w:r w:rsidRPr="0005708F">
        <w:rPr>
          <w:rFonts w:ascii="Akkurat Light Pro" w:hAnsi="Akkurat Light Pro" w:cs="Arial"/>
          <w:bCs/>
          <w:sz w:val="20"/>
          <w:szCs w:val="20"/>
          <w:lang w:val="hr-HR"/>
        </w:rPr>
        <w:t>s rokom valjanosti koji ne smije biti kraći od roka valjanosti ponude.</w:t>
      </w:r>
    </w:p>
    <w:p w14:paraId="731C39D0"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p>
    <w:p w14:paraId="1CE2D800" w14:textId="77777777" w:rsidR="0005708F" w:rsidRPr="0005708F" w:rsidRDefault="0005708F" w:rsidP="0005708F">
      <w:pPr>
        <w:tabs>
          <w:tab w:val="left" w:pos="0"/>
        </w:tabs>
        <w:spacing w:line="276" w:lineRule="auto"/>
        <w:ind w:right="114"/>
        <w:jc w:val="both"/>
        <w:rPr>
          <w:rFonts w:ascii="Akkurat Light Pro" w:hAnsi="Akkurat Light Pro" w:cs="Arial"/>
          <w:b/>
          <w:color w:val="ED0000"/>
          <w:sz w:val="20"/>
          <w:szCs w:val="20"/>
          <w:u w:val="single"/>
          <w:lang w:val="hr-HR"/>
        </w:rPr>
      </w:pPr>
      <w:r w:rsidRPr="0005708F">
        <w:rPr>
          <w:rFonts w:ascii="Akkurat Light Pro" w:hAnsi="Akkurat Light Pro" w:cs="Arial"/>
          <w:b/>
          <w:color w:val="ED0000"/>
          <w:sz w:val="20"/>
          <w:szCs w:val="20"/>
          <w:u w:val="single"/>
          <w:lang w:val="hr-HR"/>
        </w:rPr>
        <w:t>U slučaju dostave jamstva u obliku bankarske garancije, u bankarskog garanciji mora biti navedeno:</w:t>
      </w:r>
    </w:p>
    <w:p w14:paraId="45854028" w14:textId="77777777" w:rsidR="0005708F" w:rsidRPr="0005708F" w:rsidRDefault="0005708F" w:rsidP="0005708F">
      <w:pPr>
        <w:tabs>
          <w:tab w:val="left" w:pos="0"/>
        </w:tabs>
        <w:spacing w:line="276" w:lineRule="auto"/>
        <w:ind w:right="121"/>
        <w:jc w:val="both"/>
        <w:rPr>
          <w:rFonts w:ascii="Akkurat Light Pro" w:hAnsi="Akkurat Light Pro" w:cs="Arial"/>
          <w:bCs/>
          <w:sz w:val="20"/>
          <w:szCs w:val="20"/>
          <w:lang w:val="hr-HR"/>
        </w:rPr>
      </w:pPr>
    </w:p>
    <w:p w14:paraId="23FB154D" w14:textId="77777777" w:rsidR="0005708F" w:rsidRPr="0005708F" w:rsidRDefault="0005708F" w:rsidP="0005708F">
      <w:pPr>
        <w:tabs>
          <w:tab w:val="left" w:pos="0"/>
        </w:tabs>
        <w:spacing w:line="276" w:lineRule="auto"/>
        <w:ind w:right="121"/>
        <w:jc w:val="both"/>
        <w:rPr>
          <w:lang w:val="hr-HR"/>
        </w:rPr>
      </w:pPr>
      <w:r w:rsidRPr="0005708F">
        <w:rPr>
          <w:rFonts w:ascii="Akkurat Light Pro" w:hAnsi="Akkurat Light Pro" w:cs="Arial"/>
          <w:bCs/>
          <w:sz w:val="20"/>
          <w:szCs w:val="20"/>
          <w:lang w:val="hr-HR"/>
        </w:rPr>
        <w:t>U bankarskoj garanciji mora biti navedeno sljedeće</w:t>
      </w:r>
      <w:r w:rsidRPr="0005708F">
        <w:rPr>
          <w:lang w:val="hr-HR"/>
        </w:rPr>
        <w:t>:</w:t>
      </w:r>
    </w:p>
    <w:p w14:paraId="726CEB7C" w14:textId="77777777" w:rsidR="0005708F" w:rsidRPr="0005708F" w:rsidRDefault="0005708F" w:rsidP="0005708F">
      <w:pPr>
        <w:tabs>
          <w:tab w:val="left" w:pos="0"/>
        </w:tabs>
        <w:spacing w:line="276" w:lineRule="auto"/>
        <w:ind w:left="720" w:right="121"/>
        <w:jc w:val="both"/>
        <w:rPr>
          <w:lang w:val="hr-HR"/>
        </w:rPr>
      </w:pPr>
    </w:p>
    <w:p w14:paraId="5792DCF2" w14:textId="77777777" w:rsidR="0005708F" w:rsidRPr="0005708F" w:rsidRDefault="0005708F" w:rsidP="0005708F">
      <w:pPr>
        <w:pStyle w:val="Odlomakpopisa"/>
        <w:numPr>
          <w:ilvl w:val="0"/>
          <w:numId w:val="12"/>
        </w:numPr>
        <w:rPr>
          <w:rFonts w:ascii="Akkurat Light Pro" w:hAnsi="Akkurat Light Pro" w:cs="Arial"/>
          <w:bCs/>
          <w:sz w:val="20"/>
          <w:szCs w:val="20"/>
          <w:lang w:val="hr-HR"/>
        </w:rPr>
      </w:pPr>
      <w:r w:rsidRPr="0005708F">
        <w:rPr>
          <w:rFonts w:ascii="Akkurat Light Pro" w:hAnsi="Akkurat Light Pro" w:cs="Arial"/>
          <w:bCs/>
          <w:sz w:val="20"/>
          <w:szCs w:val="20"/>
          <w:lang w:val="hr-HR"/>
        </w:rPr>
        <w:t xml:space="preserve">Korisnik garancije HRVATSKO DRUŠTVO LIKOVNIH UMJETNIKA, Trg žrtava fašizma 16, HR-10000 Zagreb, </w:t>
      </w:r>
    </w:p>
    <w:p w14:paraId="38331525" w14:textId="77777777" w:rsidR="0005708F" w:rsidRPr="0005708F" w:rsidRDefault="0005708F" w:rsidP="0005708F">
      <w:pPr>
        <w:pStyle w:val="Odlomakpopisa"/>
        <w:rPr>
          <w:rFonts w:ascii="Akkurat Light Pro" w:hAnsi="Akkurat Light Pro" w:cs="Arial"/>
          <w:bCs/>
          <w:sz w:val="20"/>
          <w:szCs w:val="20"/>
          <w:lang w:val="hr-HR"/>
        </w:rPr>
      </w:pPr>
      <w:r w:rsidRPr="0005708F">
        <w:rPr>
          <w:rFonts w:ascii="Akkurat Light Pro" w:hAnsi="Akkurat Light Pro" w:cs="Arial"/>
          <w:bCs/>
          <w:sz w:val="20"/>
          <w:szCs w:val="20"/>
          <w:lang w:val="hr-HR"/>
        </w:rPr>
        <w:t>OIB: 89246742324</w:t>
      </w:r>
    </w:p>
    <w:p w14:paraId="1ABEEF21" w14:textId="77777777" w:rsidR="0005708F" w:rsidRPr="0005708F" w:rsidRDefault="0005708F" w:rsidP="0005708F">
      <w:pPr>
        <w:numPr>
          <w:ilvl w:val="0"/>
          <w:numId w:val="12"/>
        </w:num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 xml:space="preserve">Banka se jamstvom obvezuje da će Korisniku garancije jamstva neopozivo, bezuvjetno, na ,,prvi pisani poziv'' i ,,bez prava prigovora'' isplatiti navedeni iznos na temelju pisanog zahtjeva Korisnika garancije u kojem će stajati da ponuditelj krši svoju obvezu ili obveze i na koji način, a u slučaju: </w:t>
      </w:r>
    </w:p>
    <w:p w14:paraId="29E891CB" w14:textId="77777777" w:rsidR="0005708F" w:rsidRPr="0005708F" w:rsidRDefault="0005708F" w:rsidP="0005708F">
      <w:pPr>
        <w:tabs>
          <w:tab w:val="left" w:pos="0"/>
        </w:tabs>
        <w:spacing w:line="276" w:lineRule="auto"/>
        <w:ind w:left="720"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w:t>
      </w:r>
      <w:r w:rsidRPr="0005708F">
        <w:rPr>
          <w:rFonts w:ascii="Akkurat Light Pro" w:hAnsi="Akkurat Light Pro" w:cs="Arial"/>
          <w:bCs/>
          <w:sz w:val="20"/>
          <w:szCs w:val="20"/>
          <w:lang w:val="hr-HR"/>
        </w:rPr>
        <w:tab/>
        <w:t xml:space="preserve">odustajanja ponuditelja od svoje ponude u roku njezine valjanosti, </w:t>
      </w:r>
    </w:p>
    <w:p w14:paraId="5A2DD330" w14:textId="77777777" w:rsidR="0005708F" w:rsidRPr="0005708F" w:rsidRDefault="0005708F" w:rsidP="0005708F">
      <w:pPr>
        <w:tabs>
          <w:tab w:val="left" w:pos="0"/>
        </w:tabs>
        <w:spacing w:line="276" w:lineRule="auto"/>
        <w:ind w:left="720" w:right="114" w:hanging="720"/>
        <w:jc w:val="both"/>
        <w:rPr>
          <w:rFonts w:ascii="Akkurat Light Pro" w:hAnsi="Akkurat Light Pro" w:cs="Arial"/>
          <w:bCs/>
          <w:sz w:val="20"/>
          <w:szCs w:val="20"/>
          <w:lang w:val="hr-HR"/>
        </w:rPr>
      </w:pPr>
      <w:r w:rsidRPr="0005708F">
        <w:rPr>
          <w:rFonts w:ascii="Akkurat Light Pro" w:hAnsi="Akkurat Light Pro" w:cs="Arial"/>
          <w:bCs/>
          <w:sz w:val="20"/>
          <w:szCs w:val="20"/>
          <w:lang w:val="hr-HR"/>
        </w:rPr>
        <w:tab/>
        <w:t>-</w:t>
      </w:r>
      <w:r w:rsidRPr="0005708F">
        <w:rPr>
          <w:rFonts w:ascii="Akkurat Light Pro" w:hAnsi="Akkurat Light Pro" w:cs="Arial"/>
          <w:bCs/>
          <w:sz w:val="20"/>
          <w:szCs w:val="20"/>
          <w:lang w:val="hr-HR"/>
        </w:rPr>
        <w:tab/>
        <w:t>nedostavljanja svih potrebnih rješenja/potvrda sukladno posebnim propisima prije potpisa  ugovora sukladno točki 9. Poziva, ako je primjenjivo</w:t>
      </w:r>
    </w:p>
    <w:p w14:paraId="2B0BCC5A"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ab/>
        <w:t>-</w:t>
      </w:r>
      <w:r w:rsidRPr="0005708F">
        <w:rPr>
          <w:rFonts w:ascii="Akkurat Light Pro" w:hAnsi="Akkurat Light Pro" w:cs="Arial"/>
          <w:bCs/>
          <w:sz w:val="20"/>
          <w:szCs w:val="20"/>
          <w:lang w:val="hr-HR"/>
        </w:rPr>
        <w:tab/>
        <w:t xml:space="preserve">neprihvaćanja ispravka računske greške, </w:t>
      </w:r>
    </w:p>
    <w:p w14:paraId="7EAB7275"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ab/>
        <w:t>-</w:t>
      </w:r>
      <w:r w:rsidRPr="0005708F">
        <w:rPr>
          <w:rFonts w:ascii="Akkurat Light Pro" w:hAnsi="Akkurat Light Pro" w:cs="Arial"/>
          <w:bCs/>
          <w:sz w:val="20"/>
          <w:szCs w:val="20"/>
          <w:lang w:val="hr-HR"/>
        </w:rPr>
        <w:tab/>
        <w:t xml:space="preserve">odbijanja potpisivanja ugovora o nabavi, ili </w:t>
      </w:r>
    </w:p>
    <w:p w14:paraId="1252E393"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ab/>
        <w:t>-</w:t>
      </w:r>
      <w:r w:rsidRPr="0005708F">
        <w:rPr>
          <w:rFonts w:ascii="Akkurat Light Pro" w:hAnsi="Akkurat Light Pro" w:cs="Arial"/>
          <w:bCs/>
          <w:sz w:val="20"/>
          <w:szCs w:val="20"/>
          <w:lang w:val="hr-HR"/>
        </w:rPr>
        <w:tab/>
        <w:t>nedostavljanja jamstva za uredno ispunjenje ugovora o nabavi.</w:t>
      </w:r>
    </w:p>
    <w:p w14:paraId="10F135A1" w14:textId="77777777" w:rsidR="0005708F" w:rsidRPr="0005708F" w:rsidRDefault="0005708F" w:rsidP="0005708F">
      <w:pPr>
        <w:tabs>
          <w:tab w:val="left" w:pos="0"/>
        </w:tabs>
        <w:spacing w:line="276" w:lineRule="auto"/>
        <w:ind w:left="720" w:right="114"/>
        <w:jc w:val="both"/>
        <w:rPr>
          <w:rFonts w:ascii="Akkurat Light Pro" w:hAnsi="Akkurat Light Pro" w:cs="Arial"/>
          <w:bCs/>
          <w:sz w:val="20"/>
          <w:szCs w:val="20"/>
          <w:lang w:val="hr-HR"/>
        </w:rPr>
      </w:pPr>
    </w:p>
    <w:p w14:paraId="10A30FF2" w14:textId="77777777" w:rsidR="0005708F" w:rsidRPr="0005708F" w:rsidRDefault="0005708F" w:rsidP="0005708F">
      <w:pPr>
        <w:tabs>
          <w:tab w:val="left" w:pos="0"/>
        </w:tabs>
        <w:spacing w:line="276" w:lineRule="auto"/>
        <w:ind w:right="114"/>
        <w:jc w:val="both"/>
        <w:rPr>
          <w:rFonts w:ascii="Akkurat Light Pro" w:hAnsi="Akkurat Light Pro" w:cs="Arial"/>
          <w:b/>
          <w:color w:val="ED0000"/>
          <w:sz w:val="20"/>
          <w:szCs w:val="20"/>
          <w:u w:val="single"/>
          <w:lang w:val="hr-HR"/>
        </w:rPr>
      </w:pPr>
      <w:r w:rsidRPr="0005708F">
        <w:rPr>
          <w:rFonts w:ascii="Akkurat Light Pro" w:hAnsi="Akkurat Light Pro" w:cs="Arial"/>
          <w:b/>
          <w:color w:val="ED0000"/>
          <w:sz w:val="20"/>
          <w:szCs w:val="20"/>
          <w:u w:val="single"/>
          <w:lang w:val="hr-HR"/>
        </w:rPr>
        <w:t xml:space="preserve">U slučaju dostave jamstava u obliku bjanko zadužnice: </w:t>
      </w:r>
    </w:p>
    <w:p w14:paraId="5AA78211"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p>
    <w:p w14:paraId="6735A722" w14:textId="77777777" w:rsidR="0005708F" w:rsidRPr="0005708F" w:rsidRDefault="0005708F" w:rsidP="0005708F">
      <w:pPr>
        <w:adjustRightInd w:val="0"/>
        <w:jc w:val="both"/>
        <w:rPr>
          <w:rFonts w:eastAsiaTheme="minorHAnsi"/>
          <w:b/>
          <w:bCs/>
          <w:color w:val="FF0000"/>
          <w:sz w:val="20"/>
          <w:szCs w:val="20"/>
          <w:lang w:val="hr-HR"/>
        </w:rPr>
      </w:pPr>
      <w:r w:rsidRPr="00FF2A46">
        <w:rPr>
          <w:rFonts w:eastAsiaTheme="minorHAnsi"/>
          <w:b/>
          <w:bCs/>
          <w:color w:val="FF0000"/>
          <w:sz w:val="20"/>
          <w:szCs w:val="20"/>
          <w:lang w:val="hr-HR"/>
        </w:rPr>
        <w:t xml:space="preserve">Bjanko zadužnica mora biti ovjerena od javnog bilježnika i popunjena u skladu s Pravilnikom o obliku i sadržaju bjanko zadužnice („Narodne novine“ br. 115/12, 82/17) u iznosu kako je definirano u točki 7.1. Poziva na dostavu ponuda. </w:t>
      </w:r>
    </w:p>
    <w:p w14:paraId="10599ED8" w14:textId="77777777" w:rsidR="0005708F" w:rsidRPr="00FF2A46" w:rsidRDefault="0005708F" w:rsidP="0005708F">
      <w:pPr>
        <w:adjustRightInd w:val="0"/>
        <w:jc w:val="both"/>
        <w:rPr>
          <w:rFonts w:eastAsiaTheme="minorHAnsi"/>
          <w:color w:val="000000"/>
          <w:sz w:val="20"/>
          <w:szCs w:val="20"/>
          <w:lang w:val="hr-HR"/>
        </w:rPr>
      </w:pPr>
    </w:p>
    <w:p w14:paraId="592F6FA0" w14:textId="77777777" w:rsidR="0005708F" w:rsidRPr="0005708F" w:rsidRDefault="0005708F" w:rsidP="0005708F">
      <w:pPr>
        <w:adjustRightInd w:val="0"/>
        <w:jc w:val="both"/>
        <w:rPr>
          <w:rFonts w:eastAsiaTheme="minorHAnsi"/>
          <w:b/>
          <w:bCs/>
          <w:color w:val="FF0000"/>
          <w:sz w:val="20"/>
          <w:szCs w:val="20"/>
          <w:lang w:val="hr-HR"/>
        </w:rPr>
      </w:pPr>
      <w:r w:rsidRPr="00FF2A46">
        <w:rPr>
          <w:rFonts w:eastAsiaTheme="minorHAnsi"/>
          <w:b/>
          <w:bCs/>
          <w:color w:val="FF0000"/>
          <w:sz w:val="20"/>
          <w:szCs w:val="20"/>
          <w:lang w:val="hr-HR"/>
        </w:rPr>
        <w:t xml:space="preserve">Za naplatu jamstva za ozbiljnost ponude dovoljno je da se u odnosu na ponuditelja ostvari jedan (bilo koji) od navedenih uvjeta: </w:t>
      </w:r>
    </w:p>
    <w:p w14:paraId="0BDA3EF2" w14:textId="77777777" w:rsidR="0005708F" w:rsidRPr="00FF2A46" w:rsidRDefault="0005708F" w:rsidP="0005708F">
      <w:pPr>
        <w:adjustRightInd w:val="0"/>
        <w:jc w:val="both"/>
        <w:rPr>
          <w:rFonts w:eastAsiaTheme="minorHAnsi"/>
          <w:color w:val="000000"/>
          <w:sz w:val="20"/>
          <w:szCs w:val="20"/>
          <w:lang w:val="hr-HR"/>
        </w:rPr>
      </w:pPr>
    </w:p>
    <w:p w14:paraId="4EAD7A04" w14:textId="77777777" w:rsidR="0005708F" w:rsidRPr="00FF2A46" w:rsidRDefault="0005708F" w:rsidP="0005708F">
      <w:pPr>
        <w:adjustRightInd w:val="0"/>
        <w:ind w:firstLine="708"/>
        <w:jc w:val="both"/>
        <w:rPr>
          <w:rFonts w:eastAsiaTheme="minorHAnsi"/>
          <w:color w:val="000000"/>
          <w:sz w:val="20"/>
          <w:szCs w:val="20"/>
          <w:lang w:val="hr-HR"/>
        </w:rPr>
      </w:pPr>
      <w:r w:rsidRPr="00FF2A46">
        <w:rPr>
          <w:rFonts w:eastAsiaTheme="minorHAnsi"/>
          <w:b/>
          <w:bCs/>
          <w:color w:val="FF0000"/>
          <w:sz w:val="20"/>
          <w:szCs w:val="20"/>
          <w:lang w:val="hr-HR"/>
        </w:rPr>
        <w:t xml:space="preserve">-odustajanje ponuditelja od svoje ponude u roku njezine valjanosti, </w:t>
      </w:r>
    </w:p>
    <w:p w14:paraId="702EDCD1" w14:textId="77777777" w:rsidR="0005708F" w:rsidRPr="0005708F" w:rsidRDefault="0005708F" w:rsidP="0005708F">
      <w:pPr>
        <w:tabs>
          <w:tab w:val="left" w:pos="0"/>
        </w:tabs>
        <w:spacing w:line="276" w:lineRule="auto"/>
        <w:ind w:left="708" w:right="114"/>
        <w:jc w:val="both"/>
        <w:rPr>
          <w:rFonts w:eastAsiaTheme="minorHAnsi"/>
          <w:b/>
          <w:bCs/>
          <w:color w:val="FF0000"/>
          <w:sz w:val="20"/>
          <w:szCs w:val="20"/>
          <w:lang w:val="hr-HR"/>
        </w:rPr>
      </w:pPr>
      <w:r w:rsidRPr="0005708F">
        <w:rPr>
          <w:rFonts w:eastAsiaTheme="minorHAnsi"/>
          <w:b/>
          <w:bCs/>
          <w:color w:val="FF0000"/>
          <w:sz w:val="20"/>
          <w:szCs w:val="20"/>
          <w:lang w:val="hr-HR"/>
        </w:rPr>
        <w:t>-nedostavljanje svih potrebnih rješenja/potvrda sukladno posebnim propisima prije potpisa ugovora sukladno točki 9. Poziva, ako je primjenjivo</w:t>
      </w:r>
    </w:p>
    <w:p w14:paraId="50DA374F" w14:textId="77777777" w:rsidR="0005708F" w:rsidRPr="00FF2A46" w:rsidRDefault="0005708F" w:rsidP="0005708F">
      <w:pPr>
        <w:adjustRightInd w:val="0"/>
        <w:ind w:firstLine="708"/>
        <w:rPr>
          <w:rFonts w:eastAsiaTheme="minorHAnsi"/>
          <w:color w:val="000000"/>
          <w:sz w:val="20"/>
          <w:szCs w:val="20"/>
          <w:lang w:val="hr-HR"/>
        </w:rPr>
      </w:pPr>
      <w:r w:rsidRPr="0005708F">
        <w:rPr>
          <w:rFonts w:eastAsiaTheme="minorHAnsi"/>
          <w:b/>
          <w:bCs/>
          <w:color w:val="FF0000"/>
          <w:sz w:val="20"/>
          <w:szCs w:val="20"/>
          <w:lang w:val="hr-HR"/>
        </w:rPr>
        <w:t>-</w:t>
      </w:r>
      <w:r w:rsidRPr="00FF2A46">
        <w:rPr>
          <w:rFonts w:eastAsiaTheme="minorHAnsi"/>
          <w:b/>
          <w:bCs/>
          <w:color w:val="FF0000"/>
          <w:sz w:val="20"/>
          <w:szCs w:val="20"/>
          <w:lang w:val="hr-HR"/>
        </w:rPr>
        <w:t xml:space="preserve">neprihvaćanje ispravka računske greške, </w:t>
      </w:r>
    </w:p>
    <w:p w14:paraId="5E88B56D" w14:textId="77777777" w:rsidR="0005708F" w:rsidRPr="00FF2A46" w:rsidRDefault="0005708F" w:rsidP="0005708F">
      <w:pPr>
        <w:adjustRightInd w:val="0"/>
        <w:ind w:firstLine="708"/>
        <w:rPr>
          <w:rFonts w:eastAsiaTheme="minorHAnsi"/>
          <w:color w:val="000000"/>
          <w:sz w:val="20"/>
          <w:szCs w:val="20"/>
          <w:lang w:val="hr-HR"/>
        </w:rPr>
      </w:pPr>
      <w:r w:rsidRPr="00FF2A46">
        <w:rPr>
          <w:rFonts w:eastAsiaTheme="minorHAnsi"/>
          <w:b/>
          <w:bCs/>
          <w:color w:val="FF0000"/>
          <w:sz w:val="20"/>
          <w:szCs w:val="20"/>
          <w:lang w:val="hr-HR"/>
        </w:rPr>
        <w:t xml:space="preserve">-odbijanje potpisivanja ugovora o nabavi, ili </w:t>
      </w:r>
    </w:p>
    <w:p w14:paraId="3DA50DBC" w14:textId="77777777" w:rsidR="0005708F" w:rsidRPr="0005708F" w:rsidRDefault="0005708F" w:rsidP="0005708F">
      <w:pPr>
        <w:tabs>
          <w:tab w:val="left" w:pos="0"/>
        </w:tabs>
        <w:spacing w:line="276" w:lineRule="auto"/>
        <w:ind w:left="708" w:right="114"/>
        <w:jc w:val="both"/>
        <w:rPr>
          <w:rFonts w:ascii="Akkurat Light Pro" w:hAnsi="Akkurat Light Pro" w:cs="Arial"/>
          <w:bCs/>
          <w:sz w:val="20"/>
          <w:szCs w:val="20"/>
          <w:lang w:val="hr-HR"/>
        </w:rPr>
      </w:pPr>
      <w:r w:rsidRPr="0005708F">
        <w:rPr>
          <w:rFonts w:eastAsiaTheme="minorHAnsi"/>
          <w:b/>
          <w:bCs/>
          <w:color w:val="FF0000"/>
          <w:sz w:val="20"/>
          <w:szCs w:val="20"/>
          <w:lang w:val="hr-HR"/>
        </w:rPr>
        <w:t>-nedostavljanje jamstva za uredno ispunjenje ugovora o nabavi.</w:t>
      </w:r>
    </w:p>
    <w:p w14:paraId="000CB7CC"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p>
    <w:p w14:paraId="02F3C011"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 xml:space="preserve">Za naplatu jamstva za ozbiljnost ponude dovoljno je da se u odnosu na ponuditelja ostvari jedan (bilo koji) od prethodno navedenih uvjeta. </w:t>
      </w:r>
    </w:p>
    <w:p w14:paraId="5C1BED12" w14:textId="77777777" w:rsidR="0005708F" w:rsidRPr="0005708F" w:rsidRDefault="0005708F" w:rsidP="0005708F">
      <w:pPr>
        <w:tabs>
          <w:tab w:val="left" w:pos="0"/>
        </w:tabs>
        <w:spacing w:line="276" w:lineRule="auto"/>
        <w:ind w:right="114"/>
        <w:jc w:val="both"/>
        <w:rPr>
          <w:rFonts w:ascii="Akkurat Light Pro" w:hAnsi="Akkurat Light Pro" w:cs="Arial"/>
          <w:bCs/>
          <w:sz w:val="20"/>
          <w:szCs w:val="20"/>
          <w:lang w:val="hr-HR"/>
        </w:rPr>
      </w:pPr>
      <w:r w:rsidRPr="0005708F">
        <w:rPr>
          <w:rFonts w:ascii="Akkurat Light Pro" w:hAnsi="Akkurat Light Pro" w:cs="Arial"/>
          <w:bCs/>
          <w:sz w:val="20"/>
          <w:szCs w:val="20"/>
          <w:lang w:val="hr-HR"/>
        </w:rPr>
        <w:tab/>
      </w:r>
    </w:p>
    <w:p w14:paraId="3662A912" w14:textId="77777777" w:rsidR="0005708F" w:rsidRPr="0005708F" w:rsidRDefault="0005708F" w:rsidP="0005708F">
      <w:pPr>
        <w:tabs>
          <w:tab w:val="left" w:pos="0"/>
        </w:tabs>
        <w:spacing w:line="276" w:lineRule="auto"/>
        <w:ind w:right="121"/>
        <w:jc w:val="both"/>
        <w:rPr>
          <w:rFonts w:ascii="Akkurat Light Pro" w:hAnsi="Akkurat Light Pro" w:cs="Arial"/>
          <w:bCs/>
          <w:sz w:val="20"/>
          <w:szCs w:val="20"/>
          <w:lang w:val="hr-HR"/>
        </w:rPr>
      </w:pPr>
      <w:r w:rsidRPr="0005708F">
        <w:rPr>
          <w:rFonts w:ascii="Akkurat Light Pro" w:hAnsi="Akkurat Light Pro" w:cs="Arial"/>
          <w:bCs/>
          <w:sz w:val="20"/>
          <w:szCs w:val="20"/>
          <w:lang w:val="hr-HR"/>
        </w:rPr>
        <w:t xml:space="preserve">Jamstvo za ozbiljnost ponude u obliku bankarske garancije </w:t>
      </w:r>
      <w:r w:rsidRPr="0005708F">
        <w:rPr>
          <w:rFonts w:ascii="Akkurat Light Pro" w:hAnsi="Akkurat Light Pro" w:cs="Arial"/>
          <w:b/>
          <w:color w:val="ED0000"/>
          <w:sz w:val="20"/>
          <w:szCs w:val="20"/>
          <w:lang w:val="hr-HR"/>
        </w:rPr>
        <w:t>ili bjanko zadužnice</w:t>
      </w:r>
      <w:r w:rsidRPr="0005708F">
        <w:rPr>
          <w:rFonts w:ascii="Akkurat Light Pro" w:hAnsi="Akkurat Light Pro" w:cs="Arial"/>
          <w:bCs/>
          <w:color w:val="ED0000"/>
          <w:sz w:val="20"/>
          <w:szCs w:val="20"/>
          <w:lang w:val="hr-HR"/>
        </w:rPr>
        <w:t xml:space="preserve"> </w:t>
      </w:r>
      <w:r w:rsidRPr="0005708F">
        <w:rPr>
          <w:rFonts w:ascii="Akkurat Light Pro" w:hAnsi="Akkurat Light Pro" w:cs="Arial"/>
          <w:bCs/>
          <w:sz w:val="20"/>
          <w:szCs w:val="20"/>
          <w:lang w:val="hr-HR"/>
        </w:rPr>
        <w:t xml:space="preserve">dostavlja se u papirnatom obliku, u izvorniku, u zatvorenoj omotnici na način propisan točkom 6.2. Poziva na dostavu ponuda. Jamstvo ne smije biti ni na koji način oštećeno (bušenjem, </w:t>
      </w:r>
      <w:proofErr w:type="spellStart"/>
      <w:r w:rsidRPr="0005708F">
        <w:rPr>
          <w:rFonts w:ascii="Akkurat Light Pro" w:hAnsi="Akkurat Light Pro" w:cs="Arial"/>
          <w:bCs/>
          <w:sz w:val="20"/>
          <w:szCs w:val="20"/>
          <w:lang w:val="hr-HR"/>
        </w:rPr>
        <w:t>klamanjem</w:t>
      </w:r>
      <w:proofErr w:type="spellEnd"/>
      <w:r w:rsidRPr="0005708F">
        <w:rPr>
          <w:rFonts w:ascii="Akkurat Light Pro" w:hAnsi="Akkurat Light Pro" w:cs="Arial"/>
          <w:bCs/>
          <w:sz w:val="20"/>
          <w:szCs w:val="20"/>
          <w:lang w:val="hr-HR"/>
        </w:rPr>
        <w:t xml:space="preserve"> i sl.).</w:t>
      </w:r>
    </w:p>
    <w:p w14:paraId="01FCDD87" w14:textId="77777777" w:rsidR="0005708F" w:rsidRPr="0005708F" w:rsidRDefault="0005708F" w:rsidP="0005708F">
      <w:pPr>
        <w:tabs>
          <w:tab w:val="left" w:pos="0"/>
        </w:tabs>
        <w:spacing w:line="276" w:lineRule="auto"/>
        <w:ind w:right="121"/>
        <w:jc w:val="both"/>
        <w:rPr>
          <w:rFonts w:ascii="Akkurat Light Pro" w:hAnsi="Akkurat Light Pro" w:cs="Arial"/>
          <w:bCs/>
          <w:sz w:val="20"/>
          <w:szCs w:val="20"/>
          <w:lang w:val="hr-HR"/>
        </w:rPr>
      </w:pPr>
    </w:p>
    <w:p w14:paraId="5CCB2A2E" w14:textId="77777777" w:rsidR="0005708F" w:rsidRPr="0005708F" w:rsidRDefault="0005708F" w:rsidP="0005708F">
      <w:pPr>
        <w:tabs>
          <w:tab w:val="left" w:pos="0"/>
        </w:tabs>
        <w:spacing w:line="276" w:lineRule="auto"/>
        <w:ind w:right="121"/>
        <w:jc w:val="both"/>
        <w:rPr>
          <w:rFonts w:ascii="Akkurat Light Pro" w:hAnsi="Akkurat Light Pro" w:cs="Arial"/>
          <w:bCs/>
          <w:sz w:val="20"/>
          <w:szCs w:val="20"/>
          <w:lang w:val="hr-HR"/>
        </w:rPr>
      </w:pPr>
      <w:r w:rsidRPr="0005708F">
        <w:rPr>
          <w:rFonts w:ascii="Akkurat Light Pro" w:hAnsi="Akkurat Light Pro" w:cs="Arial"/>
          <w:bCs/>
          <w:sz w:val="20"/>
          <w:szCs w:val="20"/>
          <w:lang w:val="hr-HR"/>
        </w:rPr>
        <w:t xml:space="preserve">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od ponuditelja koji je podnio najpovoljniju ponudu tražiti njihovo produljenje u primjerenom roku. </w:t>
      </w:r>
    </w:p>
    <w:p w14:paraId="791E1202" w14:textId="77777777" w:rsidR="0005708F" w:rsidRPr="0005708F" w:rsidRDefault="0005708F" w:rsidP="0005708F">
      <w:pPr>
        <w:tabs>
          <w:tab w:val="left" w:pos="0"/>
        </w:tabs>
        <w:spacing w:line="276" w:lineRule="auto"/>
        <w:ind w:right="121"/>
        <w:jc w:val="both"/>
        <w:rPr>
          <w:rFonts w:ascii="Akkurat Light Pro" w:hAnsi="Akkurat Light Pro" w:cs="Arial"/>
          <w:bCs/>
          <w:sz w:val="20"/>
          <w:szCs w:val="20"/>
          <w:lang w:val="hr-HR"/>
        </w:rPr>
      </w:pPr>
    </w:p>
    <w:p w14:paraId="11A5CBC5" w14:textId="77777777" w:rsidR="0005708F" w:rsidRPr="0005708F" w:rsidRDefault="0005708F" w:rsidP="0005708F">
      <w:pPr>
        <w:tabs>
          <w:tab w:val="left" w:pos="567"/>
        </w:tabs>
        <w:spacing w:after="160" w:line="259" w:lineRule="auto"/>
        <w:jc w:val="both"/>
        <w:rPr>
          <w:rFonts w:ascii="Akkurat Light Pro" w:hAnsi="Akkurat Light Pro" w:cs="Arial"/>
          <w:bCs/>
          <w:sz w:val="20"/>
          <w:szCs w:val="20"/>
          <w:lang w:val="hr-HR"/>
        </w:rPr>
      </w:pPr>
      <w:r w:rsidRPr="0005708F">
        <w:rPr>
          <w:rFonts w:ascii="Akkurat Light Pro" w:hAnsi="Akkurat Light Pro" w:cs="Arial"/>
          <w:bCs/>
          <w:sz w:val="20"/>
          <w:szCs w:val="20"/>
          <w:lang w:val="hr-HR"/>
        </w:rPr>
        <w:t>U slučaju zajednice gospodarskih subjekata, jamstvo za ozbiljnost ponude ne mora glasiti na sve članove zajednice gospodarskih subjekata. Dopušteno je da zajednica gospodarskih subjekata priloži jamstvo za ozbiljnost ponude koje se sastoji od više bankovnih jamstava/</w:t>
      </w:r>
      <w:r w:rsidRPr="0005708F">
        <w:rPr>
          <w:rFonts w:ascii="Akkurat Light Pro" w:hAnsi="Akkurat Light Pro" w:cs="Arial"/>
          <w:b/>
          <w:color w:val="ED0000"/>
          <w:sz w:val="20"/>
          <w:szCs w:val="20"/>
          <w:lang w:val="hr-HR"/>
        </w:rPr>
        <w:t>bjanko zadužnica</w:t>
      </w:r>
      <w:r w:rsidRPr="0005708F">
        <w:rPr>
          <w:rFonts w:ascii="Akkurat Light Pro" w:hAnsi="Akkurat Light Pro" w:cs="Arial"/>
          <w:bCs/>
          <w:color w:val="ED0000"/>
          <w:sz w:val="20"/>
          <w:szCs w:val="20"/>
          <w:lang w:val="hr-HR"/>
        </w:rPr>
        <w:t xml:space="preserve"> </w:t>
      </w:r>
      <w:r w:rsidRPr="0005708F">
        <w:rPr>
          <w:rFonts w:ascii="Akkurat Light Pro" w:hAnsi="Akkurat Light Pro" w:cs="Arial"/>
          <w:bCs/>
          <w:sz w:val="20"/>
          <w:szCs w:val="20"/>
          <w:lang w:val="hr-HR"/>
        </w:rPr>
        <w:t xml:space="preserve">koje daju članovi zajednice, a koje u ukupnom zbroju predstavljaju traženu visinu jamstva. Bankovno jamstvo/ </w:t>
      </w:r>
      <w:r w:rsidRPr="0005708F">
        <w:rPr>
          <w:rFonts w:ascii="Akkurat Light Pro" w:hAnsi="Akkurat Light Pro" w:cs="Arial"/>
          <w:b/>
          <w:color w:val="ED0000"/>
          <w:sz w:val="20"/>
          <w:szCs w:val="20"/>
          <w:lang w:val="hr-HR"/>
        </w:rPr>
        <w:t>bjanko zadužnica</w:t>
      </w:r>
      <w:r w:rsidRPr="0005708F">
        <w:rPr>
          <w:rFonts w:ascii="Akkurat Light Pro" w:hAnsi="Akkurat Light Pro" w:cs="Arial"/>
          <w:bCs/>
          <w:color w:val="ED0000"/>
          <w:sz w:val="20"/>
          <w:szCs w:val="20"/>
          <w:lang w:val="hr-HR"/>
        </w:rPr>
        <w:t xml:space="preserve"> </w:t>
      </w:r>
      <w:r w:rsidRPr="0005708F">
        <w:rPr>
          <w:rFonts w:ascii="Akkurat Light Pro" w:hAnsi="Akkurat Light Pro" w:cs="Arial"/>
          <w:bCs/>
          <w:sz w:val="20"/>
          <w:szCs w:val="20"/>
          <w:lang w:val="hr-HR"/>
        </w:rPr>
        <w:t>mora glasiti na valutu ugovora, a u slučaju da glasi na stranu valutu, prilikom preračunavanja primijenit će se srednji tečaj Hrvatske narodne banke na dan objave Poziva na dostavu ponuda. Za valutu koja ne kotira na deviznom tržištu u Republici Hrvatskoj, Naručitelj će pri konverziji u EUR koristiti tečaj prema listi izračunatih tečajnih valuta koje ne kotiraju na deviznom tržištu u Republici Hrvatskoj Hrvatske narodne banke za mjesec u kojemu je objavljen ovaj Poziv na dostavu ponuda.</w:t>
      </w:r>
    </w:p>
    <w:p w14:paraId="2086ED8E" w14:textId="77777777" w:rsidR="0005708F" w:rsidRPr="0005708F" w:rsidRDefault="0005708F" w:rsidP="0005708F">
      <w:pPr>
        <w:tabs>
          <w:tab w:val="left" w:pos="567"/>
        </w:tabs>
        <w:spacing w:after="160" w:line="259" w:lineRule="auto"/>
        <w:jc w:val="both"/>
        <w:rPr>
          <w:rFonts w:ascii="Akkurat Light Pro" w:hAnsi="Akkurat Light Pro" w:cs="Arial"/>
          <w:bCs/>
          <w:noProof/>
          <w:sz w:val="20"/>
          <w:szCs w:val="20"/>
          <w:lang w:val="hr-HR"/>
        </w:rPr>
      </w:pPr>
      <w:r w:rsidRPr="0005708F">
        <w:rPr>
          <w:rFonts w:ascii="Akkurat Light Pro" w:hAnsi="Akkurat Light Pro" w:cs="Arial"/>
          <w:bCs/>
          <w:sz w:val="20"/>
          <w:szCs w:val="20"/>
          <w:lang w:val="hr-HR"/>
        </w:rPr>
        <w:t xml:space="preserve">Umjesto dostavljanja jamstva za ozbiljnost ponude u obliku bankovne garancije </w:t>
      </w:r>
      <w:r w:rsidRPr="0005708F">
        <w:rPr>
          <w:rFonts w:ascii="Akkurat Light Pro" w:hAnsi="Akkurat Light Pro" w:cs="Arial"/>
          <w:b/>
          <w:color w:val="ED0000"/>
          <w:sz w:val="20"/>
          <w:szCs w:val="20"/>
          <w:lang w:val="hr-HR"/>
        </w:rPr>
        <w:t>ili bjanko zadužnice</w:t>
      </w:r>
      <w:r w:rsidRPr="0005708F">
        <w:rPr>
          <w:rFonts w:ascii="Akkurat Light Pro" w:hAnsi="Akkurat Light Pro" w:cs="Arial"/>
          <w:bCs/>
          <w:sz w:val="20"/>
          <w:szCs w:val="20"/>
          <w:lang w:val="hr-HR"/>
        </w:rPr>
        <w:t xml:space="preserve">, ponuditelj ima mogućnost dati novčani polog u traženom iznosu visine jamstva i to na račun Naručitelja otvoren kod </w:t>
      </w:r>
      <w:r w:rsidRPr="0005708F">
        <w:rPr>
          <w:rFonts w:ascii="Akkurat Light Pro" w:hAnsi="Akkurat Light Pro" w:cs="Arial"/>
          <w:bCs/>
          <w:noProof/>
          <w:sz w:val="20"/>
          <w:szCs w:val="20"/>
          <w:lang w:val="hr-HR"/>
        </w:rPr>
        <w:t>Hrvatske poštanske banke d.d.  HR1223900011101025606.</w:t>
      </w:r>
    </w:p>
    <w:p w14:paraId="68D2DC4E" w14:textId="6CF1FF2D" w:rsidR="00E13768" w:rsidRPr="0005708F" w:rsidRDefault="0005708F" w:rsidP="0005708F">
      <w:pPr>
        <w:tabs>
          <w:tab w:val="left" w:pos="567"/>
        </w:tabs>
        <w:spacing w:after="160" w:line="259" w:lineRule="auto"/>
        <w:jc w:val="both"/>
        <w:rPr>
          <w:rFonts w:ascii="Akkurat Light Pro" w:hAnsi="Akkurat Light Pro" w:cs="Arial"/>
          <w:bCs/>
          <w:sz w:val="20"/>
          <w:szCs w:val="20"/>
          <w:lang w:val="hr-HR"/>
        </w:rPr>
      </w:pPr>
      <w:r w:rsidRPr="0005708F">
        <w:rPr>
          <w:rFonts w:ascii="Akkurat Light Pro" w:hAnsi="Akkurat Light Pro" w:cs="Arial"/>
          <w:bCs/>
          <w:sz w:val="20"/>
          <w:szCs w:val="20"/>
          <w:lang w:val="hr-HR"/>
        </w:rPr>
        <w:t>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r>
        <w:rPr>
          <w:rFonts w:ascii="Akkurat Light Pro" w:hAnsi="Akkurat Light Pro" w:cs="Arial"/>
          <w:bCs/>
          <w:sz w:val="20"/>
          <w:szCs w:val="20"/>
          <w:lang w:val="hr-HR"/>
        </w:rPr>
        <w:t>.</w:t>
      </w:r>
    </w:p>
    <w:p w14:paraId="6D2DF518" w14:textId="77777777" w:rsidR="002814DA" w:rsidRDefault="002814DA" w:rsidP="00E75D75">
      <w:pPr>
        <w:spacing w:line="276" w:lineRule="auto"/>
        <w:jc w:val="both"/>
        <w:rPr>
          <w:rFonts w:ascii="Arial" w:hAnsi="Arial" w:cs="Arial"/>
          <w:sz w:val="20"/>
          <w:szCs w:val="20"/>
          <w:lang w:val="hr-HR"/>
        </w:rPr>
      </w:pPr>
    </w:p>
    <w:p w14:paraId="34B08F28" w14:textId="77777777" w:rsidR="00237413" w:rsidRPr="00173613" w:rsidRDefault="00237413" w:rsidP="00237413">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Predmetne izmjene objavljuju se u zasebnim dokumentima kao izmjena:</w:t>
      </w:r>
    </w:p>
    <w:p w14:paraId="7470AE98" w14:textId="77777777" w:rsidR="00237413" w:rsidRPr="00173613" w:rsidRDefault="00237413" w:rsidP="00237413">
      <w:pPr>
        <w:widowControl/>
        <w:adjustRightInd w:val="0"/>
        <w:spacing w:line="360" w:lineRule="auto"/>
        <w:jc w:val="both"/>
        <w:rPr>
          <w:rFonts w:ascii="Arial" w:eastAsia="Times New Roman" w:hAnsi="Arial" w:cs="Arial"/>
          <w:b/>
          <w:bCs/>
          <w:sz w:val="20"/>
          <w:szCs w:val="20"/>
          <w:lang w:val="hr-HR" w:eastAsia="hr-HR" w:bidi="hr-HR"/>
        </w:rPr>
      </w:pPr>
      <w:r w:rsidRPr="00173613">
        <w:rPr>
          <w:rFonts w:ascii="Arial" w:eastAsia="Times New Roman" w:hAnsi="Arial" w:cs="Arial"/>
          <w:b/>
          <w:bCs/>
          <w:sz w:val="20"/>
          <w:szCs w:val="20"/>
          <w:lang w:val="hr-HR" w:eastAsia="hr-HR" w:bidi="hr-HR"/>
        </w:rPr>
        <w:t>1. Izmjena Poziva na dostavu ponuda</w:t>
      </w:r>
    </w:p>
    <w:p w14:paraId="21E6FED9" w14:textId="77777777" w:rsidR="00237413" w:rsidRPr="00173613" w:rsidRDefault="00237413" w:rsidP="00237413">
      <w:pPr>
        <w:widowControl/>
        <w:adjustRightInd w:val="0"/>
        <w:spacing w:line="360" w:lineRule="auto"/>
        <w:jc w:val="both"/>
        <w:rPr>
          <w:rFonts w:ascii="Arial" w:eastAsia="Times New Roman" w:hAnsi="Arial" w:cs="Arial"/>
          <w:sz w:val="20"/>
          <w:szCs w:val="20"/>
          <w:lang w:val="hr-HR" w:eastAsia="hr-HR" w:bidi="hr-HR"/>
        </w:rPr>
      </w:pPr>
    </w:p>
    <w:p w14:paraId="35CB879A" w14:textId="77777777" w:rsidR="00237413" w:rsidRPr="00173613" w:rsidRDefault="00237413" w:rsidP="00237413">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 xml:space="preserve">koji predstavljaju pročišćenu verziju sa uključenim izmjenama koje su označene </w:t>
      </w:r>
      <w:r w:rsidRPr="00173613">
        <w:rPr>
          <w:rFonts w:ascii="Arial" w:eastAsia="Times New Roman" w:hAnsi="Arial" w:cs="Arial"/>
          <w:b/>
          <w:bCs/>
          <w:color w:val="FF0000"/>
          <w:sz w:val="20"/>
          <w:szCs w:val="20"/>
          <w:lang w:val="hr-HR" w:eastAsia="hr-HR" w:bidi="hr-HR"/>
        </w:rPr>
        <w:t>crvenom bojom</w:t>
      </w:r>
      <w:r w:rsidRPr="00173613">
        <w:rPr>
          <w:rFonts w:ascii="Arial" w:eastAsia="Times New Roman" w:hAnsi="Arial" w:cs="Arial"/>
          <w:sz w:val="20"/>
          <w:szCs w:val="20"/>
          <w:lang w:val="hr-HR" w:eastAsia="hr-HR" w:bidi="hr-HR"/>
        </w:rPr>
        <w:t>.</w:t>
      </w:r>
    </w:p>
    <w:p w14:paraId="5C1DDE55" w14:textId="77777777" w:rsidR="00237413" w:rsidRPr="00173613" w:rsidRDefault="00237413" w:rsidP="00237413">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 xml:space="preserve">Ostatak Poziva ostaje neizmijenjen. </w:t>
      </w:r>
    </w:p>
    <w:p w14:paraId="00E75659" w14:textId="77777777" w:rsidR="00237413" w:rsidRPr="00173613" w:rsidRDefault="00237413" w:rsidP="00237413">
      <w:pPr>
        <w:widowControl/>
        <w:adjustRightInd w:val="0"/>
        <w:spacing w:line="360" w:lineRule="auto"/>
        <w:jc w:val="both"/>
        <w:rPr>
          <w:rFonts w:ascii="Arial" w:eastAsia="Times New Roman" w:hAnsi="Arial" w:cs="Arial"/>
          <w:bCs/>
          <w:sz w:val="20"/>
          <w:szCs w:val="20"/>
          <w:lang w:val="hr-HR" w:eastAsia="hr-HR" w:bidi="hr-HR"/>
        </w:rPr>
      </w:pPr>
    </w:p>
    <w:p w14:paraId="45E84449" w14:textId="21941483" w:rsidR="00237413" w:rsidRDefault="00237413" w:rsidP="00237413">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 xml:space="preserve">Uzimajući u obzir da je rok za dostavu ponude kraći od 5 (pet) dana od dana objave ove izmjene, rok za dostavu ponuda se produljuje do </w:t>
      </w:r>
      <w:r w:rsidR="00935F9B">
        <w:rPr>
          <w:rFonts w:ascii="Arial" w:eastAsia="Times New Roman" w:hAnsi="Arial" w:cs="Arial"/>
          <w:b/>
          <w:bCs/>
          <w:color w:val="FF0000"/>
          <w:sz w:val="20"/>
          <w:szCs w:val="20"/>
          <w:u w:val="single"/>
          <w:lang w:val="hr-HR" w:eastAsia="hr-HR" w:bidi="hr-HR"/>
        </w:rPr>
        <w:t>31</w:t>
      </w:r>
      <w:r w:rsidRPr="00173613">
        <w:rPr>
          <w:rFonts w:ascii="Arial" w:eastAsia="Times New Roman" w:hAnsi="Arial" w:cs="Arial"/>
          <w:b/>
          <w:bCs/>
          <w:color w:val="FF0000"/>
          <w:sz w:val="20"/>
          <w:szCs w:val="20"/>
          <w:u w:val="single"/>
          <w:lang w:val="hr-HR" w:eastAsia="hr-HR" w:bidi="hr-HR"/>
        </w:rPr>
        <w:t>.0</w:t>
      </w:r>
      <w:r w:rsidR="003D5DF7">
        <w:rPr>
          <w:rFonts w:ascii="Arial" w:eastAsia="Times New Roman" w:hAnsi="Arial" w:cs="Arial"/>
          <w:b/>
          <w:bCs/>
          <w:color w:val="FF0000"/>
          <w:sz w:val="20"/>
          <w:szCs w:val="20"/>
          <w:u w:val="single"/>
          <w:lang w:val="hr-HR" w:eastAsia="hr-HR" w:bidi="hr-HR"/>
        </w:rPr>
        <w:t>5</w:t>
      </w:r>
      <w:r w:rsidRPr="00173613">
        <w:rPr>
          <w:rFonts w:ascii="Arial" w:eastAsia="Times New Roman" w:hAnsi="Arial" w:cs="Arial"/>
          <w:b/>
          <w:bCs/>
          <w:color w:val="FF0000"/>
          <w:sz w:val="20"/>
          <w:szCs w:val="20"/>
          <w:u w:val="single"/>
          <w:lang w:val="hr-HR" w:eastAsia="hr-HR" w:bidi="hr-HR"/>
        </w:rPr>
        <w:t>.2024</w:t>
      </w:r>
      <w:r w:rsidRPr="00173613">
        <w:rPr>
          <w:rFonts w:ascii="Arial" w:eastAsia="Times New Roman" w:hAnsi="Arial" w:cs="Arial"/>
          <w:color w:val="FF0000"/>
          <w:sz w:val="20"/>
          <w:szCs w:val="20"/>
          <w:u w:val="single"/>
          <w:lang w:val="hr-HR" w:eastAsia="hr-HR" w:bidi="hr-HR"/>
        </w:rPr>
        <w:t>.</w:t>
      </w:r>
    </w:p>
    <w:p w14:paraId="5246AD27" w14:textId="77777777" w:rsidR="00976B2E" w:rsidRDefault="00976B2E" w:rsidP="00E75D75">
      <w:pPr>
        <w:spacing w:line="276" w:lineRule="auto"/>
        <w:jc w:val="both"/>
        <w:rPr>
          <w:rFonts w:ascii="Arial" w:hAnsi="Arial" w:cs="Arial"/>
          <w:sz w:val="20"/>
          <w:szCs w:val="20"/>
          <w:lang w:val="hr-HR"/>
        </w:rPr>
      </w:pPr>
    </w:p>
    <w:p w14:paraId="78E4A39B" w14:textId="77777777" w:rsidR="00976B2E" w:rsidRDefault="00976B2E" w:rsidP="00E75D75">
      <w:pPr>
        <w:spacing w:line="276" w:lineRule="auto"/>
        <w:jc w:val="both"/>
        <w:rPr>
          <w:rFonts w:ascii="Arial" w:hAnsi="Arial" w:cs="Arial"/>
          <w:sz w:val="20"/>
          <w:szCs w:val="20"/>
          <w:lang w:val="hr-HR"/>
        </w:rPr>
      </w:pPr>
    </w:p>
    <w:p w14:paraId="3970876A" w14:textId="77777777" w:rsidR="00976B2E" w:rsidRDefault="00976B2E" w:rsidP="00976B2E">
      <w:pPr>
        <w:widowControl/>
        <w:adjustRightInd w:val="0"/>
        <w:spacing w:line="360" w:lineRule="auto"/>
        <w:jc w:val="both"/>
        <w:rPr>
          <w:rFonts w:ascii="Arial" w:eastAsia="Times New Roman" w:hAnsi="Arial" w:cs="Arial"/>
          <w:bCs/>
          <w:sz w:val="20"/>
          <w:szCs w:val="20"/>
          <w:lang w:val="hr-HR" w:eastAsia="hr-HR" w:bidi="hr-HR"/>
        </w:rPr>
      </w:pPr>
      <w:r>
        <w:rPr>
          <w:rFonts w:ascii="Arial" w:eastAsia="Times New Roman" w:hAnsi="Arial" w:cs="Arial"/>
          <w:bCs/>
          <w:sz w:val="20"/>
          <w:szCs w:val="20"/>
          <w:lang w:val="hr-HR" w:eastAsia="hr-HR" w:bidi="hr-HR"/>
        </w:rPr>
        <w:t xml:space="preserve">Naručitelj: </w:t>
      </w:r>
    </w:p>
    <w:p w14:paraId="2D07CCAB" w14:textId="26272D08" w:rsidR="00976B2E" w:rsidRDefault="00976B2E" w:rsidP="00976B2E">
      <w:pPr>
        <w:widowControl/>
        <w:adjustRightInd w:val="0"/>
        <w:spacing w:line="360" w:lineRule="auto"/>
        <w:jc w:val="both"/>
        <w:rPr>
          <w:rFonts w:ascii="Arial" w:eastAsia="Times New Roman" w:hAnsi="Arial" w:cs="Arial"/>
          <w:bCs/>
          <w:sz w:val="20"/>
          <w:szCs w:val="20"/>
          <w:lang w:val="hr-HR" w:eastAsia="hr-HR" w:bidi="hr-HR"/>
        </w:rPr>
      </w:pPr>
      <w:r>
        <w:rPr>
          <w:rFonts w:ascii="Arial" w:eastAsia="Times New Roman" w:hAnsi="Arial" w:cs="Arial"/>
          <w:bCs/>
          <w:sz w:val="20"/>
          <w:szCs w:val="20"/>
          <w:lang w:val="hr-HR" w:eastAsia="hr-HR" w:bidi="hr-HR"/>
        </w:rPr>
        <w:t>Hrvatsko društvo likovnih umjetnika</w:t>
      </w:r>
    </w:p>
    <w:p w14:paraId="12ED6CB8" w14:textId="77777777" w:rsidR="00976B2E" w:rsidRDefault="00976B2E" w:rsidP="00E75D75">
      <w:pPr>
        <w:spacing w:line="276" w:lineRule="auto"/>
        <w:jc w:val="both"/>
        <w:rPr>
          <w:rFonts w:ascii="Arial" w:hAnsi="Arial" w:cs="Arial"/>
          <w:sz w:val="20"/>
          <w:szCs w:val="20"/>
          <w:lang w:val="hr-HR"/>
        </w:rPr>
      </w:pPr>
    </w:p>
    <w:sectPr w:rsidR="00976B2E" w:rsidSect="007F5E75">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9D2FC" w14:textId="77777777" w:rsidR="00474C7A" w:rsidRDefault="00474C7A">
      <w:r>
        <w:separator/>
      </w:r>
    </w:p>
  </w:endnote>
  <w:endnote w:type="continuationSeparator" w:id="0">
    <w:p w14:paraId="50A26915" w14:textId="77777777" w:rsidR="00474C7A" w:rsidRDefault="0047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AAC8F" w14:textId="569E2E63" w:rsidR="000B0A06" w:rsidRDefault="000B0A06" w:rsidP="000B0A06">
    <w:pPr>
      <w:tabs>
        <w:tab w:val="right" w:pos="9072"/>
      </w:tabs>
      <w:rPr>
        <w:rFonts w:ascii="Akkurat Light Pro" w:hAnsi="Akkurat Light Pro" w:cstheme="majorHAnsi"/>
        <w:color w:val="808080" w:themeColor="background1" w:themeShade="80"/>
        <w:sz w:val="14"/>
        <w:szCs w:val="14"/>
      </w:rPr>
    </w:pPr>
    <w:bookmarkStart w:id="0" w:name="_Hlk86408675"/>
    <w:r>
      <w:rPr>
        <w:rFonts w:ascii="Akkurat Light Pro" w:hAnsi="Akkurat Light Pro" w:cstheme="majorHAnsi"/>
        <w:color w:val="808080" w:themeColor="background1" w:themeShade="80"/>
        <w:sz w:val="14"/>
        <w:szCs w:val="14"/>
      </w:rPr>
      <w:t xml:space="preserve">                                   </w:t>
    </w:r>
    <w:r>
      <w:rPr>
        <w:rFonts w:ascii="Akkurat Light Pro" w:hAnsi="Akkurat Light Pro" w:cstheme="majorHAnsi"/>
        <w:color w:val="808080" w:themeColor="background1" w:themeShade="80"/>
        <w:sz w:val="14"/>
        <w:szCs w:val="14"/>
      </w:rPr>
      <w:tab/>
    </w:r>
    <w:r>
      <w:rPr>
        <w:rFonts w:ascii="Akkurat Light Pro" w:hAnsi="Akkurat Light Pro" w:cstheme="majorHAnsi"/>
        <w:color w:val="808080" w:themeColor="background1" w:themeShade="80"/>
        <w:sz w:val="14"/>
        <w:szCs w:val="14"/>
      </w:rPr>
      <w:tab/>
    </w:r>
  </w:p>
  <w:p w14:paraId="5348E0EE" w14:textId="6D9ADD09"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4EB42FBF" w14:textId="402B2C22"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bookmarkEnd w:id="0"/>
  <w:p w14:paraId="143DD5A1" w14:textId="71989E81" w:rsidR="000B0A06" w:rsidRDefault="000B0A06" w:rsidP="000B0A06">
    <w:pPr>
      <w:tabs>
        <w:tab w:val="left" w:pos="7548"/>
      </w:tabs>
      <w:rPr>
        <w:rFonts w:ascii="Akkurat Light Pro" w:hAnsi="Akkurat Light Pro" w:cstheme="majorHAnsi"/>
        <w:color w:val="808080" w:themeColor="background1" w:themeShade="80"/>
        <w:sz w:val="14"/>
        <w:szCs w:val="14"/>
      </w:rPr>
    </w:pPr>
  </w:p>
  <w:p w14:paraId="1B535077" w14:textId="23393A97" w:rsidR="000B0A06" w:rsidRDefault="000B0A06" w:rsidP="000B0A06">
    <w:pPr>
      <w:pStyle w:val="Podnoje"/>
      <w:tabs>
        <w:tab w:val="clear" w:pos="4536"/>
        <w:tab w:val="clear" w:pos="9072"/>
        <w:tab w:val="left" w:pos="19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CE38D" w14:textId="77777777" w:rsidR="00474C7A" w:rsidRDefault="00474C7A">
      <w:r>
        <w:separator/>
      </w:r>
    </w:p>
  </w:footnote>
  <w:footnote w:type="continuationSeparator" w:id="0">
    <w:p w14:paraId="4206F661" w14:textId="77777777" w:rsidR="00474C7A" w:rsidRDefault="0047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53467" w14:textId="34D88BAE" w:rsidR="000B0A06" w:rsidRDefault="000B0A06" w:rsidP="000B0A06">
    <w:pPr>
      <w:tabs>
        <w:tab w:val="center" w:pos="4536"/>
        <w:tab w:val="left" w:pos="6643"/>
        <w:tab w:val="left" w:pos="7584"/>
      </w:tabs>
      <w:jc w:val="center"/>
    </w:pPr>
  </w:p>
  <w:p w14:paraId="4BB2750D" w14:textId="0B0552F6" w:rsidR="000B0A06" w:rsidRDefault="000B0A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72D3A"/>
    <w:multiLevelType w:val="hybridMultilevel"/>
    <w:tmpl w:val="8BF8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2014C9"/>
    <w:multiLevelType w:val="hybridMultilevel"/>
    <w:tmpl w:val="F60E22F0"/>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DA03F0"/>
    <w:multiLevelType w:val="hybridMultilevel"/>
    <w:tmpl w:val="8528C7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E955CB"/>
    <w:multiLevelType w:val="hybridMultilevel"/>
    <w:tmpl w:val="E546472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537EA3"/>
    <w:multiLevelType w:val="hybridMultilevel"/>
    <w:tmpl w:val="E5C69FD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6" w15:restartNumberingAfterBreak="0">
    <w:nsid w:val="51D758F8"/>
    <w:multiLevelType w:val="hybridMultilevel"/>
    <w:tmpl w:val="333E2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3B1A11"/>
    <w:multiLevelType w:val="hybridMultilevel"/>
    <w:tmpl w:val="E858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F1736E"/>
    <w:multiLevelType w:val="hybridMultilevel"/>
    <w:tmpl w:val="46687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BFB2FB8"/>
    <w:multiLevelType w:val="hybridMultilevel"/>
    <w:tmpl w:val="87E837D6"/>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601126">
    <w:abstractNumId w:val="10"/>
  </w:num>
  <w:num w:numId="2" w16cid:durableId="713114461">
    <w:abstractNumId w:val="9"/>
  </w:num>
  <w:num w:numId="3" w16cid:durableId="1889299696">
    <w:abstractNumId w:val="5"/>
  </w:num>
  <w:num w:numId="4" w16cid:durableId="1330672329">
    <w:abstractNumId w:val="2"/>
  </w:num>
  <w:num w:numId="5" w16cid:durableId="1888686110">
    <w:abstractNumId w:val="11"/>
  </w:num>
  <w:num w:numId="6" w16cid:durableId="2043434202">
    <w:abstractNumId w:val="0"/>
  </w:num>
  <w:num w:numId="7" w16cid:durableId="199441855">
    <w:abstractNumId w:val="1"/>
  </w:num>
  <w:num w:numId="8" w16cid:durableId="1256137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677160">
    <w:abstractNumId w:val="3"/>
  </w:num>
  <w:num w:numId="10" w16cid:durableId="1820002334">
    <w:abstractNumId w:val="6"/>
  </w:num>
  <w:num w:numId="11" w16cid:durableId="901253119">
    <w:abstractNumId w:val="7"/>
  </w:num>
  <w:num w:numId="12" w16cid:durableId="1199200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0"/>
    <w:rsid w:val="000125DC"/>
    <w:rsid w:val="000151EF"/>
    <w:rsid w:val="00025770"/>
    <w:rsid w:val="00027430"/>
    <w:rsid w:val="00031BA2"/>
    <w:rsid w:val="00032B7C"/>
    <w:rsid w:val="00050443"/>
    <w:rsid w:val="0005708F"/>
    <w:rsid w:val="00073750"/>
    <w:rsid w:val="00084BDC"/>
    <w:rsid w:val="000A7023"/>
    <w:rsid w:val="000B0A06"/>
    <w:rsid w:val="000B5831"/>
    <w:rsid w:val="000E5D15"/>
    <w:rsid w:val="000F37DD"/>
    <w:rsid w:val="001126C2"/>
    <w:rsid w:val="00113B6B"/>
    <w:rsid w:val="00115AA2"/>
    <w:rsid w:val="001621FA"/>
    <w:rsid w:val="00163B6D"/>
    <w:rsid w:val="00180DBD"/>
    <w:rsid w:val="00192184"/>
    <w:rsid w:val="001A0E60"/>
    <w:rsid w:val="001A74A7"/>
    <w:rsid w:val="001B777E"/>
    <w:rsid w:val="001C3BFE"/>
    <w:rsid w:val="001C7760"/>
    <w:rsid w:val="001C7E33"/>
    <w:rsid w:val="001D272F"/>
    <w:rsid w:val="001E16A0"/>
    <w:rsid w:val="001F045F"/>
    <w:rsid w:val="00215C0A"/>
    <w:rsid w:val="00226DCB"/>
    <w:rsid w:val="002270AD"/>
    <w:rsid w:val="00234018"/>
    <w:rsid w:val="00237413"/>
    <w:rsid w:val="00261DB7"/>
    <w:rsid w:val="00272CB7"/>
    <w:rsid w:val="00275FD2"/>
    <w:rsid w:val="002814DA"/>
    <w:rsid w:val="002846AB"/>
    <w:rsid w:val="00287DBD"/>
    <w:rsid w:val="002A4A62"/>
    <w:rsid w:val="002B6FFD"/>
    <w:rsid w:val="002C069A"/>
    <w:rsid w:val="003128FE"/>
    <w:rsid w:val="00333026"/>
    <w:rsid w:val="00333524"/>
    <w:rsid w:val="00353F47"/>
    <w:rsid w:val="00386D2D"/>
    <w:rsid w:val="003B6B26"/>
    <w:rsid w:val="003C0666"/>
    <w:rsid w:val="003D29A0"/>
    <w:rsid w:val="003D5DF7"/>
    <w:rsid w:val="003E265C"/>
    <w:rsid w:val="003F41CC"/>
    <w:rsid w:val="004019BB"/>
    <w:rsid w:val="00413D9F"/>
    <w:rsid w:val="004629FE"/>
    <w:rsid w:val="00463C08"/>
    <w:rsid w:val="00474C7A"/>
    <w:rsid w:val="00477B01"/>
    <w:rsid w:val="00494727"/>
    <w:rsid w:val="004A3967"/>
    <w:rsid w:val="004B185B"/>
    <w:rsid w:val="004D0666"/>
    <w:rsid w:val="004D2289"/>
    <w:rsid w:val="004D3AD4"/>
    <w:rsid w:val="004D680F"/>
    <w:rsid w:val="004E2C57"/>
    <w:rsid w:val="00501CC0"/>
    <w:rsid w:val="005040EC"/>
    <w:rsid w:val="00517A45"/>
    <w:rsid w:val="005315AE"/>
    <w:rsid w:val="00533D72"/>
    <w:rsid w:val="0054423E"/>
    <w:rsid w:val="00546A82"/>
    <w:rsid w:val="00562B80"/>
    <w:rsid w:val="005700EF"/>
    <w:rsid w:val="00582D20"/>
    <w:rsid w:val="005A056F"/>
    <w:rsid w:val="005B4A9D"/>
    <w:rsid w:val="005B5C70"/>
    <w:rsid w:val="005F5A36"/>
    <w:rsid w:val="00624D55"/>
    <w:rsid w:val="00631A35"/>
    <w:rsid w:val="006450CB"/>
    <w:rsid w:val="0066542F"/>
    <w:rsid w:val="0066641D"/>
    <w:rsid w:val="006819F1"/>
    <w:rsid w:val="006822EE"/>
    <w:rsid w:val="00683A10"/>
    <w:rsid w:val="006875AE"/>
    <w:rsid w:val="00687B95"/>
    <w:rsid w:val="0069680A"/>
    <w:rsid w:val="006D6520"/>
    <w:rsid w:val="006E1740"/>
    <w:rsid w:val="006F3B9F"/>
    <w:rsid w:val="00726453"/>
    <w:rsid w:val="00735C0D"/>
    <w:rsid w:val="00740E9E"/>
    <w:rsid w:val="00740FBF"/>
    <w:rsid w:val="007514C8"/>
    <w:rsid w:val="007543D5"/>
    <w:rsid w:val="007558B9"/>
    <w:rsid w:val="007762D0"/>
    <w:rsid w:val="0077705D"/>
    <w:rsid w:val="007A4CCE"/>
    <w:rsid w:val="007C041D"/>
    <w:rsid w:val="007C77DD"/>
    <w:rsid w:val="007D0931"/>
    <w:rsid w:val="007F5E75"/>
    <w:rsid w:val="0081287E"/>
    <w:rsid w:val="00817E75"/>
    <w:rsid w:val="00825702"/>
    <w:rsid w:val="00833A73"/>
    <w:rsid w:val="008372D2"/>
    <w:rsid w:val="00852791"/>
    <w:rsid w:val="00866AF9"/>
    <w:rsid w:val="008673A7"/>
    <w:rsid w:val="00870AAD"/>
    <w:rsid w:val="008733DE"/>
    <w:rsid w:val="0088202E"/>
    <w:rsid w:val="00886557"/>
    <w:rsid w:val="00893C15"/>
    <w:rsid w:val="008A7229"/>
    <w:rsid w:val="008D44B0"/>
    <w:rsid w:val="008E0BAE"/>
    <w:rsid w:val="008E20EF"/>
    <w:rsid w:val="008E7F86"/>
    <w:rsid w:val="008F2CA7"/>
    <w:rsid w:val="00903D2F"/>
    <w:rsid w:val="0093034E"/>
    <w:rsid w:val="00935F9B"/>
    <w:rsid w:val="00945561"/>
    <w:rsid w:val="009643C3"/>
    <w:rsid w:val="0097149A"/>
    <w:rsid w:val="00976B2E"/>
    <w:rsid w:val="00982BEA"/>
    <w:rsid w:val="009C3600"/>
    <w:rsid w:val="009E2C0B"/>
    <w:rsid w:val="009E5E06"/>
    <w:rsid w:val="009F6322"/>
    <w:rsid w:val="009F697F"/>
    <w:rsid w:val="00A03408"/>
    <w:rsid w:val="00A05559"/>
    <w:rsid w:val="00A0747A"/>
    <w:rsid w:val="00A108E8"/>
    <w:rsid w:val="00A14658"/>
    <w:rsid w:val="00A314AA"/>
    <w:rsid w:val="00A3260D"/>
    <w:rsid w:val="00A41520"/>
    <w:rsid w:val="00A6025B"/>
    <w:rsid w:val="00A67696"/>
    <w:rsid w:val="00A97D44"/>
    <w:rsid w:val="00AA3F78"/>
    <w:rsid w:val="00AB1367"/>
    <w:rsid w:val="00AC670B"/>
    <w:rsid w:val="00AC6E1C"/>
    <w:rsid w:val="00AD4550"/>
    <w:rsid w:val="00AE048C"/>
    <w:rsid w:val="00AE4B12"/>
    <w:rsid w:val="00AF07AD"/>
    <w:rsid w:val="00B05BB6"/>
    <w:rsid w:val="00B070B3"/>
    <w:rsid w:val="00B11BCD"/>
    <w:rsid w:val="00B173D3"/>
    <w:rsid w:val="00B20F43"/>
    <w:rsid w:val="00B319EB"/>
    <w:rsid w:val="00B31D96"/>
    <w:rsid w:val="00B35CEC"/>
    <w:rsid w:val="00B534C2"/>
    <w:rsid w:val="00B67BF1"/>
    <w:rsid w:val="00B81776"/>
    <w:rsid w:val="00B81E2B"/>
    <w:rsid w:val="00B8683F"/>
    <w:rsid w:val="00B87BF2"/>
    <w:rsid w:val="00B91126"/>
    <w:rsid w:val="00BA38C7"/>
    <w:rsid w:val="00BB5D3E"/>
    <w:rsid w:val="00BC1754"/>
    <w:rsid w:val="00BD0DF7"/>
    <w:rsid w:val="00BD0E52"/>
    <w:rsid w:val="00BD4B70"/>
    <w:rsid w:val="00BD5A18"/>
    <w:rsid w:val="00BE1FE6"/>
    <w:rsid w:val="00C137FB"/>
    <w:rsid w:val="00C23B75"/>
    <w:rsid w:val="00C34547"/>
    <w:rsid w:val="00C415B0"/>
    <w:rsid w:val="00C50896"/>
    <w:rsid w:val="00C60166"/>
    <w:rsid w:val="00C734A5"/>
    <w:rsid w:val="00C7530E"/>
    <w:rsid w:val="00C8479C"/>
    <w:rsid w:val="00CA0BDA"/>
    <w:rsid w:val="00D208D7"/>
    <w:rsid w:val="00D4392D"/>
    <w:rsid w:val="00D51B6F"/>
    <w:rsid w:val="00D57D3D"/>
    <w:rsid w:val="00D64690"/>
    <w:rsid w:val="00D75EF6"/>
    <w:rsid w:val="00D85955"/>
    <w:rsid w:val="00D96031"/>
    <w:rsid w:val="00DC6379"/>
    <w:rsid w:val="00DC6441"/>
    <w:rsid w:val="00DE6929"/>
    <w:rsid w:val="00DF42ED"/>
    <w:rsid w:val="00E13768"/>
    <w:rsid w:val="00E20811"/>
    <w:rsid w:val="00E4165F"/>
    <w:rsid w:val="00E533EE"/>
    <w:rsid w:val="00E75D75"/>
    <w:rsid w:val="00EB2390"/>
    <w:rsid w:val="00EB2DDA"/>
    <w:rsid w:val="00EB7A24"/>
    <w:rsid w:val="00EE3A3E"/>
    <w:rsid w:val="00EE5879"/>
    <w:rsid w:val="00EF7C8E"/>
    <w:rsid w:val="00F0662D"/>
    <w:rsid w:val="00F17DD8"/>
    <w:rsid w:val="00F24580"/>
    <w:rsid w:val="00F356E6"/>
    <w:rsid w:val="00F40065"/>
    <w:rsid w:val="00F42220"/>
    <w:rsid w:val="00F55DF8"/>
    <w:rsid w:val="00F65E0B"/>
    <w:rsid w:val="00F81F69"/>
    <w:rsid w:val="00F96ED4"/>
    <w:rsid w:val="00FA384F"/>
    <w:rsid w:val="00FB1E15"/>
    <w:rsid w:val="00FB42B6"/>
    <w:rsid w:val="00FB65A9"/>
    <w:rsid w:val="00FD236B"/>
    <w:rsid w:val="00FD310D"/>
    <w:rsid w:val="00FD33B4"/>
    <w:rsid w:val="00FD78AB"/>
    <w:rsid w:val="00FE01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740"/>
    <w:pPr>
      <w:widowControl w:val="0"/>
      <w:autoSpaceDE w:val="0"/>
      <w:autoSpaceDN w:val="0"/>
      <w:spacing w:after="0" w:line="240" w:lineRule="auto"/>
    </w:pPr>
    <w:rPr>
      <w:rFonts w:ascii="Calibri" w:eastAsia="Calibri"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5">
    <w:name w:val="Style5"/>
    <w:basedOn w:val="Tekstbalonia"/>
    <w:autoRedefine/>
    <w:qFormat/>
    <w:rsid w:val="0081287E"/>
    <w:rPr>
      <w:rFonts w:ascii="Tahoma" w:hAnsi="Tahoma" w:cs="Tahoma"/>
      <w:sz w:val="22"/>
      <w:szCs w:val="16"/>
    </w:rPr>
  </w:style>
  <w:style w:type="paragraph" w:styleId="Tekstbalonia">
    <w:name w:val="Balloon Text"/>
    <w:basedOn w:val="Normal"/>
    <w:link w:val="TekstbaloniaChar"/>
    <w:uiPriority w:val="99"/>
    <w:semiHidden/>
    <w:unhideWhenUsed/>
    <w:rsid w:val="0081287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287E"/>
    <w:rPr>
      <w:rFonts w:ascii="Segoe UI" w:hAnsi="Segoe UI" w:cs="Segoe UI"/>
      <w:sz w:val="18"/>
      <w:szCs w:val="18"/>
    </w:rPr>
  </w:style>
  <w:style w:type="paragraph" w:styleId="Podnoje">
    <w:name w:val="footer"/>
    <w:basedOn w:val="Normal"/>
    <w:link w:val="PodnojeChar"/>
    <w:uiPriority w:val="99"/>
    <w:unhideWhenUsed/>
    <w:rsid w:val="006E1740"/>
    <w:pPr>
      <w:tabs>
        <w:tab w:val="center" w:pos="4536"/>
        <w:tab w:val="right" w:pos="9072"/>
      </w:tabs>
    </w:pPr>
  </w:style>
  <w:style w:type="character" w:customStyle="1" w:styleId="PodnojeChar">
    <w:name w:val="Podnožje Char"/>
    <w:basedOn w:val="Zadanifontodlomka"/>
    <w:link w:val="Podnoje"/>
    <w:uiPriority w:val="99"/>
    <w:rsid w:val="006E1740"/>
    <w:rPr>
      <w:rFonts w:ascii="Calibri" w:eastAsia="Calibri" w:hAnsi="Calibri" w:cs="Calibri"/>
      <w:lang w:val="en-US"/>
    </w:rPr>
  </w:style>
  <w:style w:type="paragraph" w:styleId="Odlomakpopisa">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OdlomakpopisaChar"/>
    <w:uiPriority w:val="34"/>
    <w:qFormat/>
    <w:rsid w:val="006E1740"/>
    <w:pPr>
      <w:ind w:left="826" w:hanging="360"/>
    </w:pPr>
  </w:style>
  <w:style w:type="paragraph" w:styleId="Tijeloteksta">
    <w:name w:val="Body Text"/>
    <w:basedOn w:val="Normal"/>
    <w:link w:val="TijelotekstaChar"/>
    <w:uiPriority w:val="1"/>
    <w:qFormat/>
    <w:rsid w:val="006E1740"/>
    <w:pPr>
      <w:ind w:left="118"/>
    </w:pPr>
    <w:rPr>
      <w:sz w:val="24"/>
      <w:szCs w:val="24"/>
    </w:rPr>
  </w:style>
  <w:style w:type="character" w:customStyle="1" w:styleId="TijelotekstaChar">
    <w:name w:val="Tijelo teksta Char"/>
    <w:basedOn w:val="Zadanifontodlomka"/>
    <w:link w:val="Tijeloteksta"/>
    <w:uiPriority w:val="1"/>
    <w:rsid w:val="006E1740"/>
    <w:rPr>
      <w:rFonts w:ascii="Calibri" w:eastAsia="Calibri" w:hAnsi="Calibri" w:cs="Calibri"/>
      <w:sz w:val="24"/>
      <w:szCs w:val="24"/>
      <w:lang w:val="en-US"/>
    </w:rPr>
  </w:style>
  <w:style w:type="table" w:styleId="Reetkatablice">
    <w:name w:val="Table Grid"/>
    <w:basedOn w:val="Obinatablica"/>
    <w:uiPriority w:val="39"/>
    <w:rsid w:val="007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1F045F"/>
    <w:rPr>
      <w:sz w:val="16"/>
      <w:szCs w:val="16"/>
    </w:rPr>
  </w:style>
  <w:style w:type="paragraph" w:styleId="Tekstkomentara">
    <w:name w:val="annotation text"/>
    <w:basedOn w:val="Normal"/>
    <w:link w:val="TekstkomentaraChar"/>
    <w:uiPriority w:val="99"/>
    <w:semiHidden/>
    <w:unhideWhenUsed/>
    <w:rsid w:val="001F045F"/>
    <w:rPr>
      <w:sz w:val="20"/>
      <w:szCs w:val="20"/>
    </w:rPr>
  </w:style>
  <w:style w:type="character" w:customStyle="1" w:styleId="TekstkomentaraChar">
    <w:name w:val="Tekst komentara Char"/>
    <w:basedOn w:val="Zadanifontodlomka"/>
    <w:link w:val="Tekstkomentara"/>
    <w:uiPriority w:val="99"/>
    <w:semiHidden/>
    <w:rsid w:val="001F045F"/>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1F045F"/>
    <w:rPr>
      <w:b/>
      <w:bCs/>
    </w:rPr>
  </w:style>
  <w:style w:type="character" w:customStyle="1" w:styleId="PredmetkomentaraChar">
    <w:name w:val="Predmet komentara Char"/>
    <w:basedOn w:val="TekstkomentaraChar"/>
    <w:link w:val="Predmetkomentara"/>
    <w:uiPriority w:val="99"/>
    <w:semiHidden/>
    <w:rsid w:val="001F045F"/>
    <w:rPr>
      <w:rFonts w:ascii="Calibri" w:eastAsia="Calibri" w:hAnsi="Calibri" w:cs="Calibri"/>
      <w:b/>
      <w:bCs/>
      <w:sz w:val="20"/>
      <w:szCs w:val="20"/>
      <w:lang w:val="en-US"/>
    </w:rPr>
  </w:style>
  <w:style w:type="paragraph" w:styleId="Revizija">
    <w:name w:val="Revision"/>
    <w:hidden/>
    <w:uiPriority w:val="99"/>
    <w:semiHidden/>
    <w:rsid w:val="00BE1FE6"/>
    <w:pPr>
      <w:spacing w:after="0" w:line="240" w:lineRule="auto"/>
    </w:pPr>
    <w:rPr>
      <w:rFonts w:ascii="Calibri" w:eastAsia="Calibri" w:hAnsi="Calibri" w:cs="Calibri"/>
      <w:lang w:val="en-US"/>
    </w:rPr>
  </w:style>
  <w:style w:type="paragraph" w:styleId="Tekstfusnote">
    <w:name w:val="footnote text"/>
    <w:basedOn w:val="Normal"/>
    <w:link w:val="TekstfusnoteChar"/>
    <w:uiPriority w:val="99"/>
    <w:semiHidden/>
    <w:unhideWhenUsed/>
    <w:rsid w:val="005B5C70"/>
    <w:rPr>
      <w:sz w:val="20"/>
      <w:szCs w:val="20"/>
    </w:rPr>
  </w:style>
  <w:style w:type="character" w:customStyle="1" w:styleId="TekstfusnoteChar">
    <w:name w:val="Tekst fusnote Char"/>
    <w:basedOn w:val="Zadanifontodlomka"/>
    <w:link w:val="Tekstfusnote"/>
    <w:uiPriority w:val="99"/>
    <w:semiHidden/>
    <w:rsid w:val="005B5C70"/>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5B5C70"/>
    <w:rPr>
      <w:vertAlign w:val="superscript"/>
    </w:rPr>
  </w:style>
  <w:style w:type="paragraph" w:styleId="Zaglavlje">
    <w:name w:val="header"/>
    <w:basedOn w:val="Normal"/>
    <w:link w:val="ZaglavljeChar"/>
    <w:uiPriority w:val="99"/>
    <w:unhideWhenUsed/>
    <w:rsid w:val="004D0666"/>
    <w:pPr>
      <w:tabs>
        <w:tab w:val="center" w:pos="4536"/>
        <w:tab w:val="right" w:pos="9072"/>
      </w:tabs>
    </w:pPr>
  </w:style>
  <w:style w:type="character" w:customStyle="1" w:styleId="ZaglavljeChar">
    <w:name w:val="Zaglavlje Char"/>
    <w:basedOn w:val="Zadanifontodlomka"/>
    <w:link w:val="Zaglavlje"/>
    <w:uiPriority w:val="99"/>
    <w:rsid w:val="004D0666"/>
    <w:rPr>
      <w:rFonts w:ascii="Calibri" w:eastAsia="Calibri" w:hAnsi="Calibri" w:cs="Calibri"/>
      <w:lang w:val="en-US"/>
    </w:rPr>
  </w:style>
  <w:style w:type="table" w:customStyle="1" w:styleId="Reetkatablice1">
    <w:name w:val="Rešetka tablice1"/>
    <w:basedOn w:val="Obinatablica"/>
    <w:rsid w:val="00D57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D310D"/>
    <w:rPr>
      <w:color w:val="0563C1" w:themeColor="hyperlink"/>
      <w:u w:val="single"/>
    </w:rPr>
  </w:style>
  <w:style w:type="character" w:styleId="Nerijeenospominjanje">
    <w:name w:val="Unresolved Mention"/>
    <w:basedOn w:val="Zadanifontodlomka"/>
    <w:uiPriority w:val="99"/>
    <w:semiHidden/>
    <w:unhideWhenUsed/>
    <w:rsid w:val="00FD310D"/>
    <w:rPr>
      <w:color w:val="605E5C"/>
      <w:shd w:val="clear" w:color="auto" w:fill="E1DFDD"/>
    </w:rPr>
  </w:style>
  <w:style w:type="table" w:customStyle="1" w:styleId="TableGrid1">
    <w:name w:val="Table Grid1"/>
    <w:basedOn w:val="Obinatablica"/>
    <w:next w:val="Reetkatablice"/>
    <w:uiPriority w:val="99"/>
    <w:rsid w:val="002270A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25702"/>
    <w:pPr>
      <w:widowControl/>
      <w:autoSpaceDE/>
      <w:autoSpaceDN/>
    </w:pPr>
    <w:rPr>
      <w:rFonts w:eastAsiaTheme="minorHAnsi"/>
      <w:lang w:val="hr-HR" w:eastAsia="hr-HR"/>
    </w:rPr>
  </w:style>
  <w:style w:type="paragraph" w:customStyle="1" w:styleId="Default">
    <w:name w:val="Default"/>
    <w:rsid w:val="006875AE"/>
    <w:pPr>
      <w:autoSpaceDE w:val="0"/>
      <w:autoSpaceDN w:val="0"/>
      <w:adjustRightInd w:val="0"/>
      <w:spacing w:after="0" w:line="240" w:lineRule="auto"/>
    </w:pPr>
    <w:rPr>
      <w:rFonts w:ascii="Calibri" w:hAnsi="Calibri" w:cs="Calibri"/>
      <w:color w:val="000000"/>
      <w:sz w:val="24"/>
      <w:szCs w:val="24"/>
    </w:rPr>
  </w:style>
  <w:style w:type="character" w:customStyle="1" w:styleId="OdlomakpopisaChar">
    <w:name w:val="Odlomak popisa Char"/>
    <w:aliases w:val="Heading 12 Char,heading 1 Char,naslov 1 Char,Naslov 12 Char,Graf Char,TG lista Char,Graf1 Char,Graf2 Char,Graf3 Char,Graf4 Char,Graf5 Char,Graf6 Char,Graf7 Char,Graf8 Char,Graf9 Char,Graf10 Char,Graf11 Char,Graf12 Char,Graf13 Char"/>
    <w:link w:val="Odlomakpopisa"/>
    <w:uiPriority w:val="34"/>
    <w:qFormat/>
    <w:locked/>
    <w:rsid w:val="0005708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5905">
      <w:bodyDiv w:val="1"/>
      <w:marLeft w:val="0"/>
      <w:marRight w:val="0"/>
      <w:marTop w:val="0"/>
      <w:marBottom w:val="0"/>
      <w:divBdr>
        <w:top w:val="none" w:sz="0" w:space="0" w:color="auto"/>
        <w:left w:val="none" w:sz="0" w:space="0" w:color="auto"/>
        <w:bottom w:val="none" w:sz="0" w:space="0" w:color="auto"/>
        <w:right w:val="none" w:sz="0" w:space="0" w:color="auto"/>
      </w:divBdr>
    </w:div>
    <w:div w:id="258950366">
      <w:bodyDiv w:val="1"/>
      <w:marLeft w:val="0"/>
      <w:marRight w:val="0"/>
      <w:marTop w:val="0"/>
      <w:marBottom w:val="0"/>
      <w:divBdr>
        <w:top w:val="none" w:sz="0" w:space="0" w:color="auto"/>
        <w:left w:val="none" w:sz="0" w:space="0" w:color="auto"/>
        <w:bottom w:val="none" w:sz="0" w:space="0" w:color="auto"/>
        <w:right w:val="none" w:sz="0" w:space="0" w:color="auto"/>
      </w:divBdr>
    </w:div>
    <w:div w:id="532157227">
      <w:bodyDiv w:val="1"/>
      <w:marLeft w:val="0"/>
      <w:marRight w:val="0"/>
      <w:marTop w:val="0"/>
      <w:marBottom w:val="0"/>
      <w:divBdr>
        <w:top w:val="none" w:sz="0" w:space="0" w:color="auto"/>
        <w:left w:val="none" w:sz="0" w:space="0" w:color="auto"/>
        <w:bottom w:val="none" w:sz="0" w:space="0" w:color="auto"/>
        <w:right w:val="none" w:sz="0" w:space="0" w:color="auto"/>
      </w:divBdr>
    </w:div>
    <w:div w:id="750615154">
      <w:bodyDiv w:val="1"/>
      <w:marLeft w:val="0"/>
      <w:marRight w:val="0"/>
      <w:marTop w:val="0"/>
      <w:marBottom w:val="0"/>
      <w:divBdr>
        <w:top w:val="none" w:sz="0" w:space="0" w:color="auto"/>
        <w:left w:val="none" w:sz="0" w:space="0" w:color="auto"/>
        <w:bottom w:val="none" w:sz="0" w:space="0" w:color="auto"/>
        <w:right w:val="none" w:sz="0" w:space="0" w:color="auto"/>
      </w:divBdr>
    </w:div>
    <w:div w:id="907955080">
      <w:bodyDiv w:val="1"/>
      <w:marLeft w:val="0"/>
      <w:marRight w:val="0"/>
      <w:marTop w:val="0"/>
      <w:marBottom w:val="0"/>
      <w:divBdr>
        <w:top w:val="none" w:sz="0" w:space="0" w:color="auto"/>
        <w:left w:val="none" w:sz="0" w:space="0" w:color="auto"/>
        <w:bottom w:val="none" w:sz="0" w:space="0" w:color="auto"/>
        <w:right w:val="none" w:sz="0" w:space="0" w:color="auto"/>
      </w:divBdr>
    </w:div>
    <w:div w:id="1118525089">
      <w:bodyDiv w:val="1"/>
      <w:marLeft w:val="0"/>
      <w:marRight w:val="0"/>
      <w:marTop w:val="0"/>
      <w:marBottom w:val="0"/>
      <w:divBdr>
        <w:top w:val="none" w:sz="0" w:space="0" w:color="auto"/>
        <w:left w:val="none" w:sz="0" w:space="0" w:color="auto"/>
        <w:bottom w:val="none" w:sz="0" w:space="0" w:color="auto"/>
        <w:right w:val="none" w:sz="0" w:space="0" w:color="auto"/>
      </w:divBdr>
    </w:div>
    <w:div w:id="1260093326">
      <w:bodyDiv w:val="1"/>
      <w:marLeft w:val="0"/>
      <w:marRight w:val="0"/>
      <w:marTop w:val="0"/>
      <w:marBottom w:val="0"/>
      <w:divBdr>
        <w:top w:val="none" w:sz="0" w:space="0" w:color="auto"/>
        <w:left w:val="none" w:sz="0" w:space="0" w:color="auto"/>
        <w:bottom w:val="none" w:sz="0" w:space="0" w:color="auto"/>
        <w:right w:val="none" w:sz="0" w:space="0" w:color="auto"/>
      </w:divBdr>
    </w:div>
    <w:div w:id="1260723597">
      <w:bodyDiv w:val="1"/>
      <w:marLeft w:val="0"/>
      <w:marRight w:val="0"/>
      <w:marTop w:val="0"/>
      <w:marBottom w:val="0"/>
      <w:divBdr>
        <w:top w:val="none" w:sz="0" w:space="0" w:color="auto"/>
        <w:left w:val="none" w:sz="0" w:space="0" w:color="auto"/>
        <w:bottom w:val="none" w:sz="0" w:space="0" w:color="auto"/>
        <w:right w:val="none" w:sz="0" w:space="0" w:color="auto"/>
      </w:divBdr>
    </w:div>
    <w:div w:id="1358114747">
      <w:bodyDiv w:val="1"/>
      <w:marLeft w:val="0"/>
      <w:marRight w:val="0"/>
      <w:marTop w:val="0"/>
      <w:marBottom w:val="0"/>
      <w:divBdr>
        <w:top w:val="none" w:sz="0" w:space="0" w:color="auto"/>
        <w:left w:val="none" w:sz="0" w:space="0" w:color="auto"/>
        <w:bottom w:val="none" w:sz="0" w:space="0" w:color="auto"/>
        <w:right w:val="none" w:sz="0" w:space="0" w:color="auto"/>
      </w:divBdr>
    </w:div>
    <w:div w:id="1514300917">
      <w:bodyDiv w:val="1"/>
      <w:marLeft w:val="0"/>
      <w:marRight w:val="0"/>
      <w:marTop w:val="0"/>
      <w:marBottom w:val="0"/>
      <w:divBdr>
        <w:top w:val="none" w:sz="0" w:space="0" w:color="auto"/>
        <w:left w:val="none" w:sz="0" w:space="0" w:color="auto"/>
        <w:bottom w:val="none" w:sz="0" w:space="0" w:color="auto"/>
        <w:right w:val="none" w:sz="0" w:space="0" w:color="auto"/>
      </w:divBdr>
    </w:div>
    <w:div w:id="1826242112">
      <w:bodyDiv w:val="1"/>
      <w:marLeft w:val="0"/>
      <w:marRight w:val="0"/>
      <w:marTop w:val="0"/>
      <w:marBottom w:val="0"/>
      <w:divBdr>
        <w:top w:val="none" w:sz="0" w:space="0" w:color="auto"/>
        <w:left w:val="none" w:sz="0" w:space="0" w:color="auto"/>
        <w:bottom w:val="none" w:sz="0" w:space="0" w:color="auto"/>
        <w:right w:val="none" w:sz="0" w:space="0" w:color="auto"/>
      </w:divBdr>
    </w:div>
    <w:div w:id="19651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DECD-9A1B-4E16-A98B-D1EA7E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2021-10-29T12:23:00Z</dcterms:created>
  <dcterms:modified xsi:type="dcterms:W3CDTF">2024-05-24T08:13:00Z</dcterms:modified>
</cp:coreProperties>
</file>