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477FC3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477FC3">
        <w:rPr>
          <w:rFonts w:ascii="Segoe UI" w:hAnsi="Segoe UI" w:cs="Segoe UI"/>
          <w:b/>
          <w:sz w:val="24"/>
        </w:rPr>
        <w:t>Evidencijski b</w:t>
      </w:r>
      <w:r w:rsidR="00DF7DD1" w:rsidRPr="00477FC3">
        <w:rPr>
          <w:rFonts w:ascii="Segoe UI" w:hAnsi="Segoe UI" w:cs="Segoe UI"/>
          <w:b/>
          <w:sz w:val="24"/>
        </w:rPr>
        <w:t>roj nabave</w:t>
      </w:r>
      <w:r w:rsidR="00AD1567" w:rsidRPr="00477FC3">
        <w:rPr>
          <w:rFonts w:ascii="Segoe UI" w:hAnsi="Segoe UI" w:cs="Segoe UI"/>
          <w:b/>
          <w:sz w:val="24"/>
        </w:rPr>
        <w:t>/</w:t>
      </w:r>
      <w:r w:rsidR="00C22070" w:rsidRPr="00477FC3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 w:rsidRPr="00477FC3">
        <w:rPr>
          <w:rFonts w:ascii="Segoe UI" w:hAnsi="Segoe UI" w:cs="Segoe UI"/>
          <w:b/>
          <w:sz w:val="24"/>
        </w:rPr>
        <w:t>Procurement</w:t>
      </w:r>
      <w:proofErr w:type="spellEnd"/>
      <w:r w:rsidR="00C22070" w:rsidRPr="00477FC3">
        <w:rPr>
          <w:rFonts w:ascii="Segoe UI" w:hAnsi="Segoe UI" w:cs="Segoe UI"/>
          <w:b/>
          <w:sz w:val="24"/>
        </w:rPr>
        <w:t xml:space="preserve"> </w:t>
      </w:r>
      <w:r w:rsidR="00C84F59" w:rsidRPr="00477FC3">
        <w:rPr>
          <w:rFonts w:ascii="Segoe UI" w:hAnsi="Segoe UI" w:cs="Segoe UI"/>
          <w:b/>
          <w:sz w:val="24"/>
        </w:rPr>
        <w:t xml:space="preserve">file </w:t>
      </w:r>
      <w:r w:rsidR="00C22070" w:rsidRPr="00477FC3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 w:rsidRPr="00477FC3">
        <w:rPr>
          <w:rFonts w:ascii="Segoe UI" w:hAnsi="Segoe UI" w:cs="Segoe UI"/>
          <w:b/>
          <w:sz w:val="24"/>
        </w:rPr>
        <w:t>number</w:t>
      </w:r>
      <w:proofErr w:type="spellEnd"/>
      <w:r w:rsidR="00DF7DD1" w:rsidRPr="00477FC3">
        <w:rPr>
          <w:rFonts w:ascii="Segoe UI" w:hAnsi="Segoe UI" w:cs="Segoe UI"/>
          <w:b/>
          <w:sz w:val="24"/>
        </w:rPr>
        <w:t xml:space="preserve">: </w:t>
      </w:r>
      <w:r w:rsidR="0065017C" w:rsidRPr="00477FC3">
        <w:rPr>
          <w:rFonts w:ascii="Segoe UI" w:hAnsi="Segoe UI" w:cs="Segoe UI"/>
          <w:b/>
          <w:sz w:val="24"/>
        </w:rPr>
        <w:t>IR-</w:t>
      </w:r>
      <w:r w:rsidR="00C819E5" w:rsidRPr="00477FC3">
        <w:rPr>
          <w:rFonts w:ascii="Segoe UI" w:hAnsi="Segoe UI" w:cs="Segoe UI"/>
          <w:b/>
          <w:sz w:val="24"/>
        </w:rPr>
        <w:t>104</w:t>
      </w:r>
      <w:r w:rsidR="0065017C" w:rsidRPr="00477FC3">
        <w:rPr>
          <w:rFonts w:ascii="Segoe UI" w:hAnsi="Segoe UI" w:cs="Segoe UI"/>
          <w:b/>
          <w:sz w:val="24"/>
        </w:rPr>
        <w:t>-</w:t>
      </w:r>
      <w:r w:rsidR="00717294">
        <w:rPr>
          <w:rFonts w:ascii="Segoe UI" w:hAnsi="Segoe UI" w:cs="Segoe UI"/>
          <w:b/>
          <w:sz w:val="24"/>
        </w:rPr>
        <w:t>13</w:t>
      </w:r>
      <w:bookmarkStart w:id="0" w:name="_GoBack"/>
      <w:bookmarkEnd w:id="0"/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r w:rsidRPr="00FD1AC6">
        <w:rPr>
          <w:rFonts w:ascii="Segoe UI" w:hAnsi="Segoe UI" w:cs="Segoe UI"/>
          <w:i/>
          <w:lang w:val="en-US"/>
        </w:rPr>
        <w:t xml:space="preserve">For the purpose of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F5" w:rsidRDefault="003635F5" w:rsidP="003C61C1">
      <w:pPr>
        <w:spacing w:after="0" w:line="240" w:lineRule="auto"/>
      </w:pPr>
      <w:r>
        <w:separator/>
      </w:r>
    </w:p>
  </w:endnote>
  <w:endnote w:type="continuationSeparator" w:id="0">
    <w:p w:rsidR="003635F5" w:rsidRDefault="003635F5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F5" w:rsidRDefault="003635F5" w:rsidP="003C61C1">
      <w:pPr>
        <w:spacing w:after="0" w:line="240" w:lineRule="auto"/>
      </w:pPr>
      <w:r>
        <w:separator/>
      </w:r>
    </w:p>
  </w:footnote>
  <w:footnote w:type="continuationSeparator" w:id="0">
    <w:p w:rsidR="003635F5" w:rsidRDefault="003635F5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56E89"/>
    <w:rsid w:val="00077EFE"/>
    <w:rsid w:val="00086677"/>
    <w:rsid w:val="0008695A"/>
    <w:rsid w:val="000F6791"/>
    <w:rsid w:val="001023F6"/>
    <w:rsid w:val="00153CF2"/>
    <w:rsid w:val="001D12C7"/>
    <w:rsid w:val="001E2DF3"/>
    <w:rsid w:val="001E48E9"/>
    <w:rsid w:val="00223C15"/>
    <w:rsid w:val="00293502"/>
    <w:rsid w:val="002C047B"/>
    <w:rsid w:val="002D61D6"/>
    <w:rsid w:val="002D6F88"/>
    <w:rsid w:val="003635F5"/>
    <w:rsid w:val="0036419C"/>
    <w:rsid w:val="003A7594"/>
    <w:rsid w:val="003C61C1"/>
    <w:rsid w:val="0044774B"/>
    <w:rsid w:val="00466D2B"/>
    <w:rsid w:val="00477FC3"/>
    <w:rsid w:val="005842CE"/>
    <w:rsid w:val="005A3A07"/>
    <w:rsid w:val="005F6A32"/>
    <w:rsid w:val="0064308F"/>
    <w:rsid w:val="00643531"/>
    <w:rsid w:val="0065017C"/>
    <w:rsid w:val="00671144"/>
    <w:rsid w:val="006B0ED7"/>
    <w:rsid w:val="00717294"/>
    <w:rsid w:val="0077667D"/>
    <w:rsid w:val="007848F4"/>
    <w:rsid w:val="00785507"/>
    <w:rsid w:val="008A15DD"/>
    <w:rsid w:val="008C47E1"/>
    <w:rsid w:val="00900D38"/>
    <w:rsid w:val="00910E45"/>
    <w:rsid w:val="00922A6C"/>
    <w:rsid w:val="00930376"/>
    <w:rsid w:val="00943CF8"/>
    <w:rsid w:val="00944113"/>
    <w:rsid w:val="009712AE"/>
    <w:rsid w:val="00986BBD"/>
    <w:rsid w:val="009A30C6"/>
    <w:rsid w:val="009C2DB5"/>
    <w:rsid w:val="009C391A"/>
    <w:rsid w:val="009D01D9"/>
    <w:rsid w:val="00A00250"/>
    <w:rsid w:val="00A5267E"/>
    <w:rsid w:val="00A613C1"/>
    <w:rsid w:val="00A63409"/>
    <w:rsid w:val="00A77458"/>
    <w:rsid w:val="00AD1567"/>
    <w:rsid w:val="00AD22AE"/>
    <w:rsid w:val="00B16C70"/>
    <w:rsid w:val="00B26791"/>
    <w:rsid w:val="00B400FE"/>
    <w:rsid w:val="00B44706"/>
    <w:rsid w:val="00BD3537"/>
    <w:rsid w:val="00BF2242"/>
    <w:rsid w:val="00C00EFB"/>
    <w:rsid w:val="00C22070"/>
    <w:rsid w:val="00C819E5"/>
    <w:rsid w:val="00C84F59"/>
    <w:rsid w:val="00CA20DE"/>
    <w:rsid w:val="00CA25A4"/>
    <w:rsid w:val="00CA4F51"/>
    <w:rsid w:val="00CA5476"/>
    <w:rsid w:val="00CD4A7C"/>
    <w:rsid w:val="00D01D17"/>
    <w:rsid w:val="00D46CBE"/>
    <w:rsid w:val="00D62884"/>
    <w:rsid w:val="00D7607B"/>
    <w:rsid w:val="00D808B8"/>
    <w:rsid w:val="00DA269E"/>
    <w:rsid w:val="00DF7DD1"/>
    <w:rsid w:val="00E61929"/>
    <w:rsid w:val="00E6488F"/>
    <w:rsid w:val="00ED04EF"/>
    <w:rsid w:val="00EF6AEE"/>
    <w:rsid w:val="00F414F0"/>
    <w:rsid w:val="00F76375"/>
    <w:rsid w:val="00F81585"/>
    <w:rsid w:val="00F83F86"/>
    <w:rsid w:val="00F90544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2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EDD0F-951E-44BB-AF58-A5001C414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2023-10-12T13:44:00Z</dcterms:created>
  <dcterms:modified xsi:type="dcterms:W3CDTF">2023-12-19T22:06:00Z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