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EC5FB" w14:textId="77777777" w:rsidR="003D22BF" w:rsidRDefault="003D22BF" w:rsidP="00D90424">
      <w:pPr>
        <w:spacing w:before="240" w:after="0" w:line="240" w:lineRule="auto"/>
        <w:jc w:val="center"/>
        <w:rPr>
          <w:rFonts w:ascii="Verdana" w:hAnsi="Verdana" w:cs="Arial"/>
          <w:b/>
          <w:bCs/>
          <w:sz w:val="28"/>
          <w:szCs w:val="28"/>
        </w:rPr>
      </w:pPr>
    </w:p>
    <w:p w14:paraId="1B3C0AA7" w14:textId="3498FF16" w:rsidR="00D90424" w:rsidRPr="00D90424" w:rsidRDefault="00D90424" w:rsidP="00D90424">
      <w:pPr>
        <w:spacing w:before="240" w:after="0" w:line="240" w:lineRule="auto"/>
        <w:jc w:val="center"/>
        <w:rPr>
          <w:rFonts w:ascii="Verdana" w:hAnsi="Verdana" w:cs="Arial"/>
          <w:b/>
          <w:bCs/>
          <w:sz w:val="28"/>
          <w:szCs w:val="28"/>
        </w:rPr>
      </w:pPr>
      <w:r w:rsidRPr="00D90424">
        <w:rPr>
          <w:rFonts w:ascii="Verdana" w:hAnsi="Verdana" w:cs="Arial"/>
          <w:b/>
          <w:bCs/>
          <w:sz w:val="28"/>
          <w:szCs w:val="28"/>
        </w:rPr>
        <w:t>Nabava usluga revizije projekata</w:t>
      </w:r>
    </w:p>
    <w:p w14:paraId="39514A10" w14:textId="644737FE" w:rsidR="00D90424" w:rsidRDefault="00D90424" w:rsidP="00D90424">
      <w:pPr>
        <w:spacing w:before="240" w:after="0" w:line="240" w:lineRule="auto"/>
        <w:jc w:val="center"/>
        <w:rPr>
          <w:rFonts w:ascii="Verdana" w:hAnsi="Verdana" w:cs="Arial"/>
          <w:b/>
          <w:bCs/>
          <w:sz w:val="28"/>
          <w:szCs w:val="28"/>
        </w:rPr>
      </w:pPr>
      <w:r w:rsidRPr="00D90424">
        <w:rPr>
          <w:rFonts w:ascii="Verdana" w:hAnsi="Verdana" w:cs="Arial"/>
          <w:b/>
          <w:bCs/>
          <w:sz w:val="28"/>
          <w:szCs w:val="28"/>
        </w:rPr>
        <w:t>Opis posla</w:t>
      </w:r>
    </w:p>
    <w:p w14:paraId="411CC544" w14:textId="77777777" w:rsidR="003D22BF" w:rsidRDefault="003D22BF" w:rsidP="00D90424">
      <w:pPr>
        <w:spacing w:before="240" w:after="0" w:line="240" w:lineRule="auto"/>
        <w:jc w:val="center"/>
        <w:rPr>
          <w:rFonts w:ascii="Verdana" w:hAnsi="Verdana" w:cs="Arial"/>
          <w:b/>
          <w:bCs/>
          <w:sz w:val="28"/>
          <w:szCs w:val="28"/>
        </w:rPr>
      </w:pPr>
    </w:p>
    <w:p w14:paraId="3DDACD97" w14:textId="29D5E07E" w:rsidR="003D22BF" w:rsidRPr="00D90424" w:rsidRDefault="003D22BF" w:rsidP="003D22BF">
      <w:pPr>
        <w:spacing w:before="240" w:after="0" w:line="240" w:lineRule="auto"/>
        <w:rPr>
          <w:rFonts w:ascii="Verdana" w:hAnsi="Verdana" w:cs="Arial"/>
          <w:b/>
          <w:bCs/>
          <w:sz w:val="28"/>
          <w:szCs w:val="28"/>
        </w:rPr>
      </w:pPr>
      <w:r>
        <w:rPr>
          <w:rFonts w:ascii="Verdana" w:hAnsi="Verdana" w:cs="Arial"/>
          <w:b/>
          <w:bCs/>
          <w:sz w:val="28"/>
          <w:szCs w:val="28"/>
        </w:rPr>
        <w:t>GRUPA 1</w:t>
      </w:r>
    </w:p>
    <w:p w14:paraId="6F57EFB1" w14:textId="5B046482" w:rsidR="00D90424" w:rsidRDefault="00827144" w:rsidP="00D90424">
      <w:pPr>
        <w:spacing w:before="240" w:after="0" w:line="240" w:lineRule="auto"/>
        <w:jc w:val="both"/>
        <w:rPr>
          <w:rFonts w:ascii="Verdana" w:hAnsi="Verdana" w:cs="Arial"/>
          <w:sz w:val="20"/>
          <w:szCs w:val="20"/>
        </w:rPr>
      </w:pPr>
      <w:r w:rsidRPr="00D90424">
        <w:rPr>
          <w:rFonts w:ascii="Verdana" w:hAnsi="Verdana" w:cs="Arial"/>
          <w:sz w:val="20"/>
          <w:szCs w:val="20"/>
        </w:rPr>
        <w:t>Predmet nabave</w:t>
      </w:r>
      <w:r w:rsidR="00D90424">
        <w:rPr>
          <w:rFonts w:ascii="Verdana" w:hAnsi="Verdana" w:cs="Arial"/>
          <w:sz w:val="20"/>
          <w:szCs w:val="20"/>
        </w:rPr>
        <w:t xml:space="preserve"> za Grupu 1</w:t>
      </w:r>
      <w:r w:rsidRPr="00D90424">
        <w:rPr>
          <w:rFonts w:ascii="Verdana" w:hAnsi="Verdana" w:cs="Arial"/>
          <w:sz w:val="20"/>
          <w:szCs w:val="20"/>
        </w:rPr>
        <w:t xml:space="preserve"> </w:t>
      </w:r>
      <w:r w:rsidR="00672D41" w:rsidRPr="00D90424">
        <w:rPr>
          <w:rFonts w:ascii="Verdana" w:hAnsi="Verdana" w:cs="Arial"/>
          <w:sz w:val="20"/>
          <w:szCs w:val="20"/>
        </w:rPr>
        <w:t>su usluge</w:t>
      </w:r>
      <w:r w:rsidR="00146EB0" w:rsidRPr="00D90424">
        <w:rPr>
          <w:rFonts w:ascii="Verdana" w:hAnsi="Verdana" w:cs="Arial"/>
          <w:sz w:val="20"/>
          <w:szCs w:val="20"/>
        </w:rPr>
        <w:t xml:space="preserve"> revizije</w:t>
      </w:r>
      <w:r w:rsidR="009C0DAD" w:rsidRPr="00D90424">
        <w:rPr>
          <w:rFonts w:ascii="Verdana" w:hAnsi="Verdana" w:cs="Arial"/>
          <w:sz w:val="20"/>
          <w:szCs w:val="20"/>
        </w:rPr>
        <w:t xml:space="preserve"> projekt</w:t>
      </w:r>
      <w:r w:rsidR="00D90424" w:rsidRPr="00D90424">
        <w:rPr>
          <w:rFonts w:ascii="Verdana" w:hAnsi="Verdana" w:cs="Arial"/>
          <w:sz w:val="20"/>
          <w:szCs w:val="20"/>
        </w:rPr>
        <w:t>a KK.02.1.1.01.0001 - Plan razvoja infrastrukture širokopojasnog pristupa u Gradu Solinu</w:t>
      </w:r>
      <w:r w:rsidR="00D90424">
        <w:rPr>
          <w:rFonts w:ascii="Verdana" w:hAnsi="Verdana" w:cs="Arial"/>
          <w:sz w:val="20"/>
          <w:szCs w:val="20"/>
        </w:rPr>
        <w:t xml:space="preserve">. </w:t>
      </w:r>
    </w:p>
    <w:p w14:paraId="6B336AD3" w14:textId="63960F4F" w:rsidR="009C0DAD" w:rsidRPr="00D90424" w:rsidRDefault="00146EB0" w:rsidP="0039288B">
      <w:pPr>
        <w:spacing w:before="240" w:after="0" w:line="240" w:lineRule="auto"/>
        <w:jc w:val="both"/>
        <w:rPr>
          <w:rFonts w:ascii="Verdana" w:hAnsi="Verdana" w:cs="Arial"/>
          <w:sz w:val="20"/>
          <w:szCs w:val="20"/>
        </w:rPr>
      </w:pPr>
      <w:r w:rsidRPr="008A2166">
        <w:rPr>
          <w:rFonts w:ascii="Verdana" w:hAnsi="Verdana" w:cs="Arial"/>
          <w:sz w:val="20"/>
          <w:szCs w:val="20"/>
        </w:rPr>
        <w:t>Projekt</w:t>
      </w:r>
      <w:r w:rsidR="00D90424" w:rsidRPr="008A2166">
        <w:rPr>
          <w:rFonts w:ascii="Verdana" w:hAnsi="Verdana" w:cs="Arial"/>
          <w:sz w:val="20"/>
          <w:szCs w:val="20"/>
        </w:rPr>
        <w:t>i je</w:t>
      </w:r>
      <w:r w:rsidRPr="008A2166">
        <w:rPr>
          <w:rFonts w:ascii="Verdana" w:hAnsi="Verdana" w:cs="Arial"/>
          <w:sz w:val="20"/>
          <w:szCs w:val="20"/>
        </w:rPr>
        <w:t xml:space="preserve"> </w:t>
      </w:r>
      <w:r w:rsidR="009C0DAD" w:rsidRPr="008A2166">
        <w:rPr>
          <w:rFonts w:ascii="Verdana" w:hAnsi="Verdana" w:cs="Arial"/>
          <w:sz w:val="20"/>
          <w:szCs w:val="20"/>
        </w:rPr>
        <w:t>sufinanciran iz Europskog fonda za regionalni razvoj</w:t>
      </w:r>
      <w:r w:rsidR="00835D0F" w:rsidRPr="008A2166">
        <w:rPr>
          <w:rFonts w:ascii="Verdana" w:hAnsi="Verdana" w:cs="Arial"/>
          <w:sz w:val="20"/>
          <w:szCs w:val="20"/>
        </w:rPr>
        <w:t xml:space="preserve"> u sklopu Operativnog programa Konkurentnost i Kohezija 2014. – 2020</w:t>
      </w:r>
      <w:r w:rsidR="009C0DAD" w:rsidRPr="008A2166">
        <w:rPr>
          <w:rFonts w:ascii="Verdana" w:hAnsi="Verdana" w:cs="Arial"/>
          <w:sz w:val="20"/>
          <w:szCs w:val="20"/>
        </w:rPr>
        <w:t>. Projekt</w:t>
      </w:r>
      <w:r w:rsidR="006E4EB2" w:rsidRPr="008A2166">
        <w:rPr>
          <w:rFonts w:ascii="Verdana" w:hAnsi="Verdana" w:cs="Arial"/>
          <w:sz w:val="20"/>
          <w:szCs w:val="20"/>
        </w:rPr>
        <w:t>om je predviđen</w:t>
      </w:r>
      <w:r w:rsidR="00835D0F" w:rsidRPr="008A2166">
        <w:rPr>
          <w:rFonts w:ascii="Verdana" w:hAnsi="Verdana" w:cs="Arial"/>
          <w:sz w:val="20"/>
          <w:szCs w:val="20"/>
        </w:rPr>
        <w:t xml:space="preserve">a izgradnja </w:t>
      </w:r>
      <w:r w:rsidR="006E4EB2" w:rsidRPr="008A2166">
        <w:rPr>
          <w:rFonts w:ascii="Verdana" w:hAnsi="Verdana" w:cs="Arial"/>
          <w:sz w:val="20"/>
          <w:szCs w:val="20"/>
        </w:rPr>
        <w:t xml:space="preserve">širokopojasne mreže sljedeće generacije (NGA) u NGA bijelim područjima </w:t>
      </w:r>
      <w:r w:rsidR="008A2166" w:rsidRPr="008A2166">
        <w:rPr>
          <w:rFonts w:ascii="Verdana" w:hAnsi="Verdana" w:cs="Arial"/>
          <w:sz w:val="20"/>
          <w:szCs w:val="20"/>
        </w:rPr>
        <w:t>na području Grada Solina</w:t>
      </w:r>
      <w:r w:rsidR="006E4EB2" w:rsidRPr="008A2166">
        <w:rPr>
          <w:rFonts w:ascii="Verdana" w:hAnsi="Verdana" w:cs="Arial"/>
          <w:sz w:val="20"/>
          <w:szCs w:val="20"/>
        </w:rPr>
        <w:t xml:space="preserve">. </w:t>
      </w:r>
      <w:r w:rsidR="0039288B" w:rsidRPr="0039288B">
        <w:rPr>
          <w:rFonts w:ascii="Verdana" w:hAnsi="Verdana" w:cs="Arial"/>
          <w:sz w:val="20"/>
          <w:szCs w:val="20"/>
        </w:rPr>
        <w:t xml:space="preserve">Cilj Projekta je izgradnja širokopojasne pristupne mreže sljedeće generacije (NGA mreža) temeljene na FTTH (eng. </w:t>
      </w:r>
      <w:proofErr w:type="spellStart"/>
      <w:r w:rsidR="0039288B" w:rsidRPr="0039288B">
        <w:rPr>
          <w:rFonts w:ascii="Verdana" w:hAnsi="Verdana" w:cs="Arial"/>
          <w:sz w:val="20"/>
          <w:szCs w:val="20"/>
        </w:rPr>
        <w:t>Fiber</w:t>
      </w:r>
      <w:proofErr w:type="spellEnd"/>
      <w:r w:rsidR="0039288B" w:rsidRPr="0039288B">
        <w:rPr>
          <w:rFonts w:ascii="Verdana" w:hAnsi="Verdana" w:cs="Arial"/>
          <w:sz w:val="20"/>
          <w:szCs w:val="20"/>
        </w:rPr>
        <w:t xml:space="preserve"> to </w:t>
      </w:r>
      <w:proofErr w:type="spellStart"/>
      <w:r w:rsidR="0039288B" w:rsidRPr="0039288B">
        <w:rPr>
          <w:rFonts w:ascii="Verdana" w:hAnsi="Verdana" w:cs="Arial"/>
          <w:sz w:val="20"/>
          <w:szCs w:val="20"/>
        </w:rPr>
        <w:t>the</w:t>
      </w:r>
      <w:proofErr w:type="spellEnd"/>
      <w:r w:rsidR="0039288B" w:rsidRPr="0039288B">
        <w:rPr>
          <w:rFonts w:ascii="Verdana" w:hAnsi="Verdana" w:cs="Arial"/>
          <w:sz w:val="20"/>
          <w:szCs w:val="20"/>
        </w:rPr>
        <w:t xml:space="preserve"> Home) i mobilnim tehnologijama. Izgradnjom pristupne mreže na području Projekta omogućit će se NGA širokopojasni pristup internetu za ukupno 2.904 korisnika, točnije 2.510 privatnih korisnika (stanova), 361 poslovnog korisnika te 33 javna korisnika. Projekt se provodi na području jedinice lokalne samouprave Grada Solina, koji ujedno ima i ulogu nositelja projekta (NP).</w:t>
      </w:r>
      <w:r w:rsidR="00835D0F" w:rsidRPr="0039288B">
        <w:rPr>
          <w:rFonts w:ascii="Verdana" w:hAnsi="Verdana" w:cs="Arial"/>
          <w:sz w:val="20"/>
          <w:szCs w:val="20"/>
        </w:rPr>
        <w:t xml:space="preserve"> Projektom su obuhvaćene </w:t>
      </w:r>
      <w:r w:rsidR="009C0DAD" w:rsidRPr="0039288B">
        <w:rPr>
          <w:rFonts w:ascii="Verdana" w:hAnsi="Verdana" w:cs="Arial"/>
          <w:sz w:val="20"/>
          <w:szCs w:val="20"/>
        </w:rPr>
        <w:t>sljedeće aktivnosti:</w:t>
      </w:r>
    </w:p>
    <w:p w14:paraId="4384BDD1" w14:textId="77777777" w:rsidR="0039288B" w:rsidRPr="0039288B" w:rsidRDefault="0039288B" w:rsidP="009C0DAD">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Izrada planske dokumentacije</w:t>
      </w:r>
      <w:r w:rsidRPr="0039288B">
        <w:rPr>
          <w:rFonts w:ascii="Verdana" w:hAnsi="Verdana" w:cs="Arial"/>
          <w:sz w:val="20"/>
          <w:szCs w:val="20"/>
        </w:rPr>
        <w:tab/>
      </w:r>
      <w:r w:rsidRPr="0039288B">
        <w:rPr>
          <w:rFonts w:ascii="Verdana" w:hAnsi="Verdana" w:cs="Arial"/>
          <w:sz w:val="20"/>
          <w:szCs w:val="20"/>
        </w:rPr>
        <w:tab/>
      </w:r>
      <w:r w:rsidRPr="0039288B">
        <w:rPr>
          <w:rFonts w:ascii="Verdana" w:hAnsi="Verdana" w:cs="Arial"/>
          <w:sz w:val="20"/>
          <w:szCs w:val="20"/>
        </w:rPr>
        <w:tab/>
      </w:r>
      <w:r w:rsidRPr="0039288B">
        <w:rPr>
          <w:rFonts w:ascii="Verdana" w:hAnsi="Verdana" w:cs="Arial"/>
          <w:sz w:val="20"/>
          <w:szCs w:val="20"/>
        </w:rPr>
        <w:tab/>
      </w:r>
    </w:p>
    <w:p w14:paraId="4462F1DC" w14:textId="7A313DF2" w:rsidR="0039288B" w:rsidRPr="0039288B" w:rsidRDefault="0039288B" w:rsidP="009C0DAD">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Projektiranje, izgradnja i opremanje širokopojasne mreže sljedeće generacije</w:t>
      </w:r>
    </w:p>
    <w:p w14:paraId="7BB450AD" w14:textId="340A24DD" w:rsidR="006E4EB2" w:rsidRPr="0039288B" w:rsidRDefault="006E4EB2" w:rsidP="009C0DAD">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Upravljanje projektom</w:t>
      </w:r>
    </w:p>
    <w:p w14:paraId="4AFFF3E8" w14:textId="56E86178" w:rsidR="009C0DAD" w:rsidRDefault="009C0DAD" w:rsidP="009C0DAD">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Promidžba i vidljivost</w:t>
      </w:r>
    </w:p>
    <w:p w14:paraId="46A3B76F" w14:textId="32FD29C3" w:rsidR="0006279C" w:rsidRPr="0006279C" w:rsidRDefault="0006279C" w:rsidP="0006279C">
      <w:pPr>
        <w:spacing w:before="240" w:after="0" w:line="240" w:lineRule="auto"/>
        <w:jc w:val="both"/>
        <w:rPr>
          <w:rFonts w:ascii="Verdana" w:hAnsi="Verdana" w:cs="Arial"/>
          <w:sz w:val="20"/>
          <w:szCs w:val="20"/>
        </w:rPr>
      </w:pPr>
      <w:r>
        <w:rPr>
          <w:rFonts w:ascii="Verdana" w:hAnsi="Verdana" w:cs="Arial"/>
          <w:sz w:val="20"/>
          <w:szCs w:val="20"/>
        </w:rPr>
        <w:t>U sklopu navedenih aktivnosti raspisano je 1</w:t>
      </w:r>
      <w:r w:rsidR="00861ED6">
        <w:rPr>
          <w:rFonts w:ascii="Verdana" w:hAnsi="Verdana" w:cs="Arial"/>
          <w:sz w:val="20"/>
          <w:szCs w:val="20"/>
        </w:rPr>
        <w:t>5</w:t>
      </w:r>
      <w:r>
        <w:rPr>
          <w:rFonts w:ascii="Verdana" w:hAnsi="Verdana" w:cs="Arial"/>
          <w:sz w:val="20"/>
          <w:szCs w:val="20"/>
        </w:rPr>
        <w:t xml:space="preserve"> proračunskih stavki u sklopu kojih se do kraja projekta očekuje maksimalno 100 pojedinačnih izdataka koji će biti predmet provjere.</w:t>
      </w:r>
    </w:p>
    <w:p w14:paraId="11D1BE4E" w14:textId="3801ABCF" w:rsidR="00827144" w:rsidRPr="0006279C" w:rsidRDefault="009C0DAD" w:rsidP="009C0DAD">
      <w:pPr>
        <w:spacing w:before="240" w:after="0" w:line="240" w:lineRule="auto"/>
        <w:jc w:val="both"/>
        <w:rPr>
          <w:rFonts w:ascii="Verdana" w:hAnsi="Verdana" w:cs="Arial"/>
          <w:sz w:val="20"/>
          <w:szCs w:val="20"/>
        </w:rPr>
      </w:pPr>
      <w:r w:rsidRPr="0006279C">
        <w:rPr>
          <w:rFonts w:ascii="Verdana" w:hAnsi="Verdana" w:cs="Arial"/>
          <w:sz w:val="20"/>
          <w:szCs w:val="20"/>
        </w:rPr>
        <w:t xml:space="preserve">Provedba navedenih aktivnosti projekta </w:t>
      </w:r>
      <w:r w:rsidR="006E4EB2" w:rsidRPr="0006279C">
        <w:rPr>
          <w:rFonts w:ascii="Verdana" w:hAnsi="Verdana" w:cs="Arial"/>
          <w:sz w:val="20"/>
          <w:szCs w:val="20"/>
        </w:rPr>
        <w:t>sukladno Ugovoru o dodjeli bespovratnih sredstava predviđena je do 31.10.2023., a provedbena pravila Operativnog programa Konkurentnost i Kohezija 2014. – 2020. daju mogućnost produljenja razdoblja provedbe projekta najkasnije do 31.12.2023.</w:t>
      </w:r>
      <w:r w:rsidR="006E4EB2" w:rsidRPr="0006279C">
        <w:rPr>
          <w:rFonts w:ascii="Verdana" w:hAnsi="Verdana"/>
        </w:rPr>
        <w:t xml:space="preserve"> </w:t>
      </w:r>
      <w:r w:rsidR="006E4EB2" w:rsidRPr="0006279C">
        <w:rPr>
          <w:rFonts w:ascii="Verdana" w:hAnsi="Verdana" w:cs="Arial"/>
          <w:sz w:val="20"/>
          <w:szCs w:val="20"/>
        </w:rPr>
        <w:t>Prihvatljivi izdaci projekta sukladno Ugovoru o dodjeli bespovratnih sredstava KK.02.1.1.01.000</w:t>
      </w:r>
      <w:r w:rsidR="0006279C" w:rsidRPr="0006279C">
        <w:rPr>
          <w:rFonts w:ascii="Verdana" w:hAnsi="Verdana" w:cs="Arial"/>
          <w:sz w:val="20"/>
          <w:szCs w:val="20"/>
        </w:rPr>
        <w:t>1</w:t>
      </w:r>
      <w:r w:rsidR="006E4EB2" w:rsidRPr="0006279C">
        <w:rPr>
          <w:rFonts w:ascii="Verdana" w:hAnsi="Verdana" w:cs="Arial"/>
          <w:sz w:val="20"/>
          <w:szCs w:val="20"/>
        </w:rPr>
        <w:t xml:space="preserve"> iznose </w:t>
      </w:r>
      <w:r w:rsidR="0006279C" w:rsidRPr="0006279C">
        <w:rPr>
          <w:rFonts w:ascii="Verdana" w:hAnsi="Verdana" w:cs="Arial"/>
          <w:sz w:val="20"/>
          <w:szCs w:val="20"/>
        </w:rPr>
        <w:t xml:space="preserve">2.045.779,96 EUR </w:t>
      </w:r>
      <w:r w:rsidR="00933A90" w:rsidRPr="0006279C">
        <w:rPr>
          <w:rFonts w:ascii="Verdana" w:hAnsi="Verdana" w:cs="Arial"/>
          <w:sz w:val="20"/>
          <w:szCs w:val="20"/>
        </w:rPr>
        <w:t xml:space="preserve">od čega se </w:t>
      </w:r>
      <w:r w:rsidR="0006279C" w:rsidRPr="0006279C">
        <w:rPr>
          <w:rFonts w:ascii="Verdana" w:hAnsi="Verdana" w:cs="Arial"/>
          <w:sz w:val="20"/>
          <w:szCs w:val="20"/>
        </w:rPr>
        <w:t xml:space="preserve">995.314,69 </w:t>
      </w:r>
      <w:r w:rsidR="00933A90" w:rsidRPr="0006279C">
        <w:rPr>
          <w:rFonts w:ascii="Verdana" w:hAnsi="Verdana" w:cs="Arial"/>
          <w:sz w:val="20"/>
          <w:szCs w:val="20"/>
        </w:rPr>
        <w:t>EUR odnosi na bespovratna sredstva.</w:t>
      </w:r>
    </w:p>
    <w:p w14:paraId="518EDE44" w14:textId="2E6D9B9E" w:rsidR="00827144" w:rsidRPr="0006279C" w:rsidRDefault="00827144" w:rsidP="009C0DAD">
      <w:pPr>
        <w:spacing w:before="240" w:after="0" w:line="240" w:lineRule="auto"/>
        <w:jc w:val="both"/>
        <w:rPr>
          <w:rFonts w:ascii="Verdana" w:hAnsi="Verdana" w:cs="Arial"/>
          <w:sz w:val="20"/>
          <w:szCs w:val="20"/>
        </w:rPr>
      </w:pPr>
      <w:r w:rsidRPr="0006279C">
        <w:rPr>
          <w:rFonts w:ascii="Verdana" w:hAnsi="Verdana" w:cs="Arial"/>
          <w:sz w:val="20"/>
          <w:szCs w:val="20"/>
        </w:rPr>
        <w:t xml:space="preserve">Cilj neovisne revizije je izrada izvješća o reviziji koju je </w:t>
      </w:r>
      <w:r w:rsidR="00835D0F" w:rsidRPr="0006279C">
        <w:rPr>
          <w:rFonts w:ascii="Verdana" w:hAnsi="Verdana" w:cs="Arial"/>
          <w:sz w:val="20"/>
          <w:szCs w:val="20"/>
        </w:rPr>
        <w:t>k</w:t>
      </w:r>
      <w:r w:rsidRPr="0006279C">
        <w:rPr>
          <w:rFonts w:ascii="Verdana" w:hAnsi="Verdana" w:cs="Arial"/>
          <w:sz w:val="20"/>
          <w:szCs w:val="20"/>
        </w:rPr>
        <w:t>orisnik</w:t>
      </w:r>
      <w:r w:rsidR="00835D0F" w:rsidRPr="0006279C">
        <w:rPr>
          <w:rFonts w:ascii="Verdana" w:hAnsi="Verdana" w:cs="Arial"/>
          <w:sz w:val="20"/>
          <w:szCs w:val="20"/>
        </w:rPr>
        <w:t xml:space="preserve"> bespovratnih financijskih sredstava </w:t>
      </w:r>
      <w:r w:rsidRPr="0006279C">
        <w:rPr>
          <w:rFonts w:ascii="Verdana" w:hAnsi="Verdana" w:cs="Arial"/>
          <w:sz w:val="20"/>
          <w:szCs w:val="20"/>
        </w:rPr>
        <w:t>(</w:t>
      </w:r>
      <w:r w:rsidR="00835D0F" w:rsidRPr="0006279C">
        <w:rPr>
          <w:rFonts w:ascii="Verdana" w:hAnsi="Verdana" w:cs="Arial"/>
          <w:spacing w:val="-1"/>
          <w:sz w:val="20"/>
          <w:szCs w:val="20"/>
        </w:rPr>
        <w:t>Naručitelj</w:t>
      </w:r>
      <w:r w:rsidRPr="0006279C">
        <w:rPr>
          <w:rFonts w:ascii="Verdana" w:hAnsi="Verdana" w:cs="Arial"/>
          <w:sz w:val="20"/>
          <w:szCs w:val="20"/>
        </w:rPr>
        <w:t xml:space="preserve">) dužan dostaviti Posredničkom tijelu razine 2 uz Završno izvješće o provedbi projekta </w:t>
      </w:r>
      <w:r w:rsidR="00835D0F" w:rsidRPr="0006279C">
        <w:rPr>
          <w:rFonts w:ascii="Verdana" w:hAnsi="Verdana" w:cs="Arial"/>
          <w:sz w:val="20"/>
          <w:szCs w:val="20"/>
        </w:rPr>
        <w:t>u sklopu</w:t>
      </w:r>
      <w:r w:rsidRPr="0006279C">
        <w:rPr>
          <w:rFonts w:ascii="Verdana" w:hAnsi="Verdana" w:cs="Arial"/>
          <w:sz w:val="20"/>
          <w:szCs w:val="20"/>
        </w:rPr>
        <w:t xml:space="preserve"> Završnog zahtjeva za nadoknadom sredstava. Svrha izvješća je potvrditi da su dostavljeni računi </w:t>
      </w:r>
      <w:r w:rsidR="00835D0F" w:rsidRPr="0006279C">
        <w:rPr>
          <w:rFonts w:ascii="Verdana" w:hAnsi="Verdana" w:cs="Arial"/>
          <w:sz w:val="20"/>
          <w:szCs w:val="20"/>
        </w:rPr>
        <w:t xml:space="preserve">za nastale prihvatljive troškove projekta </w:t>
      </w:r>
      <w:r w:rsidRPr="0006279C">
        <w:rPr>
          <w:rFonts w:ascii="Verdana" w:hAnsi="Verdana" w:cs="Arial"/>
          <w:sz w:val="20"/>
          <w:szCs w:val="20"/>
        </w:rPr>
        <w:t>u skladu s financijskim odredbama Ugovora o dodjeli bespovratnih sredstava.</w:t>
      </w:r>
    </w:p>
    <w:p w14:paraId="091E9A7E" w14:textId="65BA7218" w:rsidR="00827144" w:rsidRPr="0006279C" w:rsidRDefault="00827144" w:rsidP="009C0DAD">
      <w:pPr>
        <w:spacing w:before="240" w:after="0" w:line="240" w:lineRule="auto"/>
        <w:jc w:val="both"/>
        <w:rPr>
          <w:rFonts w:ascii="Verdana" w:hAnsi="Verdana" w:cs="Arial"/>
          <w:sz w:val="20"/>
          <w:szCs w:val="20"/>
        </w:rPr>
      </w:pPr>
      <w:r w:rsidRPr="0006279C">
        <w:rPr>
          <w:rFonts w:ascii="Verdana" w:hAnsi="Verdana" w:cs="Arial"/>
          <w:sz w:val="20"/>
          <w:szCs w:val="20"/>
        </w:rPr>
        <w:t>Usluga neovisne revizije izdataka/troškova predmetnog Projekta podrazumijeva utvrđivanje postojanja odgovarajućeg revizorskog traga primjenjujući odredbe, pravila i načela iz:</w:t>
      </w:r>
    </w:p>
    <w:p w14:paraId="7A0E266E" w14:textId="77777777" w:rsidR="00827144" w:rsidRPr="0006279C" w:rsidRDefault="00827144" w:rsidP="009C0DAD">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Ugovora o dodjeli bespovratnih sredstava (Posebni uvjeti, Opći uvjeti i prilozi) i njegovih izmjena</w:t>
      </w:r>
    </w:p>
    <w:p w14:paraId="50F0AC9D" w14:textId="77777777" w:rsidR="00827144" w:rsidRPr="0006279C" w:rsidRDefault="00827144" w:rsidP="009C0DAD">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Međunarodnog standarda za povezane usluge 4400</w:t>
      </w:r>
    </w:p>
    <w:p w14:paraId="5CE9A0E0" w14:textId="2536F518" w:rsidR="00827144" w:rsidRPr="0006279C" w:rsidRDefault="00827144" w:rsidP="009C0DAD">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Smjernica za države članice o provjerama upravljanja (Programsko razdoblje 2014.-2020.).</w:t>
      </w:r>
    </w:p>
    <w:p w14:paraId="37E3FF92" w14:textId="77777777" w:rsidR="003D22BF" w:rsidRDefault="003D22BF" w:rsidP="009C0DAD">
      <w:pPr>
        <w:spacing w:before="240" w:after="0" w:line="240" w:lineRule="auto"/>
        <w:jc w:val="both"/>
        <w:rPr>
          <w:rFonts w:ascii="Verdana" w:hAnsi="Verdana" w:cs="Arial"/>
          <w:b/>
          <w:bCs/>
          <w:sz w:val="20"/>
          <w:szCs w:val="20"/>
        </w:rPr>
      </w:pPr>
    </w:p>
    <w:p w14:paraId="50DD5B05" w14:textId="07C8A80F" w:rsidR="00827144" w:rsidRPr="0006279C" w:rsidRDefault="00827144" w:rsidP="009C0DAD">
      <w:pPr>
        <w:spacing w:before="240" w:after="0" w:line="240" w:lineRule="auto"/>
        <w:jc w:val="both"/>
        <w:rPr>
          <w:rFonts w:ascii="Verdana" w:hAnsi="Verdana" w:cs="Arial"/>
          <w:b/>
          <w:bCs/>
          <w:sz w:val="20"/>
          <w:szCs w:val="20"/>
        </w:rPr>
      </w:pPr>
      <w:r w:rsidRPr="0006279C">
        <w:rPr>
          <w:rFonts w:ascii="Verdana" w:hAnsi="Verdana" w:cs="Arial"/>
          <w:b/>
          <w:bCs/>
          <w:sz w:val="20"/>
          <w:szCs w:val="20"/>
        </w:rPr>
        <w:t xml:space="preserve">OBVEZE I ODGOVORNOSTI </w:t>
      </w:r>
      <w:r w:rsidR="00710254" w:rsidRPr="0006279C">
        <w:rPr>
          <w:rFonts w:ascii="Verdana" w:hAnsi="Verdana" w:cs="Arial"/>
          <w:b/>
          <w:bCs/>
          <w:sz w:val="20"/>
          <w:szCs w:val="20"/>
        </w:rPr>
        <w:t>IZVRŠITELJA USLUGE</w:t>
      </w:r>
    </w:p>
    <w:p w14:paraId="7094A5CF" w14:textId="77777777" w:rsidR="00827144" w:rsidRPr="0006279C" w:rsidRDefault="00827144" w:rsidP="009C0DAD">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Zadaća Izvršitelja usluge je potvrditi da je zahtjev za isplatu, baziran na temelju financijskog izvješća i pripadajućih računa koji se odnose na aktivnosti programa rada koje se revidiraju, pouzdan i dosljedan u odnosu na odredbe Ugovora o dodjeli bespovratnih sredstava.</w:t>
      </w:r>
    </w:p>
    <w:p w14:paraId="11A9F6DB" w14:textId="77777777" w:rsidR="00827144" w:rsidRPr="0006279C" w:rsidRDefault="00827144" w:rsidP="009C0DAD">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Nalaz neovisne revizije nužno je povezan s provedbom Ugovora o dodjeli bespovratnih financijskih sredstava. Uključuje provjeru računovodstvene evidencije i financijska izvješća na Projektu te jesu li isti u skladu s hrvatskim računovodstvenim propisima i standardima, prikazuju li prezentirana financijska izvješća realno i objektivno financijski položaj i uspješnost provedbe Projekta, jesu li svi troškovi na Projektu uistinu nastali u svrhu provedbe projekta, te jesu li predviđeni proračunom Projekta i jesu li u skladu sa kriterijima prihvatljivosti troškova koje propisuje EU.</w:t>
      </w:r>
    </w:p>
    <w:p w14:paraId="406FDE64" w14:textId="77777777" w:rsidR="00827144" w:rsidRPr="0006279C" w:rsidRDefault="00827144" w:rsidP="009C0DAD">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Rezultati revizije:</w:t>
      </w:r>
    </w:p>
    <w:p w14:paraId="1EB369F6" w14:textId="4966E2FC" w:rsidR="00827144" w:rsidRPr="0006279C" w:rsidRDefault="00827144" w:rsidP="009C0DAD">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 xml:space="preserve">Provjera primjerenosti dokumentacijskih dokaza i revizijskog traga projekta uključujući i </w:t>
      </w:r>
      <w:r w:rsidR="009E39F6">
        <w:rPr>
          <w:rFonts w:ascii="Verdana" w:hAnsi="Verdana" w:cs="Arial"/>
          <w:sz w:val="20"/>
          <w:szCs w:val="20"/>
        </w:rPr>
        <w:t>sve troškove koji će biti uključeni u</w:t>
      </w:r>
      <w:r w:rsidRPr="0006279C">
        <w:rPr>
          <w:rFonts w:ascii="Verdana" w:hAnsi="Verdana" w:cs="Arial"/>
          <w:sz w:val="20"/>
          <w:szCs w:val="20"/>
        </w:rPr>
        <w:t xml:space="preserve"> Završni zahtjev za nadoknadom sredstava,</w:t>
      </w:r>
    </w:p>
    <w:p w14:paraId="6958B1EB" w14:textId="47FF6448" w:rsidR="00827144" w:rsidRPr="0006279C" w:rsidRDefault="00827144" w:rsidP="009C0DAD">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Revizorsko mišljenje o provjeri i činjeničnim nalazima u skladu s Međunarodnim standardom za povezane usluge 4400 (Potvrda o provedenoj reviziji),</w:t>
      </w:r>
    </w:p>
    <w:p w14:paraId="04182B3C" w14:textId="17B61B0D" w:rsidR="00827144" w:rsidRPr="0006279C" w:rsidRDefault="00827144" w:rsidP="009C0DAD">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Nalazi u vezi s nedostacima, te predloženim i provedenim korektivnim mjerama.</w:t>
      </w:r>
    </w:p>
    <w:p w14:paraId="5C9358EE" w14:textId="6027ACE4" w:rsidR="00827144" w:rsidRPr="0006279C" w:rsidRDefault="00827144" w:rsidP="009C0DAD">
      <w:pPr>
        <w:autoSpaceDE w:val="0"/>
        <w:autoSpaceDN w:val="0"/>
        <w:adjustRightInd w:val="0"/>
        <w:spacing w:before="240" w:after="0" w:line="240" w:lineRule="auto"/>
        <w:jc w:val="both"/>
        <w:rPr>
          <w:rFonts w:ascii="Verdana" w:hAnsi="Verdana" w:cs="Arial"/>
          <w:b/>
          <w:bCs/>
          <w:sz w:val="20"/>
          <w:szCs w:val="20"/>
        </w:rPr>
      </w:pPr>
      <w:r w:rsidRPr="0006279C">
        <w:rPr>
          <w:rFonts w:ascii="Verdana" w:hAnsi="Verdana" w:cs="Arial"/>
          <w:b/>
          <w:bCs/>
          <w:sz w:val="20"/>
          <w:szCs w:val="20"/>
        </w:rPr>
        <w:t>SADRŽAJ REVIZORSKOG IZVJEŠTAJA</w:t>
      </w:r>
    </w:p>
    <w:p w14:paraId="7C0A7B86" w14:textId="77777777" w:rsidR="00827144" w:rsidRPr="0006279C" w:rsidRDefault="00827144" w:rsidP="009C0DAD">
      <w:pPr>
        <w:pStyle w:val="NormalWeb"/>
        <w:spacing w:before="240" w:beforeAutospacing="0" w:after="0" w:afterAutospacing="0"/>
        <w:jc w:val="both"/>
        <w:rPr>
          <w:rFonts w:ascii="Verdana" w:hAnsi="Verdana" w:cs="Arial"/>
          <w:sz w:val="20"/>
          <w:szCs w:val="20"/>
        </w:rPr>
      </w:pPr>
      <w:r w:rsidRPr="0006279C">
        <w:rPr>
          <w:rFonts w:ascii="Verdana" w:hAnsi="Verdana" w:cs="Arial"/>
          <w:sz w:val="20"/>
          <w:szCs w:val="20"/>
        </w:rPr>
        <w:t>Revizorsko izvješće minimalno mora sadržavati:</w:t>
      </w:r>
    </w:p>
    <w:p w14:paraId="3931AF47" w14:textId="77777777" w:rsidR="00827144" w:rsidRPr="0006279C" w:rsidRDefault="00827144" w:rsidP="009C0DAD">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bookmarkStart w:id="0" w:name="_Hlk66190830"/>
      <w:r w:rsidRPr="0006279C">
        <w:rPr>
          <w:rFonts w:ascii="Verdana" w:hAnsi="Verdana" w:cs="Arial"/>
          <w:sz w:val="20"/>
          <w:szCs w:val="20"/>
        </w:rPr>
        <w:t>jamstvo da su izdaci plaćeni u razdoblju prihvatljivosti,</w:t>
      </w:r>
    </w:p>
    <w:p w14:paraId="421E0A57" w14:textId="77777777" w:rsidR="00827144" w:rsidRPr="0006279C" w:rsidRDefault="00827144" w:rsidP="009C0DAD">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se izdaci odnose na stavke odobrene Ugovorom o dodjeli bespovratnih sredstava,</w:t>
      </w:r>
    </w:p>
    <w:p w14:paraId="157F7364" w14:textId="30871CFB" w:rsidR="00827144" w:rsidRPr="0006279C" w:rsidRDefault="00827144" w:rsidP="009C0DAD">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su se poštivale ugovorne odredbe</w:t>
      </w:r>
      <w:r w:rsidR="00D16346" w:rsidRPr="0006279C">
        <w:rPr>
          <w:rFonts w:ascii="Verdana" w:hAnsi="Verdana" w:cs="Arial"/>
          <w:sz w:val="20"/>
          <w:szCs w:val="20"/>
        </w:rPr>
        <w:t>,</w:t>
      </w:r>
    </w:p>
    <w:p w14:paraId="55968FDD" w14:textId="77777777" w:rsidR="00827144" w:rsidRPr="0006279C" w:rsidRDefault="00827144" w:rsidP="009C0DAD">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se navedeno može potvrditi odgovarajućom dokumentacijom te računovodstvenim sustavom bilježenja podataka,</w:t>
      </w:r>
    </w:p>
    <w:p w14:paraId="7D1D21DD" w14:textId="03872DB5" w:rsidR="00827144" w:rsidRPr="0006279C" w:rsidRDefault="00827144" w:rsidP="009C0DAD">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jasno vidljiv opis radnji koje su provedene, kao i rezultati navedenih radnji</w:t>
      </w:r>
      <w:bookmarkEnd w:id="0"/>
      <w:r w:rsidRPr="0006279C">
        <w:rPr>
          <w:rFonts w:ascii="Verdana" w:hAnsi="Verdana" w:cs="Arial"/>
          <w:sz w:val="20"/>
          <w:szCs w:val="20"/>
        </w:rPr>
        <w:t>.</w:t>
      </w:r>
    </w:p>
    <w:p w14:paraId="57E5AC90" w14:textId="6421BB59" w:rsidR="00827144" w:rsidRPr="0006279C" w:rsidRDefault="00827144" w:rsidP="009C0DAD">
      <w:pPr>
        <w:pStyle w:val="NormalWeb"/>
        <w:spacing w:before="240" w:beforeAutospacing="0" w:after="0" w:afterAutospacing="0"/>
        <w:jc w:val="both"/>
        <w:rPr>
          <w:rFonts w:ascii="Verdana" w:hAnsi="Verdana" w:cs="Arial"/>
          <w:sz w:val="20"/>
          <w:szCs w:val="20"/>
        </w:rPr>
      </w:pPr>
      <w:r w:rsidRPr="0006279C">
        <w:rPr>
          <w:rFonts w:ascii="Verdana" w:hAnsi="Verdana" w:cs="Arial"/>
          <w:b/>
          <w:sz w:val="20"/>
          <w:szCs w:val="20"/>
        </w:rPr>
        <w:t>Završno revizijsko izvješće</w:t>
      </w:r>
      <w:r w:rsidRPr="0006279C">
        <w:rPr>
          <w:rFonts w:ascii="Verdana" w:hAnsi="Verdana" w:cs="Arial"/>
          <w:sz w:val="20"/>
          <w:szCs w:val="20"/>
        </w:rPr>
        <w:t xml:space="preserve"> odnosi se na verifikaciju prihvatljivosti izdataka sukladno Ugovoru o dodjeli bespovratnih sredstava po okončanju provedbe projekta, koje obuhvaća cijelo razdoblje provedbe projekta definirano Ugovorom o dodjeli bespovratnih sredstava.</w:t>
      </w:r>
    </w:p>
    <w:p w14:paraId="256A31DF" w14:textId="2BEDD608" w:rsidR="00827144" w:rsidRDefault="00827144" w:rsidP="009C0DAD">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 xml:space="preserve">Potvrda o reviziji izdataka projekta je sastavni dio Završnog revizorskog izvješća koje podnosi ovlašteni revizor, a Korisnik </w:t>
      </w:r>
      <w:r w:rsidR="00933A90" w:rsidRPr="0006279C">
        <w:rPr>
          <w:rFonts w:ascii="Verdana" w:hAnsi="Verdana" w:cs="Arial"/>
          <w:sz w:val="20"/>
          <w:szCs w:val="20"/>
        </w:rPr>
        <w:t xml:space="preserve">(Naručitelj) </w:t>
      </w:r>
      <w:r w:rsidRPr="0006279C">
        <w:rPr>
          <w:rFonts w:ascii="Verdana" w:hAnsi="Verdana" w:cs="Arial"/>
          <w:sz w:val="20"/>
          <w:szCs w:val="20"/>
        </w:rPr>
        <w:t>prilaže kao sastavni dio Završnog izvješća o provedbi projekta. Potvrdu o reviziji izdataka potrebno je dati za razdoblje prihvatljivosti troška sukladno Ugovoru o dodjeli bespovratnih sredstava</w:t>
      </w:r>
      <w:r w:rsidR="00F67631">
        <w:rPr>
          <w:rFonts w:ascii="Verdana" w:hAnsi="Verdana" w:cs="Arial"/>
          <w:sz w:val="20"/>
          <w:szCs w:val="20"/>
        </w:rPr>
        <w:t>.</w:t>
      </w:r>
    </w:p>
    <w:p w14:paraId="08DCFD2E" w14:textId="77777777" w:rsidR="003D22BF" w:rsidRDefault="003D22BF" w:rsidP="009C0DAD">
      <w:pPr>
        <w:autoSpaceDE w:val="0"/>
        <w:autoSpaceDN w:val="0"/>
        <w:adjustRightInd w:val="0"/>
        <w:spacing w:before="240" w:after="0" w:line="240" w:lineRule="auto"/>
        <w:jc w:val="both"/>
        <w:rPr>
          <w:rFonts w:ascii="Verdana" w:hAnsi="Verdana" w:cs="Arial"/>
          <w:sz w:val="20"/>
          <w:szCs w:val="20"/>
        </w:rPr>
      </w:pPr>
    </w:p>
    <w:p w14:paraId="465E33B2" w14:textId="77777777" w:rsidR="003D22BF" w:rsidRDefault="003D22BF" w:rsidP="009C0DAD">
      <w:pPr>
        <w:autoSpaceDE w:val="0"/>
        <w:autoSpaceDN w:val="0"/>
        <w:adjustRightInd w:val="0"/>
        <w:spacing w:before="240" w:after="0" w:line="240" w:lineRule="auto"/>
        <w:jc w:val="both"/>
        <w:rPr>
          <w:rFonts w:ascii="Verdana" w:hAnsi="Verdana" w:cs="Arial"/>
          <w:sz w:val="20"/>
          <w:szCs w:val="20"/>
        </w:rPr>
      </w:pPr>
    </w:p>
    <w:p w14:paraId="303BF12E" w14:textId="77777777" w:rsidR="003D22BF" w:rsidRDefault="003D22BF" w:rsidP="009C0DAD">
      <w:pPr>
        <w:autoSpaceDE w:val="0"/>
        <w:autoSpaceDN w:val="0"/>
        <w:adjustRightInd w:val="0"/>
        <w:spacing w:before="240" w:after="0" w:line="240" w:lineRule="auto"/>
        <w:jc w:val="both"/>
        <w:rPr>
          <w:rFonts w:ascii="Verdana" w:hAnsi="Verdana" w:cs="Arial"/>
          <w:sz w:val="20"/>
          <w:szCs w:val="20"/>
        </w:rPr>
      </w:pPr>
    </w:p>
    <w:p w14:paraId="4EDE0DA0" w14:textId="77777777" w:rsidR="003D22BF" w:rsidRDefault="003D22BF" w:rsidP="009C0DAD">
      <w:pPr>
        <w:autoSpaceDE w:val="0"/>
        <w:autoSpaceDN w:val="0"/>
        <w:adjustRightInd w:val="0"/>
        <w:spacing w:before="240" w:after="0" w:line="240" w:lineRule="auto"/>
        <w:jc w:val="both"/>
        <w:rPr>
          <w:rFonts w:ascii="Verdana" w:hAnsi="Verdana" w:cs="Arial"/>
          <w:sz w:val="20"/>
          <w:szCs w:val="20"/>
        </w:rPr>
      </w:pPr>
    </w:p>
    <w:p w14:paraId="0062340D" w14:textId="77777777" w:rsidR="003D22BF" w:rsidRDefault="003D22BF" w:rsidP="009C0DAD">
      <w:pPr>
        <w:autoSpaceDE w:val="0"/>
        <w:autoSpaceDN w:val="0"/>
        <w:adjustRightInd w:val="0"/>
        <w:spacing w:before="240" w:after="0" w:line="240" w:lineRule="auto"/>
        <w:jc w:val="both"/>
        <w:rPr>
          <w:rFonts w:ascii="Verdana" w:hAnsi="Verdana" w:cs="Arial"/>
          <w:sz w:val="20"/>
          <w:szCs w:val="20"/>
        </w:rPr>
      </w:pPr>
    </w:p>
    <w:p w14:paraId="6714149A" w14:textId="77777777" w:rsidR="003D22BF" w:rsidRDefault="003D22BF" w:rsidP="009C0DAD">
      <w:pPr>
        <w:autoSpaceDE w:val="0"/>
        <w:autoSpaceDN w:val="0"/>
        <w:adjustRightInd w:val="0"/>
        <w:spacing w:before="240" w:after="0" w:line="240" w:lineRule="auto"/>
        <w:jc w:val="both"/>
        <w:rPr>
          <w:rFonts w:ascii="Verdana" w:hAnsi="Verdana" w:cs="Arial"/>
          <w:sz w:val="20"/>
          <w:szCs w:val="20"/>
        </w:rPr>
      </w:pPr>
    </w:p>
    <w:p w14:paraId="14F62F2E" w14:textId="77777777" w:rsidR="003D22BF" w:rsidRDefault="003D22BF" w:rsidP="003D22BF">
      <w:pPr>
        <w:spacing w:before="240" w:after="0" w:line="240" w:lineRule="auto"/>
        <w:rPr>
          <w:rFonts w:ascii="Verdana" w:hAnsi="Verdana" w:cs="Arial"/>
          <w:b/>
          <w:bCs/>
          <w:sz w:val="28"/>
          <w:szCs w:val="28"/>
        </w:rPr>
      </w:pPr>
    </w:p>
    <w:p w14:paraId="5899DB4F" w14:textId="40D05FC0" w:rsidR="003D22BF" w:rsidRDefault="003D22BF" w:rsidP="003D22BF">
      <w:pPr>
        <w:spacing w:before="240" w:after="0" w:line="240" w:lineRule="auto"/>
        <w:rPr>
          <w:rFonts w:ascii="Verdana" w:hAnsi="Verdana" w:cs="Arial"/>
          <w:b/>
          <w:bCs/>
          <w:sz w:val="28"/>
          <w:szCs w:val="28"/>
        </w:rPr>
      </w:pPr>
      <w:r>
        <w:rPr>
          <w:rFonts w:ascii="Verdana" w:hAnsi="Verdana" w:cs="Arial"/>
          <w:b/>
          <w:bCs/>
          <w:sz w:val="28"/>
          <w:szCs w:val="28"/>
        </w:rPr>
        <w:t>GRUPA 2</w:t>
      </w:r>
    </w:p>
    <w:p w14:paraId="10739B51" w14:textId="77777777" w:rsidR="003D22BF" w:rsidRDefault="003D22BF" w:rsidP="003D22BF">
      <w:pPr>
        <w:spacing w:before="240" w:after="0" w:line="240" w:lineRule="auto"/>
        <w:jc w:val="both"/>
        <w:rPr>
          <w:rFonts w:ascii="Verdana" w:hAnsi="Verdana" w:cs="Arial"/>
          <w:sz w:val="20"/>
          <w:szCs w:val="20"/>
        </w:rPr>
      </w:pPr>
      <w:r w:rsidRPr="00D90424">
        <w:rPr>
          <w:rFonts w:ascii="Verdana" w:hAnsi="Verdana" w:cs="Arial"/>
          <w:sz w:val="20"/>
          <w:szCs w:val="20"/>
        </w:rPr>
        <w:t>Predmet nabave</w:t>
      </w:r>
      <w:r>
        <w:rPr>
          <w:rFonts w:ascii="Verdana" w:hAnsi="Verdana" w:cs="Arial"/>
          <w:sz w:val="20"/>
          <w:szCs w:val="20"/>
        </w:rPr>
        <w:t xml:space="preserve"> za Grupu 2</w:t>
      </w:r>
      <w:r w:rsidRPr="00D90424">
        <w:rPr>
          <w:rFonts w:ascii="Verdana" w:hAnsi="Verdana" w:cs="Arial"/>
          <w:sz w:val="20"/>
          <w:szCs w:val="20"/>
        </w:rPr>
        <w:t xml:space="preserve"> su usluge revizije projekta </w:t>
      </w:r>
      <w:r w:rsidRPr="004F2131">
        <w:rPr>
          <w:rFonts w:ascii="Verdana" w:hAnsi="Verdana" w:cs="Arial"/>
          <w:sz w:val="20"/>
          <w:szCs w:val="20"/>
        </w:rPr>
        <w:t>KK.02.1.1.01.0002 - Razvoj infrastrukture širokopojasnog pristupa na području Ivanić Grada</w:t>
      </w:r>
      <w:r>
        <w:rPr>
          <w:rFonts w:ascii="Verdana" w:hAnsi="Verdana" w:cs="Arial"/>
          <w:sz w:val="20"/>
          <w:szCs w:val="20"/>
        </w:rPr>
        <w:t xml:space="preserve">. </w:t>
      </w:r>
    </w:p>
    <w:p w14:paraId="3E1A2201" w14:textId="77777777" w:rsidR="003D22BF" w:rsidRPr="004F2131" w:rsidRDefault="003D22BF" w:rsidP="003D22BF">
      <w:pPr>
        <w:spacing w:before="240" w:after="0" w:line="240" w:lineRule="auto"/>
        <w:jc w:val="both"/>
        <w:rPr>
          <w:rFonts w:ascii="Verdana" w:hAnsi="Verdana" w:cs="Arial"/>
          <w:sz w:val="20"/>
          <w:szCs w:val="20"/>
        </w:rPr>
      </w:pPr>
      <w:r w:rsidRPr="008A2166">
        <w:rPr>
          <w:rFonts w:ascii="Verdana" w:hAnsi="Verdana" w:cs="Arial"/>
          <w:sz w:val="20"/>
          <w:szCs w:val="20"/>
        </w:rPr>
        <w:t xml:space="preserve">Projekti je sufinanciran iz Europskog fonda za regionalni razvoj u sklopu Operativnog programa Konkurentnost i Kohezija 2014. – 2020. Projektom je predviđena izgradnja širokopojasne mreže sljedeće generacije (NGA) u NGA bijelim područjima na području </w:t>
      </w:r>
      <w:r>
        <w:rPr>
          <w:rFonts w:ascii="Verdana" w:hAnsi="Verdana" w:cs="Arial"/>
          <w:sz w:val="20"/>
          <w:szCs w:val="20"/>
        </w:rPr>
        <w:t>jedinica lokalne samouprave u sklopu PRŠI Ivanić-Grada</w:t>
      </w:r>
      <w:r w:rsidRPr="008A2166">
        <w:rPr>
          <w:rFonts w:ascii="Verdana" w:hAnsi="Verdana" w:cs="Arial"/>
          <w:sz w:val="20"/>
          <w:szCs w:val="20"/>
        </w:rPr>
        <w:t xml:space="preserve">. </w:t>
      </w:r>
      <w:r w:rsidRPr="0039288B">
        <w:rPr>
          <w:rFonts w:ascii="Verdana" w:hAnsi="Verdana" w:cs="Arial"/>
          <w:sz w:val="20"/>
          <w:szCs w:val="20"/>
        </w:rPr>
        <w:t xml:space="preserve">Cilj Projekta je izgradnja širokopojasne pristupne mreže sljedeće generacije (NGA mreža) temeljene na FTTH (eng. </w:t>
      </w:r>
      <w:proofErr w:type="spellStart"/>
      <w:r w:rsidRPr="0039288B">
        <w:rPr>
          <w:rFonts w:ascii="Verdana" w:hAnsi="Verdana" w:cs="Arial"/>
          <w:sz w:val="20"/>
          <w:szCs w:val="20"/>
        </w:rPr>
        <w:t>Fiber</w:t>
      </w:r>
      <w:proofErr w:type="spellEnd"/>
      <w:r w:rsidRPr="0039288B">
        <w:rPr>
          <w:rFonts w:ascii="Verdana" w:hAnsi="Verdana" w:cs="Arial"/>
          <w:sz w:val="20"/>
          <w:szCs w:val="20"/>
        </w:rPr>
        <w:t xml:space="preserve"> to </w:t>
      </w:r>
      <w:proofErr w:type="spellStart"/>
      <w:r w:rsidRPr="0039288B">
        <w:rPr>
          <w:rFonts w:ascii="Verdana" w:hAnsi="Verdana" w:cs="Arial"/>
          <w:sz w:val="20"/>
          <w:szCs w:val="20"/>
        </w:rPr>
        <w:t>the</w:t>
      </w:r>
      <w:proofErr w:type="spellEnd"/>
      <w:r w:rsidRPr="0039288B">
        <w:rPr>
          <w:rFonts w:ascii="Verdana" w:hAnsi="Verdana" w:cs="Arial"/>
          <w:sz w:val="20"/>
          <w:szCs w:val="20"/>
        </w:rPr>
        <w:t xml:space="preserve"> Home) i mobilnim tehnologijama. </w:t>
      </w:r>
      <w:r w:rsidRPr="004F2131">
        <w:rPr>
          <w:rFonts w:ascii="Verdana" w:hAnsi="Verdana" w:cs="Arial"/>
          <w:sz w:val="20"/>
          <w:szCs w:val="20"/>
        </w:rPr>
        <w:t xml:space="preserve">Izgradnjom pristupne mreže na području Projekta omogućit će se NGA širokopojasni pristup internetu za ukupno 17.979 korisnika, točnije 17.360 privatnih korisnika (stanova), 588 poslovnih korisnika te 31 javnog korisnika. Projekt se provodi na području 5 povezanih jedinica lokalne samouprave Zagrebačke županije: Grad Ivanić-Grad, Grad Dugo Selo, Općina </w:t>
      </w:r>
      <w:proofErr w:type="spellStart"/>
      <w:r w:rsidRPr="004F2131">
        <w:rPr>
          <w:rFonts w:ascii="Verdana" w:hAnsi="Verdana" w:cs="Arial"/>
          <w:sz w:val="20"/>
          <w:szCs w:val="20"/>
        </w:rPr>
        <w:t>Brckovljani</w:t>
      </w:r>
      <w:proofErr w:type="spellEnd"/>
      <w:r w:rsidRPr="004F2131">
        <w:rPr>
          <w:rFonts w:ascii="Verdana" w:hAnsi="Verdana" w:cs="Arial"/>
          <w:sz w:val="20"/>
          <w:szCs w:val="20"/>
        </w:rPr>
        <w:t>, Općina Križ te Općina Kloštar Ivanić. Ulogu nositelja projekta (NP) sa strane jedinica lokalne samouprave ima Grad Ivanić-Grad</w:t>
      </w:r>
      <w:r w:rsidRPr="0039288B">
        <w:rPr>
          <w:rFonts w:ascii="Verdana" w:hAnsi="Verdana" w:cs="Arial"/>
          <w:sz w:val="20"/>
          <w:szCs w:val="20"/>
        </w:rPr>
        <w:t>. Projektom su obuhvaćene sljedeće aktivnosti:</w:t>
      </w:r>
      <w:r w:rsidRPr="004F2131">
        <w:rPr>
          <w:rFonts w:ascii="Verdana" w:hAnsi="Verdana" w:cs="Arial"/>
          <w:sz w:val="20"/>
          <w:szCs w:val="20"/>
        </w:rPr>
        <w:tab/>
      </w:r>
    </w:p>
    <w:p w14:paraId="0B976751" w14:textId="77777777" w:rsidR="003D22BF" w:rsidRPr="0039288B" w:rsidRDefault="003D22BF" w:rsidP="003D22BF">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Projektiranje, izgradnja i opremanje širokopojasne mreže sljedeće generacije</w:t>
      </w:r>
    </w:p>
    <w:p w14:paraId="4A6357EE" w14:textId="77777777" w:rsidR="003D22BF" w:rsidRPr="0039288B" w:rsidRDefault="003D22BF" w:rsidP="003D22BF">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Upravljanje projektom</w:t>
      </w:r>
    </w:p>
    <w:p w14:paraId="60312691" w14:textId="77777777" w:rsidR="003D22BF" w:rsidRDefault="003D22BF" w:rsidP="003D22BF">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Promidžba i vidljivost</w:t>
      </w:r>
    </w:p>
    <w:p w14:paraId="58A17219" w14:textId="238CBEFA" w:rsidR="003D22BF" w:rsidRPr="0006279C" w:rsidRDefault="003D22BF" w:rsidP="003D22BF">
      <w:pPr>
        <w:spacing w:before="240" w:after="0" w:line="240" w:lineRule="auto"/>
        <w:jc w:val="both"/>
        <w:rPr>
          <w:rFonts w:ascii="Verdana" w:hAnsi="Verdana" w:cs="Arial"/>
          <w:sz w:val="20"/>
          <w:szCs w:val="20"/>
        </w:rPr>
      </w:pPr>
      <w:r>
        <w:rPr>
          <w:rFonts w:ascii="Verdana" w:hAnsi="Verdana" w:cs="Arial"/>
          <w:sz w:val="20"/>
          <w:szCs w:val="20"/>
        </w:rPr>
        <w:t>U sklopu navedenih aktivnosti raspisano je 1</w:t>
      </w:r>
      <w:r w:rsidR="004A1A84">
        <w:rPr>
          <w:rFonts w:ascii="Verdana" w:hAnsi="Verdana" w:cs="Arial"/>
          <w:sz w:val="20"/>
          <w:szCs w:val="20"/>
        </w:rPr>
        <w:t>4</w:t>
      </w:r>
      <w:r>
        <w:rPr>
          <w:rFonts w:ascii="Verdana" w:hAnsi="Verdana" w:cs="Arial"/>
          <w:sz w:val="20"/>
          <w:szCs w:val="20"/>
        </w:rPr>
        <w:t xml:space="preserve"> proračunskih stavki u sklopu kojih se do kraja projekta očekuje maksimalno 100 pojedinačnih izdataka koji će biti predmet provjere.</w:t>
      </w:r>
    </w:p>
    <w:p w14:paraId="44A318BA" w14:textId="77777777" w:rsidR="003D22BF" w:rsidRPr="0006279C" w:rsidRDefault="003D22BF" w:rsidP="003D22BF">
      <w:pPr>
        <w:spacing w:before="240" w:after="0" w:line="240" w:lineRule="auto"/>
        <w:jc w:val="both"/>
        <w:rPr>
          <w:rFonts w:ascii="Verdana" w:hAnsi="Verdana" w:cs="Arial"/>
          <w:sz w:val="20"/>
          <w:szCs w:val="20"/>
        </w:rPr>
      </w:pPr>
      <w:r w:rsidRPr="0006279C">
        <w:rPr>
          <w:rFonts w:ascii="Verdana" w:hAnsi="Verdana" w:cs="Arial"/>
          <w:sz w:val="20"/>
          <w:szCs w:val="20"/>
        </w:rPr>
        <w:t>Provedba navedenih aktivnosti projekta sukladno Ugovoru o dodjeli bespovratnih sredstava predviđena je do 31.10.2023., a provedbena pravila Operativnog programa Konkurentnost i Kohezija 2014. – 2020. daju mogućnost produljenja razdoblja provedbe projekta najkasnije do 31.12.2023.</w:t>
      </w:r>
      <w:r w:rsidRPr="0006279C">
        <w:rPr>
          <w:rFonts w:ascii="Verdana" w:hAnsi="Verdana"/>
        </w:rPr>
        <w:t xml:space="preserve"> </w:t>
      </w:r>
      <w:r w:rsidRPr="0006279C">
        <w:rPr>
          <w:rFonts w:ascii="Verdana" w:hAnsi="Verdana" w:cs="Arial"/>
          <w:sz w:val="20"/>
          <w:szCs w:val="20"/>
        </w:rPr>
        <w:t>Prihvatljivi izdaci projekta sukladno Ugovoru o dodjeli bespovratnih sredstava KK.02.1.1.01.000</w:t>
      </w:r>
      <w:r>
        <w:rPr>
          <w:rFonts w:ascii="Verdana" w:hAnsi="Verdana" w:cs="Arial"/>
          <w:sz w:val="20"/>
          <w:szCs w:val="20"/>
        </w:rPr>
        <w:t>2</w:t>
      </w:r>
      <w:r w:rsidRPr="0006279C">
        <w:rPr>
          <w:rFonts w:ascii="Verdana" w:hAnsi="Verdana" w:cs="Arial"/>
          <w:sz w:val="20"/>
          <w:szCs w:val="20"/>
        </w:rPr>
        <w:t xml:space="preserve"> iznose </w:t>
      </w:r>
      <w:r w:rsidRPr="004F2131">
        <w:rPr>
          <w:rFonts w:ascii="Verdana" w:hAnsi="Verdana" w:cs="Arial"/>
          <w:sz w:val="20"/>
          <w:szCs w:val="20"/>
        </w:rPr>
        <w:t xml:space="preserve">9.999.384,44 </w:t>
      </w:r>
      <w:r w:rsidRPr="0006279C">
        <w:rPr>
          <w:rFonts w:ascii="Verdana" w:hAnsi="Verdana" w:cs="Arial"/>
          <w:sz w:val="20"/>
          <w:szCs w:val="20"/>
        </w:rPr>
        <w:t xml:space="preserve">EUR od čega se </w:t>
      </w:r>
      <w:r w:rsidRPr="004F2131">
        <w:rPr>
          <w:rFonts w:ascii="Verdana" w:hAnsi="Verdana" w:cs="Arial"/>
          <w:sz w:val="20"/>
          <w:szCs w:val="20"/>
        </w:rPr>
        <w:t xml:space="preserve">4.784.613,39 </w:t>
      </w:r>
      <w:r w:rsidRPr="0006279C">
        <w:rPr>
          <w:rFonts w:ascii="Verdana" w:hAnsi="Verdana" w:cs="Arial"/>
          <w:sz w:val="20"/>
          <w:szCs w:val="20"/>
        </w:rPr>
        <w:t>EUR odnosi na bespovratna sredstva.</w:t>
      </w:r>
    </w:p>
    <w:p w14:paraId="3FF863C6" w14:textId="77777777" w:rsidR="003D22BF" w:rsidRPr="0006279C" w:rsidRDefault="003D22BF" w:rsidP="003D22BF">
      <w:pPr>
        <w:spacing w:before="240" w:after="0" w:line="240" w:lineRule="auto"/>
        <w:jc w:val="both"/>
        <w:rPr>
          <w:rFonts w:ascii="Verdana" w:hAnsi="Verdana" w:cs="Arial"/>
          <w:sz w:val="20"/>
          <w:szCs w:val="20"/>
        </w:rPr>
      </w:pPr>
      <w:r w:rsidRPr="0006279C">
        <w:rPr>
          <w:rFonts w:ascii="Verdana" w:hAnsi="Verdana" w:cs="Arial"/>
          <w:sz w:val="20"/>
          <w:szCs w:val="20"/>
        </w:rPr>
        <w:t>Cilj neovisne revizije je izrada izvješća o reviziji koju je korisnik bespovratnih financijskih sredstava (</w:t>
      </w:r>
      <w:r w:rsidRPr="0006279C">
        <w:rPr>
          <w:rFonts w:ascii="Verdana" w:hAnsi="Verdana" w:cs="Arial"/>
          <w:spacing w:val="-1"/>
          <w:sz w:val="20"/>
          <w:szCs w:val="20"/>
        </w:rPr>
        <w:t>Naručitelj</w:t>
      </w:r>
      <w:r w:rsidRPr="0006279C">
        <w:rPr>
          <w:rFonts w:ascii="Verdana" w:hAnsi="Verdana" w:cs="Arial"/>
          <w:sz w:val="20"/>
          <w:szCs w:val="20"/>
        </w:rPr>
        <w:t>) dužan dostaviti Posredničkom tijelu razine 2 uz Završno izvješće o provedbi projekta u sklopu Završnog zahtjeva za nadoknadom sredstava. Svrha izvješća je potvrditi da su dostavljeni računi za nastale prihvatljive troškove projekta u skladu s financijskim odredbama Ugovora o dodjeli bespovratnih sredstava.</w:t>
      </w:r>
    </w:p>
    <w:p w14:paraId="3718725B" w14:textId="77777777" w:rsidR="003D22BF" w:rsidRPr="0006279C" w:rsidRDefault="003D22BF" w:rsidP="003D22BF">
      <w:pPr>
        <w:spacing w:before="240" w:after="0" w:line="240" w:lineRule="auto"/>
        <w:jc w:val="both"/>
        <w:rPr>
          <w:rFonts w:ascii="Verdana" w:hAnsi="Verdana" w:cs="Arial"/>
          <w:sz w:val="20"/>
          <w:szCs w:val="20"/>
        </w:rPr>
      </w:pPr>
      <w:r w:rsidRPr="0006279C">
        <w:rPr>
          <w:rFonts w:ascii="Verdana" w:hAnsi="Verdana" w:cs="Arial"/>
          <w:sz w:val="20"/>
          <w:szCs w:val="20"/>
        </w:rPr>
        <w:t>Usluga neovisne revizije izdataka/troškova predmetnog Projekta podrazumijeva utvrđivanje postojanja odgovarajućeg revizorskog traga primjenjujući odredbe, pravila i načela iz:</w:t>
      </w:r>
    </w:p>
    <w:p w14:paraId="3FE7D537" w14:textId="77777777" w:rsidR="003D22BF" w:rsidRPr="0006279C" w:rsidRDefault="003D22BF" w:rsidP="003D22BF">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Ugovora o dodjeli bespovratnih sredstava (Posebni uvjeti, Opći uvjeti i prilozi) i njegovih izmjena</w:t>
      </w:r>
    </w:p>
    <w:p w14:paraId="3BEB75BF" w14:textId="77777777" w:rsidR="003D22BF" w:rsidRPr="0006279C" w:rsidRDefault="003D22BF" w:rsidP="003D22BF">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Međunarodnog standarda za povezane usluge 4400</w:t>
      </w:r>
    </w:p>
    <w:p w14:paraId="53110743" w14:textId="77777777" w:rsidR="003D22BF" w:rsidRPr="0006279C" w:rsidRDefault="003D22BF" w:rsidP="003D22BF">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Smjernica za države članice o provjerama upravljanja (Programsko razdoblje 2014.-2020.).</w:t>
      </w:r>
    </w:p>
    <w:p w14:paraId="4F507E3D" w14:textId="77777777" w:rsidR="003D22BF" w:rsidRPr="0006279C" w:rsidRDefault="003D22BF" w:rsidP="003D22BF">
      <w:pPr>
        <w:spacing w:before="240" w:after="0" w:line="240" w:lineRule="auto"/>
        <w:jc w:val="both"/>
        <w:rPr>
          <w:rFonts w:ascii="Verdana" w:hAnsi="Verdana" w:cs="Arial"/>
          <w:b/>
          <w:bCs/>
          <w:sz w:val="20"/>
          <w:szCs w:val="20"/>
        </w:rPr>
      </w:pPr>
      <w:r w:rsidRPr="0006279C">
        <w:rPr>
          <w:rFonts w:ascii="Verdana" w:hAnsi="Verdana" w:cs="Arial"/>
          <w:b/>
          <w:bCs/>
          <w:sz w:val="20"/>
          <w:szCs w:val="20"/>
        </w:rPr>
        <w:t>OBVEZE I ODGOVORNOSTI IZVRŠITELJA USLUGE</w:t>
      </w:r>
    </w:p>
    <w:p w14:paraId="5E07CF63" w14:textId="77777777" w:rsidR="003D22BF" w:rsidRPr="0006279C" w:rsidRDefault="003D22BF" w:rsidP="003D22BF">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Zadaća Izvršitelja usluge je potvrditi da je zahtjev za isplatu, baziran na temelju financijskog izvješća i pripadajućih računa koji se odnose na aktivnosti programa rada koje se revidiraju, pouzdan i dosljedan u odnosu na odredbe Ugovora o dodjeli bespovratnih sredstava.</w:t>
      </w:r>
    </w:p>
    <w:p w14:paraId="6CABF203" w14:textId="77777777" w:rsidR="003D22BF" w:rsidRPr="0006279C" w:rsidRDefault="003D22BF" w:rsidP="003D22BF">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lastRenderedPageBreak/>
        <w:t>Nalaz neovisne revizije nužno je povezan s provedbom Ugovora o dodjeli bespovratnih financijskih sredstava. Uključuje provjeru računovodstvene evidencije i financijska izvješća na Projektu te jesu li isti u skladu s hrvatskim računovodstvenim propisima i standardima, prikazuju li prezentirana financijska izvješća realno i objektivno financijski položaj i uspješnost provedbe Projekta, jesu li svi troškovi na Projektu uistinu nastali u svrhu provedbe projekta, te jesu li predviđeni proračunom Projekta i jesu li u skladu sa kriterijima prihvatljivosti troškova koje propisuje EU.</w:t>
      </w:r>
    </w:p>
    <w:p w14:paraId="1B705042" w14:textId="77777777" w:rsidR="003D22BF" w:rsidRPr="0006279C" w:rsidRDefault="003D22BF" w:rsidP="003D22BF">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Rezultati revizije:</w:t>
      </w:r>
    </w:p>
    <w:p w14:paraId="3EC3AE7F" w14:textId="0B1EAD20" w:rsidR="003D22BF" w:rsidRPr="0006279C" w:rsidRDefault="003D22BF" w:rsidP="003D22BF">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 xml:space="preserve">Provjera primjerenosti dokumentacijskih dokaza i revizijskog traga projekta uključujući </w:t>
      </w:r>
      <w:r w:rsidR="009E39F6" w:rsidRPr="009E39F6">
        <w:rPr>
          <w:rFonts w:ascii="Verdana" w:hAnsi="Verdana" w:cs="Arial"/>
          <w:sz w:val="20"/>
          <w:szCs w:val="20"/>
        </w:rPr>
        <w:t>i</w:t>
      </w:r>
      <w:r w:rsidR="009E39F6">
        <w:rPr>
          <w:rFonts w:ascii="Verdana" w:hAnsi="Verdana" w:cs="Arial"/>
          <w:sz w:val="20"/>
          <w:szCs w:val="20"/>
        </w:rPr>
        <w:t xml:space="preserve"> </w:t>
      </w:r>
      <w:r w:rsidR="009E39F6" w:rsidRPr="009E39F6">
        <w:rPr>
          <w:rFonts w:ascii="Verdana" w:hAnsi="Verdana" w:cs="Arial"/>
          <w:sz w:val="20"/>
          <w:szCs w:val="20"/>
        </w:rPr>
        <w:t xml:space="preserve">sve troškove koji će biti uključeni u </w:t>
      </w:r>
      <w:r w:rsidRPr="0006279C">
        <w:rPr>
          <w:rFonts w:ascii="Verdana" w:hAnsi="Verdana" w:cs="Arial"/>
          <w:sz w:val="20"/>
          <w:szCs w:val="20"/>
        </w:rPr>
        <w:t>Završni zahtjev za nadoknadom sredstava,</w:t>
      </w:r>
    </w:p>
    <w:p w14:paraId="740A12A7" w14:textId="77777777" w:rsidR="003D22BF" w:rsidRPr="0006279C" w:rsidRDefault="003D22BF" w:rsidP="003D22BF">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Revizorsko mišljenje o provjeri i činjeničnim nalazima u skladu s Međunarodnim standardom za povezane usluge 4400 (Potvrda o provedenoj reviziji),</w:t>
      </w:r>
    </w:p>
    <w:p w14:paraId="417A8CAD" w14:textId="77777777" w:rsidR="003D22BF" w:rsidRPr="0006279C" w:rsidRDefault="003D22BF" w:rsidP="003D22BF">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Nalazi u vezi s nedostacima, te predloženim i provedenim korektivnim mjerama.</w:t>
      </w:r>
    </w:p>
    <w:p w14:paraId="15739401" w14:textId="77777777" w:rsidR="003D22BF" w:rsidRPr="0006279C" w:rsidRDefault="003D22BF" w:rsidP="003D22BF">
      <w:pPr>
        <w:autoSpaceDE w:val="0"/>
        <w:autoSpaceDN w:val="0"/>
        <w:adjustRightInd w:val="0"/>
        <w:spacing w:before="240" w:after="0" w:line="240" w:lineRule="auto"/>
        <w:jc w:val="both"/>
        <w:rPr>
          <w:rFonts w:ascii="Verdana" w:hAnsi="Verdana" w:cs="Arial"/>
          <w:b/>
          <w:bCs/>
          <w:sz w:val="20"/>
          <w:szCs w:val="20"/>
        </w:rPr>
      </w:pPr>
      <w:r w:rsidRPr="0006279C">
        <w:rPr>
          <w:rFonts w:ascii="Verdana" w:hAnsi="Verdana" w:cs="Arial"/>
          <w:b/>
          <w:bCs/>
          <w:sz w:val="20"/>
          <w:szCs w:val="20"/>
        </w:rPr>
        <w:t>SADRŽAJ REVIZORSKOG IZVJEŠTAJA</w:t>
      </w:r>
    </w:p>
    <w:p w14:paraId="0E01A4F6" w14:textId="77777777" w:rsidR="003D22BF" w:rsidRPr="0006279C" w:rsidRDefault="003D22BF" w:rsidP="003D22BF">
      <w:pPr>
        <w:pStyle w:val="NormalWeb"/>
        <w:spacing w:before="240" w:beforeAutospacing="0" w:after="0" w:afterAutospacing="0"/>
        <w:jc w:val="both"/>
        <w:rPr>
          <w:rFonts w:ascii="Verdana" w:hAnsi="Verdana" w:cs="Arial"/>
          <w:sz w:val="20"/>
          <w:szCs w:val="20"/>
        </w:rPr>
      </w:pPr>
      <w:r w:rsidRPr="0006279C">
        <w:rPr>
          <w:rFonts w:ascii="Verdana" w:hAnsi="Verdana" w:cs="Arial"/>
          <w:sz w:val="20"/>
          <w:szCs w:val="20"/>
        </w:rPr>
        <w:t>Revizorsko izvješće minimalno mora sadržavati:</w:t>
      </w:r>
    </w:p>
    <w:p w14:paraId="7022267D"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jamstvo da su izdaci plaćeni u razdoblju prihvatljivosti,</w:t>
      </w:r>
    </w:p>
    <w:p w14:paraId="692B814B"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se izdaci odnose na stavke odobrene Ugovorom o dodjeli bespovratnih sredstava,</w:t>
      </w:r>
    </w:p>
    <w:p w14:paraId="450C0C10"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su se poštivale ugovorne odredbe,</w:t>
      </w:r>
    </w:p>
    <w:p w14:paraId="7A379847"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se navedeno može potvrditi odgovarajućom dokumentacijom te računovodstvenim sustavom bilježenja podataka,</w:t>
      </w:r>
    </w:p>
    <w:p w14:paraId="41D9CD29"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jasno vidljiv opis radnji koje su provedene, kao i rezultati navedenih radnji.</w:t>
      </w:r>
    </w:p>
    <w:p w14:paraId="5BA070FD" w14:textId="77777777" w:rsidR="003D22BF" w:rsidRPr="0006279C" w:rsidRDefault="003D22BF" w:rsidP="003D22BF">
      <w:pPr>
        <w:pStyle w:val="NormalWeb"/>
        <w:spacing w:before="240" w:beforeAutospacing="0" w:after="0" w:afterAutospacing="0"/>
        <w:jc w:val="both"/>
        <w:rPr>
          <w:rFonts w:ascii="Verdana" w:hAnsi="Verdana" w:cs="Arial"/>
          <w:sz w:val="20"/>
          <w:szCs w:val="20"/>
        </w:rPr>
      </w:pPr>
      <w:r w:rsidRPr="0006279C">
        <w:rPr>
          <w:rFonts w:ascii="Verdana" w:hAnsi="Verdana" w:cs="Arial"/>
          <w:b/>
          <w:sz w:val="20"/>
          <w:szCs w:val="20"/>
        </w:rPr>
        <w:t>Završno revizijsko izvješće</w:t>
      </w:r>
      <w:r w:rsidRPr="0006279C">
        <w:rPr>
          <w:rFonts w:ascii="Verdana" w:hAnsi="Verdana" w:cs="Arial"/>
          <w:sz w:val="20"/>
          <w:szCs w:val="20"/>
        </w:rPr>
        <w:t xml:space="preserve"> odnosi se na verifikaciju prihvatljivosti izdataka sukladno Ugovoru o dodjeli bespovratnih sredstava po okončanju provedbe projekta, koje obuhvaća cijelo razdoblje provedbe projekta definirano Ugovorom o dodjeli bespovratnih sredstava.</w:t>
      </w:r>
    </w:p>
    <w:p w14:paraId="351B849C" w14:textId="77777777" w:rsidR="003D22BF" w:rsidRPr="00D90424" w:rsidRDefault="003D22BF" w:rsidP="003D22BF">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Potvrda o reviziji izdataka projekta je sastavni dio Završnog revizorskog izvješća koje podnosi ovlašteni revizor, a Korisnik (Naručitelj) prilaže kao sastavni dio Završnog izvješća o provedbi projekta. Potvrdu o reviziji izdataka potrebno je dati za razdoblje prihvatljivosti troška sukladno Ugovoru o dodjeli bespovratnih sredstava</w:t>
      </w:r>
      <w:r>
        <w:rPr>
          <w:rFonts w:ascii="Verdana" w:hAnsi="Verdana" w:cs="Arial"/>
          <w:sz w:val="20"/>
          <w:szCs w:val="20"/>
        </w:rPr>
        <w:t>.</w:t>
      </w:r>
    </w:p>
    <w:p w14:paraId="0C929642" w14:textId="77777777" w:rsidR="003D22BF" w:rsidRPr="00D90424" w:rsidRDefault="003D22BF" w:rsidP="003D22BF">
      <w:pPr>
        <w:spacing w:before="240" w:after="0" w:line="240" w:lineRule="auto"/>
        <w:rPr>
          <w:rFonts w:ascii="Verdana" w:hAnsi="Verdana" w:cs="Arial"/>
          <w:b/>
          <w:bCs/>
          <w:sz w:val="28"/>
          <w:szCs w:val="28"/>
        </w:rPr>
      </w:pPr>
    </w:p>
    <w:p w14:paraId="38056C02" w14:textId="3E157798"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4C70EBF6"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48CD27C3"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5FE150EE"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0397EDFD"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4D8D96F7"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3B2A285D"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58F57D31"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4D782CD5"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7E03234F" w14:textId="77777777" w:rsidR="003D22BF" w:rsidRDefault="003D22BF" w:rsidP="003D22BF">
      <w:pPr>
        <w:autoSpaceDE w:val="0"/>
        <w:autoSpaceDN w:val="0"/>
        <w:adjustRightInd w:val="0"/>
        <w:spacing w:before="240" w:after="0" w:line="240" w:lineRule="auto"/>
        <w:jc w:val="both"/>
        <w:rPr>
          <w:rFonts w:ascii="Verdana" w:hAnsi="Verdana" w:cs="Arial"/>
          <w:sz w:val="20"/>
          <w:szCs w:val="20"/>
        </w:rPr>
      </w:pPr>
    </w:p>
    <w:p w14:paraId="1A9FBA90" w14:textId="29CC6A90" w:rsidR="003D22BF" w:rsidRDefault="003D22BF" w:rsidP="003D22BF">
      <w:pPr>
        <w:spacing w:before="240" w:after="0" w:line="240" w:lineRule="auto"/>
        <w:rPr>
          <w:rFonts w:ascii="Verdana" w:hAnsi="Verdana" w:cs="Arial"/>
          <w:b/>
          <w:bCs/>
          <w:sz w:val="28"/>
          <w:szCs w:val="28"/>
        </w:rPr>
      </w:pPr>
      <w:r>
        <w:rPr>
          <w:rFonts w:ascii="Verdana" w:hAnsi="Verdana" w:cs="Arial"/>
          <w:b/>
          <w:bCs/>
          <w:sz w:val="28"/>
          <w:szCs w:val="28"/>
        </w:rPr>
        <w:t>GRUPA 3</w:t>
      </w:r>
    </w:p>
    <w:p w14:paraId="6D70ACC2" w14:textId="77777777" w:rsidR="003D22BF" w:rsidRDefault="003D22BF" w:rsidP="003D22BF">
      <w:pPr>
        <w:spacing w:before="240" w:after="0" w:line="240" w:lineRule="auto"/>
        <w:jc w:val="both"/>
        <w:rPr>
          <w:rFonts w:ascii="Verdana" w:hAnsi="Verdana" w:cs="Arial"/>
          <w:sz w:val="20"/>
          <w:szCs w:val="20"/>
        </w:rPr>
      </w:pPr>
      <w:r w:rsidRPr="00D90424">
        <w:rPr>
          <w:rFonts w:ascii="Verdana" w:hAnsi="Verdana" w:cs="Arial"/>
          <w:sz w:val="20"/>
          <w:szCs w:val="20"/>
        </w:rPr>
        <w:t>Predmet nabave</w:t>
      </w:r>
      <w:r>
        <w:rPr>
          <w:rFonts w:ascii="Verdana" w:hAnsi="Verdana" w:cs="Arial"/>
          <w:sz w:val="20"/>
          <w:szCs w:val="20"/>
        </w:rPr>
        <w:t xml:space="preserve"> za Grupu 3</w:t>
      </w:r>
      <w:r w:rsidRPr="00D90424">
        <w:rPr>
          <w:rFonts w:ascii="Verdana" w:hAnsi="Verdana" w:cs="Arial"/>
          <w:sz w:val="20"/>
          <w:szCs w:val="20"/>
        </w:rPr>
        <w:t xml:space="preserve"> su usluge revizije projekta </w:t>
      </w:r>
      <w:r w:rsidRPr="004F2131">
        <w:rPr>
          <w:rFonts w:ascii="Verdana" w:hAnsi="Verdana" w:cs="Arial"/>
          <w:sz w:val="20"/>
          <w:szCs w:val="20"/>
        </w:rPr>
        <w:t>KK.02.1.1.01.000</w:t>
      </w:r>
      <w:r>
        <w:rPr>
          <w:rFonts w:ascii="Verdana" w:hAnsi="Verdana" w:cs="Arial"/>
          <w:sz w:val="20"/>
          <w:szCs w:val="20"/>
        </w:rPr>
        <w:t>3</w:t>
      </w:r>
      <w:r w:rsidRPr="004F2131">
        <w:rPr>
          <w:rFonts w:ascii="Verdana" w:hAnsi="Verdana" w:cs="Arial"/>
          <w:sz w:val="20"/>
          <w:szCs w:val="20"/>
        </w:rPr>
        <w:t xml:space="preserve"> - </w:t>
      </w:r>
      <w:r w:rsidRPr="00632886">
        <w:rPr>
          <w:rFonts w:ascii="Verdana" w:hAnsi="Verdana" w:cs="Arial"/>
          <w:sz w:val="20"/>
          <w:szCs w:val="20"/>
        </w:rPr>
        <w:t>Razvoj infrastrukture širokopojasnog pristupa na području Kaštela</w:t>
      </w:r>
      <w:r>
        <w:rPr>
          <w:rFonts w:ascii="Verdana" w:hAnsi="Verdana" w:cs="Arial"/>
          <w:sz w:val="20"/>
          <w:szCs w:val="20"/>
        </w:rPr>
        <w:t xml:space="preserve">. </w:t>
      </w:r>
    </w:p>
    <w:p w14:paraId="16A0888A" w14:textId="77777777" w:rsidR="003D22BF" w:rsidRDefault="003D22BF" w:rsidP="003D22BF">
      <w:pPr>
        <w:spacing w:before="240" w:after="0" w:line="240" w:lineRule="auto"/>
        <w:jc w:val="both"/>
        <w:rPr>
          <w:rFonts w:ascii="Verdana" w:hAnsi="Verdana" w:cs="Arial"/>
          <w:sz w:val="20"/>
          <w:szCs w:val="20"/>
        </w:rPr>
      </w:pPr>
      <w:r w:rsidRPr="00632886">
        <w:rPr>
          <w:rFonts w:ascii="Verdana" w:hAnsi="Verdana" w:cs="Arial"/>
          <w:sz w:val="20"/>
          <w:szCs w:val="20"/>
        </w:rPr>
        <w:t>Izgradnjom pristupne mreže na području Projekta omogućit će se NGA širokopojasni pristup internetu za ukupno 23.837 korisnika, točnije 22.729</w:t>
      </w:r>
      <w:r>
        <w:rPr>
          <w:rFonts w:ascii="Verdana" w:hAnsi="Verdana" w:cs="Arial"/>
          <w:sz w:val="20"/>
          <w:szCs w:val="20"/>
        </w:rPr>
        <w:t xml:space="preserve"> </w:t>
      </w:r>
      <w:r w:rsidRPr="00632886">
        <w:rPr>
          <w:rFonts w:ascii="Verdana" w:hAnsi="Verdana" w:cs="Arial"/>
          <w:sz w:val="20"/>
          <w:szCs w:val="20"/>
        </w:rPr>
        <w:t>privatnih korisnika (stanova), 1.084 poslovna korisnika te 24 javna korisnika. Projekt se provodi na području 9 povezanih jedinica lokalne samouprave Splitsko</w:t>
      </w:r>
      <w:r>
        <w:rPr>
          <w:rFonts w:ascii="Verdana" w:hAnsi="Verdana" w:cs="Arial"/>
          <w:sz w:val="20"/>
          <w:szCs w:val="20"/>
        </w:rPr>
        <w:t>-</w:t>
      </w:r>
      <w:r w:rsidRPr="00632886">
        <w:rPr>
          <w:rFonts w:ascii="Verdana" w:hAnsi="Verdana" w:cs="Arial"/>
          <w:sz w:val="20"/>
          <w:szCs w:val="20"/>
        </w:rPr>
        <w:t xml:space="preserve">dalmatinske županije: Grad Kaštela, Grad Trogir, Grad Split, Općina </w:t>
      </w:r>
      <w:proofErr w:type="spellStart"/>
      <w:r w:rsidRPr="00632886">
        <w:rPr>
          <w:rFonts w:ascii="Verdana" w:hAnsi="Verdana" w:cs="Arial"/>
          <w:sz w:val="20"/>
          <w:szCs w:val="20"/>
        </w:rPr>
        <w:t>Lećevica</w:t>
      </w:r>
      <w:proofErr w:type="spellEnd"/>
      <w:r w:rsidRPr="00632886">
        <w:rPr>
          <w:rFonts w:ascii="Verdana" w:hAnsi="Verdana" w:cs="Arial"/>
          <w:sz w:val="20"/>
          <w:szCs w:val="20"/>
        </w:rPr>
        <w:t>, Općina Marina, Općina Okrug, Općina Prgomet, Općina Primorski Dolac te Općina Seget. Ulogu nositelja projekta (NP) sa strane jedinica lokalne samouprave ima Grad Kaštela.</w:t>
      </w:r>
      <w:r w:rsidRPr="00632886">
        <w:rPr>
          <w:rFonts w:ascii="Verdana" w:hAnsi="Verdana" w:cs="Arial"/>
          <w:sz w:val="20"/>
          <w:szCs w:val="20"/>
        </w:rPr>
        <w:cr/>
      </w:r>
    </w:p>
    <w:p w14:paraId="27A2C590" w14:textId="77777777" w:rsidR="003D22BF" w:rsidRPr="004F2131" w:rsidRDefault="003D22BF" w:rsidP="003D22BF">
      <w:pPr>
        <w:spacing w:before="240" w:after="0" w:line="240" w:lineRule="auto"/>
        <w:jc w:val="both"/>
        <w:rPr>
          <w:rFonts w:ascii="Verdana" w:hAnsi="Verdana" w:cs="Arial"/>
          <w:sz w:val="20"/>
          <w:szCs w:val="20"/>
        </w:rPr>
      </w:pPr>
      <w:r w:rsidRPr="0039288B">
        <w:rPr>
          <w:rFonts w:ascii="Verdana" w:hAnsi="Verdana" w:cs="Arial"/>
          <w:sz w:val="20"/>
          <w:szCs w:val="20"/>
        </w:rPr>
        <w:t>Projektom su obuhvaćene sljedeće aktivnosti:</w:t>
      </w:r>
      <w:r w:rsidRPr="004F2131">
        <w:rPr>
          <w:rFonts w:ascii="Verdana" w:hAnsi="Verdana" w:cs="Arial"/>
          <w:sz w:val="20"/>
          <w:szCs w:val="20"/>
        </w:rPr>
        <w:tab/>
      </w:r>
    </w:p>
    <w:p w14:paraId="2A81FE54" w14:textId="77777777" w:rsidR="003D22BF" w:rsidRPr="0039288B" w:rsidRDefault="003D22BF" w:rsidP="003D22BF">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Projektiranje, izgradnja i opremanje širokopojasne mreže sljedeće generacije</w:t>
      </w:r>
    </w:p>
    <w:p w14:paraId="5806AE43" w14:textId="77777777" w:rsidR="003D22BF" w:rsidRPr="0039288B" w:rsidRDefault="003D22BF" w:rsidP="003D22BF">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Upravljanje projektom</w:t>
      </w:r>
    </w:p>
    <w:p w14:paraId="135820B3" w14:textId="77777777" w:rsidR="003D22BF" w:rsidRDefault="003D22BF" w:rsidP="003D22BF">
      <w:pPr>
        <w:pStyle w:val="ListParagraph"/>
        <w:numPr>
          <w:ilvl w:val="0"/>
          <w:numId w:val="5"/>
        </w:numPr>
        <w:spacing w:before="240" w:after="0" w:line="240" w:lineRule="auto"/>
        <w:jc w:val="both"/>
        <w:rPr>
          <w:rFonts w:ascii="Verdana" w:hAnsi="Verdana" w:cs="Arial"/>
          <w:sz w:val="20"/>
          <w:szCs w:val="20"/>
        </w:rPr>
      </w:pPr>
      <w:r w:rsidRPr="0039288B">
        <w:rPr>
          <w:rFonts w:ascii="Verdana" w:hAnsi="Verdana" w:cs="Arial"/>
          <w:sz w:val="20"/>
          <w:szCs w:val="20"/>
        </w:rPr>
        <w:t>Promidžba i vidljivost</w:t>
      </w:r>
    </w:p>
    <w:p w14:paraId="36EB3D22" w14:textId="358204B7" w:rsidR="003D22BF" w:rsidRPr="0006279C" w:rsidRDefault="003D22BF" w:rsidP="003D22BF">
      <w:pPr>
        <w:spacing w:before="240" w:after="0" w:line="240" w:lineRule="auto"/>
        <w:jc w:val="both"/>
        <w:rPr>
          <w:rFonts w:ascii="Verdana" w:hAnsi="Verdana" w:cs="Arial"/>
          <w:sz w:val="20"/>
          <w:szCs w:val="20"/>
        </w:rPr>
      </w:pPr>
      <w:r>
        <w:rPr>
          <w:rFonts w:ascii="Verdana" w:hAnsi="Verdana" w:cs="Arial"/>
          <w:sz w:val="20"/>
          <w:szCs w:val="20"/>
        </w:rPr>
        <w:t>U sklopu navedenih aktivnosti raspisano je 1</w:t>
      </w:r>
      <w:r w:rsidR="00B33294">
        <w:rPr>
          <w:rFonts w:ascii="Verdana" w:hAnsi="Verdana" w:cs="Arial"/>
          <w:sz w:val="20"/>
          <w:szCs w:val="20"/>
        </w:rPr>
        <w:t>5</w:t>
      </w:r>
      <w:r>
        <w:rPr>
          <w:rFonts w:ascii="Verdana" w:hAnsi="Verdana" w:cs="Arial"/>
          <w:sz w:val="20"/>
          <w:szCs w:val="20"/>
        </w:rPr>
        <w:t xml:space="preserve"> proračunskih stavki u sklopu kojih se do kraja projekta očekuje maksimalno 100 pojedinačnih izdataka koji će biti predmet provjere.</w:t>
      </w:r>
    </w:p>
    <w:p w14:paraId="79950D7A" w14:textId="77777777" w:rsidR="003D22BF" w:rsidRPr="0006279C" w:rsidRDefault="003D22BF" w:rsidP="003D22BF">
      <w:pPr>
        <w:spacing w:before="240" w:after="0" w:line="240" w:lineRule="auto"/>
        <w:jc w:val="both"/>
        <w:rPr>
          <w:rFonts w:ascii="Verdana" w:hAnsi="Verdana" w:cs="Arial"/>
          <w:sz w:val="20"/>
          <w:szCs w:val="20"/>
        </w:rPr>
      </w:pPr>
      <w:r w:rsidRPr="0006279C">
        <w:rPr>
          <w:rFonts w:ascii="Verdana" w:hAnsi="Verdana" w:cs="Arial"/>
          <w:sz w:val="20"/>
          <w:szCs w:val="20"/>
        </w:rPr>
        <w:t>Provedba navedenih aktivnosti projekta sukladno Ugovoru o dodjeli bespovratnih sredstava predviđena je do 31.10.2023., a provedbena pravila Operativnog programa Konkurentnost i Kohezija 2014. – 2020. daju mogućnost produljenja razdoblja provedbe projekta najkasnije do 31.12.2023.</w:t>
      </w:r>
      <w:r w:rsidRPr="0006279C">
        <w:rPr>
          <w:rFonts w:ascii="Verdana" w:hAnsi="Verdana"/>
        </w:rPr>
        <w:t xml:space="preserve"> </w:t>
      </w:r>
      <w:r w:rsidRPr="0006279C">
        <w:rPr>
          <w:rFonts w:ascii="Verdana" w:hAnsi="Verdana" w:cs="Arial"/>
          <w:sz w:val="20"/>
          <w:szCs w:val="20"/>
        </w:rPr>
        <w:t>Prihvatljivi izdaci projekta sukladno Ugovoru o dodjeli bespovratnih sredstava KK.02.1.1.01.000</w:t>
      </w:r>
      <w:r>
        <w:rPr>
          <w:rFonts w:ascii="Verdana" w:hAnsi="Verdana" w:cs="Arial"/>
          <w:sz w:val="20"/>
          <w:szCs w:val="20"/>
        </w:rPr>
        <w:t>3</w:t>
      </w:r>
      <w:r w:rsidRPr="0006279C">
        <w:rPr>
          <w:rFonts w:ascii="Verdana" w:hAnsi="Verdana" w:cs="Arial"/>
          <w:sz w:val="20"/>
          <w:szCs w:val="20"/>
        </w:rPr>
        <w:t xml:space="preserve"> iznose </w:t>
      </w:r>
      <w:r w:rsidRPr="00632886">
        <w:rPr>
          <w:rFonts w:ascii="Verdana" w:hAnsi="Verdana" w:cs="Arial"/>
          <w:sz w:val="20"/>
          <w:szCs w:val="20"/>
        </w:rPr>
        <w:t xml:space="preserve">14.703.638,46 </w:t>
      </w:r>
      <w:r w:rsidRPr="0006279C">
        <w:rPr>
          <w:rFonts w:ascii="Verdana" w:hAnsi="Verdana" w:cs="Arial"/>
          <w:sz w:val="20"/>
          <w:szCs w:val="20"/>
        </w:rPr>
        <w:t xml:space="preserve">EUR od čega se </w:t>
      </w:r>
      <w:r w:rsidRPr="00632886">
        <w:rPr>
          <w:rFonts w:ascii="Verdana" w:hAnsi="Verdana" w:cs="Arial"/>
          <w:sz w:val="20"/>
          <w:szCs w:val="20"/>
        </w:rPr>
        <w:t xml:space="preserve">6.843.433,26 </w:t>
      </w:r>
      <w:r w:rsidRPr="0006279C">
        <w:rPr>
          <w:rFonts w:ascii="Verdana" w:hAnsi="Verdana" w:cs="Arial"/>
          <w:sz w:val="20"/>
          <w:szCs w:val="20"/>
        </w:rPr>
        <w:t>EUR odnosi na bespovratna sredstva.</w:t>
      </w:r>
    </w:p>
    <w:p w14:paraId="6632F023" w14:textId="77777777" w:rsidR="003D22BF" w:rsidRPr="0006279C" w:rsidRDefault="003D22BF" w:rsidP="003D22BF">
      <w:pPr>
        <w:spacing w:before="240" w:after="0" w:line="240" w:lineRule="auto"/>
        <w:jc w:val="both"/>
        <w:rPr>
          <w:rFonts w:ascii="Verdana" w:hAnsi="Verdana" w:cs="Arial"/>
          <w:sz w:val="20"/>
          <w:szCs w:val="20"/>
        </w:rPr>
      </w:pPr>
      <w:r w:rsidRPr="0006279C">
        <w:rPr>
          <w:rFonts w:ascii="Verdana" w:hAnsi="Verdana" w:cs="Arial"/>
          <w:sz w:val="20"/>
          <w:szCs w:val="20"/>
        </w:rPr>
        <w:t>Cilj neovisne revizije je izrada izvješća o reviziji koju je korisnik bespovratnih financijskih sredstava (</w:t>
      </w:r>
      <w:r w:rsidRPr="0006279C">
        <w:rPr>
          <w:rFonts w:ascii="Verdana" w:hAnsi="Verdana" w:cs="Arial"/>
          <w:spacing w:val="-1"/>
          <w:sz w:val="20"/>
          <w:szCs w:val="20"/>
        </w:rPr>
        <w:t>Naručitelj</w:t>
      </w:r>
      <w:r w:rsidRPr="0006279C">
        <w:rPr>
          <w:rFonts w:ascii="Verdana" w:hAnsi="Verdana" w:cs="Arial"/>
          <w:sz w:val="20"/>
          <w:szCs w:val="20"/>
        </w:rPr>
        <w:t>) dužan dostaviti Posredničkom tijelu razine 2 uz Završno izvješće o provedbi projekta u sklopu Završnog zahtjeva za nadoknadom sredstava. Svrha izvješća je potvrditi da su dostavljeni računi za nastale prihvatljive troškove projekta u skladu s financijskim odredbama Ugovora o dodjeli bespovratnih sredstava.</w:t>
      </w:r>
    </w:p>
    <w:p w14:paraId="4B33616E" w14:textId="77777777" w:rsidR="003D22BF" w:rsidRPr="0006279C" w:rsidRDefault="003D22BF" w:rsidP="003D22BF">
      <w:pPr>
        <w:spacing w:before="240" w:after="0" w:line="240" w:lineRule="auto"/>
        <w:jc w:val="both"/>
        <w:rPr>
          <w:rFonts w:ascii="Verdana" w:hAnsi="Verdana" w:cs="Arial"/>
          <w:sz w:val="20"/>
          <w:szCs w:val="20"/>
        </w:rPr>
      </w:pPr>
      <w:r w:rsidRPr="0006279C">
        <w:rPr>
          <w:rFonts w:ascii="Verdana" w:hAnsi="Verdana" w:cs="Arial"/>
          <w:sz w:val="20"/>
          <w:szCs w:val="20"/>
        </w:rPr>
        <w:t>Usluga neovisne revizije izdataka/troškova predmetnog Projekta podrazumijeva utvrđivanje postojanja odgovarajućeg revizorskog traga primjenjujući odredbe, pravila i načela iz:</w:t>
      </w:r>
    </w:p>
    <w:p w14:paraId="0D2D9653" w14:textId="77777777" w:rsidR="003D22BF" w:rsidRPr="0006279C" w:rsidRDefault="003D22BF" w:rsidP="003D22BF">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Ugovora o dodjeli bespovratnih sredstava (Posebni uvjeti, Opći uvjeti i prilozi) i njegovih izmjena</w:t>
      </w:r>
    </w:p>
    <w:p w14:paraId="28ECAE11" w14:textId="77777777" w:rsidR="003D22BF" w:rsidRPr="0006279C" w:rsidRDefault="003D22BF" w:rsidP="003D22BF">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Međunarodnog standarda za povezane usluge 4400</w:t>
      </w:r>
    </w:p>
    <w:p w14:paraId="1ADE99B2" w14:textId="77777777" w:rsidR="003D22BF" w:rsidRPr="0006279C" w:rsidRDefault="003D22BF" w:rsidP="003D22BF">
      <w:pPr>
        <w:pStyle w:val="ListParagraph"/>
        <w:numPr>
          <w:ilvl w:val="0"/>
          <w:numId w:val="2"/>
        </w:numPr>
        <w:spacing w:before="240" w:after="0" w:line="240" w:lineRule="auto"/>
        <w:jc w:val="both"/>
        <w:rPr>
          <w:rFonts w:ascii="Verdana" w:hAnsi="Verdana" w:cs="Arial"/>
          <w:sz w:val="20"/>
          <w:szCs w:val="20"/>
        </w:rPr>
      </w:pPr>
      <w:r w:rsidRPr="0006279C">
        <w:rPr>
          <w:rFonts w:ascii="Verdana" w:hAnsi="Verdana" w:cs="Arial"/>
          <w:sz w:val="20"/>
          <w:szCs w:val="20"/>
        </w:rPr>
        <w:t>Smjernica za države članice o provjerama upravljanja (Programsko razdoblje 2014.-2020.).</w:t>
      </w:r>
    </w:p>
    <w:p w14:paraId="68BAFB22" w14:textId="77777777" w:rsidR="003D22BF" w:rsidRPr="0006279C" w:rsidRDefault="003D22BF" w:rsidP="003D22BF">
      <w:pPr>
        <w:spacing w:before="240" w:after="0" w:line="240" w:lineRule="auto"/>
        <w:jc w:val="both"/>
        <w:rPr>
          <w:rFonts w:ascii="Verdana" w:hAnsi="Verdana" w:cs="Arial"/>
          <w:b/>
          <w:bCs/>
          <w:sz w:val="20"/>
          <w:szCs w:val="20"/>
        </w:rPr>
      </w:pPr>
      <w:r w:rsidRPr="0006279C">
        <w:rPr>
          <w:rFonts w:ascii="Verdana" w:hAnsi="Verdana" w:cs="Arial"/>
          <w:b/>
          <w:bCs/>
          <w:sz w:val="20"/>
          <w:szCs w:val="20"/>
        </w:rPr>
        <w:t>OBVEZE I ODGOVORNOSTI IZVRŠITELJA USLUGE</w:t>
      </w:r>
    </w:p>
    <w:p w14:paraId="68412D67" w14:textId="77777777" w:rsidR="003D22BF" w:rsidRPr="0006279C" w:rsidRDefault="003D22BF" w:rsidP="003D22BF">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Zadaća Izvršitelja usluge je potvrditi da je zahtjev za isplatu, baziran na temelju financijskog izvješća i pripadajućih računa koji se odnose na aktivnosti programa rada koje se revidiraju, pouzdan i dosljedan u odnosu na odredbe Ugovora o dodjeli bespovratnih sredstava.</w:t>
      </w:r>
    </w:p>
    <w:p w14:paraId="2777B165" w14:textId="77777777" w:rsidR="003D22BF" w:rsidRPr="0006279C" w:rsidRDefault="003D22BF" w:rsidP="003D22BF">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lastRenderedPageBreak/>
        <w:t>Nalaz neovisne revizije nužno je povezan s provedbom Ugovora o dodjeli bespovratnih financijskih sredstava. Uključuje provjeru računovodstvene evidencije i financijska izvješća na Projektu te jesu li isti u skladu s hrvatskim računovodstvenim propisima i standardima, prikazuju li prezentirana financijska izvješća realno i objektivno financijski položaj i uspješnost provedbe Projekta, jesu li svi troškovi na Projektu uistinu nastali u svrhu provedbe projekta, te jesu li predviđeni proračunom Projekta i jesu li u skladu sa kriterijima prihvatljivosti troškova koje propisuje EU.</w:t>
      </w:r>
    </w:p>
    <w:p w14:paraId="35DD3587" w14:textId="77777777" w:rsidR="003D22BF" w:rsidRPr="0006279C" w:rsidRDefault="003D22BF" w:rsidP="003D22BF">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Rezultati revizije:</w:t>
      </w:r>
    </w:p>
    <w:p w14:paraId="025B3A9D" w14:textId="32E4545B" w:rsidR="003D22BF" w:rsidRPr="0006279C" w:rsidRDefault="003D22BF" w:rsidP="003D22BF">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 xml:space="preserve">Provjera primjerenosti dokumentacijskih dokaza i revizijskog traga projekta uključujući </w:t>
      </w:r>
      <w:r w:rsidR="009E39F6" w:rsidRPr="009E39F6">
        <w:rPr>
          <w:rFonts w:ascii="Verdana" w:hAnsi="Verdana" w:cs="Arial"/>
          <w:sz w:val="20"/>
          <w:szCs w:val="20"/>
        </w:rPr>
        <w:t>i</w:t>
      </w:r>
      <w:r w:rsidR="009E39F6">
        <w:rPr>
          <w:rFonts w:ascii="Verdana" w:hAnsi="Verdana" w:cs="Arial"/>
          <w:sz w:val="20"/>
          <w:szCs w:val="20"/>
        </w:rPr>
        <w:t xml:space="preserve"> </w:t>
      </w:r>
      <w:r w:rsidR="009E39F6" w:rsidRPr="009E39F6">
        <w:rPr>
          <w:rFonts w:ascii="Verdana" w:hAnsi="Verdana" w:cs="Arial"/>
          <w:sz w:val="20"/>
          <w:szCs w:val="20"/>
        </w:rPr>
        <w:t xml:space="preserve">sve troškove koji će biti uključeni u </w:t>
      </w:r>
      <w:r w:rsidRPr="0006279C">
        <w:rPr>
          <w:rFonts w:ascii="Verdana" w:hAnsi="Verdana" w:cs="Arial"/>
          <w:sz w:val="20"/>
          <w:szCs w:val="20"/>
        </w:rPr>
        <w:t>Završni zahtjev za nadoknadom sredstava,</w:t>
      </w:r>
    </w:p>
    <w:p w14:paraId="00E43FDA" w14:textId="77777777" w:rsidR="003D22BF" w:rsidRPr="0006279C" w:rsidRDefault="003D22BF" w:rsidP="003D22BF">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Revizorsko mišljenje o provjeri i činjeničnim nalazima u skladu s Međunarodnim standardom za povezane usluge 4400 (Potvrda o provedenoj reviziji),</w:t>
      </w:r>
    </w:p>
    <w:p w14:paraId="4F72451F" w14:textId="77777777" w:rsidR="003D22BF" w:rsidRPr="0006279C" w:rsidRDefault="003D22BF" w:rsidP="003D22BF">
      <w:pPr>
        <w:pStyle w:val="ListParagraph"/>
        <w:numPr>
          <w:ilvl w:val="0"/>
          <w:numId w:val="3"/>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Nalazi u vezi s nedostacima, te predloženim i provedenim korektivnim mjerama.</w:t>
      </w:r>
    </w:p>
    <w:p w14:paraId="6DD28634" w14:textId="77777777" w:rsidR="003D22BF" w:rsidRPr="0006279C" w:rsidRDefault="003D22BF" w:rsidP="003D22BF">
      <w:pPr>
        <w:autoSpaceDE w:val="0"/>
        <w:autoSpaceDN w:val="0"/>
        <w:adjustRightInd w:val="0"/>
        <w:spacing w:before="240" w:after="0" w:line="240" w:lineRule="auto"/>
        <w:jc w:val="both"/>
        <w:rPr>
          <w:rFonts w:ascii="Verdana" w:hAnsi="Verdana" w:cs="Arial"/>
          <w:b/>
          <w:bCs/>
          <w:sz w:val="20"/>
          <w:szCs w:val="20"/>
        </w:rPr>
      </w:pPr>
      <w:r w:rsidRPr="0006279C">
        <w:rPr>
          <w:rFonts w:ascii="Verdana" w:hAnsi="Verdana" w:cs="Arial"/>
          <w:b/>
          <w:bCs/>
          <w:sz w:val="20"/>
          <w:szCs w:val="20"/>
        </w:rPr>
        <w:t>SADRŽAJ REVIZORSKOG IZVJEŠTAJA</w:t>
      </w:r>
    </w:p>
    <w:p w14:paraId="40735EB8" w14:textId="77777777" w:rsidR="003D22BF" w:rsidRPr="0006279C" w:rsidRDefault="003D22BF" w:rsidP="003D22BF">
      <w:pPr>
        <w:pStyle w:val="NormalWeb"/>
        <w:spacing w:before="240" w:beforeAutospacing="0" w:after="0" w:afterAutospacing="0"/>
        <w:jc w:val="both"/>
        <w:rPr>
          <w:rFonts w:ascii="Verdana" w:hAnsi="Verdana" w:cs="Arial"/>
          <w:sz w:val="20"/>
          <w:szCs w:val="20"/>
        </w:rPr>
      </w:pPr>
      <w:r w:rsidRPr="0006279C">
        <w:rPr>
          <w:rFonts w:ascii="Verdana" w:hAnsi="Verdana" w:cs="Arial"/>
          <w:sz w:val="20"/>
          <w:szCs w:val="20"/>
        </w:rPr>
        <w:t>Revizorsko izvješće minimalno mora sadržavati:</w:t>
      </w:r>
    </w:p>
    <w:p w14:paraId="25058CFD"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jamstvo da su izdaci plaćeni u razdoblju prihvatljivosti,</w:t>
      </w:r>
    </w:p>
    <w:p w14:paraId="60FE9F13"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se izdaci odnose na stavke odobrene Ugovorom o dodjeli bespovratnih sredstava,</w:t>
      </w:r>
    </w:p>
    <w:p w14:paraId="23297B96"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su se poštivale ugovorne odredbe,</w:t>
      </w:r>
    </w:p>
    <w:p w14:paraId="0977019D"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da se navedeno može potvrditi odgovarajućom dokumentacijom te računovodstvenim sustavom bilježenja podataka,</w:t>
      </w:r>
    </w:p>
    <w:p w14:paraId="35858887" w14:textId="77777777" w:rsidR="003D22BF" w:rsidRPr="0006279C" w:rsidRDefault="003D22BF" w:rsidP="003D22BF">
      <w:pPr>
        <w:pStyle w:val="ListParagraph"/>
        <w:numPr>
          <w:ilvl w:val="0"/>
          <w:numId w:val="4"/>
        </w:num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jasno vidljiv opis radnji koje su provedene, kao i rezultati navedenih radnji.</w:t>
      </w:r>
    </w:p>
    <w:p w14:paraId="5ED36820" w14:textId="77777777" w:rsidR="003D22BF" w:rsidRPr="0006279C" w:rsidRDefault="003D22BF" w:rsidP="003D22BF">
      <w:pPr>
        <w:pStyle w:val="NormalWeb"/>
        <w:spacing w:before="240" w:beforeAutospacing="0" w:after="0" w:afterAutospacing="0"/>
        <w:jc w:val="both"/>
        <w:rPr>
          <w:rFonts w:ascii="Verdana" w:hAnsi="Verdana" w:cs="Arial"/>
          <w:sz w:val="20"/>
          <w:szCs w:val="20"/>
        </w:rPr>
      </w:pPr>
      <w:r w:rsidRPr="0006279C">
        <w:rPr>
          <w:rFonts w:ascii="Verdana" w:hAnsi="Verdana" w:cs="Arial"/>
          <w:b/>
          <w:sz w:val="20"/>
          <w:szCs w:val="20"/>
        </w:rPr>
        <w:t>Završno revizijsko izvješće</w:t>
      </w:r>
      <w:r w:rsidRPr="0006279C">
        <w:rPr>
          <w:rFonts w:ascii="Verdana" w:hAnsi="Verdana" w:cs="Arial"/>
          <w:sz w:val="20"/>
          <w:szCs w:val="20"/>
        </w:rPr>
        <w:t xml:space="preserve"> odnosi se na verifikaciju prihvatljivosti izdataka sukladno Ugovoru o dodjeli bespovratnih sredstava po okončanju provedbe projekta, koje obuhvaća cijelo razdoblje provedbe projekta definirano Ugovorom o dodjeli bespovratnih sredstava.</w:t>
      </w:r>
    </w:p>
    <w:p w14:paraId="6F4E7F98" w14:textId="77777777" w:rsidR="003D22BF" w:rsidRPr="00D90424" w:rsidRDefault="003D22BF" w:rsidP="003D22BF">
      <w:pPr>
        <w:autoSpaceDE w:val="0"/>
        <w:autoSpaceDN w:val="0"/>
        <w:adjustRightInd w:val="0"/>
        <w:spacing w:before="240" w:after="0" w:line="240" w:lineRule="auto"/>
        <w:jc w:val="both"/>
        <w:rPr>
          <w:rFonts w:ascii="Verdana" w:hAnsi="Verdana" w:cs="Arial"/>
          <w:sz w:val="20"/>
          <w:szCs w:val="20"/>
        </w:rPr>
      </w:pPr>
      <w:r w:rsidRPr="0006279C">
        <w:rPr>
          <w:rFonts w:ascii="Verdana" w:hAnsi="Verdana" w:cs="Arial"/>
          <w:sz w:val="20"/>
          <w:szCs w:val="20"/>
        </w:rPr>
        <w:t>Potvrda o reviziji izdataka projekta je sastavni dio Završnog revizorskog izvješća koje podnosi ovlašteni revizor, a Korisnik (Naručitelj) prilaže kao sastavni dio Završnog izvješća o provedbi projekta. Potvrdu o reviziji izdataka potrebno je dati za razdoblje prihvatljivosti troška sukladno Ugovoru o dodjeli bespovratnih sredstava</w:t>
      </w:r>
      <w:r>
        <w:rPr>
          <w:rFonts w:ascii="Verdana" w:hAnsi="Verdana" w:cs="Arial"/>
          <w:sz w:val="20"/>
          <w:szCs w:val="20"/>
        </w:rPr>
        <w:t>.</w:t>
      </w:r>
    </w:p>
    <w:p w14:paraId="7E4D1021" w14:textId="77777777" w:rsidR="003D22BF" w:rsidRPr="00D90424" w:rsidRDefault="003D22BF" w:rsidP="003D22BF">
      <w:pPr>
        <w:autoSpaceDE w:val="0"/>
        <w:autoSpaceDN w:val="0"/>
        <w:adjustRightInd w:val="0"/>
        <w:spacing w:before="240" w:after="0" w:line="240" w:lineRule="auto"/>
        <w:jc w:val="both"/>
        <w:rPr>
          <w:rFonts w:ascii="Verdana" w:hAnsi="Verdana" w:cs="Arial"/>
          <w:sz w:val="20"/>
          <w:szCs w:val="20"/>
        </w:rPr>
      </w:pPr>
    </w:p>
    <w:sectPr w:rsidR="003D22BF" w:rsidRPr="00D90424" w:rsidSect="001E2259">
      <w:headerReference w:type="default" r:id="rId8"/>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7A698" w14:textId="77777777" w:rsidR="007070CE" w:rsidRDefault="007070CE" w:rsidP="00C63A9B">
      <w:pPr>
        <w:spacing w:after="0" w:line="240" w:lineRule="auto"/>
      </w:pPr>
      <w:r>
        <w:separator/>
      </w:r>
    </w:p>
  </w:endnote>
  <w:endnote w:type="continuationSeparator" w:id="0">
    <w:p w14:paraId="50F148A6" w14:textId="77777777" w:rsidR="007070CE" w:rsidRDefault="007070CE" w:rsidP="00C63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CD0B0" w14:textId="34E8B79D" w:rsidR="00BE4E80" w:rsidRDefault="00BE4E80" w:rsidP="00BE4E80">
    <w:pPr>
      <w:pStyle w:val="Footer"/>
      <w:jc w:val="center"/>
    </w:pPr>
    <w:r>
      <w:rPr>
        <w:noProof/>
      </w:rPr>
      <w:drawing>
        <wp:inline distT="0" distB="0" distL="0" distR="0" wp14:anchorId="53C5E951" wp14:editId="7DB21BFD">
          <wp:extent cx="638175" cy="6477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477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01FBC" w14:textId="77777777" w:rsidR="007070CE" w:rsidRDefault="007070CE" w:rsidP="00C63A9B">
      <w:pPr>
        <w:spacing w:after="0" w:line="240" w:lineRule="auto"/>
      </w:pPr>
      <w:r>
        <w:separator/>
      </w:r>
    </w:p>
  </w:footnote>
  <w:footnote w:type="continuationSeparator" w:id="0">
    <w:p w14:paraId="72ED2674" w14:textId="77777777" w:rsidR="007070CE" w:rsidRDefault="007070CE" w:rsidP="00C63A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ACF0" w14:textId="70039700" w:rsidR="00D90424" w:rsidRDefault="00D90424">
    <w:pPr>
      <w:pStyle w:val="Header"/>
    </w:pPr>
    <w:r w:rsidRPr="005F094D">
      <w:rPr>
        <w:rFonts w:ascii="Verdana" w:eastAsia="Calibri" w:hAnsi="Verdana"/>
        <w:b/>
        <w:color w:val="808080"/>
        <w:sz w:val="20"/>
        <w:szCs w:val="20"/>
      </w:rPr>
      <w:t xml:space="preserve">Prilog </w:t>
    </w:r>
    <w:r w:rsidR="007C524F">
      <w:rPr>
        <w:rFonts w:ascii="Verdana" w:eastAsia="Calibri" w:hAnsi="Verdana"/>
        <w:b/>
        <w:color w:val="808080"/>
        <w:sz w:val="20"/>
        <w:szCs w:val="20"/>
      </w:rPr>
      <w:t>6</w:t>
    </w:r>
    <w:r w:rsidRPr="005F094D">
      <w:rPr>
        <w:rFonts w:ascii="Verdana" w:eastAsia="Calibri" w:hAnsi="Verdana"/>
        <w:b/>
        <w:color w:val="808080"/>
        <w:sz w:val="20"/>
        <w:szCs w:val="20"/>
      </w:rPr>
      <w:t xml:space="preserve"> </w:t>
    </w:r>
    <w:r w:rsidR="00776C8F">
      <w:rPr>
        <w:rFonts w:ascii="Verdana" w:eastAsia="Calibri" w:hAnsi="Verdana"/>
        <w:b/>
        <w:color w:val="808080"/>
        <w:sz w:val="20"/>
        <w:szCs w:val="20"/>
      </w:rPr>
      <w:t xml:space="preserve">                </w:t>
    </w:r>
    <w:r w:rsidRPr="005F094D">
      <w:rPr>
        <w:rFonts w:ascii="Verdana" w:eastAsia="Calibri" w:hAnsi="Verdana"/>
        <w:b/>
        <w:color w:val="808080"/>
        <w:sz w:val="20"/>
        <w:szCs w:val="20"/>
      </w:rPr>
      <w:t xml:space="preserve">                                       </w:t>
    </w:r>
    <w:r>
      <w:rPr>
        <w:rFonts w:ascii="Verdana" w:eastAsia="Calibri" w:hAnsi="Verdana"/>
        <w:b/>
        <w:color w:val="808080"/>
        <w:sz w:val="20"/>
        <w:szCs w:val="20"/>
      </w:rPr>
      <w:t xml:space="preserve"> </w:t>
    </w:r>
    <w:r w:rsidRPr="005F094D">
      <w:rPr>
        <w:rFonts w:ascii="Verdana" w:eastAsia="Calibri" w:hAnsi="Verdana"/>
        <w:b/>
        <w:color w:val="808080"/>
        <w:sz w:val="20"/>
        <w:szCs w:val="20"/>
      </w:rPr>
      <w:t xml:space="preserve"> </w:t>
    </w:r>
    <w:r w:rsidR="003D22BF">
      <w:rPr>
        <w:rFonts w:ascii="Verdana" w:eastAsia="Calibri" w:hAnsi="Verdana"/>
        <w:b/>
        <w:color w:val="808080"/>
        <w:sz w:val="20"/>
        <w:szCs w:val="20"/>
      </w:rPr>
      <w:t xml:space="preserve">               </w:t>
    </w:r>
    <w:r w:rsidRPr="005F094D">
      <w:rPr>
        <w:rFonts w:ascii="Verdana" w:eastAsia="Calibri" w:hAnsi="Verdana"/>
        <w:b/>
        <w:color w:val="808080"/>
        <w:sz w:val="20"/>
        <w:szCs w:val="20"/>
      </w:rPr>
      <w:t xml:space="preserve">Evidencijski broj </w:t>
    </w:r>
    <w:r w:rsidRPr="00412AE3">
      <w:rPr>
        <w:rFonts w:ascii="Verdana" w:eastAsia="Calibri" w:hAnsi="Verdana"/>
        <w:b/>
        <w:color w:val="808080"/>
        <w:sz w:val="20"/>
        <w:szCs w:val="20"/>
      </w:rPr>
      <w:t xml:space="preserve">nabave: </w:t>
    </w:r>
    <w:r>
      <w:rPr>
        <w:rFonts w:ascii="Verdana" w:eastAsia="Calibri" w:hAnsi="Verdana"/>
        <w:b/>
        <w:color w:val="808080"/>
        <w:sz w:val="20"/>
        <w:szCs w:val="20"/>
      </w:rPr>
      <w:t>07</w:t>
    </w:r>
    <w:r>
      <w:rPr>
        <w:rFonts w:ascii="Verdana" w:eastAsia="Calibri" w:hAnsi="Verdana"/>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36557"/>
    <w:multiLevelType w:val="hybridMultilevel"/>
    <w:tmpl w:val="3BE885EE"/>
    <w:lvl w:ilvl="0" w:tplc="780AB61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43071A91"/>
    <w:multiLevelType w:val="hybridMultilevel"/>
    <w:tmpl w:val="D32A87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BBF1585"/>
    <w:multiLevelType w:val="hybridMultilevel"/>
    <w:tmpl w:val="A198B0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FA33019"/>
    <w:multiLevelType w:val="hybridMultilevel"/>
    <w:tmpl w:val="D6147A28"/>
    <w:lvl w:ilvl="0" w:tplc="039E38F8">
      <w:start w:val="3"/>
      <w:numFmt w:val="bullet"/>
      <w:lvlText w:val="-"/>
      <w:lvlJc w:val="left"/>
      <w:pPr>
        <w:ind w:left="1068" w:hanging="708"/>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FC4054B"/>
    <w:multiLevelType w:val="hybridMultilevel"/>
    <w:tmpl w:val="8CB09C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FF956B2"/>
    <w:multiLevelType w:val="hybridMultilevel"/>
    <w:tmpl w:val="59B051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439830512">
    <w:abstractNumId w:val="5"/>
  </w:num>
  <w:num w:numId="2" w16cid:durableId="1785152097">
    <w:abstractNumId w:val="2"/>
  </w:num>
  <w:num w:numId="3" w16cid:durableId="1286157587">
    <w:abstractNumId w:val="0"/>
  </w:num>
  <w:num w:numId="4" w16cid:durableId="1992708861">
    <w:abstractNumId w:val="1"/>
  </w:num>
  <w:num w:numId="5" w16cid:durableId="555705066">
    <w:abstractNumId w:val="4"/>
  </w:num>
  <w:num w:numId="6" w16cid:durableId="18468237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1" w:cryptProviderType="rsaAES" w:cryptAlgorithmClass="hash" w:cryptAlgorithmType="typeAny" w:cryptAlgorithmSid="14" w:cryptSpinCount="100000" w:hash="Kbf7wMvJUBYhPfNKMv1/3NfizKVvy7e//PZRGLUWZubrUctrVEUIvX8KY6794J7fktaEWU+PonTY0+BhpM0sLQ==" w:salt="IoK+we4bVx//hpLf7t719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A7F"/>
    <w:rsid w:val="000314FD"/>
    <w:rsid w:val="0006279C"/>
    <w:rsid w:val="00092B10"/>
    <w:rsid w:val="000B1076"/>
    <w:rsid w:val="000F201D"/>
    <w:rsid w:val="00103F1C"/>
    <w:rsid w:val="00107BB1"/>
    <w:rsid w:val="001236FE"/>
    <w:rsid w:val="001359D4"/>
    <w:rsid w:val="00146EB0"/>
    <w:rsid w:val="00154E9B"/>
    <w:rsid w:val="001E2259"/>
    <w:rsid w:val="00284743"/>
    <w:rsid w:val="002A196E"/>
    <w:rsid w:val="002A56CF"/>
    <w:rsid w:val="002D34C4"/>
    <w:rsid w:val="002D7256"/>
    <w:rsid w:val="0037309B"/>
    <w:rsid w:val="00373D8B"/>
    <w:rsid w:val="003823EF"/>
    <w:rsid w:val="0039288B"/>
    <w:rsid w:val="003D22BF"/>
    <w:rsid w:val="00430D84"/>
    <w:rsid w:val="004726F3"/>
    <w:rsid w:val="004A1A84"/>
    <w:rsid w:val="004B6404"/>
    <w:rsid w:val="004D3654"/>
    <w:rsid w:val="004D49D8"/>
    <w:rsid w:val="004F1680"/>
    <w:rsid w:val="005246E2"/>
    <w:rsid w:val="00542371"/>
    <w:rsid w:val="00564718"/>
    <w:rsid w:val="00576EA7"/>
    <w:rsid w:val="00581CD8"/>
    <w:rsid w:val="005950B5"/>
    <w:rsid w:val="005B36CB"/>
    <w:rsid w:val="005D4502"/>
    <w:rsid w:val="00606AFA"/>
    <w:rsid w:val="006226A9"/>
    <w:rsid w:val="00642790"/>
    <w:rsid w:val="006447BB"/>
    <w:rsid w:val="00670C0D"/>
    <w:rsid w:val="00672D41"/>
    <w:rsid w:val="006754A9"/>
    <w:rsid w:val="00687CB6"/>
    <w:rsid w:val="006E4EB2"/>
    <w:rsid w:val="006E6C7B"/>
    <w:rsid w:val="007070CE"/>
    <w:rsid w:val="00710254"/>
    <w:rsid w:val="00731876"/>
    <w:rsid w:val="00776C8F"/>
    <w:rsid w:val="00796A06"/>
    <w:rsid w:val="007C4609"/>
    <w:rsid w:val="007C524F"/>
    <w:rsid w:val="0080486F"/>
    <w:rsid w:val="00812A2A"/>
    <w:rsid w:val="00820E04"/>
    <w:rsid w:val="00827144"/>
    <w:rsid w:val="00835D0F"/>
    <w:rsid w:val="0084508B"/>
    <w:rsid w:val="00861ED6"/>
    <w:rsid w:val="008745EB"/>
    <w:rsid w:val="00887455"/>
    <w:rsid w:val="008A2166"/>
    <w:rsid w:val="008A24B0"/>
    <w:rsid w:val="008D7A86"/>
    <w:rsid w:val="00924398"/>
    <w:rsid w:val="00933A90"/>
    <w:rsid w:val="00954093"/>
    <w:rsid w:val="00977D7A"/>
    <w:rsid w:val="009A2A53"/>
    <w:rsid w:val="009B3CA4"/>
    <w:rsid w:val="009C0DAD"/>
    <w:rsid w:val="009E0100"/>
    <w:rsid w:val="009E39F6"/>
    <w:rsid w:val="00A02B2D"/>
    <w:rsid w:val="00A10F71"/>
    <w:rsid w:val="00A2127F"/>
    <w:rsid w:val="00A25511"/>
    <w:rsid w:val="00A33E5E"/>
    <w:rsid w:val="00A60E07"/>
    <w:rsid w:val="00A6342C"/>
    <w:rsid w:val="00A80888"/>
    <w:rsid w:val="00AB6913"/>
    <w:rsid w:val="00AD48A3"/>
    <w:rsid w:val="00B277E7"/>
    <w:rsid w:val="00B32834"/>
    <w:rsid w:val="00B33294"/>
    <w:rsid w:val="00B56132"/>
    <w:rsid w:val="00B92A7F"/>
    <w:rsid w:val="00BB3105"/>
    <w:rsid w:val="00BB7189"/>
    <w:rsid w:val="00BC5040"/>
    <w:rsid w:val="00BD5960"/>
    <w:rsid w:val="00BE4E80"/>
    <w:rsid w:val="00BF7F2F"/>
    <w:rsid w:val="00C51F0E"/>
    <w:rsid w:val="00C63A9B"/>
    <w:rsid w:val="00CC3F5D"/>
    <w:rsid w:val="00CF0503"/>
    <w:rsid w:val="00D16346"/>
    <w:rsid w:val="00D53E7A"/>
    <w:rsid w:val="00D90424"/>
    <w:rsid w:val="00DB6611"/>
    <w:rsid w:val="00E96CFC"/>
    <w:rsid w:val="00E97D6B"/>
    <w:rsid w:val="00F141A8"/>
    <w:rsid w:val="00F25EAF"/>
    <w:rsid w:val="00F67631"/>
    <w:rsid w:val="00F71229"/>
    <w:rsid w:val="00FD154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C3FB"/>
  <w15:chartTrackingRefBased/>
  <w15:docId w15:val="{0D3B5DD2-7D6E-4E14-89FF-789BEE33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92A7F"/>
    <w:pPr>
      <w:ind w:left="720"/>
      <w:contextualSpacing/>
    </w:pPr>
  </w:style>
  <w:style w:type="character" w:styleId="CommentReference">
    <w:name w:val="annotation reference"/>
    <w:basedOn w:val="DefaultParagraphFont"/>
    <w:uiPriority w:val="99"/>
    <w:semiHidden/>
    <w:unhideWhenUsed/>
    <w:rsid w:val="00F25EAF"/>
    <w:rPr>
      <w:sz w:val="16"/>
      <w:szCs w:val="16"/>
    </w:rPr>
  </w:style>
  <w:style w:type="paragraph" w:styleId="CommentText">
    <w:name w:val="annotation text"/>
    <w:basedOn w:val="Normal"/>
    <w:link w:val="CommentTextChar"/>
    <w:uiPriority w:val="99"/>
    <w:semiHidden/>
    <w:unhideWhenUsed/>
    <w:rsid w:val="00F25EAF"/>
    <w:pPr>
      <w:spacing w:line="240" w:lineRule="auto"/>
    </w:pPr>
    <w:rPr>
      <w:sz w:val="20"/>
      <w:szCs w:val="20"/>
    </w:rPr>
  </w:style>
  <w:style w:type="character" w:customStyle="1" w:styleId="CommentTextChar">
    <w:name w:val="Comment Text Char"/>
    <w:basedOn w:val="DefaultParagraphFont"/>
    <w:link w:val="CommentText"/>
    <w:uiPriority w:val="99"/>
    <w:semiHidden/>
    <w:rsid w:val="00F25EAF"/>
    <w:rPr>
      <w:sz w:val="20"/>
      <w:szCs w:val="20"/>
    </w:rPr>
  </w:style>
  <w:style w:type="paragraph" w:styleId="CommentSubject">
    <w:name w:val="annotation subject"/>
    <w:basedOn w:val="CommentText"/>
    <w:next w:val="CommentText"/>
    <w:link w:val="CommentSubjectChar"/>
    <w:uiPriority w:val="99"/>
    <w:semiHidden/>
    <w:unhideWhenUsed/>
    <w:rsid w:val="00F25EAF"/>
    <w:rPr>
      <w:b/>
      <w:bCs/>
    </w:rPr>
  </w:style>
  <w:style w:type="character" w:customStyle="1" w:styleId="CommentSubjectChar">
    <w:name w:val="Comment Subject Char"/>
    <w:basedOn w:val="CommentTextChar"/>
    <w:link w:val="CommentSubject"/>
    <w:uiPriority w:val="99"/>
    <w:semiHidden/>
    <w:rsid w:val="00F25EAF"/>
    <w:rPr>
      <w:b/>
      <w:bCs/>
      <w:sz w:val="20"/>
      <w:szCs w:val="20"/>
    </w:rPr>
  </w:style>
  <w:style w:type="paragraph" w:styleId="BalloonText">
    <w:name w:val="Balloon Text"/>
    <w:basedOn w:val="Normal"/>
    <w:link w:val="BalloonTextChar"/>
    <w:uiPriority w:val="99"/>
    <w:semiHidden/>
    <w:unhideWhenUsed/>
    <w:rsid w:val="00F25E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EAF"/>
    <w:rPr>
      <w:rFonts w:ascii="Segoe UI" w:hAnsi="Segoe UI" w:cs="Segoe UI"/>
      <w:sz w:val="18"/>
      <w:szCs w:val="18"/>
    </w:rPr>
  </w:style>
  <w:style w:type="character" w:customStyle="1" w:styleId="ListParagraphChar">
    <w:name w:val="List Paragraph Char"/>
    <w:link w:val="ListParagraph"/>
    <w:uiPriority w:val="34"/>
    <w:locked/>
    <w:rsid w:val="00827144"/>
  </w:style>
  <w:style w:type="paragraph" w:styleId="NormalWeb">
    <w:name w:val="Normal (Web)"/>
    <w:basedOn w:val="Normal"/>
    <w:uiPriority w:val="99"/>
    <w:unhideWhenUsed/>
    <w:rsid w:val="0082714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C63A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3A9B"/>
  </w:style>
  <w:style w:type="paragraph" w:styleId="Footer">
    <w:name w:val="footer"/>
    <w:basedOn w:val="Normal"/>
    <w:link w:val="FooterChar"/>
    <w:uiPriority w:val="99"/>
    <w:unhideWhenUsed/>
    <w:rsid w:val="00C63A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3A9B"/>
  </w:style>
  <w:style w:type="paragraph" w:styleId="Revision">
    <w:name w:val="Revision"/>
    <w:hidden/>
    <w:uiPriority w:val="99"/>
    <w:semiHidden/>
    <w:rsid w:val="009E3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22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9A22A-C41A-45CA-A9E0-5C97473BC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2212</Words>
  <Characters>12615</Characters>
  <DocSecurity>8</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2023-09-14T09:17:00Z</dcterms:created>
  <dcterms:modified xsi:type="dcterms:W3CDTF">2023-10-04T12:57:00Z</dcterms:modified>
</cp:coreProperties>
</file>