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33D6" w14:textId="77777777" w:rsidR="004C168E" w:rsidRDefault="004C168E" w:rsidP="004C168E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PRILOG IV.</w:t>
      </w:r>
    </w:p>
    <w:p w14:paraId="29F45B6E" w14:textId="77777777" w:rsidR="004C168E" w:rsidRPr="00D4108D" w:rsidRDefault="004C168E" w:rsidP="004C168E">
      <w:pPr>
        <w:jc w:val="center"/>
        <w:rPr>
          <w:rFonts w:ascii="Cambria" w:hAnsi="Cambria" w:cs="Times New Roman"/>
          <w:b/>
          <w:u w:val="single"/>
        </w:rPr>
      </w:pPr>
      <w:r w:rsidRPr="00D4108D">
        <w:rPr>
          <w:rFonts w:ascii="Cambria" w:hAnsi="Cambria" w:cs="Times New Roman"/>
          <w:b/>
          <w:u w:val="single"/>
        </w:rPr>
        <w:t>TEHNIČKE SPECIFIKACIJE</w:t>
      </w:r>
    </w:p>
    <w:p w14:paraId="1E6457C4" w14:textId="3B8B51A0" w:rsidR="004C168E" w:rsidRPr="00E03501" w:rsidRDefault="004C168E" w:rsidP="004C168E">
      <w:pPr>
        <w:jc w:val="center"/>
        <w:rPr>
          <w:rFonts w:ascii="Cambria" w:hAnsi="Cambria" w:cs="Times New Roman"/>
          <w:b/>
        </w:rPr>
      </w:pPr>
      <w:r w:rsidRPr="004A3018">
        <w:rPr>
          <w:rFonts w:ascii="Cambria" w:hAnsi="Cambria" w:cs="Times New Roman"/>
          <w:b/>
        </w:rPr>
        <w:t xml:space="preserve">Broj nabave: </w:t>
      </w:r>
      <w:r w:rsidR="005E624B" w:rsidRPr="004A3018">
        <w:rPr>
          <w:rFonts w:ascii="Cambria" w:hAnsi="Cambria" w:cs="Times New Roman"/>
          <w:b/>
        </w:rPr>
        <w:t>0</w:t>
      </w:r>
      <w:r w:rsidR="004A3018" w:rsidRPr="004A3018">
        <w:rPr>
          <w:rFonts w:ascii="Cambria" w:hAnsi="Cambria" w:cs="Times New Roman"/>
          <w:b/>
        </w:rPr>
        <w:t>3</w:t>
      </w:r>
      <w:r w:rsidR="005E624B" w:rsidRPr="004A3018">
        <w:rPr>
          <w:rFonts w:ascii="Cambria" w:hAnsi="Cambria" w:cs="Times New Roman"/>
          <w:b/>
        </w:rPr>
        <w:t>/202</w:t>
      </w:r>
      <w:r w:rsidR="002F705A" w:rsidRPr="004A3018">
        <w:rPr>
          <w:rFonts w:ascii="Cambria" w:hAnsi="Cambria" w:cs="Times New Roman"/>
          <w:b/>
        </w:rPr>
        <w:t>2</w:t>
      </w:r>
    </w:p>
    <w:p w14:paraId="0A87B4A7" w14:textId="77777777" w:rsidR="004C168E" w:rsidRPr="00E03501" w:rsidRDefault="004C168E" w:rsidP="004C168E">
      <w:pPr>
        <w:jc w:val="center"/>
        <w:rPr>
          <w:rFonts w:ascii="Cambria" w:hAnsi="Cambria" w:cs="Times New Roman"/>
          <w:b/>
        </w:rPr>
      </w:pPr>
    </w:p>
    <w:p w14:paraId="469D040E" w14:textId="77777777" w:rsidR="003B2C0D" w:rsidRPr="008D5779" w:rsidRDefault="003B2C0D" w:rsidP="003B2C0D">
      <w:pPr>
        <w:ind w:left="971" w:right="-428" w:hanging="1538"/>
        <w:jc w:val="center"/>
        <w:rPr>
          <w:rFonts w:ascii="Cambria" w:hAnsi="Cambria" w:cs="Times New Roman"/>
          <w:b/>
          <w:sz w:val="32"/>
        </w:rPr>
      </w:pPr>
      <w:r w:rsidRPr="008D5779">
        <w:rPr>
          <w:rFonts w:ascii="Cambria" w:eastAsia="Times New Roman" w:hAnsi="Cambria" w:cs="Times New Roman"/>
          <w:b/>
          <w:color w:val="000000"/>
          <w:sz w:val="32"/>
          <w:u w:val="single"/>
        </w:rPr>
        <w:t xml:space="preserve">Naziv nabave: </w:t>
      </w:r>
      <w:bookmarkStart w:id="0" w:name="_Hlk131168625"/>
      <w:bookmarkStart w:id="1" w:name="_Hlk16337822"/>
      <w:bookmarkStart w:id="2" w:name="_Hlk16336289"/>
      <w:r w:rsidRPr="00A77EEF">
        <w:rPr>
          <w:rFonts w:ascii="Cambria" w:eastAsia="Times New Roman" w:hAnsi="Cambria" w:cs="Times New Roman"/>
          <w:b/>
          <w:color w:val="000000"/>
          <w:sz w:val="32"/>
          <w:u w:val="single"/>
        </w:rPr>
        <w:t>Digitalizacija proizvodnje za potrebe praćenja potrošnje energenata</w:t>
      </w:r>
      <w:bookmarkEnd w:id="0"/>
    </w:p>
    <w:bookmarkEnd w:id="1"/>
    <w:bookmarkEnd w:id="2"/>
    <w:p w14:paraId="4FFBD852" w14:textId="77777777" w:rsidR="004C168E" w:rsidRDefault="004C168E" w:rsidP="004C168E">
      <w:pPr>
        <w:jc w:val="both"/>
        <w:rPr>
          <w:rFonts w:ascii="Cambria" w:hAnsi="Cambria" w:cs="Times New Roman"/>
          <w:b/>
        </w:rPr>
      </w:pPr>
    </w:p>
    <w:p w14:paraId="0BA6B2DC" w14:textId="77777777" w:rsidR="004C168E" w:rsidRPr="00D4108D" w:rsidRDefault="004C168E" w:rsidP="008F1057">
      <w:pPr>
        <w:jc w:val="both"/>
      </w:pPr>
      <w:r w:rsidRPr="00D4108D">
        <w:t>NAPOMENA: Ponuditelj nudi predmet nabave putem ove tablice Tehničkih specifikacija koja će činiti dio ponude.</w:t>
      </w:r>
    </w:p>
    <w:p w14:paraId="15285912" w14:textId="1570C832" w:rsidR="004C168E" w:rsidRPr="003B4970" w:rsidRDefault="004C168E" w:rsidP="008F1057">
      <w:pPr>
        <w:jc w:val="both"/>
      </w:pPr>
      <w:r w:rsidRPr="003B4970">
        <w:t>Ponuditelj je dužan ponuditi svaku stavku kako je tražen</w:t>
      </w:r>
      <w:r w:rsidR="008D0EE5" w:rsidRPr="003B4970">
        <w:t>o</w:t>
      </w:r>
      <w:r w:rsidRPr="003B4970">
        <w:t xml:space="preserve"> u stupcu </w:t>
      </w:r>
      <w:r w:rsidR="003B4970" w:rsidRPr="003B4970">
        <w:t>3.</w:t>
      </w:r>
      <w:r w:rsidRPr="003B4970">
        <w:t xml:space="preserve"> </w:t>
      </w:r>
      <w:r w:rsidR="008D0EE5" w:rsidRPr="003B4970">
        <w:t>„</w:t>
      </w:r>
      <w:r w:rsidRPr="003B4970">
        <w:t>Tražene karakteristike</w:t>
      </w:r>
      <w:r w:rsidR="008D0EE5" w:rsidRPr="003B4970">
        <w:t>“</w:t>
      </w:r>
      <w:r w:rsidRPr="003B4970">
        <w:t>.</w:t>
      </w:r>
    </w:p>
    <w:p w14:paraId="47EDD564" w14:textId="31C0DB13" w:rsidR="004C168E" w:rsidRPr="00D4108D" w:rsidRDefault="003B4970" w:rsidP="008F1057">
      <w:pPr>
        <w:jc w:val="both"/>
      </w:pPr>
      <w:r>
        <w:t>Ponuditelj popunjavana stupac 4. gdje navodi s DA ili NE podržava li ponuđeno rješenje traženu karakteristiku.</w:t>
      </w:r>
    </w:p>
    <w:p w14:paraId="0A202C9B" w14:textId="7F21C327" w:rsidR="004C168E" w:rsidRDefault="004C168E" w:rsidP="008F1057">
      <w:pPr>
        <w:jc w:val="both"/>
      </w:pPr>
      <w:r w:rsidRPr="00D4108D">
        <w:t>Zahtjevi definirani Tehničkim specifikacijama predstavljaju minimalne tehničke karakteristike koje ponuđen</w:t>
      </w:r>
      <w:r w:rsidR="00602CDA">
        <w:t xml:space="preserve">i predmet nabave </w:t>
      </w:r>
      <w:r w:rsidRPr="00D4108D">
        <w:t>mora zadovoljavati, ukoliko nije drugačije navedeno, te se iste ne smiju mijenjati od strane ponuditelja</w:t>
      </w:r>
      <w:r w:rsidR="008F1057">
        <w:t>.</w:t>
      </w:r>
    </w:p>
    <w:p w14:paraId="2E73B11C" w14:textId="2D96E3E3" w:rsidR="00A53F70" w:rsidRDefault="00A53F70" w:rsidP="00A53F70">
      <w:pPr>
        <w:rPr>
          <w:rFonts w:cs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36"/>
        <w:gridCol w:w="3764"/>
        <w:gridCol w:w="6413"/>
        <w:gridCol w:w="2107"/>
      </w:tblGrid>
      <w:tr w:rsidR="006967F2" w:rsidRPr="006967F2" w14:paraId="5FF27D3F" w14:textId="77777777" w:rsidTr="00F95B37">
        <w:trPr>
          <w:trHeight w:val="288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D793905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 Red. Br.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E8D3447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Vrsta</w:t>
            </w:r>
          </w:p>
        </w:tc>
        <w:tc>
          <w:tcPr>
            <w:tcW w:w="2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1B823B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 Tražene karakteristike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C5FBD6A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Podržano (DA/NE)</w:t>
            </w:r>
          </w:p>
        </w:tc>
      </w:tr>
      <w:tr w:rsidR="006967F2" w:rsidRPr="006967F2" w14:paraId="6589AF05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BBCFBF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4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1DC7DF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Sustav</w:t>
            </w:r>
          </w:p>
        </w:tc>
      </w:tr>
      <w:tr w:rsidR="006967F2" w:rsidRPr="006967F2" w14:paraId="17F95CCC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3A11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838D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Opći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AF48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treba podržati izvještavanje u stvarnom vremenu - pregled podataka sa stroja u stvarnom vremenu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4F0B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5A2F3FF8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C511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F789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Opći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4539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treba podržati nesmetani rad s najmanje 500 konkurentnih korisnika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5853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456D86AE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E26F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1.3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B842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Opći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8015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Sistem mora biti izrađen za laganu integraciju dodatnih linija i strojeva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AA1B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540F12D9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95E2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BC52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Opći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58A1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Dobavljač mora isporučiti sve softverske licence za potpunu operativnost sistema na serverskom i klijentskom nivou, osim licenci za operativi sustav i bazu podataka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CCDD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410EA538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037E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F1DB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Opći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4CC8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Softver mora bit napisan u skladu s priznatim standardima (ISA, ANSI ili sl.)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4F8C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6624DA39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3CD1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1.6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1836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Opći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93E1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Dobavljač treba osigurati test okruženje sustava za digitalizaciju proizvodnje. Testno okruženje mora imati iste funkcionalnosti kao i produkcijski sustav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E46B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5692A526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B87D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1.7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6FF3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Opći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7D4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Testno okruženje će se koristiti za razvoj sustava za digitalizaciju proizvodnje za potrebe praćenja potrošnje energenata, trening korisnika i testiranje nadogradnji i zakrpa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7830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4643CA65" w14:textId="77777777" w:rsidTr="00F95B37">
        <w:trPr>
          <w:trHeight w:val="86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893B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1.8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81E4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Opći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B90E" w14:textId="70632158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Rješenje za digitalizaciju proizvodnje za potrebe praćenja potrošnje energenata mora biti neovisno o platformi i bazirano na HTML 5 ili novijoj tehnologiji, gdje aplikacija zahtijeva samo web preglednik (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Edge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, Chrome, Firefox i sl.)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4E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16F0591D" w14:textId="77777777" w:rsidTr="00F95B37">
        <w:trPr>
          <w:trHeight w:val="86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6E0B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1.9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5E50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Opći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CD05" w14:textId="27AEDB95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Rješenje za digitalizaciju proizvodnje za potrebe praćenja potrošnje energen</w:t>
            </w:r>
            <w:r w:rsidR="003B4970">
              <w:rPr>
                <w:rFonts w:ascii="Calibri" w:eastAsia="Times New Roman" w:hAnsi="Calibri" w:cs="Calibri"/>
                <w:color w:val="000000"/>
                <w:lang w:eastAsia="hr-HR"/>
              </w:rPr>
              <w:t>a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  <w:r w:rsidR="003B4970">
              <w:rPr>
                <w:rFonts w:ascii="Calibri" w:eastAsia="Times New Roman" w:hAnsi="Calibri" w:cs="Calibri"/>
                <w:color w:val="000000"/>
                <w:lang w:eastAsia="hr-HR"/>
              </w:rPr>
              <w:t>a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mora sistematski omogućavati monitoring podataka  baziran na hijerarhijskom stablu (lokacija – hala - oprema) ISA S95 model</w:t>
            </w:r>
            <w:r w:rsidR="003B49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ili jednakovrijedno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2E3B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29D7937E" w14:textId="77777777" w:rsidTr="00F95B37">
        <w:trPr>
          <w:trHeight w:val="86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728C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1.10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2380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Opći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B9A6" w14:textId="6BA12DA6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Rješenje za digitalizaciju proizvodnje za potrebe praćenja potrošnje energen</w:t>
            </w:r>
            <w:r w:rsidR="003B4970">
              <w:rPr>
                <w:rFonts w:ascii="Calibri" w:eastAsia="Times New Roman" w:hAnsi="Calibri" w:cs="Calibri"/>
                <w:color w:val="000000"/>
                <w:lang w:eastAsia="hr-HR"/>
              </w:rPr>
              <w:t>a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  <w:r w:rsidR="003B4970">
              <w:rPr>
                <w:rFonts w:ascii="Calibri" w:eastAsia="Times New Roman" w:hAnsi="Calibri" w:cs="Calibri"/>
                <w:color w:val="000000"/>
                <w:lang w:eastAsia="hr-HR"/>
              </w:rPr>
              <w:t>a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mora sistematski omogućavati dodavanje novih uređaja mora biti moguće bez programiranja i razvoja novog softverskog koda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C81B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61EC6263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20E3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1.11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95AE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Opći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1FA9" w14:textId="51674CE2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Rješenje za digitalizaciju proizvodnje za potrebe praćenja potrošnje energenat</w:t>
            </w:r>
            <w:r w:rsidR="003B49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 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mora sistematski omogućavati izvoz sirovih procesnih podataka u CSV, XLS, PDF i sl. formate datoteka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5C01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57B61467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4981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1.12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B607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Opći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EE0D" w14:textId="1DEB849B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mora sadržavati četiri motivacijska ekrana</w:t>
            </w:r>
            <w:r w:rsidR="00D35A6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minimalne veličine 49“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5BD0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3B30E640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8516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1.13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9CBE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Opći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19AF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Procesorski kapaciteti moraju biti ponuđeni u cloud data centru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47A8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34E71B02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0681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1.14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7A39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Opći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C41C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mora podržavati integraciju sa SCADA sustavom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3320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26D69DF9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E10A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1.15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F0C9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Opći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12AE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Sustav mora podržavati integraciju sa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Calms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sustavom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77E0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489585D4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2BE2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1.16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2917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Opći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FC5E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Sustav mora podržavati integraciju sa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SolarLog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sustavom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9803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09F5F04C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EE95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1.17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986E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Energenti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86AE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treba podržati praćenje energenata po radnom nalogu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AF6E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3D432982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4536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1.18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0BE5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Energenti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43E1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Sustav treba podržati praćenje energenata po stroju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F9F7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302B93D7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4395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1.19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966E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Energenti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B1A1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Sustav mora omogućiti praćenje energenata putem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ethernet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veze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6C1F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279A511A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69E3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1.20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E794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Energenti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08DC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mora omogućiti praćenje energenata putem impulsa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AF92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1182876F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1CD9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1.21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98D5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Energenti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01B6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mora omogućiti praćenje energenata putem datoteka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9741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547F1F91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79AD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1.22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BF36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Energenti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3A87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mora omogućiti praćenje potrošnje energenata po jedinici finalnog proizvoda ili poluproizvoda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4AED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42AD7E9C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E3BB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1.23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3F8B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Energenti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A3B1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Sustav mora omogućiti alarmiranje u slučaju povećane potrošnje energenata u odnosu na uobičajenu potrošnju (monitor, SMS, e-mail,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push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notification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A23B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2E5F219F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03F6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1.24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AD50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Radni nalog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B1B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treba podržati povezivanje s ERP sustavom -  pregled radnih naloga, pregled utrošenih resursa po pojedinom nalogu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FF7D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4BAF1A82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A7FB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1.25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0C25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Radni nalog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B79E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treba podržati prikaz učinka i odbačenih količina za trenutno dodijeljen radni nalog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E983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2B831D3C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D7DA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1.26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8BE1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Radni nalog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0DBC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treba podržati kalkulacije efikasnosti za svaku radni poziciju i/ili stroj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945A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2410A7A1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546C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1.27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93F7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Organizacija operatera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57AD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treba podržati organizaciju radnika u proizvodnji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65BC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596D1AC6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8629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1.28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8EFD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Organizacija operatera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4D51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treba podržati siguran i pouzdan sustav autentifikacije radnika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C1E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1497A900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FAB1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1.29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2D31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Organizacija operatera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A948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Sustav treba podržati analizu rada radnika u proizvodnji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325B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0DD5B165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139C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1.30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FA67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Upravljanje zastojima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F3C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treba podržati mogućnost unosa normi, vrsta proizvoda, vrsta zastoja, razlog zastoja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A8CE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56D71040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18E7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1.31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2C03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Upravljanje zastojima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3D9D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treba podržati odabir razloga zastoja iz predefinirane padajuće liste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97A9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44009B8B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49A2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1.32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9249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Upravljanje zastojima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CA79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treba podržati prikaz zastoja stroja, kategorizacija tipa zastoja i analiza zastoja (trajanje i kojih je najviše)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302B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798AAE03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F222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1.33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E135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Upravljanje zastojima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ACCE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Sustav treba podržati podršku za službu održavanja: automatsko i ručno alarmiranje zastoja (monitor, SMS, e-mail,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push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notification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5319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11FCCC0E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9150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1.34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9D61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Upravljanje zastojima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5A9E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treba podržati praćenje rada održavatelja (vrijeme odaziva, produktivnost održavanja)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4B11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1245D3F7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F8BF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1.35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920D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Upravljanje zastojima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CE51" w14:textId="02FD4D0D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Sustav treba podržati automatsko alarmiranje o događajima u stvarnom vremenu u proizvodnji (SMS, Mobile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push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notification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, e</w:t>
            </w:r>
            <w:r w:rsidR="003B4970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mail) na temelju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predefiniranih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kriterija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F235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3266C10C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7630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1.36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BF8B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Planiranje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0280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mora podržavati vremensko planiranje proizvodnje po unaprijed definiranim normativima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BB86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6EDF64AF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BA22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1.37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7CDA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Planiranje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6A26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mora podržati pregled stvarne realizacije proizvodnje po realno utrošenom vremenu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FB10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1A259742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7F8B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1.38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B59C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Planiranje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11C3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Sustav mora podržati ponovno raspoređivanje planirane proizvodnje te praćenje ukupnog vremena trajanja proizvodnog procesa uzimajući u obzir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upotrebljene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proizvodne kapacitete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5BDA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3B27DA50" w14:textId="77777777" w:rsidTr="00F95B37">
        <w:trPr>
          <w:trHeight w:val="600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8962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1.39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363D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Planiranje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A07F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mora podržati prikaz radnih naloga na vremenskoj osi temeljem MBR-a i dostupnih kapaciteta na upotrebljavanim proizvodnim linijama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F5EA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2EFBF917" w14:textId="77777777" w:rsidTr="00F95B37">
        <w:trPr>
          <w:trHeight w:val="64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13C5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1.40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24D7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Planiranje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F65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mora podržati prikaz radnog naloga na vremenskoj osi s definiranim početkom ili krajem radnog naloga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648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71AD15D2" w14:textId="77777777" w:rsidTr="00F95B37">
        <w:trPr>
          <w:trHeight w:val="80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B8BB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1.41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9B74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Digitalizacija proizvodne dokumentacije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697D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mora podržavati prikaz radnih uputa, uputa za sigurno korištenje strojeva i ostale popratne dokumentacije vezane uz radni nalog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AAAA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C5578" w:rsidRPr="006967F2" w14:paraId="72C1F0E3" w14:textId="77777777" w:rsidTr="00F95B37">
        <w:trPr>
          <w:trHeight w:val="80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74DB" w14:textId="57AE1B0E" w:rsidR="001C5578" w:rsidRPr="006967F2" w:rsidRDefault="001C5578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1.42.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1E2CE" w14:textId="07559EB5" w:rsidR="001C5578" w:rsidRPr="006967F2" w:rsidRDefault="001C5578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Opći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A375" w14:textId="77777777" w:rsidR="001C5578" w:rsidRDefault="001C5578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5578">
              <w:rPr>
                <w:rFonts w:ascii="Calibri" w:eastAsia="Times New Roman" w:hAnsi="Calibri" w:cs="Calibri"/>
                <w:color w:val="000000"/>
                <w:lang w:eastAsia="hr-HR"/>
              </w:rPr>
              <w:t>Ponuditelj treba raspolagati certifikatom TIER 3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ili jednakovrijednim</w:t>
            </w:r>
          </w:p>
          <w:p w14:paraId="0C96CC62" w14:textId="07C83BDF" w:rsidR="001C5578" w:rsidRPr="006967F2" w:rsidRDefault="001C5578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(</w:t>
            </w:r>
            <w:r w:rsidRPr="001C5578">
              <w:rPr>
                <w:rFonts w:ascii="Calibri" w:eastAsia="Times New Roman" w:hAnsi="Calibri" w:cs="Calibri"/>
                <w:color w:val="000000"/>
                <w:lang w:eastAsia="hr-HR"/>
              </w:rPr>
              <w:t>TIER 3 razina raspoloživosti treba jamčiti raspoloživost od minimalno 99,982% na godišnjoj razini, odnosno do maksimalno 98 minuta neraspoloživosti godišnje. U skladu s TIER 3 razinom, sva IT oprema u podatkovnom centru mora imati dvostruko neovisno napajanje i hlađenje. Svaki je sustav neovisan o drugome i potpuno redundantan, pa ako jedan sustav iz bilo kojeg razloga prestane raditi, uključuje se drugi. Ova redundantnost osigurava neprekidno napajanje i hlađenje kako bi se mogao zajamčiti neometan rad opreme, što u konačnici znači da svi kritični sustavi mogu nesmetano raditi, a podaci biti dostupni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).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9363" w14:textId="77777777" w:rsidR="001C5578" w:rsidRPr="006967F2" w:rsidRDefault="001C5578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67F2" w:rsidRPr="006967F2" w14:paraId="4A710011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2AFFDE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4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A6B4C0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Data centar</w:t>
            </w:r>
          </w:p>
        </w:tc>
      </w:tr>
      <w:tr w:rsidR="006967F2" w:rsidRPr="006967F2" w14:paraId="2007B6FA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6F9A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6893" w14:textId="1C9A40D6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Op</w:t>
            </w:r>
            <w:r w:rsidR="00F95B37">
              <w:rPr>
                <w:rFonts w:ascii="Calibri" w:eastAsia="Times New Roman" w:hAnsi="Calibri" w:cs="Calibri"/>
                <w:color w:val="000000"/>
                <w:lang w:eastAsia="hr-HR"/>
              </w:rPr>
              <w:t>ć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8C2C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Sva vanjska mrežna komunikacija mora biti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enkriptirana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prema standardnim SSL/TLS protokolima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3361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21C01B54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6B23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0126" w14:textId="3885496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Op</w:t>
            </w:r>
            <w:r w:rsidR="00F95B37">
              <w:rPr>
                <w:rFonts w:ascii="Calibri" w:eastAsia="Times New Roman" w:hAnsi="Calibri" w:cs="Calibri"/>
                <w:color w:val="000000"/>
                <w:lang w:eastAsia="hr-HR"/>
              </w:rPr>
              <w:t>ć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C3B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Naručitelj osigurava pristup Internetu za funkciju javnog portala koji mora biti dostupan putem javnog Interneta.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B35E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5C282ADA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3ADB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2.3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DF7E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ICT Infrastruktura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A8E3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Ponuditelj mora ponuditi izradu tehničkog opisa i dokumentaciju ponuđene infrastrukture.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C437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31515F96" w14:textId="77777777" w:rsidTr="00F95B37">
        <w:trPr>
          <w:trHeight w:val="86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C1DE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1EDE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ICT Infrastruktura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ED7C" w14:textId="05E8C0FF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Ponuditelj mora ponuditi i opisati sve potrebne softverske komponente za cjelokupno rješenje (npr</w:t>
            </w:r>
            <w:r w:rsidR="00F95B3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: operativni sustav, baze podataka</w:t>
            </w:r>
            <w:r w:rsidR="00F95B37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zaštita, monitoring). Naručitelj ne smije imati dodatnih 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troškova licenci.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88C9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</w:tr>
      <w:tr w:rsidR="006967F2" w:rsidRPr="006967F2" w14:paraId="2B91BF45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CBCB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FD77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ICT Infrastruktura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AC73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Sve ponuđene komponente, virtualizacijske, aplikativne i sklopovske, moraju imati osiguranu podršku proizvođačkog jamstva.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9908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022BEFF8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7B1B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2.6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87C3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ICT Infrastruktura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0C38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Ponuditelj je odgovoran za instalaciju, konfiguraciju svih komponenti infrastrukture (hardverske i softverske komponente).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AC03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1DC6E808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C0C0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2.7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86C7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ICT Infrastruktura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68E5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Svi podsustavi moraju se moći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provizionirati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 dodatne poslužitelje.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E28B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0AEF220D" w14:textId="77777777" w:rsidTr="00F95B37">
        <w:trPr>
          <w:trHeight w:val="86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4635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2.8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4E26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B&amp;R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DB0D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za sigurnosnu pohranu podataka mora omogućiti izradu sigurnosnih kopija podataka (backup) te mogućnost oporavka podataka iz sigurnosnih kopija (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restore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) u skladu sa zahtjevima ponuđenog sustava.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53FF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763D29B4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F9FC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2.9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E0F0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B&amp;R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06FE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za sigurnosnu pohranu podataka mora usklađen s odredbama obrade osobnih podataka.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13C5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44B0F99F" w14:textId="77777777" w:rsidTr="00F95B37">
        <w:trPr>
          <w:trHeight w:val="1440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E6FD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2.10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3C04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B&amp;R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69EC" w14:textId="4D40A34B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za sigurnosnu pohranu podataka mora imati centralizirano upravljanje svim komponentama i fun</w:t>
            </w:r>
            <w:r w:rsidR="00F95B37">
              <w:rPr>
                <w:rFonts w:ascii="Calibri" w:eastAsia="Times New Roman" w:hAnsi="Calibri" w:cs="Calibri"/>
                <w:color w:val="000000"/>
                <w:lang w:eastAsia="hr-HR"/>
              </w:rPr>
              <w:t>k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cionalnostima ovog sustava tj. jedinstveno grafičko administrativno sučelje kojim se može upravljati svim funkcionalnostima (izrada sigurnosnih kopija cjelokupnog okruženja, oporavak podataka pomoću sigurnosnih kopija) te koji omogućava izvještavanje i notifikaciju u cilju pojednostavljenja administracije i upravljanja cjelokupnim sustavom.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885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0E2D1FB7" w14:textId="77777777" w:rsidTr="00F95B37">
        <w:trPr>
          <w:trHeight w:val="86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334F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2.11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42C7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B&amp;R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A768" w14:textId="04CCE299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Sustav za sigurnosnu pohranu podataka mora podržavati i fizička i virtualna okruženja, heterogene operativne sustave (Windows, Linux) te poslovne aplikacije </w:t>
            </w:r>
            <w:r w:rsidR="00F95B37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baze podataka koje su sastavni dio štićenog sustava.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15D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66A3A7C2" w14:textId="77777777" w:rsidTr="00F95B37">
        <w:trPr>
          <w:trHeight w:val="1152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5DB5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2.12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EBBA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B&amp;R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2BE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Sustav za sigurnosnu pohranu podataka mora podržavati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deduplikaciju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 izvoru ili odredištu, bez upotrebe dodatnih specijaliziranih sustava za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deduplikaciju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. Također, Sustav za sigurnosnu pohranu podataka mora imati podršku za ostale suvremene tehnologije koje se koriste prilikom izrade sigurnosnih kopija (kompresija, enkripcija podataka).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A44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61DFF554" w14:textId="77777777" w:rsidTr="00F95B37">
        <w:trPr>
          <w:trHeight w:val="864"/>
        </w:trPr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9C43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2.13</w:t>
            </w:r>
          </w:p>
        </w:tc>
        <w:tc>
          <w:tcPr>
            <w:tcW w:w="1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8790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B&amp;R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7541" w14:textId="6886A9E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za sigurnosnu pohranu podataka mora podržavati enkripciju koju je moguće prilagoditi zahtjevima štićenog sustava. Također, enkripcija mora imati mogućnost uključivanja u različitim točkama tijekom ciklusa uprav</w:t>
            </w:r>
            <w:r w:rsidR="00F95B37">
              <w:rPr>
                <w:rFonts w:ascii="Calibri" w:eastAsia="Times New Roman" w:hAnsi="Calibri" w:cs="Calibri"/>
                <w:color w:val="000000"/>
                <w:lang w:eastAsia="hr-HR"/>
              </w:rPr>
              <w:t>lj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anja podacima, minimalno s</w:t>
            </w:r>
            <w:r w:rsidR="00F95B37">
              <w:rPr>
                <w:rFonts w:ascii="Calibri" w:eastAsia="Times New Roman" w:hAnsi="Calibri" w:cs="Calibri"/>
                <w:color w:val="000000"/>
                <w:lang w:eastAsia="hr-HR"/>
              </w:rPr>
              <w:t>l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ijedeć</w:t>
            </w:r>
            <w:r w:rsidR="00F95B37">
              <w:rPr>
                <w:rFonts w:ascii="Calibri" w:eastAsia="Times New Roman" w:hAnsi="Calibri" w:cs="Calibri"/>
                <w:color w:val="000000"/>
                <w:lang w:eastAsia="hr-HR"/>
              </w:rPr>
              <w:t>e: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2591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35CEC0A7" w14:textId="77777777" w:rsidTr="00F95B37">
        <w:trPr>
          <w:trHeight w:val="288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B0C5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75D9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B81C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Copy-Level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omogućuje enkripciju podataka tijekom disk-traka ili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traka.traka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operacija kopiranja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DF70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67F2" w:rsidRPr="006967F2" w14:paraId="1F37CA7D" w14:textId="77777777" w:rsidTr="00F95B37">
        <w:trPr>
          <w:trHeight w:val="576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8EF9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CB29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C288" w14:textId="1130F19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Task-Level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omogućuje enkripciju podataka ovisno o tipu management zadataka koji se izvršavaju (npr.</w:t>
            </w:r>
            <w:r w:rsidR="00F95B3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backup, arhiviranje, replikacija)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9EB1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67F2" w:rsidRPr="006967F2" w14:paraId="7123FCE7" w14:textId="77777777" w:rsidTr="00F95B37">
        <w:trPr>
          <w:trHeight w:val="576"/>
        </w:trPr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DD40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2.14</w:t>
            </w:r>
          </w:p>
        </w:tc>
        <w:tc>
          <w:tcPr>
            <w:tcW w:w="1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B0CD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B&amp;R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6610" w14:textId="1DB0EC33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za sigurnosnu pohranu podataka mora podržavati minima</w:t>
            </w:r>
            <w:r w:rsidR="00F95B37">
              <w:rPr>
                <w:rFonts w:ascii="Calibri" w:eastAsia="Times New Roman" w:hAnsi="Calibri" w:cs="Calibri"/>
                <w:color w:val="000000"/>
                <w:lang w:eastAsia="hr-HR"/>
              </w:rPr>
              <w:t>l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no jedan od sljedećih algoritma za enkripciju: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597E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61EBF5E7" w14:textId="77777777" w:rsidTr="00F95B37">
        <w:trPr>
          <w:trHeight w:val="288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2AB9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B7F9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B135" w14:textId="276218CD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-AES (128/256bit)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31DE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67F2" w:rsidRPr="006967F2" w14:paraId="613117B9" w14:textId="77777777" w:rsidTr="00F95B37">
        <w:trPr>
          <w:trHeight w:val="288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7A1B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39D2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093A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Twofish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(128/256bit)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CB09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67F2" w:rsidRPr="006967F2" w14:paraId="73A8B353" w14:textId="77777777" w:rsidTr="00F95B37">
        <w:trPr>
          <w:trHeight w:val="288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ED00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D5D8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85D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Blowfish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(128/256bit)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DF00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67F2" w:rsidRPr="006967F2" w14:paraId="76B381F4" w14:textId="77777777" w:rsidTr="00F95B37">
        <w:trPr>
          <w:trHeight w:val="288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7D6D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8542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F377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Serpent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(128bit/256bit)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08CD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67F2" w:rsidRPr="006967F2" w14:paraId="5A759986" w14:textId="77777777" w:rsidTr="00F95B37">
        <w:trPr>
          <w:trHeight w:val="288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538B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D689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13D8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-3-DES (192bit)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29A6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67F2" w:rsidRPr="006967F2" w14:paraId="33DCB035" w14:textId="77777777" w:rsidTr="00F95B37">
        <w:trPr>
          <w:trHeight w:val="288"/>
        </w:trPr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89CF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2.15</w:t>
            </w:r>
          </w:p>
        </w:tc>
        <w:tc>
          <w:tcPr>
            <w:tcW w:w="1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CC20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B&amp;R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C043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za sigurnosnu pohranu podataka mora omogućiti sljedeće tipove izrada sigurnosnih kopija: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C5F9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38CA7C36" w14:textId="77777777" w:rsidTr="00F95B37">
        <w:trPr>
          <w:trHeight w:val="288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B76C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7FB9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E613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Full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backup,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Incremental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backup,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Differential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backup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4923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67F2" w:rsidRPr="006967F2" w14:paraId="0765CC1A" w14:textId="77777777" w:rsidTr="00F95B37">
        <w:trPr>
          <w:trHeight w:val="983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FBCF" w14:textId="77777777" w:rsidR="006967F2" w:rsidRPr="006967F2" w:rsidRDefault="006967F2" w:rsidP="00F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2.16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0606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B&amp;R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D525" w14:textId="3001DFF3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za sigurnosnu pohranu podataka mora podržavati izradu selektivnih sigurnosnih kopija tj. da se prilikom izrade sigurnosne kopije izuzme pojedini direktorij koji se ne smije pohranjivati.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B26D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6559FC58" w14:textId="77777777" w:rsidTr="00F95B37">
        <w:trPr>
          <w:trHeight w:val="116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C661" w14:textId="77777777" w:rsidR="006967F2" w:rsidRPr="006967F2" w:rsidRDefault="006967F2" w:rsidP="00F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2.17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5547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B&amp;R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36B2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za izradu sigurnosnih kopija podataka mora osigurati mogućnost izrade sigurnosnih kopija lokalno (on-on premise) ili na udaljenu lokaciju (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remote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site).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237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7B9AE6AD" w14:textId="77777777" w:rsidTr="00F95B37">
        <w:trPr>
          <w:trHeight w:val="1440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A8B1" w14:textId="77777777" w:rsidR="006967F2" w:rsidRPr="006967F2" w:rsidRDefault="006967F2" w:rsidP="00F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2.18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5748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B&amp;R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3BD9" w14:textId="0B61C75F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za sigurnosnu pohranu podataka mora podržavati više-stanarsku (multi-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tenant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) konfiguraciju;  mora omogućiti dije</w:t>
            </w:r>
            <w:r w:rsidR="00F95B37">
              <w:rPr>
                <w:rFonts w:ascii="Calibri" w:eastAsia="Times New Roman" w:hAnsi="Calibri" w:cs="Calibri"/>
                <w:color w:val="000000"/>
                <w:lang w:eastAsia="hr-HR"/>
              </w:rPr>
              <w:t>l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jenje između više stanara te imati mogućnost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monitoriranja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upravljanja od strane jednog administrativnog korisnika. Stanari vide samo svoja računala i entitete, što im daje percepciju da posjeduju i koriste 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jednu vlastitu grupu resursa. Podaci svakog pojedinog resursa se kopiraju unutar okruženja pojedinog stanara, čime se sp</w:t>
            </w:r>
            <w:r w:rsidR="00F95B37">
              <w:rPr>
                <w:rFonts w:ascii="Calibri" w:eastAsia="Times New Roman" w:hAnsi="Calibri" w:cs="Calibri"/>
                <w:color w:val="000000"/>
                <w:lang w:eastAsia="hr-HR"/>
              </w:rPr>
              <w:t>r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ječava manipulacija ili krađa podataka.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D3BE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</w:tr>
      <w:tr w:rsidR="006967F2" w:rsidRPr="006967F2" w14:paraId="2E97172C" w14:textId="77777777" w:rsidTr="00F95B37">
        <w:trPr>
          <w:trHeight w:val="8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8612" w14:textId="77777777" w:rsidR="006967F2" w:rsidRPr="006967F2" w:rsidRDefault="006967F2" w:rsidP="00F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2.19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0089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B&amp;R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50C0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za sigurnosnu pohranu podataka mora imati mogućnost replikacije podataka na sekundarnu lokaciju.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B7E9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5E71312A" w14:textId="77777777" w:rsidTr="00F95B37">
        <w:trPr>
          <w:trHeight w:val="1152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CF4C" w14:textId="77777777" w:rsidR="006967F2" w:rsidRPr="006967F2" w:rsidRDefault="006967F2" w:rsidP="00F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2.20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7F10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B&amp;R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4462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Sustav za sigurnosnu pohranu podataka kao repozitorij mora koristiti uređaj s diskovima koji podržava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in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-line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deduplikaciju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podataka i ima uključenu licencu za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deduplikaciju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maksimalni podržani kapacitet uređaja. Uređaj koristi 10GbE portove. Uređaj mora imati licencu za replikaciju podataka te podršku za replikaciju s jednog na više uređaja.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2697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4B2CE92C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0EF2" w14:textId="77777777" w:rsidR="006967F2" w:rsidRPr="006967F2" w:rsidRDefault="006967F2" w:rsidP="00F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2.21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28F7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ICT Infrastruktura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5768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Sve komponente platforme moraju biti vremenski sinkronizirane putem NTP protokola.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1C27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73CFE5EA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1122" w14:textId="77777777" w:rsidR="006967F2" w:rsidRPr="006967F2" w:rsidRDefault="006967F2" w:rsidP="00F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2.22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F827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ICT Infrastruktura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CFDA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Sve komponente platforme moraju prikazivati srednjoeuropsko vrijeme (CET – Central European Time).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B64F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5F71ADFA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2D75" w14:textId="77777777" w:rsidR="006967F2" w:rsidRPr="006967F2" w:rsidRDefault="006967F2" w:rsidP="00F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2.23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A743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934D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Portal mora ostati u potpunoj funkciji u slučaju minimalno jednostrukog ispada bilo koje komponente sustava (hardver ili softver).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C245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5D2A44F3" w14:textId="77777777" w:rsidTr="00F95B37">
        <w:trPr>
          <w:trHeight w:val="86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32A7" w14:textId="77777777" w:rsidR="006967F2" w:rsidRPr="006967F2" w:rsidRDefault="006967F2" w:rsidP="00F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2.24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FA8C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ICT Infrastruktura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AA72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za pohranu podataka mora biti skalabilan s mogućnošću horizontalnog ili vertikalnog skaliranja kako bi podržao eventualni rast procesorske snage, odnosno kapacitet obrade podataka, bez poteškoća, barem četverostruko u odnosu na trenutne potrebe.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AC3B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0075DD40" w14:textId="77777777" w:rsidTr="00F95B37">
        <w:trPr>
          <w:trHeight w:val="86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FF3C" w14:textId="77777777" w:rsidR="006967F2" w:rsidRPr="006967F2" w:rsidRDefault="006967F2" w:rsidP="00F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2.25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7C48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ICT Infrastruktura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CE0B" w14:textId="412A3A2A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Svi korišteni programski sustavi moraju imati mogućnost 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provizioniranja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 dodatne poslužitelje. Vrijeme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provizioniranja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(od uključivanja poslužitelja, instalacije operativnog sustava, i programskih paketa do pune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fukcionalnosti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ne smije trajati dulje od 120 min).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4773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52F08CC3" w14:textId="77777777" w:rsidTr="00F95B37">
        <w:trPr>
          <w:trHeight w:val="86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84E4" w14:textId="77777777" w:rsidR="006967F2" w:rsidRPr="006967F2" w:rsidRDefault="006967F2" w:rsidP="00F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2.26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F1DB" w14:textId="0C062F02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Virtualizacijska infrastruktura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0106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Ukoliko se ponuđeno rješenje temelji na virtualizacijskim tehnologijama, ponuđena virtualizacijska tehnologija mora omogućavati dinamičko korištenje diskovnog prostora koje omogućava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over-provisioning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diskovnog kapaciteta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324C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129D2D40" w14:textId="77777777" w:rsidTr="00F95B37">
        <w:trPr>
          <w:trHeight w:val="86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F81E" w14:textId="77777777" w:rsidR="006967F2" w:rsidRPr="006967F2" w:rsidRDefault="006967F2" w:rsidP="00F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2.27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8A96" w14:textId="644619B8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Virtualizacijska infrastruktura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87B7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Ukoliko se ponuđeno rješenje temelji na virtualizacijskim tehnologijama, ponuđena virtualizacijska tehnologija mora omogućavati Live-migraciju virtualnih servera preko mreže između različitih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hipervizor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hostova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bez gubitka podataka ili dostupnosti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4E8C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1A7C9349" w14:textId="77777777" w:rsidTr="00F95B37">
        <w:trPr>
          <w:trHeight w:val="86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A24E" w14:textId="77777777" w:rsidR="006967F2" w:rsidRPr="006967F2" w:rsidRDefault="006967F2" w:rsidP="00F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2.28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4AB2" w14:textId="7055984F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Virtualizacijska infrastruktura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8FFF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Ukoliko se ponuđeno rješenje temelji na virtualizacijskim tehnologijama, ponuđena virtualizacijska tehnologija mora omogućavati Live-migraciju virtualnih servera i njihovih diskova između različitih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storage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sustava bez gubitka podataka ili dostupnosti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CA87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1BC7500E" w14:textId="77777777" w:rsidTr="00F95B37">
        <w:trPr>
          <w:trHeight w:val="86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13C3" w14:textId="77777777" w:rsidR="006967F2" w:rsidRPr="006967F2" w:rsidRDefault="006967F2" w:rsidP="00F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2.29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FB2D" w14:textId="1EC10131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Virtualizacijska infrastruktura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D74C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Ukoliko se ponuđeno rješenje temelji na virtualizacijskim tehnologijama, ponuđena virtualizacijska tehnologija mora omogućavati automatski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restart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virtualnih servera u slučaju hardverskog kvara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hipervizora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524F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0C538ED0" w14:textId="77777777" w:rsidTr="00F95B37">
        <w:trPr>
          <w:trHeight w:val="283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FB22" w14:textId="77777777" w:rsidR="006967F2" w:rsidRPr="006967F2" w:rsidRDefault="006967F2" w:rsidP="00F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2.30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1D38" w14:textId="046EA929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Virtualizacij</w:t>
            </w:r>
            <w:r w:rsidR="00F95B37">
              <w:rPr>
                <w:rFonts w:ascii="Calibri" w:eastAsia="Times New Roman" w:hAnsi="Calibri" w:cs="Calibri"/>
                <w:color w:val="000000"/>
                <w:lang w:eastAsia="hr-HR"/>
              </w:rPr>
              <w:t>s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ka infrastruktura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CD53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Ukoliko se ponuđeno rješenje temelji na virtualizacijskim tehnologijama, ponuđena virtualizacijska tehnologija mora omogućavati stalnu dostupnost aplikacija u slučaju hardverskog kvara, bez gubitka podataka za virtualne servere sa 2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vCPU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-a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DD2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1E41D2D9" w14:textId="77777777" w:rsidTr="00F95B37">
        <w:trPr>
          <w:trHeight w:val="86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8824" w14:textId="77777777" w:rsidR="006967F2" w:rsidRPr="006967F2" w:rsidRDefault="006967F2" w:rsidP="00F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2.31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D153" w14:textId="1F25058F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Virtualizaci</w:t>
            </w:r>
            <w:r w:rsidR="00F95B37">
              <w:rPr>
                <w:rFonts w:ascii="Calibri" w:eastAsia="Times New Roman" w:hAnsi="Calibri" w:cs="Calibri"/>
                <w:color w:val="000000"/>
                <w:lang w:eastAsia="hr-HR"/>
              </w:rPr>
              <w:t>j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ska infrastruktura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4DEC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Ukoliko se ponuđeno rješenje temelji na virtualizacijskim tehnologijama, ponuđena virtualizacijska tehnologija mora omogućavati izjednačavanje procesorskih mogućnosti između hardverski različitih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hipervizora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unutar klastera na najvišu zajedničku razinu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1860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46F5C4B6" w14:textId="77777777" w:rsidTr="00F95B37">
        <w:trPr>
          <w:trHeight w:val="86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9C9B" w14:textId="77777777" w:rsidR="006967F2" w:rsidRPr="006967F2" w:rsidRDefault="006967F2" w:rsidP="00F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2.32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D4FA" w14:textId="6A530A8D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Virtualizacijska infrastruktura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5F86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Ukoliko se ponuđeno rješenje temelji na virtualizacijskim tehnologijama, ponuđena virtualizacijska tehnologija mora omogućavati centralni repozitorij za template virtualnih poslužitelja, ISO slike i skripte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7650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47F9381E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584D" w14:textId="77777777" w:rsidR="006967F2" w:rsidRPr="006967F2" w:rsidRDefault="006967F2" w:rsidP="00F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2.33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682D" w14:textId="0EC8A7A1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Virtualizacijska infrastruktura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956E5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Ukoliko se ponuđeno rješenje temelji na virtualizacijskim tehnologijama, ponuđena virtualizacijska tehnologija mora omogućavati centralni sustav za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upgrade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patchiranje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hipervizor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hostova</w:t>
            </w:r>
            <w:proofErr w:type="spellEnd"/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7326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0B9C1EE2" w14:textId="77777777" w:rsidTr="00F95B37">
        <w:trPr>
          <w:trHeight w:val="1440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C365" w14:textId="77777777" w:rsidR="006967F2" w:rsidRPr="006967F2" w:rsidRDefault="006967F2" w:rsidP="00F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2.34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D421" w14:textId="42D38E40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Zaštita serverske infrastru</w:t>
            </w:r>
            <w:r w:rsidR="00F95B37">
              <w:rPr>
                <w:rFonts w:ascii="Calibri" w:eastAsia="Times New Roman" w:hAnsi="Calibri" w:cs="Calibri"/>
                <w:color w:val="000000"/>
                <w:lang w:eastAsia="hr-HR"/>
              </w:rPr>
              <w:t>k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ture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D90B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Provjera datoteka pomoću virusnih definicija i definicija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malwarea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 ;Provjera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checksum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-a i drugih atributa od sumnjivih datoteka s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real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-time bazom. Antivirusno rješenje mora imati mogućnost provjere datoteka koristeći virusne i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malware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definicije, eliminirati prijetnje tako da ih se očisti, izbriše ili premjesti u karantenu. Također mora moći provjeriti karakteristike sadržaja datoteke naspram poznatih malicioznih kodova.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59C8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37DC8F1F" w14:textId="77777777" w:rsidTr="00F95B37">
        <w:trPr>
          <w:trHeight w:val="1152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73AD" w14:textId="77777777" w:rsidR="006967F2" w:rsidRPr="006967F2" w:rsidRDefault="006967F2" w:rsidP="00F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2.35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C12A" w14:textId="49050105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Zaštita serverske infrastru</w:t>
            </w:r>
            <w:r w:rsidR="00F95B37">
              <w:rPr>
                <w:rFonts w:ascii="Calibri" w:eastAsia="Times New Roman" w:hAnsi="Calibri" w:cs="Calibri"/>
                <w:color w:val="000000"/>
                <w:lang w:eastAsia="hr-HR"/>
              </w:rPr>
              <w:t>k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ture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31EA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Provjera HTTP prometa zbog otkrivanja konekcija prema poznatim lošim URL-ovima kao što su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Command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and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Control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serveri. Antivirusno rješenje mora imati mogućnost blokiranja malicioznih URL-ova s ciljem blokiranja komunikacije sa C&amp;C poslužiteljima, na temelju reputacije samog URL. Također mora imati mogućnost dodavanja iznimaka.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A6B1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0FA36912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624B" w14:textId="77777777" w:rsidR="006967F2" w:rsidRPr="006967F2" w:rsidRDefault="006967F2" w:rsidP="00F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2.36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9C67" w14:textId="6004F980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Zaštita serverske infrastru</w:t>
            </w:r>
            <w:r w:rsidR="00F95B37">
              <w:rPr>
                <w:rFonts w:ascii="Calibri" w:eastAsia="Times New Roman" w:hAnsi="Calibri" w:cs="Calibri"/>
                <w:color w:val="000000"/>
                <w:lang w:eastAsia="hr-HR"/>
              </w:rPr>
              <w:t>k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ture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0E5C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Firewall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modul sa ciljem blokiranja iskorištavanja ranjivosti sustava. Antivirusno rješenje mora imati mogućnost postavljanja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firewall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pravila s ciljem filtriranja nepoželjne komunikacije.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AB5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7BCBD2ED" w14:textId="77777777" w:rsidTr="00F95B37">
        <w:trPr>
          <w:trHeight w:val="1152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89D2" w14:textId="77777777" w:rsidR="006967F2" w:rsidRPr="006967F2" w:rsidRDefault="006967F2" w:rsidP="00F95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2.37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EC31" w14:textId="39E497CA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Zaštita serverske infrastru</w:t>
            </w:r>
            <w:r w:rsidR="00F95B37">
              <w:rPr>
                <w:rFonts w:ascii="Calibri" w:eastAsia="Times New Roman" w:hAnsi="Calibri" w:cs="Calibri"/>
                <w:color w:val="000000"/>
                <w:lang w:eastAsia="hr-HR"/>
              </w:rPr>
              <w:t>k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ture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08C4" w14:textId="40C53496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Centraliziran nadzor i upravljanje nad anti virus i anti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malware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zaštitom preko središnje cloud konzole. Antivirusno rješenje mora imati mogućnost centraliziranog nadzora i upravljanje preko lokalne središnje konzole koja mora podržavati sve novije platforme</w:t>
            </w:r>
            <w:r w:rsidR="00F95B3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(OS). Također treba imati podršku za implementaciju agenata na sve novije platforme</w:t>
            </w:r>
            <w:r w:rsidR="00F95B3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(OS).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0F83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71B6DE60" w14:textId="77777777" w:rsidTr="00F95B37">
        <w:trPr>
          <w:trHeight w:val="288"/>
        </w:trPr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D318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2.38</w:t>
            </w:r>
          </w:p>
        </w:tc>
        <w:tc>
          <w:tcPr>
            <w:tcW w:w="1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2972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Load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balancing</w:t>
            </w:r>
            <w:proofErr w:type="spellEnd"/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B935" w14:textId="687F3DE0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mora podržavati različite metode balansiranja prometa kao npr</w:t>
            </w:r>
            <w:r w:rsidR="00F95B3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: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E1FA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4EDF5BED" w14:textId="77777777" w:rsidTr="00F95B37">
        <w:trPr>
          <w:trHeight w:val="576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0FAD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162B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63E9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kružno dodjeljivanje (eng.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Round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Robin), po broju konekcija (eng.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Least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Connections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), po prioritetu (eng.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Priority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based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),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prediktivni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, prema opterećenju poslužitelja, prema unaprijed definiranom omjeru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B7E2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67F2" w:rsidRPr="006967F2" w14:paraId="5BF7BEAD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72A1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2.39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7B07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Load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balancing</w:t>
            </w:r>
            <w:proofErr w:type="spellEnd"/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B500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Sustav mora podržavati GSLB (Global Server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Load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Balancing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), balansiranje prometa između različitih lokacija (data centara). Naručitelj mora osigurati podršku za DNS modul na postojećim uređajima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ABB2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2AB1915D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EC28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2.40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974C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Load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balancing</w:t>
            </w:r>
            <w:proofErr w:type="spellEnd"/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ED2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Sustav mora podržavati minimalnu propusnost od 1Gbps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503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286EA82E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78A5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2.41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464E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Load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balancing</w:t>
            </w:r>
            <w:proofErr w:type="spellEnd"/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FBA0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mora imati mogućnost proširenja s dodatnim funkcionalnostima/modulima kao npr. Zaštita Web Aplikacija (WAF)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E212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0E7F7E90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A5CF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2.42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B969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Load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balancing</w:t>
            </w:r>
            <w:proofErr w:type="spellEnd"/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C85D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Sustav mora podržavati inspekciju i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dekripciju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SSL prometa u realnom vremenu s mogućnošću ponovne SSL enkripcije (SSL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offloading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SSL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bridging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5BBE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475BF3C5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1B6D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2.43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F885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Zaštita web aplikacija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CA9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Naručitelj mora osigurati podršku za WAF modul (Zaštita web aplikacija) na postojećim uređajima ukoliko će biti implementirana redundancija javnog portala preko DR lokacija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557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74D71E92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A1FC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2.44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1D15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Zaštita web aplikacija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94FB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Sustav mora moći raditi prevenciju OWASP Top 10 napada, Web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scrapping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napada i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bot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napada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3FD1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62606FCF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CB95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2.45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1FC6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Zaštita web aplikacija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A029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Blokiranje pristupa web aplikacijama mora biti moguće i na osnovu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geolokacijskih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parametara napadača. Sustav mora podržavati servis za reputaciju IP adresa.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0556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7EFB543E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418D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2.46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8089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Zaštita web aplikacija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D818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mora podržavati nadogradnju sigurnosnih potpisa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DFC5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62D75A2B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B9E6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2.47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6B45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Zaštita web aplikacija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112E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Integracija s drugim rješenjima mora biti omogućena putem ICAP protokola (Internet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Content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Adaptation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Protocol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E6C1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7D5B8F20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1E93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2.48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F061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Opći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8032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Sustav je potrebno projektirati i dizajnirati imajući u vidu robusnost, sigurnost (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security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by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design) i privatnost (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privacy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by</w:t>
            </w:r>
            <w:proofErr w:type="spellEnd"/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design)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D886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501858FF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C7F8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2.49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4CFC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Opći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3BDC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Izvođač prilikom implementacije mora dokumentirati sve sigurnosne mjere koje su implementirane.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385E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3657BA24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0939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2.50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C0B4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Održavanje sustava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6991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Ponuđač mora uključiti u ponudu uslugu podrške i održavanja.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D802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2F7A6AD1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C2C1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2.51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517C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Održavanje sustava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E70E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Cilj pružanja usluge podrške i održavanja je održati sustav na razini funkcionalnosti ostvarenoj na dan prihvata ponude te eliminirati eventualne pogreške u Sustavu.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B1DD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06409850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8D66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2.52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41BE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Održavanje sustava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FF00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Ponuđač mora ponuditi sljedeće vrste podrške i održavanja: Interventno (reaktivno) održavanje, preventivno održavanje i prošireno (adaptivno) održavanje.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68D5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0C48E9E5" w14:textId="77777777" w:rsidTr="00F95B37">
        <w:trPr>
          <w:trHeight w:val="86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DBDF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2.53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FDAA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Održavanje sustava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1BC7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Interventno (reaktivno) održavanje – obuhvaća održavanje i otklanjanje kvarova na sustavima Naručitelja (mrežno-komunikacijska oprema i aplikativno rješenje) u skladu sa pripadajućim režimom, a prema Tehničkoj specifikaciji.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83E7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092880A4" w14:textId="77777777" w:rsidTr="00F95B37">
        <w:trPr>
          <w:trHeight w:val="86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B9C6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2.54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DAFD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Održavanje sustava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F1A2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Preventivno održavanje – uključuje usluge redovitih pregleda sustava, pregleda alarma i logova, rješavanje problema uočenih preventivnim pregledima te implementaciju zakrpi u slučaju otkrivanja problema u radu sustava.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7F89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5A1D6F62" w14:textId="77777777" w:rsidTr="00F95B37">
        <w:trPr>
          <w:trHeight w:val="28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CD32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2.55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EB28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Održavanje sustava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7E7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Razdoblje korištenja usluge je 12 mjeseci (1 godina) od inicijalnog puštanja sustava u rad.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BF81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3720557F" w14:textId="77777777" w:rsidTr="00F95B37">
        <w:trPr>
          <w:trHeight w:val="288"/>
        </w:trPr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F34B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2.56</w:t>
            </w:r>
          </w:p>
        </w:tc>
        <w:tc>
          <w:tcPr>
            <w:tcW w:w="1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6547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Održavanje sustava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373F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Usluga održavanja se mora nuditi u režimu rada: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5FA7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4DA180C8" w14:textId="77777777" w:rsidTr="00F95B37">
        <w:trPr>
          <w:trHeight w:val="576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BC1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4E6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275F" w14:textId="2F6ADB0F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sedam dana u tjednu, od ponedjeljka do nedjelje od 00:00 do 24:00 sati, uključujući državne blagdane i neradne dane, kada za to nastupi potreba.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4792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67F2" w:rsidRPr="006967F2" w14:paraId="3EFA5CAB" w14:textId="77777777" w:rsidTr="00F95B37">
        <w:trPr>
          <w:trHeight w:val="288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633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A6F9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5336" w14:textId="316299D4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Radni dani su definirani važećim zakonom Republike Hrvatske.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ED4B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67F2" w:rsidRPr="006967F2" w14:paraId="7E2DD170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E0DE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2.57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68D6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Održavanje sustava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9875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Ponuditelj je obvezan osigurati proces eskalacije problema u tehnički centar proizvođača i dežurstvo kod njegovog otklanjanja, do uspostavljanja pune funkcionalnosti sustava.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9B9E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5E9DFDDE" w14:textId="77777777" w:rsidTr="00F95B37">
        <w:trPr>
          <w:trHeight w:val="1152"/>
        </w:trPr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BC1C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2.58</w:t>
            </w:r>
          </w:p>
        </w:tc>
        <w:tc>
          <w:tcPr>
            <w:tcW w:w="1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52EB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Održavanje sustava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C58E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Od Ponuditelja se očekuje precizan i razrađen opis procedura davanja podrške (od zahtjeva za podrškom ili prijave greške, preko ocjene uzroka nepravilnosti, odluke o pokretanju aktivnosti, obavljanja neposrednih aktivnosti, do obavijesti o rezultatima poduzetih aktivnosti), uključujući uloge Naručitelja i Ponuditelja, prilikom čega u obzir treba uzeti sljedeće: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BDAA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2F746FD7" w14:textId="77777777" w:rsidTr="00F95B37">
        <w:trPr>
          <w:trHeight w:val="576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290E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DE26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0630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• Samo posebno ovlašteni djelatnici Naručitelja mogu izvršiti prijavu nepravilnosti u radu/kvara i dalje sudjelovati u praćenju rješavanja problema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23A0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67F2" w:rsidRPr="006967F2" w14:paraId="2C95638B" w14:textId="77777777" w:rsidTr="00F95B37">
        <w:trPr>
          <w:trHeight w:val="576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6638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4763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8106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• Samo posebno ovlašteni djelatnici Naručitelja mogu izvršiti prijavu adaptivnog održavanja i dalje sudjelovati u praćenju rješavanja zahtjeva adaptivnog održavanja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97C6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67F2" w:rsidRPr="006967F2" w14:paraId="74F1B6B3" w14:textId="77777777" w:rsidTr="00F95B37">
        <w:trPr>
          <w:trHeight w:val="288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9273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4682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9F19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• Ponuditelj na temelju adaptivnog zahtjeva za održavanje daje procjenu implementacije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72EE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67F2" w:rsidRPr="006967F2" w14:paraId="678F7B78" w14:textId="77777777" w:rsidTr="00F95B37">
        <w:trPr>
          <w:trHeight w:val="576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F19A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9575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94BB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• Samo posebno ovlašteni djelatnici Naručitelja mogu dati odobrenje za implementaciju zahtjeva adaptivnog održavanja na temelju procjene Ponuditelja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7AB6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67F2" w:rsidRPr="006967F2" w14:paraId="29199217" w14:textId="77777777" w:rsidTr="00F95B37">
        <w:trPr>
          <w:trHeight w:val="576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A541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6F5B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A722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• Ponuditelj prije odobrenja Naručitelja ne smije krenuti u implementaciju zahtjeva adaptivnog održavanja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C29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67F2" w:rsidRPr="006967F2" w14:paraId="4F6244FE" w14:textId="77777777" w:rsidTr="00F95B37">
        <w:trPr>
          <w:trHeight w:val="288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4C87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BE8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C83C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• Ponuditelj mora dostaviti popis svojih djelatnika koji će pružati poslove podrške i održavanja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906C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67F2" w:rsidRPr="006967F2" w14:paraId="27AE54AC" w14:textId="77777777" w:rsidTr="00F95B37">
        <w:trPr>
          <w:trHeight w:val="288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A23D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A919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DAA2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• Ponuditelj mora definirati kanale prijave nepravilnosti, zahtjeva i slično u sklopu davanja podrške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3553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67F2" w:rsidRPr="006967F2" w14:paraId="350DAEFC" w14:textId="77777777" w:rsidTr="00F95B37">
        <w:trPr>
          <w:trHeight w:val="576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01B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5193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3F8F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• Ponuditelj mora osigurati uvid djelatnicima Naručitelja u trenutni status rješavanja prijavljenih nepravilnosti u radu, obavijestiti Naručitelja o riješenim nepravilnostima u radu kao i opis rješenja istog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0B8B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67F2" w:rsidRPr="006967F2" w14:paraId="658E5590" w14:textId="77777777" w:rsidTr="00F95B37">
        <w:trPr>
          <w:trHeight w:val="576"/>
        </w:trPr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CB11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2.59</w:t>
            </w:r>
          </w:p>
        </w:tc>
        <w:tc>
          <w:tcPr>
            <w:tcW w:w="1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3CFF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Održavanje sustava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B2BE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Tijekom trajanje traženog jamstva Ponuditelj mora upravljati i analizirati zapisima o radu sustava u cilju provjere funkcionalnosti i ispravnosti sustava.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EE06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967F2" w:rsidRPr="006967F2" w14:paraId="5E41AB3E" w14:textId="77777777" w:rsidTr="00F95B37">
        <w:trPr>
          <w:trHeight w:val="576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590B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CBC5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1711" w14:textId="2EB42984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Zapisi nastali na infrastrukturi instaliranoj na lokaciji mobilnih operatora moraju biti kontinu</w:t>
            </w:r>
            <w:r w:rsidR="001C5578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rano dostavljani i raspoloživi mobilnom operatoru u cilju provjere da se sustav koristi u skladu s namjenom.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9A20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67F2" w:rsidRPr="006967F2" w14:paraId="1EA7917A" w14:textId="77777777" w:rsidTr="00F95B37">
        <w:trPr>
          <w:trHeight w:val="5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5FC3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2.60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8771" w14:textId="77777777" w:rsidR="006967F2" w:rsidRPr="006967F2" w:rsidRDefault="006967F2" w:rsidP="00696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Održavanje sustava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DE75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U okviru održavanja ponuđenog rješenja Ponuditelj se obvezuje obavljati izvješćivanje Naručitelja o tijeku, statusu i vremenu završetka rješavanja problema.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F144" w14:textId="77777777" w:rsidR="006967F2" w:rsidRPr="006967F2" w:rsidRDefault="006967F2" w:rsidP="00696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67F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4D3297E5" w14:textId="77777777" w:rsidR="006967F2" w:rsidRDefault="006967F2" w:rsidP="00A53F70">
      <w:pPr>
        <w:rPr>
          <w:rFonts w:cstheme="minorHAnsi"/>
        </w:rPr>
      </w:pPr>
    </w:p>
    <w:p w14:paraId="10B13B28" w14:textId="7A373024" w:rsidR="00BC097D" w:rsidRDefault="00BC097D" w:rsidP="00A53F70">
      <w:pPr>
        <w:rPr>
          <w:rFonts w:cstheme="minorHAnsi"/>
        </w:rPr>
      </w:pPr>
    </w:p>
    <w:p w14:paraId="323EC147" w14:textId="77777777" w:rsidR="00BC097D" w:rsidRDefault="00BC097D" w:rsidP="00A53F70">
      <w:pPr>
        <w:rPr>
          <w:rFonts w:cstheme="minorHAnsi"/>
        </w:rPr>
      </w:pPr>
    </w:p>
    <w:p w14:paraId="1AD16DA6" w14:textId="6F682F7A" w:rsidR="00404A85" w:rsidRDefault="00404A85" w:rsidP="00A53F70">
      <w:pPr>
        <w:rPr>
          <w:rFonts w:cstheme="minorHAnsi"/>
        </w:rPr>
      </w:pPr>
    </w:p>
    <w:p w14:paraId="6A305242" w14:textId="1109DDEA" w:rsidR="005F2ABF" w:rsidRPr="008F1057" w:rsidRDefault="005F2ABF" w:rsidP="4DC9B684">
      <w:pPr>
        <w:jc w:val="both"/>
      </w:pPr>
      <w:r w:rsidRPr="430463B8">
        <w:t xml:space="preserve">U _______________________________, </w:t>
      </w:r>
      <w:r w:rsidRPr="001C5578">
        <w:t>___________20</w:t>
      </w:r>
      <w:r w:rsidR="008F1057" w:rsidRPr="001C5578">
        <w:t>2</w:t>
      </w:r>
      <w:r w:rsidR="001C5578" w:rsidRPr="001C5578">
        <w:t>3</w:t>
      </w:r>
      <w:r w:rsidRPr="001C5578">
        <w:t>. godine</w:t>
      </w:r>
    </w:p>
    <w:p w14:paraId="5AD0A4E3" w14:textId="77777777" w:rsidR="005F2ABF" w:rsidRPr="008F1057" w:rsidRDefault="005F2ABF" w:rsidP="005F2ABF">
      <w:pPr>
        <w:jc w:val="both"/>
        <w:rPr>
          <w:rFonts w:cstheme="minorHAnsi"/>
          <w:b/>
        </w:rPr>
      </w:pPr>
    </w:p>
    <w:p w14:paraId="11527C6C" w14:textId="77777777" w:rsidR="005F2ABF" w:rsidRPr="008F1057" w:rsidRDefault="005F2ABF" w:rsidP="005F2ABF">
      <w:pPr>
        <w:rPr>
          <w:rFonts w:cstheme="minorHAnsi"/>
        </w:rPr>
      </w:pPr>
      <w:r w:rsidRPr="008F1057">
        <w:rPr>
          <w:rFonts w:cstheme="minorHAnsi"/>
          <w:b/>
        </w:rPr>
        <w:t>____________________________________________</w:t>
      </w:r>
    </w:p>
    <w:p w14:paraId="4347B95B" w14:textId="5A6C846B" w:rsidR="005F2ABF" w:rsidRPr="008F1057" w:rsidRDefault="005F2ABF" w:rsidP="001B1B11">
      <w:pPr>
        <w:jc w:val="both"/>
        <w:rPr>
          <w:rFonts w:cstheme="minorHAnsi"/>
        </w:rPr>
      </w:pPr>
      <w:r w:rsidRPr="008F1057">
        <w:rPr>
          <w:rFonts w:cstheme="minorHAnsi"/>
        </w:rPr>
        <w:t>(potpis osobe ovlaštene za zastupanje)</w:t>
      </w:r>
    </w:p>
    <w:sectPr w:rsidR="005F2ABF" w:rsidRPr="008F1057" w:rsidSect="008D0EE5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9364" w14:textId="77777777" w:rsidR="00BC79C1" w:rsidRDefault="00BC79C1" w:rsidP="004F171E">
      <w:pPr>
        <w:spacing w:after="0" w:line="240" w:lineRule="auto"/>
      </w:pPr>
      <w:r>
        <w:separator/>
      </w:r>
    </w:p>
  </w:endnote>
  <w:endnote w:type="continuationSeparator" w:id="0">
    <w:p w14:paraId="583AC66A" w14:textId="77777777" w:rsidR="00BC79C1" w:rsidRDefault="00BC79C1" w:rsidP="004F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5788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96CFBA" w14:textId="77777777" w:rsidR="004F171E" w:rsidRDefault="004F171E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ABE42B" w14:textId="77777777" w:rsidR="004F171E" w:rsidRDefault="004F1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8AAF" w14:textId="77777777" w:rsidR="00BC79C1" w:rsidRDefault="00BC79C1" w:rsidP="004F171E">
      <w:pPr>
        <w:spacing w:after="0" w:line="240" w:lineRule="auto"/>
      </w:pPr>
      <w:r>
        <w:separator/>
      </w:r>
    </w:p>
  </w:footnote>
  <w:footnote w:type="continuationSeparator" w:id="0">
    <w:p w14:paraId="56B2CBAE" w14:textId="77777777" w:rsidR="00BC79C1" w:rsidRDefault="00BC79C1" w:rsidP="004F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6ED2" w14:textId="2C8CFE9D" w:rsidR="004F171E" w:rsidRDefault="005E624B">
    <w:pPr>
      <w:pStyle w:val="Header"/>
    </w:pPr>
    <w:r>
      <w:rPr>
        <w:noProof/>
      </w:rPr>
      <w:t>Plastform</w:t>
    </w:r>
    <w:r>
      <w:t xml:space="preserve"> 0</w:t>
    </w:r>
    <w:r w:rsidR="004A3018">
      <w:t>3</w:t>
    </w:r>
    <w:r w:rsidR="00602CDA">
      <w:t>/</w:t>
    </w:r>
    <w:r>
      <w:t>202</w:t>
    </w:r>
    <w:r w:rsidR="002F705A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5D7"/>
    <w:rsid w:val="000252E9"/>
    <w:rsid w:val="00050487"/>
    <w:rsid w:val="00067BD4"/>
    <w:rsid w:val="00073FE0"/>
    <w:rsid w:val="0008696D"/>
    <w:rsid w:val="000B4617"/>
    <w:rsid w:val="000B7398"/>
    <w:rsid w:val="000B7747"/>
    <w:rsid w:val="000E482E"/>
    <w:rsid w:val="0010693C"/>
    <w:rsid w:val="00114BD1"/>
    <w:rsid w:val="0012111D"/>
    <w:rsid w:val="001319C8"/>
    <w:rsid w:val="0017162E"/>
    <w:rsid w:val="00172958"/>
    <w:rsid w:val="00180C5D"/>
    <w:rsid w:val="00182B45"/>
    <w:rsid w:val="0019048A"/>
    <w:rsid w:val="00192F85"/>
    <w:rsid w:val="001B1B11"/>
    <w:rsid w:val="001C093B"/>
    <w:rsid w:val="001C5578"/>
    <w:rsid w:val="001D3A40"/>
    <w:rsid w:val="00256D2D"/>
    <w:rsid w:val="00284039"/>
    <w:rsid w:val="002E172C"/>
    <w:rsid w:val="002E53EB"/>
    <w:rsid w:val="002F705A"/>
    <w:rsid w:val="00363B0E"/>
    <w:rsid w:val="003A0BEE"/>
    <w:rsid w:val="003B2C0D"/>
    <w:rsid w:val="003B4970"/>
    <w:rsid w:val="003B7B17"/>
    <w:rsid w:val="003C60F4"/>
    <w:rsid w:val="003C662E"/>
    <w:rsid w:val="003C7695"/>
    <w:rsid w:val="003D01C0"/>
    <w:rsid w:val="00404A85"/>
    <w:rsid w:val="004325E8"/>
    <w:rsid w:val="00474EAD"/>
    <w:rsid w:val="00486441"/>
    <w:rsid w:val="00491C8F"/>
    <w:rsid w:val="004A3018"/>
    <w:rsid w:val="004C1512"/>
    <w:rsid w:val="004C168E"/>
    <w:rsid w:val="004F171E"/>
    <w:rsid w:val="00522902"/>
    <w:rsid w:val="00523FF2"/>
    <w:rsid w:val="005675D7"/>
    <w:rsid w:val="005E624B"/>
    <w:rsid w:val="005F16FA"/>
    <w:rsid w:val="005F2ABF"/>
    <w:rsid w:val="005F3EFD"/>
    <w:rsid w:val="005F7A08"/>
    <w:rsid w:val="00602CDA"/>
    <w:rsid w:val="0061081E"/>
    <w:rsid w:val="00613FFA"/>
    <w:rsid w:val="00625C4B"/>
    <w:rsid w:val="00652914"/>
    <w:rsid w:val="006632F3"/>
    <w:rsid w:val="006759AB"/>
    <w:rsid w:val="0069315F"/>
    <w:rsid w:val="006967F2"/>
    <w:rsid w:val="006C51B0"/>
    <w:rsid w:val="006F7103"/>
    <w:rsid w:val="006F7E3E"/>
    <w:rsid w:val="00707B10"/>
    <w:rsid w:val="00735D95"/>
    <w:rsid w:val="00762979"/>
    <w:rsid w:val="00783BA0"/>
    <w:rsid w:val="007B06D7"/>
    <w:rsid w:val="007C6A76"/>
    <w:rsid w:val="007C6A82"/>
    <w:rsid w:val="007F2F2C"/>
    <w:rsid w:val="0080394B"/>
    <w:rsid w:val="0081075B"/>
    <w:rsid w:val="008235B0"/>
    <w:rsid w:val="00826555"/>
    <w:rsid w:val="00830EAB"/>
    <w:rsid w:val="008A5396"/>
    <w:rsid w:val="008A5C5D"/>
    <w:rsid w:val="008D0EE5"/>
    <w:rsid w:val="008F1057"/>
    <w:rsid w:val="00941986"/>
    <w:rsid w:val="009572B6"/>
    <w:rsid w:val="00995DC3"/>
    <w:rsid w:val="009F4E0D"/>
    <w:rsid w:val="00A124D3"/>
    <w:rsid w:val="00A41657"/>
    <w:rsid w:val="00A53F70"/>
    <w:rsid w:val="00AA69DB"/>
    <w:rsid w:val="00AB3380"/>
    <w:rsid w:val="00AC3C1A"/>
    <w:rsid w:val="00B25CDC"/>
    <w:rsid w:val="00B275D3"/>
    <w:rsid w:val="00B33010"/>
    <w:rsid w:val="00B43F26"/>
    <w:rsid w:val="00B5195E"/>
    <w:rsid w:val="00B55146"/>
    <w:rsid w:val="00B6489B"/>
    <w:rsid w:val="00B66216"/>
    <w:rsid w:val="00B71BF3"/>
    <w:rsid w:val="00BC097D"/>
    <w:rsid w:val="00BC79C1"/>
    <w:rsid w:val="00BF4601"/>
    <w:rsid w:val="00C118B1"/>
    <w:rsid w:val="00C33758"/>
    <w:rsid w:val="00C36059"/>
    <w:rsid w:val="00C41AFA"/>
    <w:rsid w:val="00C468AF"/>
    <w:rsid w:val="00C47E6A"/>
    <w:rsid w:val="00C553BF"/>
    <w:rsid w:val="00C650D6"/>
    <w:rsid w:val="00C664FB"/>
    <w:rsid w:val="00CC552D"/>
    <w:rsid w:val="00CD6823"/>
    <w:rsid w:val="00D35A63"/>
    <w:rsid w:val="00D518E8"/>
    <w:rsid w:val="00D572C4"/>
    <w:rsid w:val="00D827A9"/>
    <w:rsid w:val="00DA2DF2"/>
    <w:rsid w:val="00DA3C1D"/>
    <w:rsid w:val="00DC7810"/>
    <w:rsid w:val="00DD02A0"/>
    <w:rsid w:val="00DE29AF"/>
    <w:rsid w:val="00DE397F"/>
    <w:rsid w:val="00E110C6"/>
    <w:rsid w:val="00E21DF9"/>
    <w:rsid w:val="00E55B72"/>
    <w:rsid w:val="00EA28BB"/>
    <w:rsid w:val="00EE48EF"/>
    <w:rsid w:val="00F61D37"/>
    <w:rsid w:val="00F6526C"/>
    <w:rsid w:val="00F95B37"/>
    <w:rsid w:val="00FD6C3B"/>
    <w:rsid w:val="00FE0935"/>
    <w:rsid w:val="430463B8"/>
    <w:rsid w:val="4DC9B684"/>
    <w:rsid w:val="5757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B5F7"/>
  <w15:docId w15:val="{7566E4C1-BFF5-4BDA-9245-9D0469E5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4B"/>
  </w:style>
  <w:style w:type="paragraph" w:styleId="Heading1">
    <w:name w:val="heading 1"/>
    <w:basedOn w:val="Normal"/>
    <w:next w:val="Normal"/>
    <w:link w:val="Heading1Char"/>
    <w:uiPriority w:val="9"/>
    <w:qFormat/>
    <w:rsid w:val="000E4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95D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4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1E"/>
  </w:style>
  <w:style w:type="paragraph" w:styleId="Footer">
    <w:name w:val="footer"/>
    <w:basedOn w:val="Normal"/>
    <w:link w:val="FooterChar"/>
    <w:uiPriority w:val="99"/>
    <w:unhideWhenUsed/>
    <w:rsid w:val="004F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1E"/>
  </w:style>
  <w:style w:type="character" w:styleId="CommentReference">
    <w:name w:val="annotation reference"/>
    <w:basedOn w:val="DefaultParagraphFont"/>
    <w:uiPriority w:val="99"/>
    <w:semiHidden/>
    <w:unhideWhenUsed/>
    <w:rsid w:val="00A41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6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8fd4e8-a357-46e4-93aa-e20a9c92c5cd" xsi:nil="true"/>
    <lcf76f155ced4ddcb4097134ff3c332f xmlns="70bb2f5a-b5bf-477a-a511-30f3499bcca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1D2B2D482BD4397C1312518E23854" ma:contentTypeVersion="13" ma:contentTypeDescription="Create a new document." ma:contentTypeScope="" ma:versionID="b1b97d36ff0e35693f6792087bec8e9e">
  <xsd:schema xmlns:xsd="http://www.w3.org/2001/XMLSchema" xmlns:xs="http://www.w3.org/2001/XMLSchema" xmlns:p="http://schemas.microsoft.com/office/2006/metadata/properties" xmlns:ns2="70bb2f5a-b5bf-477a-a511-30f3499bcca3" xmlns:ns3="528fd4e8-a357-46e4-93aa-e20a9c92c5cd" targetNamespace="http://schemas.microsoft.com/office/2006/metadata/properties" ma:root="true" ma:fieldsID="692a6b5f361bb4267de95070f9740d2c" ns2:_="" ns3:_="">
    <xsd:import namespace="70bb2f5a-b5bf-477a-a511-30f3499bcca3"/>
    <xsd:import namespace="528fd4e8-a357-46e4-93aa-e20a9c92c5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b2f5a-b5bf-477a-a511-30f3499bc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11c1c60-67d7-4df7-949a-ede46b764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fd4e8-a357-46e4-93aa-e20a9c92c5c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be7e7bd-bd95-4dfa-8392-e3b0c0ebe37b}" ma:internalName="TaxCatchAll" ma:showField="CatchAllData" ma:web="528fd4e8-a357-46e4-93aa-e20a9c92c5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9063D8-7AAC-41FD-8FBE-D6BFE16F7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88195-F655-4CD0-ADD8-E6BFA7622F3B}">
  <ds:schemaRefs>
    <ds:schemaRef ds:uri="http://schemas.microsoft.com/office/2006/metadata/properties"/>
    <ds:schemaRef ds:uri="http://schemas.microsoft.com/office/infopath/2007/PartnerControls"/>
    <ds:schemaRef ds:uri="528fd4e8-a357-46e4-93aa-e20a9c92c5cd"/>
    <ds:schemaRef ds:uri="70bb2f5a-b5bf-477a-a511-30f3499bcca3"/>
  </ds:schemaRefs>
</ds:datastoreItem>
</file>

<file path=customXml/itemProps3.xml><?xml version="1.0" encoding="utf-8"?>
<ds:datastoreItem xmlns:ds="http://schemas.openxmlformats.org/officeDocument/2006/customXml" ds:itemID="{7C39160F-89DD-4497-AECA-14D15A29F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b2f5a-b5bf-477a-a511-30f3499bcca3"/>
    <ds:schemaRef ds:uri="528fd4e8-a357-46e4-93aa-e20a9c92c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18</cp:revision>
  <dcterms:created xsi:type="dcterms:W3CDTF">2023-04-17T07:24:00Z</dcterms:created>
  <dcterms:modified xsi:type="dcterms:W3CDTF">2023-05-26T10:53:00Z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d7eaff22476ef479095071fdc3e13b9707d8d5439f2befbfde8f2efbc1630409</vt:lpwstr>
  </property>
  <property fmtid="{D5CDD505-2E9C-101B-9397-08002B2CF9AE}" pid="3" name="ContentTypeId">
    <vt:lpwstr>0x010100F411D2B2D482BD4397C1312518E23854</vt:lpwstr>
  </property>
  <property fmtid="{D5CDD505-2E9C-101B-9397-08002B2CF9AE}" pid="4" name="MediaServiceImageTags">
    <vt:lpwstr/>
  </property>
</Properties>
</file>