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Pr="00834489" w:rsidRDefault="007C4615">
      <w:pPr>
        <w:spacing w:after="175" w:line="259" w:lineRule="auto"/>
        <w:ind w:right="1"/>
        <w:jc w:val="center"/>
        <w:rPr>
          <w:sz w:val="24"/>
          <w:szCs w:val="24"/>
        </w:rPr>
      </w:pPr>
      <w:r w:rsidRPr="00834489">
        <w:rPr>
          <w:i/>
          <w:sz w:val="24"/>
          <w:szCs w:val="24"/>
        </w:rPr>
        <w:t xml:space="preserve">Ovaj Poziv se financira iz </w:t>
      </w:r>
    </w:p>
    <w:p w14:paraId="7273A263" w14:textId="77777777" w:rsidR="00161FE8" w:rsidRPr="00834489" w:rsidRDefault="007C4615">
      <w:pPr>
        <w:spacing w:after="229" w:line="259" w:lineRule="auto"/>
        <w:ind w:right="4"/>
        <w:jc w:val="center"/>
        <w:rPr>
          <w:sz w:val="24"/>
          <w:szCs w:val="24"/>
        </w:rPr>
      </w:pPr>
      <w:r w:rsidRPr="00834489">
        <w:rPr>
          <w:i/>
          <w:sz w:val="24"/>
          <w:szCs w:val="24"/>
        </w:rPr>
        <w:t>Fonda solidarnosti Europske unije</w:t>
      </w:r>
      <w:r w:rsidRPr="00834489">
        <w:rPr>
          <w:b/>
          <w:sz w:val="24"/>
          <w:szCs w:val="24"/>
        </w:rPr>
        <w:t xml:space="preserve"> </w:t>
      </w:r>
    </w:p>
    <w:p w14:paraId="2C114AFB" w14:textId="77777777" w:rsidR="007F0C4E" w:rsidRDefault="007F0C4E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11E8088A" w14:textId="77777777" w:rsidR="007F0C4E" w:rsidRDefault="007F0C4E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5F1799FA" w14:textId="77777777" w:rsidR="007F0C4E" w:rsidRDefault="007F0C4E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  <w:bookmarkStart w:id="0" w:name="_GoBack"/>
      <w:bookmarkEnd w:id="0"/>
    </w:p>
    <w:p w14:paraId="5A3C4EF0" w14:textId="77777777" w:rsidR="007F0C4E" w:rsidRDefault="007F0C4E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63C8DF04" w14:textId="77777777" w:rsidR="007F0C4E" w:rsidRDefault="007F0C4E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2D5B495B" w14:textId="77777777" w:rsidR="007F0C4E" w:rsidRDefault="007F0C4E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5929A108" w14:textId="141CBBBF" w:rsidR="00161FE8" w:rsidRPr="00834489" w:rsidRDefault="00460619">
      <w:pPr>
        <w:spacing w:after="263" w:line="259" w:lineRule="auto"/>
        <w:ind w:left="127" w:right="120"/>
        <w:jc w:val="center"/>
        <w:rPr>
          <w:sz w:val="24"/>
          <w:szCs w:val="24"/>
        </w:rPr>
      </w:pPr>
      <w:r w:rsidRPr="00834489">
        <w:rPr>
          <w:b/>
          <w:sz w:val="24"/>
          <w:szCs w:val="24"/>
        </w:rPr>
        <w:t>SAŽETAK POZIVA</w:t>
      </w:r>
    </w:p>
    <w:p w14:paraId="2D138D7E" w14:textId="1032D24E" w:rsidR="00277A40" w:rsidRPr="00834489" w:rsidRDefault="00603CEC" w:rsidP="00603CEC">
      <w:pPr>
        <w:spacing w:after="0" w:line="460" w:lineRule="auto"/>
        <w:ind w:left="127" w:right="66"/>
        <w:jc w:val="center"/>
        <w:rPr>
          <w:b/>
          <w:sz w:val="24"/>
          <w:szCs w:val="24"/>
        </w:rPr>
      </w:pPr>
      <w:bookmarkStart w:id="1" w:name="_Hlk73048183"/>
      <w:r w:rsidRPr="00834489">
        <w:rPr>
          <w:b/>
          <w:sz w:val="24"/>
          <w:szCs w:val="24"/>
        </w:rPr>
        <w:t>Vraćanje u ispravno radno stanje infrastrukture i pogona u energetskom sektoru</w:t>
      </w:r>
      <w:bookmarkEnd w:id="1"/>
    </w:p>
    <w:p w14:paraId="7EBB45F8" w14:textId="77777777" w:rsidR="00460619" w:rsidRPr="00460619" w:rsidRDefault="00460619" w:rsidP="00460619">
      <w:pPr>
        <w:tabs>
          <w:tab w:val="center" w:pos="4320"/>
          <w:tab w:val="right" w:pos="8640"/>
        </w:tabs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 w:rsidRPr="00460619">
        <w:rPr>
          <w:rFonts w:eastAsia="MS Mincho"/>
          <w:color w:val="auto"/>
          <w:sz w:val="24"/>
          <w:szCs w:val="24"/>
        </w:rPr>
        <w:t>Sanacija šteta nastalih potresom od 22. ožujka 2020. godine na energetskoj infrastrukturi i energetskim postrojenjima na području Grada Zagreba, Krapinsko-zagorske županije i Zagrebačke županije</w:t>
      </w:r>
    </w:p>
    <w:p w14:paraId="5C9F076E" w14:textId="77777777" w:rsidR="00C069A7" w:rsidRPr="00834489" w:rsidRDefault="00C069A7" w:rsidP="00603CEC">
      <w:pPr>
        <w:spacing w:after="0" w:line="460" w:lineRule="auto"/>
        <w:ind w:left="127" w:right="66"/>
        <w:jc w:val="center"/>
        <w:rPr>
          <w:b/>
          <w:sz w:val="24"/>
          <w:szCs w:val="24"/>
        </w:rPr>
      </w:pPr>
    </w:p>
    <w:p w14:paraId="77887D40" w14:textId="3397E9AD" w:rsidR="00AD4288" w:rsidRPr="00834489" w:rsidRDefault="008902A0" w:rsidP="00834489">
      <w:pPr>
        <w:spacing w:after="0" w:line="460" w:lineRule="auto"/>
        <w:ind w:left="127" w:right="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460619" w:rsidRPr="00834489">
        <w:rPr>
          <w:b/>
          <w:sz w:val="24"/>
          <w:szCs w:val="24"/>
        </w:rPr>
        <w:t>Referentni broj:</w:t>
      </w:r>
      <w:r w:rsidR="00060082" w:rsidRPr="00834489">
        <w:rPr>
          <w:b/>
          <w:sz w:val="24"/>
          <w:szCs w:val="24"/>
        </w:rPr>
        <w:t xml:space="preserve"> FSEU.</w:t>
      </w:r>
      <w:r w:rsidR="00603CEC" w:rsidRPr="00834489">
        <w:rPr>
          <w:b/>
          <w:sz w:val="24"/>
          <w:szCs w:val="24"/>
        </w:rPr>
        <w:t>202</w:t>
      </w:r>
      <w:r w:rsidR="00460619" w:rsidRPr="00834489">
        <w:rPr>
          <w:b/>
          <w:sz w:val="24"/>
          <w:szCs w:val="24"/>
        </w:rPr>
        <w:t>1</w:t>
      </w:r>
      <w:r w:rsidR="00C21965" w:rsidRPr="00834489">
        <w:rPr>
          <w:b/>
          <w:sz w:val="24"/>
          <w:szCs w:val="24"/>
        </w:rPr>
        <w:t>.</w:t>
      </w:r>
      <w:r w:rsidR="00060082" w:rsidRPr="00834489">
        <w:rPr>
          <w:b/>
          <w:sz w:val="24"/>
          <w:szCs w:val="24"/>
        </w:rPr>
        <w:t>ENERGETIKA.</w:t>
      </w:r>
      <w:r w:rsidR="00C21965" w:rsidRPr="00834489">
        <w:rPr>
          <w:b/>
          <w:sz w:val="24"/>
          <w:szCs w:val="24"/>
        </w:rPr>
        <w:t>MINGOR</w:t>
      </w:r>
      <w:r w:rsidR="00412373">
        <w:rPr>
          <w:b/>
          <w:sz w:val="24"/>
          <w:szCs w:val="24"/>
        </w:rPr>
        <w:t>.ID.1</w:t>
      </w:r>
      <w:r w:rsidR="007C4615" w:rsidRPr="008344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14:paraId="4EE3A953" w14:textId="191EDD93" w:rsidR="00460619" w:rsidRDefault="00460619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502709DF" w14:textId="33D62C9E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3A7A7A79" w14:textId="4BCDC08F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2F6115A7" w14:textId="5B14609D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37CB4466" w14:textId="0CD5C525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7FF8C772" w14:textId="7501E7B8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6523720E" w14:textId="39069629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4CBB723E" w14:textId="755409C0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3406FCCB" w14:textId="06CCD385" w:rsidR="00C069A7" w:rsidRDefault="00C069A7" w:rsidP="00C069A7">
      <w:pPr>
        <w:spacing w:after="62" w:line="259" w:lineRule="auto"/>
        <w:jc w:val="center"/>
        <w:rPr>
          <w:b/>
          <w:sz w:val="24"/>
          <w:szCs w:val="24"/>
        </w:rPr>
      </w:pPr>
    </w:p>
    <w:p w14:paraId="7ADB4C3C" w14:textId="2A8634FF" w:rsidR="00C069A7" w:rsidRDefault="00BE2464" w:rsidP="00C069A7">
      <w:pPr>
        <w:spacing w:after="62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57A5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RAVNA DODJELA</w:t>
      </w:r>
    </w:p>
    <w:p w14:paraId="553FAA4F" w14:textId="1048D3D0" w:rsidR="009B4892" w:rsidRDefault="009B4892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F291E0" w14:textId="77777777" w:rsidR="009B4892" w:rsidRPr="00834489" w:rsidRDefault="009B4892" w:rsidP="00544242">
      <w:pPr>
        <w:spacing w:after="62" w:line="259" w:lineRule="auto"/>
        <w:jc w:val="center"/>
        <w:rPr>
          <w:b/>
          <w:sz w:val="24"/>
          <w:szCs w:val="24"/>
        </w:rPr>
      </w:pPr>
    </w:p>
    <w:p w14:paraId="7BDF0399" w14:textId="03392421" w:rsidR="00AD4288" w:rsidRPr="00834489" w:rsidRDefault="00AD4288" w:rsidP="00A91D1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34489">
        <w:rPr>
          <w:b/>
          <w:sz w:val="24"/>
          <w:szCs w:val="24"/>
        </w:rPr>
        <w:t>Svrha (cilj) Poziva</w:t>
      </w:r>
    </w:p>
    <w:p w14:paraId="6FC7CF6C" w14:textId="76B651EB" w:rsidR="00AD4288" w:rsidRPr="00834489" w:rsidRDefault="00AD4288" w:rsidP="00A91D18">
      <w:pPr>
        <w:rPr>
          <w:bCs/>
          <w:sz w:val="24"/>
          <w:szCs w:val="24"/>
        </w:rPr>
      </w:pPr>
      <w:r w:rsidRPr="00834489">
        <w:rPr>
          <w:sz w:val="24"/>
          <w:szCs w:val="24"/>
        </w:rPr>
        <w:t>Svrha Poziva je nadoknada</w:t>
      </w:r>
      <w:r w:rsidR="006B0FDD">
        <w:rPr>
          <w:sz w:val="24"/>
          <w:szCs w:val="24"/>
        </w:rPr>
        <w:t xml:space="preserve"> financijskih</w:t>
      </w:r>
      <w:r w:rsidRPr="00834489">
        <w:rPr>
          <w:sz w:val="24"/>
          <w:szCs w:val="24"/>
        </w:rPr>
        <w:t xml:space="preserve"> sredstava</w:t>
      </w:r>
      <w:r w:rsidR="00774F20" w:rsidRPr="00834489">
        <w:rPr>
          <w:sz w:val="24"/>
          <w:szCs w:val="24"/>
        </w:rPr>
        <w:t xml:space="preserve"> za uspostavu redovnog</w:t>
      </w:r>
      <w:r w:rsidR="00774F20" w:rsidRPr="00834489">
        <w:rPr>
          <w:bCs/>
          <w:sz w:val="24"/>
          <w:szCs w:val="24"/>
        </w:rPr>
        <w:t xml:space="preserve"> funkcioniranja energetske </w:t>
      </w:r>
      <w:r w:rsidR="00774F20" w:rsidRPr="00834489">
        <w:rPr>
          <w:sz w:val="24"/>
          <w:szCs w:val="24"/>
        </w:rPr>
        <w:t>infrastrukture, energetskih postrojenja, građevina i energetskog sustava u cjelini (električna energija, toplinska ene</w:t>
      </w:r>
      <w:r w:rsidR="00AE3560" w:rsidRPr="00834489">
        <w:rPr>
          <w:sz w:val="24"/>
          <w:szCs w:val="24"/>
        </w:rPr>
        <w:t>rgija i distribucija plina</w:t>
      </w:r>
      <w:r w:rsidR="00603CEC" w:rsidRPr="00834489">
        <w:rPr>
          <w:sz w:val="24"/>
          <w:szCs w:val="24"/>
        </w:rPr>
        <w:t xml:space="preserve">) </w:t>
      </w:r>
      <w:r w:rsidR="00491674" w:rsidRPr="00834489">
        <w:rPr>
          <w:sz w:val="24"/>
          <w:szCs w:val="24"/>
        </w:rPr>
        <w:t>oštećenih u potresu od 22. ožujka</w:t>
      </w:r>
      <w:r w:rsidR="00774F20" w:rsidRPr="00834489">
        <w:rPr>
          <w:sz w:val="24"/>
          <w:szCs w:val="24"/>
        </w:rPr>
        <w:t xml:space="preserve"> 2020. godine na podru</w:t>
      </w:r>
      <w:r w:rsidR="00603CEC" w:rsidRPr="00834489">
        <w:rPr>
          <w:sz w:val="24"/>
          <w:szCs w:val="24"/>
        </w:rPr>
        <w:t>čju Grada Zagreb</w:t>
      </w:r>
      <w:r w:rsidR="00491674" w:rsidRPr="00834489">
        <w:rPr>
          <w:sz w:val="24"/>
          <w:szCs w:val="24"/>
        </w:rPr>
        <w:t xml:space="preserve">a, Krapinsko-zagorske županije i </w:t>
      </w:r>
      <w:r w:rsidR="00603CEC" w:rsidRPr="00834489">
        <w:rPr>
          <w:sz w:val="24"/>
          <w:szCs w:val="24"/>
        </w:rPr>
        <w:t xml:space="preserve">Zagrebačke županije </w:t>
      </w:r>
      <w:r w:rsidR="00774F20" w:rsidRPr="00834489">
        <w:rPr>
          <w:bCs/>
          <w:sz w:val="24"/>
          <w:szCs w:val="24"/>
        </w:rPr>
        <w:t>te dovođenje istih na razinu prije potresa na tehnički prihvatljiv i gospodarski opravdan način.</w:t>
      </w:r>
    </w:p>
    <w:p w14:paraId="51F63E57" w14:textId="77777777" w:rsidR="00460619" w:rsidRPr="00834489" w:rsidRDefault="00460619" w:rsidP="00A91D18">
      <w:pPr>
        <w:rPr>
          <w:bCs/>
          <w:sz w:val="24"/>
          <w:szCs w:val="24"/>
        </w:rPr>
      </w:pPr>
    </w:p>
    <w:p w14:paraId="1C80CE79" w14:textId="5E4ABACE" w:rsidR="00161FE8" w:rsidRPr="00834489" w:rsidRDefault="00AD4288" w:rsidP="00D94613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834489">
        <w:rPr>
          <w:b/>
          <w:sz w:val="24"/>
          <w:szCs w:val="24"/>
        </w:rPr>
        <w:t>Ukupna raspoloživa financijska sredstva</w:t>
      </w:r>
    </w:p>
    <w:p w14:paraId="19DB69E9" w14:textId="6D1D7C9B" w:rsidR="00BA57CD" w:rsidRPr="00834489" w:rsidRDefault="007C4615" w:rsidP="00460619">
      <w:pPr>
        <w:ind w:left="-5"/>
        <w:rPr>
          <w:sz w:val="24"/>
          <w:szCs w:val="24"/>
        </w:rPr>
      </w:pPr>
      <w:r w:rsidRPr="00834489">
        <w:rPr>
          <w:sz w:val="24"/>
          <w:szCs w:val="24"/>
        </w:rPr>
        <w:t xml:space="preserve">Ukupan raspoloživ iznos bespovratnih financijskih sredstava za dodjelu u okviru ovog Poziva je </w:t>
      </w:r>
      <w:r w:rsidR="00670657">
        <w:rPr>
          <w:b/>
          <w:sz w:val="24"/>
          <w:szCs w:val="24"/>
        </w:rPr>
        <w:t>10.10</w:t>
      </w:r>
      <w:r w:rsidR="00B10DE6">
        <w:rPr>
          <w:b/>
          <w:sz w:val="24"/>
          <w:szCs w:val="24"/>
        </w:rPr>
        <w:t>0</w:t>
      </w:r>
      <w:r w:rsidR="00460619" w:rsidRPr="00834489">
        <w:rPr>
          <w:b/>
          <w:sz w:val="24"/>
          <w:szCs w:val="24"/>
        </w:rPr>
        <w:t>.000,00 EUR</w:t>
      </w:r>
      <w:r w:rsidR="0047026B" w:rsidRPr="00834489">
        <w:rPr>
          <w:sz w:val="24"/>
          <w:szCs w:val="24"/>
        </w:rPr>
        <w:t>,</w:t>
      </w:r>
      <w:r w:rsidRPr="00834489">
        <w:rPr>
          <w:sz w:val="24"/>
          <w:szCs w:val="24"/>
        </w:rPr>
        <w:t xml:space="preserve"> koji je</w:t>
      </w:r>
      <w:r w:rsidR="001656F7" w:rsidRPr="00834489">
        <w:rPr>
          <w:sz w:val="24"/>
          <w:szCs w:val="24"/>
        </w:rPr>
        <w:t xml:space="preserve"> osiguran u Državnom proračunu, iz Fonda solidarnosti Europske unije</w:t>
      </w:r>
      <w:r w:rsidR="00460619" w:rsidRPr="00834489">
        <w:rPr>
          <w:sz w:val="24"/>
          <w:szCs w:val="24"/>
        </w:rPr>
        <w:t>.</w:t>
      </w:r>
    </w:p>
    <w:p w14:paraId="1FB7222D" w14:textId="77777777" w:rsidR="00460619" w:rsidRPr="00834489" w:rsidRDefault="00460619" w:rsidP="00460619">
      <w:pPr>
        <w:ind w:left="-5"/>
        <w:rPr>
          <w:sz w:val="24"/>
          <w:szCs w:val="24"/>
        </w:rPr>
      </w:pPr>
    </w:p>
    <w:p w14:paraId="40EF339F" w14:textId="2094AAC1" w:rsidR="00161FE8" w:rsidRPr="00834489" w:rsidRDefault="00997DA4" w:rsidP="00D94613">
      <w:pPr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t>3. Prihvatljivi prijavitelj</w:t>
      </w:r>
    </w:p>
    <w:p w14:paraId="36EF4437" w14:textId="3CC87B7E" w:rsidR="00774F20" w:rsidRPr="00834489" w:rsidRDefault="00997DA4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Hrvatski operator prijenosnog sustava d.d.</w:t>
      </w:r>
    </w:p>
    <w:p w14:paraId="0A196F71" w14:textId="441E1C63" w:rsidR="0047026B" w:rsidRPr="00834489" w:rsidRDefault="0047026B" w:rsidP="0047026B">
      <w:pPr>
        <w:spacing w:after="5" w:line="250" w:lineRule="auto"/>
        <w:ind w:left="720" w:right="116" w:firstLine="0"/>
        <w:rPr>
          <w:rFonts w:eastAsia="Calibri"/>
          <w:bCs/>
          <w:sz w:val="24"/>
          <w:szCs w:val="24"/>
          <w:lang w:eastAsia="en-US"/>
        </w:rPr>
      </w:pPr>
    </w:p>
    <w:p w14:paraId="5233DBBA" w14:textId="77777777" w:rsidR="00460619" w:rsidRPr="00834489" w:rsidRDefault="00460619" w:rsidP="0047026B">
      <w:pPr>
        <w:spacing w:after="5" w:line="250" w:lineRule="auto"/>
        <w:ind w:left="720" w:right="116" w:firstLine="0"/>
        <w:rPr>
          <w:sz w:val="24"/>
          <w:szCs w:val="24"/>
        </w:rPr>
      </w:pPr>
    </w:p>
    <w:p w14:paraId="64884A29" w14:textId="1E33B001" w:rsidR="00BA57CD" w:rsidRPr="00834489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  <w:sz w:val="24"/>
          <w:szCs w:val="24"/>
        </w:rPr>
      </w:pPr>
      <w:r w:rsidRPr="00834489">
        <w:rPr>
          <w:b/>
          <w:sz w:val="24"/>
          <w:szCs w:val="24"/>
        </w:rPr>
        <w:t>Prihvatljive aktivnosti</w:t>
      </w:r>
    </w:p>
    <w:p w14:paraId="3FF3E4AA" w14:textId="77777777" w:rsidR="00BA57CD" w:rsidRPr="00834489" w:rsidRDefault="00BA57CD" w:rsidP="00BA57CD">
      <w:pPr>
        <w:pStyle w:val="Odlomakpopisa"/>
        <w:spacing w:after="5" w:line="250" w:lineRule="auto"/>
        <w:ind w:left="345" w:right="116" w:firstLine="0"/>
        <w:rPr>
          <w:sz w:val="24"/>
          <w:szCs w:val="24"/>
        </w:rPr>
      </w:pPr>
    </w:p>
    <w:p w14:paraId="358D6250" w14:textId="183B6704" w:rsidR="00A62425" w:rsidRPr="00834489" w:rsidRDefault="007C4615" w:rsidP="00BA57CD">
      <w:pPr>
        <w:spacing w:after="211"/>
        <w:ind w:left="-5"/>
        <w:rPr>
          <w:sz w:val="24"/>
          <w:szCs w:val="24"/>
        </w:rPr>
      </w:pPr>
      <w:r w:rsidRPr="00834489">
        <w:rPr>
          <w:sz w:val="24"/>
          <w:szCs w:val="24"/>
        </w:rPr>
        <w:t xml:space="preserve">Prihvatljive aktivnosti koje se mogu financirati u okviru ovog Poziva su:  </w:t>
      </w:r>
    </w:p>
    <w:p w14:paraId="596CFA4F" w14:textId="77777777" w:rsidR="00D94613" w:rsidRPr="00834489" w:rsidRDefault="00D94613" w:rsidP="00D94613">
      <w:pPr>
        <w:pStyle w:val="Odlomakpopisa"/>
        <w:spacing w:after="0" w:line="259" w:lineRule="auto"/>
        <w:ind w:firstLine="0"/>
        <w:rPr>
          <w:b/>
          <w:sz w:val="24"/>
          <w:szCs w:val="24"/>
        </w:rPr>
      </w:pPr>
      <w:bookmarkStart w:id="2" w:name="_Hlk62636996"/>
      <w:r w:rsidRPr="00834489">
        <w:rPr>
          <w:b/>
          <w:sz w:val="24"/>
          <w:szCs w:val="24"/>
        </w:rPr>
        <w:t xml:space="preserve">Grupa 1.: Hitne mjere sanacije </w:t>
      </w:r>
    </w:p>
    <w:p w14:paraId="44CB878F" w14:textId="77777777" w:rsidR="00D94613" w:rsidRPr="00834489" w:rsidRDefault="00D94613" w:rsidP="00D94613">
      <w:pPr>
        <w:pStyle w:val="Odlomakpopisa"/>
        <w:spacing w:after="0" w:line="259" w:lineRule="auto"/>
        <w:ind w:firstLine="0"/>
        <w:rPr>
          <w:b/>
          <w:sz w:val="24"/>
          <w:szCs w:val="24"/>
        </w:rPr>
      </w:pPr>
      <w:r w:rsidRPr="00834489">
        <w:rPr>
          <w:b/>
          <w:sz w:val="24"/>
          <w:szCs w:val="24"/>
        </w:rPr>
        <w:t xml:space="preserve">Grupa 2.: Priprema projektne i tehničke dokumentacije </w:t>
      </w:r>
    </w:p>
    <w:p w14:paraId="4F1C5124" w14:textId="77777777" w:rsidR="00D94613" w:rsidRPr="00834489" w:rsidRDefault="00D94613" w:rsidP="00D94613">
      <w:pPr>
        <w:pStyle w:val="Odlomakpopisa"/>
        <w:spacing w:after="0" w:line="259" w:lineRule="auto"/>
        <w:ind w:firstLine="0"/>
        <w:rPr>
          <w:b/>
          <w:sz w:val="24"/>
          <w:szCs w:val="24"/>
        </w:rPr>
      </w:pPr>
      <w:r w:rsidRPr="00834489">
        <w:rPr>
          <w:b/>
          <w:sz w:val="24"/>
          <w:szCs w:val="24"/>
        </w:rPr>
        <w:t>Grupa 3.: Izvedba radova</w:t>
      </w:r>
    </w:p>
    <w:p w14:paraId="0C61A3E7" w14:textId="2A815FA4" w:rsidR="00D94613" w:rsidRPr="00834489" w:rsidRDefault="00D94613" w:rsidP="00D94613">
      <w:pPr>
        <w:pStyle w:val="Odlomakpopisa"/>
        <w:spacing w:after="0" w:line="259" w:lineRule="auto"/>
        <w:ind w:firstLine="0"/>
        <w:rPr>
          <w:b/>
          <w:sz w:val="24"/>
          <w:szCs w:val="24"/>
        </w:rPr>
      </w:pPr>
      <w:r w:rsidRPr="00834489">
        <w:rPr>
          <w:b/>
          <w:sz w:val="24"/>
          <w:szCs w:val="24"/>
        </w:rPr>
        <w:t xml:space="preserve">Grupa 4.: Upravljanje projektom i administracija </w:t>
      </w:r>
      <w:bookmarkEnd w:id="2"/>
    </w:p>
    <w:p w14:paraId="403ECDBA" w14:textId="1391BEBC" w:rsidR="00460619" w:rsidRPr="00834489" w:rsidRDefault="00460619" w:rsidP="00D94613">
      <w:pPr>
        <w:pStyle w:val="Odlomakpopisa"/>
        <w:spacing w:after="0" w:line="259" w:lineRule="auto"/>
        <w:ind w:firstLine="0"/>
        <w:rPr>
          <w:b/>
          <w:sz w:val="24"/>
          <w:szCs w:val="24"/>
        </w:rPr>
      </w:pPr>
    </w:p>
    <w:p w14:paraId="6C04F99F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  <w:r w:rsidRPr="00997DA4">
        <w:rPr>
          <w:rFonts w:eastAsia="MS Mincho"/>
          <w:b/>
          <w:i/>
          <w:color w:val="auto"/>
          <w:sz w:val="24"/>
          <w:szCs w:val="24"/>
          <w:lang w:eastAsia="en-US"/>
        </w:rPr>
        <w:t>Grupa 1.: Hitne mjere sanacije</w:t>
      </w:r>
    </w:p>
    <w:p w14:paraId="15E942BF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bookmarkStart w:id="3" w:name="_Hlk62637064"/>
      <w:r w:rsidRPr="00997DA4">
        <w:rPr>
          <w:rFonts w:eastAsia="MS Mincho"/>
          <w:color w:val="auto"/>
          <w:sz w:val="24"/>
          <w:szCs w:val="24"/>
          <w:lang w:eastAsia="en-US"/>
        </w:rPr>
        <w:t xml:space="preserve">Aktivnosti Grupe 1. uključuje aktivnosti iz Grupe 2. i Grupe 3. koje su provedene kao hitne mjere nakon potresa, a za koje prijavitelj posjeduje dokumentaciju o nastalim troškovima. </w:t>
      </w:r>
    </w:p>
    <w:bookmarkEnd w:id="3"/>
    <w:p w14:paraId="30B26823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</w:p>
    <w:p w14:paraId="4751DCE2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997DA4">
        <w:rPr>
          <w:rFonts w:eastAsia="MS Mincho"/>
          <w:b/>
          <w:i/>
          <w:color w:val="auto"/>
          <w:sz w:val="24"/>
          <w:szCs w:val="24"/>
          <w:lang w:eastAsia="en-US"/>
        </w:rPr>
        <w:t>Grupa 2.: Priprema projektne i tehničke dokumentacije</w:t>
      </w:r>
      <w:r w:rsidRPr="00997DA4">
        <w:rPr>
          <w:rFonts w:eastAsia="MS Mincho"/>
          <w:color w:val="auto"/>
          <w:sz w:val="24"/>
          <w:szCs w:val="24"/>
          <w:lang w:eastAsia="en-US"/>
        </w:rPr>
        <w:t xml:space="preserve"> </w:t>
      </w:r>
    </w:p>
    <w:p w14:paraId="2A939F99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997DA4">
        <w:rPr>
          <w:rFonts w:eastAsia="MS Mincho"/>
          <w:color w:val="auto"/>
          <w:sz w:val="24"/>
          <w:szCs w:val="24"/>
          <w:lang w:eastAsia="en-US"/>
        </w:rPr>
        <w:t>Aktivnosti Grupe 2. uključuju pripremu projekta uklanjanja te projektne i tehničke dokumentacije za dovođenje energetske infrastrukture, energetskih postrojenja i energetskih sustava s pripadajućim građevinama u prijašnje stanje. Projektna dokumentacija uključuje izradu elaborata, studija i ostale projektne dokumentacije potrebne za obnovu energetske infrastrukture, energetskih postrojenja i energetskih sustava s pripadajućim građevinama oštećenih u potresu, sukladno Zakonu o gradnji („Narodne novine“, br. 153/13, 20/17, 39/19, 125/19) i Pravilniku o jednostavnim građevinama i radovima („Narodne novine“, br. 112/17, 34/18, 36/19, 98/19 i 32/20), te svim ostalim pozitivnim propisima RH uključujući i Tehničke propise RH koji su na snazi u trenutku provedbe projekata.</w:t>
      </w:r>
    </w:p>
    <w:p w14:paraId="7C5E6DB8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4DA43470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997DA4">
        <w:rPr>
          <w:rFonts w:eastAsia="MS Mincho"/>
          <w:color w:val="auto"/>
          <w:sz w:val="24"/>
          <w:szCs w:val="24"/>
          <w:lang w:eastAsia="en-US"/>
        </w:rPr>
        <w:t xml:space="preserve">Tehničko rješenje je sadržano u glavnom projektu, koji, ovisno o vrsti projekta odnosno radova sadrži: </w:t>
      </w:r>
      <w:bookmarkStart w:id="4" w:name="_Hlk62637732"/>
      <w:r w:rsidRPr="00997DA4">
        <w:rPr>
          <w:rFonts w:eastAsia="MS Mincho"/>
          <w:color w:val="auto"/>
          <w:sz w:val="24"/>
          <w:szCs w:val="24"/>
          <w:lang w:eastAsia="en-US"/>
        </w:rPr>
        <w:t>arhitektonski, građevinski, elektrotehnički i strojarski projekt. Ako je to propisano posebnim zakonom ili ako je potrebno, izradi glavnog projekta odnosno pojedinih projekata koje isti sadrži prethodi izrada elaborata sukladno Zakonu o gradnji.</w:t>
      </w:r>
      <w:bookmarkEnd w:id="4"/>
    </w:p>
    <w:p w14:paraId="2F7C8B9F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2CC45169" w14:textId="77777777" w:rsidR="009F1EAC" w:rsidRDefault="009F1EAC" w:rsidP="00997DA4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</w:p>
    <w:p w14:paraId="36B1DA15" w14:textId="77777777" w:rsidR="009F1EAC" w:rsidRDefault="009F1EAC" w:rsidP="00997DA4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</w:p>
    <w:p w14:paraId="580531EB" w14:textId="0273FCB2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  <w:r w:rsidRPr="00997DA4">
        <w:rPr>
          <w:rFonts w:eastAsia="MS Mincho"/>
          <w:b/>
          <w:i/>
          <w:color w:val="auto"/>
          <w:sz w:val="24"/>
          <w:szCs w:val="24"/>
          <w:lang w:eastAsia="en-US"/>
        </w:rPr>
        <w:lastRenderedPageBreak/>
        <w:t xml:space="preserve">Grupa 3.: Izvedba radova </w:t>
      </w:r>
    </w:p>
    <w:p w14:paraId="5A58F86F" w14:textId="284151A0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997DA4">
        <w:rPr>
          <w:rFonts w:eastAsia="MS Mincho"/>
          <w:color w:val="auto"/>
          <w:sz w:val="24"/>
          <w:szCs w:val="24"/>
          <w:lang w:eastAsia="en-US"/>
        </w:rPr>
        <w:t>Aktivnosti Grupe 3. obuhvaćaju rušenje, popravke, sanaciju, uklanjanje, izvođenje svih potrebnih radova na oštećenoj energetskoj infrastrukturi, energetskim postrojenjima, energetskim sustavima i pripadajućim građevinama koji uključuju i pripremne radove, prema potrebi izgradnju zamjenskih građevina i zamjenu opreme, a sve prema projektnoj i tehničkoj dokumentaciji te provedbu stručnog nadzora radova, kao i sve ostale prihvatljive troškove vezane uz realizaciju operacije.</w:t>
      </w:r>
    </w:p>
    <w:p w14:paraId="223FA207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7E37A900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b/>
          <w:bCs/>
          <w:i/>
          <w:iCs/>
          <w:color w:val="auto"/>
          <w:sz w:val="24"/>
          <w:szCs w:val="24"/>
          <w:lang w:eastAsia="en-US"/>
        </w:rPr>
      </w:pPr>
      <w:r w:rsidRPr="00997DA4">
        <w:rPr>
          <w:rFonts w:eastAsia="MS Mincho"/>
          <w:b/>
          <w:bCs/>
          <w:i/>
          <w:iCs/>
          <w:color w:val="auto"/>
          <w:sz w:val="24"/>
          <w:szCs w:val="24"/>
          <w:lang w:eastAsia="en-US"/>
        </w:rPr>
        <w:t xml:space="preserve">Grupa 4.: Upravljanje projektom i administracija </w:t>
      </w:r>
    </w:p>
    <w:p w14:paraId="385B69A0" w14:textId="77777777" w:rsidR="00997DA4" w:rsidRPr="00997DA4" w:rsidRDefault="00997DA4" w:rsidP="00997DA4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997DA4">
        <w:rPr>
          <w:rFonts w:eastAsia="MS Mincho"/>
          <w:color w:val="auto"/>
          <w:sz w:val="24"/>
          <w:szCs w:val="24"/>
          <w:lang w:eastAsia="en-US"/>
        </w:rPr>
        <w:t>Aktivnosti Grupe 4. obuhvaćaju izradu Obrasca 1. i pripremu projektnog prijedloga, administraciju i tehničku koordinaciju, planiranje i izradu dokumentacije za nadmetanje, poslove financijskog upravljanja i izvještavanje.</w:t>
      </w:r>
    </w:p>
    <w:p w14:paraId="594EE1BA" w14:textId="77777777" w:rsidR="00460619" w:rsidRPr="00997DA4" w:rsidRDefault="00460619" w:rsidP="00997DA4">
      <w:pPr>
        <w:spacing w:after="0" w:line="259" w:lineRule="auto"/>
        <w:rPr>
          <w:b/>
          <w:sz w:val="24"/>
          <w:szCs w:val="24"/>
        </w:rPr>
      </w:pPr>
    </w:p>
    <w:p w14:paraId="3205F638" w14:textId="1BE5CBDB" w:rsidR="00D94613" w:rsidRPr="00834489" w:rsidRDefault="00D94613" w:rsidP="00D94613">
      <w:pPr>
        <w:pStyle w:val="Odlomakpopisa"/>
        <w:spacing w:after="0" w:line="259" w:lineRule="auto"/>
        <w:ind w:firstLine="0"/>
        <w:rPr>
          <w:b/>
          <w:sz w:val="24"/>
          <w:szCs w:val="24"/>
        </w:rPr>
      </w:pPr>
    </w:p>
    <w:p w14:paraId="6D22A684" w14:textId="77777777" w:rsidR="00BA57CD" w:rsidRPr="00834489" w:rsidRDefault="00BA57CD" w:rsidP="00BA57CD">
      <w:pPr>
        <w:pStyle w:val="Odlomakpopisa"/>
        <w:spacing w:after="0" w:line="259" w:lineRule="auto"/>
        <w:ind w:firstLine="0"/>
        <w:jc w:val="left"/>
        <w:rPr>
          <w:sz w:val="24"/>
          <w:szCs w:val="24"/>
        </w:rPr>
      </w:pPr>
    </w:p>
    <w:p w14:paraId="4439CC82" w14:textId="372EA58C" w:rsidR="00460619" w:rsidRPr="00834489" w:rsidRDefault="00460619" w:rsidP="00460619">
      <w:pPr>
        <w:pStyle w:val="Naslov1"/>
        <w:numPr>
          <w:ilvl w:val="0"/>
          <w:numId w:val="5"/>
        </w:numPr>
        <w:spacing w:after="170"/>
        <w:ind w:right="0"/>
        <w:rPr>
          <w:sz w:val="24"/>
          <w:szCs w:val="24"/>
        </w:rPr>
      </w:pPr>
      <w:r w:rsidRPr="00834489">
        <w:rPr>
          <w:sz w:val="24"/>
          <w:szCs w:val="24"/>
        </w:rPr>
        <w:t>Prihvatljivi troškovi</w:t>
      </w:r>
    </w:p>
    <w:p w14:paraId="652B20D7" w14:textId="6656D0F0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Prihvatljivi troškovi su oni koji su opisani ovim Pozivom te se na ista primjenjuju pravila Uredbe Vijeća (EZ) br. 2012/2002 od 11. studenoga 2002. o osnivanju Fonda solidarnosti Europske unije</w:t>
      </w:r>
      <w:r w:rsidR="00C66560">
        <w:rPr>
          <w:rFonts w:eastAsia="MS Mincho"/>
          <w:color w:val="auto"/>
          <w:sz w:val="24"/>
          <w:szCs w:val="24"/>
          <w:lang w:eastAsia="en-US"/>
        </w:rPr>
        <w:t>.</w:t>
      </w: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 Isplate iz Fonda u načelu su ograničene na financijske mjere za uklanjanje neosigurane štete i moraju se vratiti, ako je trošak popravka štete kasnije pokrila treća strana, u skladu s člankom 8. stavkom 4. predmetne Uredbe. </w:t>
      </w:r>
    </w:p>
    <w:p w14:paraId="4297B431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50E89EB5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moraju ispunjavati sljedeće opće uvjete prihvatljivosti:</w:t>
      </w:r>
    </w:p>
    <w:p w14:paraId="071D569B" w14:textId="77777777" w:rsidR="00460619" w:rsidRPr="00460619" w:rsidRDefault="00460619" w:rsidP="00460619">
      <w:pPr>
        <w:numPr>
          <w:ilvl w:val="0"/>
          <w:numId w:val="8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nastati za vrijeme trajanja (razdoblja) provedbe operacije;</w:t>
      </w:r>
    </w:p>
    <w:p w14:paraId="0B902B6A" w14:textId="77777777" w:rsidR="00460619" w:rsidRPr="00460619" w:rsidRDefault="00460619" w:rsidP="00460619">
      <w:pPr>
        <w:numPr>
          <w:ilvl w:val="0"/>
          <w:numId w:val="8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biti povezani i nastati u okviru operacije (proračuna operacije) koji je odabran u okviru ovog Poziva, u skladu s kriterijima odabira, a za koji je preuzeta obveza u Ugovoru; </w:t>
      </w:r>
    </w:p>
    <w:p w14:paraId="34DE3057" w14:textId="77777777" w:rsidR="00460619" w:rsidRPr="00460619" w:rsidRDefault="00460619" w:rsidP="00460619">
      <w:pPr>
        <w:numPr>
          <w:ilvl w:val="0"/>
          <w:numId w:val="8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biti razumni, opravdani i u skladu s načelom odgovornog financijskog upravljanja, odnosno u skladu s načelima ekonomičnosti, učinkovitosti i djelotvornosti za postizanje rezultata te biti u skladu s tržišnim cijenama;</w:t>
      </w:r>
    </w:p>
    <w:p w14:paraId="4AF1413D" w14:textId="77777777" w:rsidR="00460619" w:rsidRPr="00460619" w:rsidRDefault="00460619" w:rsidP="00460619">
      <w:pPr>
        <w:numPr>
          <w:ilvl w:val="0"/>
          <w:numId w:val="9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biti povezani i nastati u okviru aktivnosti navedenih u Uputama;</w:t>
      </w:r>
    </w:p>
    <w:p w14:paraId="24608D84" w14:textId="77777777" w:rsidR="00460619" w:rsidRPr="00460619" w:rsidRDefault="00460619" w:rsidP="00460619">
      <w:pPr>
        <w:numPr>
          <w:ilvl w:val="0"/>
          <w:numId w:val="9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5" w:name="_Hlk62638996"/>
      <w:r w:rsidRPr="00460619">
        <w:rPr>
          <w:rFonts w:eastAsia="MS Mincho"/>
          <w:color w:val="auto"/>
          <w:sz w:val="24"/>
          <w:szCs w:val="24"/>
          <w:lang w:eastAsia="en-US"/>
        </w:rPr>
        <w:t>biti u skladu s pravilima o javnoj nabavi ili nabavi koje obavljaju osobe koje nisu obveznici Zakona o javnoj nabavi;</w:t>
      </w:r>
    </w:p>
    <w:p w14:paraId="2721B7F4" w14:textId="77777777" w:rsidR="00460619" w:rsidRPr="00460619" w:rsidRDefault="00460619" w:rsidP="00460619">
      <w:pPr>
        <w:numPr>
          <w:ilvl w:val="0"/>
          <w:numId w:val="9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biti povezani s pripremom i provedbom operacije, uključujući troškove povezane s bitnim tehničkim stručnim mišljenjem;</w:t>
      </w:r>
    </w:p>
    <w:p w14:paraId="539ACB8E" w14:textId="77777777" w:rsidR="00460619" w:rsidRPr="00460619" w:rsidRDefault="00460619" w:rsidP="00460619">
      <w:pPr>
        <w:numPr>
          <w:ilvl w:val="0"/>
          <w:numId w:val="9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biti stvarni, odnosno potkrijepljeni računima ili drugim dokumentima.</w:t>
      </w:r>
      <w:bookmarkEnd w:id="5"/>
    </w:p>
    <w:p w14:paraId="747FDE19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68786B47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6EB868EB" w14:textId="06F326EF" w:rsidR="00460619" w:rsidRPr="00460619" w:rsidRDefault="00460619" w:rsidP="00460619">
      <w:pPr>
        <w:tabs>
          <w:tab w:val="left" w:pos="709"/>
        </w:tabs>
        <w:spacing w:after="0" w:line="276" w:lineRule="auto"/>
        <w:ind w:left="709" w:hanging="425"/>
        <w:contextualSpacing/>
        <w:outlineLvl w:val="1"/>
        <w:rPr>
          <w:rFonts w:eastAsia="MS Gothic"/>
          <w:b/>
          <w:bCs/>
          <w:i/>
          <w:iCs/>
          <w:color w:val="auto"/>
          <w:sz w:val="24"/>
          <w:szCs w:val="24"/>
          <w:lang w:eastAsia="en-US"/>
        </w:rPr>
      </w:pPr>
      <w:bookmarkStart w:id="6" w:name="_Toc70421973"/>
      <w:r w:rsidRPr="00834489">
        <w:rPr>
          <w:rFonts w:eastAsia="MS Gothic"/>
          <w:b/>
          <w:bCs/>
          <w:i/>
          <w:iCs/>
          <w:color w:val="auto"/>
          <w:sz w:val="24"/>
          <w:szCs w:val="24"/>
          <w:lang w:eastAsia="en-US"/>
        </w:rPr>
        <w:t>5</w:t>
      </w:r>
      <w:r w:rsidRPr="00460619">
        <w:rPr>
          <w:rFonts w:eastAsia="MS Gothic"/>
          <w:b/>
          <w:bCs/>
          <w:i/>
          <w:iCs/>
          <w:color w:val="auto"/>
          <w:sz w:val="24"/>
          <w:szCs w:val="24"/>
          <w:lang w:eastAsia="en-US"/>
        </w:rPr>
        <w:t>.1. Prihvatljivi troškovi</w:t>
      </w:r>
      <w:bookmarkEnd w:id="6"/>
    </w:p>
    <w:p w14:paraId="339DEF51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Sljedeće kategorije troškova smatraju se prihvatljivim u okviru ovog Poziva:</w:t>
      </w:r>
    </w:p>
    <w:p w14:paraId="4CF2B84A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color w:val="auto"/>
          <w:sz w:val="24"/>
          <w:szCs w:val="24"/>
          <w:lang w:eastAsia="en-US"/>
        </w:rPr>
      </w:pPr>
    </w:p>
    <w:p w14:paraId="1694BBC3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  <w:r w:rsidRPr="00460619">
        <w:rPr>
          <w:rFonts w:eastAsia="MS Mincho"/>
          <w:b/>
          <w:i/>
          <w:color w:val="auto"/>
          <w:sz w:val="24"/>
          <w:szCs w:val="24"/>
          <w:lang w:eastAsia="en-US"/>
        </w:rPr>
        <w:t xml:space="preserve">Grupa 1. </w:t>
      </w:r>
      <w:bookmarkStart w:id="7" w:name="_Hlk62639029"/>
      <w:r w:rsidRPr="00460619">
        <w:rPr>
          <w:rFonts w:eastAsia="MS Mincho"/>
          <w:b/>
          <w:i/>
          <w:color w:val="auto"/>
          <w:sz w:val="24"/>
          <w:szCs w:val="24"/>
          <w:lang w:eastAsia="en-US"/>
        </w:rPr>
        <w:t>Hitne mjere sanacije</w:t>
      </w:r>
      <w:bookmarkEnd w:id="7"/>
    </w:p>
    <w:p w14:paraId="62F3E940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</w:t>
      </w:r>
      <w:bookmarkStart w:id="8" w:name="_Hlk62639179"/>
      <w:r w:rsidRPr="00460619">
        <w:rPr>
          <w:rFonts w:eastAsia="MS Mincho"/>
          <w:color w:val="auto"/>
          <w:sz w:val="24"/>
          <w:szCs w:val="24"/>
          <w:lang w:eastAsia="en-US"/>
        </w:rPr>
        <w:t>koji se odnose na do sada provedene prihvatljive aktivnosti iz Grupe 2 i Grupe 3 koji su nastali od 22. ožujka 2020. godine, a</w:t>
      </w:r>
      <w:bookmarkEnd w:id="8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 za koje prijavitelj posjeduje dokaze o provedenim aktivnostima odnosno nastalim troškovima;</w:t>
      </w:r>
    </w:p>
    <w:p w14:paraId="42482C0B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contextualSpacing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PDV za troškove provedenih aktivnosti, u slučajevima kada prijavitelj nema pravo ostvariti odbitak istoga.</w:t>
      </w:r>
    </w:p>
    <w:p w14:paraId="65CE7C22" w14:textId="77777777" w:rsidR="00460619" w:rsidRPr="00460619" w:rsidRDefault="00460619" w:rsidP="00460619">
      <w:pPr>
        <w:spacing w:after="0" w:line="276" w:lineRule="auto"/>
        <w:ind w:left="720" w:firstLine="0"/>
        <w:contextualSpacing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3D7D11E6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  <w:r w:rsidRPr="00460619">
        <w:rPr>
          <w:rFonts w:eastAsia="MS Mincho"/>
          <w:b/>
          <w:i/>
          <w:color w:val="auto"/>
          <w:sz w:val="24"/>
          <w:szCs w:val="24"/>
          <w:lang w:eastAsia="en-US"/>
        </w:rPr>
        <w:t xml:space="preserve">Grupa 2. </w:t>
      </w:r>
      <w:bookmarkStart w:id="9" w:name="_Hlk62639278"/>
      <w:r w:rsidRPr="00460619">
        <w:rPr>
          <w:rFonts w:eastAsia="MS Mincho"/>
          <w:b/>
          <w:i/>
          <w:color w:val="auto"/>
          <w:sz w:val="24"/>
          <w:szCs w:val="24"/>
          <w:lang w:eastAsia="en-US"/>
        </w:rPr>
        <w:t xml:space="preserve">Priprema projektne i tehničke dokumentacije </w:t>
      </w:r>
      <w:bookmarkEnd w:id="9"/>
    </w:p>
    <w:p w14:paraId="02246D77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izrade dokumentacije o postojećem stanju građevine i opreme;</w:t>
      </w:r>
    </w:p>
    <w:p w14:paraId="4A881797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lastRenderedPageBreak/>
        <w:t xml:space="preserve">troškovi za istražne radove na konstrukcijama i materijalima, geomehanička istraživanja; </w:t>
      </w:r>
    </w:p>
    <w:p w14:paraId="61FDDFE3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izrade projekta rušenja i uklanjanja;</w:t>
      </w:r>
    </w:p>
    <w:p w14:paraId="6382E4C0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strike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izrade projekta za obnovu građevine s tehničkom dokumentacijom i cjelovitim troškovnikom izrade tehničke dokumentacije i projekata obnove uništenih i oštećenih građevina i pripadajuće infrastrukture;</w:t>
      </w:r>
    </w:p>
    <w:p w14:paraId="2F8E790F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dokumentacije za potrebne popravke okoliša oštećenog potresom;</w:t>
      </w:r>
    </w:p>
    <w:p w14:paraId="07C71017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0" w:name="_Hlk62640111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ovjere od strane ovlaštenog </w:t>
      </w:r>
      <w:proofErr w:type="spellStart"/>
      <w:r w:rsidRPr="00460619">
        <w:rPr>
          <w:rFonts w:eastAsia="MS Mincho"/>
          <w:color w:val="auto"/>
          <w:sz w:val="24"/>
          <w:szCs w:val="24"/>
          <w:lang w:eastAsia="en-US"/>
        </w:rPr>
        <w:t>revidenta</w:t>
      </w:r>
      <w:proofErr w:type="spellEnd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; </w:t>
      </w:r>
    </w:p>
    <w:p w14:paraId="7AC0FB73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povezani s pripremom i provedbom operacija, uključujući troškove povezane s bitnim tehničkim stručnim mišljenjem, prihvatljivi su kao dio troškova projekta;</w:t>
      </w:r>
    </w:p>
    <w:p w14:paraId="587B545A" w14:textId="39294EA1" w:rsidR="00460619" w:rsidRPr="0083448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trošak izrade ostale potrebne  dokumentacije nužne za provedbu operacije vraćanja u ispravno radno stanje, rušenje i uklanjanje, te izgradnju zamjenske infrastrukture i energetskih postrojenja u energetici;</w:t>
      </w:r>
    </w:p>
    <w:p w14:paraId="0E5FD7FD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contextualSpacing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PDV za troškove provedenih aktivnosti, u slučajevima kada prijavitelj nema pravo ostvariti odbitak istoga;</w:t>
      </w:r>
    </w:p>
    <w:p w14:paraId="0DEDCFD8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i drugi troškovi izravno povezani sa svrhom operacije.</w:t>
      </w:r>
    </w:p>
    <w:bookmarkEnd w:id="10"/>
    <w:p w14:paraId="1B8FE162" w14:textId="7BAC6BA8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</w:p>
    <w:p w14:paraId="79C63D25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b/>
          <w:i/>
          <w:color w:val="auto"/>
          <w:sz w:val="24"/>
          <w:szCs w:val="24"/>
          <w:lang w:eastAsia="en-US"/>
        </w:rPr>
      </w:pPr>
      <w:r w:rsidRPr="00460619">
        <w:rPr>
          <w:rFonts w:eastAsia="MS Mincho"/>
          <w:b/>
          <w:i/>
          <w:color w:val="auto"/>
          <w:sz w:val="24"/>
          <w:szCs w:val="24"/>
          <w:lang w:eastAsia="en-US"/>
        </w:rPr>
        <w:t>Grupa 3. Izvedba radova</w:t>
      </w:r>
    </w:p>
    <w:p w14:paraId="4524BEC2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za raščišćivanje ruševina i rušenje i uklanjanje oštećenih dijelova energetske infrastrukture, energetskih postrojenja i energetskih sustava te pripadajućih građevina i opreme;</w:t>
      </w:r>
    </w:p>
    <w:p w14:paraId="2DB6FE4E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za razgradnju i/ili demontažu nestabilnih i/ili oštećenih dijelova pripadajućih građevina;</w:t>
      </w:r>
    </w:p>
    <w:p w14:paraId="6046CA67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zamjene i/ili popravka elektroenergetske mreže, elektroenergetskih postrojenja, elektroenergetskih sustava i pripadajućih građevina;</w:t>
      </w:r>
    </w:p>
    <w:p w14:paraId="3C845FA0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obnove infrastrukture za prijenos električne energije;</w:t>
      </w:r>
    </w:p>
    <w:p w14:paraId="3D5554DE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radove interventne sigurnosne sanacije nosivih konstrukcija i drugih dijelova građevine; </w:t>
      </w:r>
    </w:p>
    <w:p w14:paraId="0DA59707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radove nužne zbog  sprečavanja daljnjih urušavanja i nastanka sekundarnih oštećenja te sigurnosti ljudi;  </w:t>
      </w:r>
    </w:p>
    <w:p w14:paraId="249F9ADF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provedbu hitnih mjera preventivne zaštite i primarnog konzerviranja na ugroženim dijelovima infrastrukture, građevina i njihove opreme; </w:t>
      </w:r>
    </w:p>
    <w:p w14:paraId="1A0520C0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istražne radovi na konstrukcijama i materijalima, geomehanička istraživanja </w:t>
      </w:r>
      <w:bookmarkStart w:id="11" w:name="_Hlk62640304"/>
      <w:r w:rsidRPr="00460619">
        <w:rPr>
          <w:rFonts w:eastAsia="MS Mincho"/>
          <w:color w:val="auto"/>
          <w:sz w:val="24"/>
          <w:szCs w:val="24"/>
          <w:lang w:eastAsia="en-US"/>
        </w:rPr>
        <w:t>u slučaju da nisu financirani u Grupi 2</w:t>
      </w:r>
      <w:bookmarkEnd w:id="11"/>
      <w:r w:rsidRPr="00460619">
        <w:rPr>
          <w:rFonts w:eastAsia="MS Mincho"/>
          <w:color w:val="auto"/>
          <w:sz w:val="24"/>
          <w:szCs w:val="24"/>
          <w:lang w:eastAsia="en-US"/>
        </w:rPr>
        <w:t>;</w:t>
      </w:r>
    </w:p>
    <w:p w14:paraId="51C62104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2" w:name="_Hlk62640314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</w:t>
      </w:r>
      <w:bookmarkEnd w:id="12"/>
      <w:r w:rsidRPr="00460619">
        <w:rPr>
          <w:rFonts w:eastAsia="MS Mincho"/>
          <w:color w:val="auto"/>
          <w:sz w:val="24"/>
          <w:szCs w:val="24"/>
          <w:lang w:eastAsia="en-US"/>
        </w:rPr>
        <w:t>interventne zahvate u neposrednom okruženju građevine (zaštitne ograde, privremeni prolazi i sl.);</w:t>
      </w:r>
    </w:p>
    <w:p w14:paraId="38ED8A4B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za interventnu sanaciju dijelova tla destabiliziranih djelovanjem potresa;</w:t>
      </w:r>
    </w:p>
    <w:p w14:paraId="0BDF320C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3" w:name="_Hlk62640344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interventnu sanacija nosive konstrukcije; </w:t>
      </w:r>
    </w:p>
    <w:p w14:paraId="0C8F9ED3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4" w:name="_Hlk62640353"/>
      <w:bookmarkEnd w:id="13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sanaciju ili zamjenu oštećene stolarije i bravarije; </w:t>
      </w:r>
    </w:p>
    <w:p w14:paraId="7CCCBB6C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5" w:name="_Hlk62640359"/>
      <w:bookmarkEnd w:id="14"/>
      <w:r w:rsidRPr="00460619">
        <w:rPr>
          <w:rFonts w:eastAsia="MS Mincho"/>
          <w:color w:val="auto"/>
          <w:sz w:val="24"/>
          <w:szCs w:val="24"/>
          <w:lang w:eastAsia="en-US"/>
        </w:rPr>
        <w:t>troškovi za završne radove;</w:t>
      </w:r>
    </w:p>
    <w:p w14:paraId="553F15F8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specijalnih prijevoza građevinskih dijelova i električne opreme kod radova na zamjeni oštećenih transformatorskih stanica (prijevozi tvornički dogotovljenih tipskih betonskih kućišta, praznih ili opremljenih); </w:t>
      </w:r>
    </w:p>
    <w:p w14:paraId="703AAF1F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6" w:name="_Hlk62640369"/>
      <w:bookmarkEnd w:id="15"/>
      <w:r w:rsidRPr="00460619">
        <w:rPr>
          <w:rFonts w:eastAsia="MS Mincho"/>
          <w:color w:val="auto"/>
          <w:sz w:val="24"/>
          <w:szCs w:val="24"/>
          <w:lang w:eastAsia="en-US"/>
        </w:rPr>
        <w:t>troškovi vezani za postavu privremenih građevina kod zamjena transformatorskih stanica;</w:t>
      </w:r>
    </w:p>
    <w:p w14:paraId="165D24E9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sanaciju </w:t>
      </w:r>
      <w:bookmarkEnd w:id="16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oštećene instalacije i zamjena oštećenih uređaja; </w:t>
      </w:r>
    </w:p>
    <w:p w14:paraId="0E5DC0CF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sanaciju infrastrukturnih vodova plina, vode, kanalizacije, električne energije, telekomunikacija i drugih specifičnih instalacija koje se koriste u redovitoj upotrebi zgrade; </w:t>
      </w:r>
    </w:p>
    <w:p w14:paraId="3DBA8796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sanacije priključnih mjesta krajnjih kupaca elektroenergetskog sustava;</w:t>
      </w:r>
    </w:p>
    <w:p w14:paraId="37F05CC9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lastRenderedPageBreak/>
        <w:t>troškovi izgradnje infrastrukture za potrebe priključenja privremenih kontejnerskih postrojenja;</w:t>
      </w:r>
    </w:p>
    <w:p w14:paraId="1B2455F3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bookmarkStart w:id="17" w:name="_Hlk62640404"/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</w:t>
      </w:r>
      <w:bookmarkEnd w:id="17"/>
      <w:r w:rsidRPr="00460619">
        <w:rPr>
          <w:rFonts w:eastAsia="MS Mincho"/>
          <w:color w:val="auto"/>
          <w:sz w:val="24"/>
          <w:szCs w:val="24"/>
          <w:lang w:eastAsia="en-US"/>
        </w:rPr>
        <w:t>popravak okoliša oštećenog potresom;</w:t>
      </w:r>
    </w:p>
    <w:p w14:paraId="5C021754" w14:textId="20AAF469" w:rsid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troškovi za opremu specificiranu projektom; </w:t>
      </w:r>
    </w:p>
    <w:p w14:paraId="596F14AB" w14:textId="058845B4" w:rsidR="00250C87" w:rsidRPr="00460619" w:rsidRDefault="00250C87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>
        <w:rPr>
          <w:rFonts w:eastAsia="MS Mincho"/>
          <w:color w:val="auto"/>
          <w:sz w:val="24"/>
          <w:szCs w:val="24"/>
          <w:lang w:eastAsia="en-US"/>
        </w:rPr>
        <w:t>Trošak nabave opreme za vraćanje postrojenja u ispravno stanje;</w:t>
      </w:r>
    </w:p>
    <w:p w14:paraId="2DB0BB8C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dnevnica, kao i putni troškovi koji su ostvareni vezano uz otklanjanja šteta te vraćanja infrastrukture u ispravno radno stanje;</w:t>
      </w:r>
    </w:p>
    <w:p w14:paraId="7017BFE0" w14:textId="1D7B7086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stručnog</w:t>
      </w:r>
      <w:r w:rsidR="00A57A5E">
        <w:rPr>
          <w:rFonts w:eastAsia="MS Mincho"/>
          <w:color w:val="auto"/>
          <w:sz w:val="24"/>
          <w:szCs w:val="24"/>
          <w:lang w:eastAsia="en-US"/>
        </w:rPr>
        <w:t xml:space="preserve"> i projektantskog</w:t>
      </w:r>
      <w:r w:rsidRPr="00460619">
        <w:rPr>
          <w:rFonts w:eastAsia="MS Mincho"/>
          <w:color w:val="auto"/>
          <w:sz w:val="24"/>
          <w:szCs w:val="24"/>
          <w:lang w:eastAsia="en-US"/>
        </w:rPr>
        <w:t xml:space="preserve"> nadzora; </w:t>
      </w:r>
    </w:p>
    <w:p w14:paraId="5A28E24B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povezani s pripremom i provedbom operacija, uključujući troškove povezane s bitnim tehničkim stručnim mišljenjem, prihvatljivi su kao dio troškova projekta;</w:t>
      </w:r>
    </w:p>
    <w:p w14:paraId="6D7E4311" w14:textId="77777777" w:rsidR="00460619" w:rsidRPr="00460619" w:rsidRDefault="00460619" w:rsidP="00460619">
      <w:pPr>
        <w:numPr>
          <w:ilvl w:val="0"/>
          <w:numId w:val="10"/>
        </w:numPr>
        <w:spacing w:after="0" w:line="276" w:lineRule="auto"/>
        <w:contextualSpacing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PDV za troškove provedenih aktivnosti, u slučajevima kada prijavitelj nema pravo ostvariti odbitak istoga.</w:t>
      </w:r>
    </w:p>
    <w:p w14:paraId="1FDFCBA1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b/>
          <w:bCs/>
          <w:i/>
          <w:iCs/>
          <w:color w:val="auto"/>
          <w:sz w:val="24"/>
          <w:szCs w:val="24"/>
          <w:lang w:eastAsia="en-US"/>
        </w:rPr>
      </w:pPr>
    </w:p>
    <w:p w14:paraId="24B05170" w14:textId="77777777" w:rsidR="00460619" w:rsidRPr="00460619" w:rsidRDefault="00460619" w:rsidP="00460619">
      <w:pPr>
        <w:spacing w:after="0" w:line="276" w:lineRule="auto"/>
        <w:ind w:left="0" w:firstLine="0"/>
        <w:rPr>
          <w:rFonts w:eastAsia="MS Mincho"/>
          <w:b/>
          <w:bCs/>
          <w:i/>
          <w:iCs/>
          <w:color w:val="auto"/>
          <w:sz w:val="24"/>
          <w:szCs w:val="24"/>
          <w:lang w:eastAsia="en-US"/>
        </w:rPr>
      </w:pPr>
      <w:r w:rsidRPr="00460619">
        <w:rPr>
          <w:rFonts w:eastAsia="MS Mincho"/>
          <w:b/>
          <w:bCs/>
          <w:i/>
          <w:iCs/>
          <w:color w:val="auto"/>
          <w:sz w:val="24"/>
          <w:szCs w:val="24"/>
          <w:lang w:eastAsia="en-US"/>
        </w:rPr>
        <w:t>Grupa 4.: Upravljanje projektom i administracija</w:t>
      </w:r>
    </w:p>
    <w:p w14:paraId="1B30F800" w14:textId="77777777" w:rsidR="00460619" w:rsidRPr="00460619" w:rsidRDefault="00460619" w:rsidP="00A10C68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usluga vanjskih stručnjaka za administraciju i tehničku koordinaciju, poslove financijskog upravljanja i izvještavanje u sklopu provedbe operacije</w:t>
      </w:r>
    </w:p>
    <w:p w14:paraId="40A6E853" w14:textId="77777777" w:rsidR="00460619" w:rsidRPr="00460619" w:rsidRDefault="00460619" w:rsidP="00A10C68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usluga vanjskih stručnjaka za izradu dokumentacije za nadmetanje</w:t>
      </w:r>
    </w:p>
    <w:p w14:paraId="5E2B8733" w14:textId="77777777" w:rsidR="00460619" w:rsidRPr="00460619" w:rsidRDefault="00460619" w:rsidP="00A10C68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troškovi povezani s pripremom i provedbom operacija, uključujući troškove povezane s bitnim tehničkim stručnim mišljenjem,</w:t>
      </w:r>
    </w:p>
    <w:p w14:paraId="46EEA191" w14:textId="1887A4F2" w:rsidR="00460619" w:rsidRDefault="00460619" w:rsidP="00460619">
      <w:pPr>
        <w:numPr>
          <w:ilvl w:val="0"/>
          <w:numId w:val="10"/>
        </w:num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460619">
        <w:rPr>
          <w:rFonts w:eastAsia="MS Mincho"/>
          <w:color w:val="auto"/>
          <w:sz w:val="24"/>
          <w:szCs w:val="24"/>
          <w:lang w:eastAsia="en-US"/>
        </w:rPr>
        <w:t>PDV za troškove provedenih aktivnosti, u slučajevima kada prijavitelj nema pravo ostvariti odbitak istoga.</w:t>
      </w:r>
    </w:p>
    <w:p w14:paraId="26CF9B47" w14:textId="77777777" w:rsidR="00CD724D" w:rsidRDefault="00CD724D" w:rsidP="00CD724D">
      <w:pPr>
        <w:spacing w:after="0" w:line="276" w:lineRule="auto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0C337881" w14:textId="64C7FAAD" w:rsidR="00CD724D" w:rsidRPr="00CD724D" w:rsidRDefault="00CD724D" w:rsidP="00CD724D">
      <w:pPr>
        <w:pStyle w:val="Odlomakpopisa"/>
        <w:numPr>
          <w:ilvl w:val="1"/>
          <w:numId w:val="5"/>
        </w:numPr>
        <w:spacing w:after="0" w:line="276" w:lineRule="auto"/>
        <w:jc w:val="left"/>
        <w:rPr>
          <w:rFonts w:eastAsia="MS Mincho"/>
          <w:b/>
          <w:i/>
          <w:color w:val="auto"/>
          <w:sz w:val="24"/>
          <w:szCs w:val="24"/>
          <w:lang w:eastAsia="en-US"/>
        </w:rPr>
      </w:pPr>
      <w:r w:rsidRPr="00CD724D">
        <w:rPr>
          <w:rFonts w:eastAsia="MS Mincho"/>
          <w:b/>
          <w:i/>
          <w:color w:val="auto"/>
          <w:sz w:val="24"/>
          <w:szCs w:val="24"/>
          <w:lang w:eastAsia="en-US"/>
        </w:rPr>
        <w:t>Neprihvatljivi troškovi</w:t>
      </w:r>
    </w:p>
    <w:p w14:paraId="0599E2AB" w14:textId="669DE445" w:rsidR="00CD724D" w:rsidRPr="00020E6F" w:rsidRDefault="00CD724D" w:rsidP="00CD724D">
      <w:pPr>
        <w:tabs>
          <w:tab w:val="left" w:pos="567"/>
        </w:tabs>
        <w:spacing w:after="0" w:line="240" w:lineRule="auto"/>
        <w:ind w:left="567" w:hanging="567"/>
        <w:outlineLvl w:val="0"/>
        <w:rPr>
          <w:sz w:val="24"/>
          <w:szCs w:val="24"/>
        </w:rPr>
      </w:pPr>
      <w:r w:rsidRPr="00020E6F">
        <w:rPr>
          <w:sz w:val="24"/>
          <w:szCs w:val="24"/>
        </w:rPr>
        <w:t xml:space="preserve">Sljedeće vrste </w:t>
      </w:r>
      <w:r>
        <w:rPr>
          <w:sz w:val="24"/>
          <w:szCs w:val="24"/>
        </w:rPr>
        <w:t>troškova</w:t>
      </w:r>
      <w:r w:rsidRPr="00020E6F">
        <w:rPr>
          <w:sz w:val="24"/>
          <w:szCs w:val="24"/>
        </w:rPr>
        <w:t xml:space="preserve"> n</w:t>
      </w:r>
      <w:r>
        <w:rPr>
          <w:sz w:val="24"/>
          <w:szCs w:val="24"/>
        </w:rPr>
        <w:t>isu prihvatljive</w:t>
      </w:r>
      <w:r w:rsidRPr="00020E6F">
        <w:rPr>
          <w:sz w:val="24"/>
          <w:szCs w:val="24"/>
        </w:rPr>
        <w:t xml:space="preserve"> u okviru </w:t>
      </w:r>
      <w:r>
        <w:rPr>
          <w:sz w:val="24"/>
          <w:szCs w:val="24"/>
        </w:rPr>
        <w:t>ovog Poziva</w:t>
      </w:r>
      <w:r w:rsidRPr="00020E6F">
        <w:rPr>
          <w:sz w:val="24"/>
          <w:szCs w:val="24"/>
        </w:rPr>
        <w:t xml:space="preserve">: </w:t>
      </w:r>
    </w:p>
    <w:p w14:paraId="7B99656D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nadoknadivi PDV tj. porez na dodanu vrijednost za koji prijavitelj/korisnik ima pravo ostvariti odbitak; </w:t>
      </w:r>
    </w:p>
    <w:p w14:paraId="46D5065A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kamate na dug;</w:t>
      </w:r>
    </w:p>
    <w:p w14:paraId="756178FE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F97AD0">
        <w:rPr>
          <w:sz w:val="24"/>
          <w:szCs w:val="24"/>
        </w:rPr>
        <w:t>predstečajne</w:t>
      </w:r>
      <w:proofErr w:type="spellEnd"/>
      <w:r w:rsidRPr="00F97AD0">
        <w:rPr>
          <w:sz w:val="24"/>
          <w:szCs w:val="24"/>
        </w:rPr>
        <w:t xml:space="preserve"> nagodbe u skladu sa Zakonom o financijskom poslovanju i </w:t>
      </w:r>
      <w:proofErr w:type="spellStart"/>
      <w:r w:rsidRPr="00F97AD0">
        <w:rPr>
          <w:sz w:val="24"/>
          <w:szCs w:val="24"/>
        </w:rPr>
        <w:t>predstečajnoj</w:t>
      </w:r>
      <w:proofErr w:type="spellEnd"/>
      <w:r w:rsidRPr="00F97AD0">
        <w:rPr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76BA15C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kupnja rabljene opreme;</w:t>
      </w:r>
    </w:p>
    <w:p w14:paraId="371A0E47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kupnja vozila koja se koriste u svrhu upravljanja operacijom;</w:t>
      </w:r>
    </w:p>
    <w:p w14:paraId="7DA29B0C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materijalna prava radnika u smislu nadoknade troškova, potpora, nagrada te otpremnine;</w:t>
      </w:r>
    </w:p>
    <w:p w14:paraId="622312B8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kazne, financijske globe, troškovi povezani s </w:t>
      </w:r>
      <w:proofErr w:type="spellStart"/>
      <w:r w:rsidRPr="00F97AD0">
        <w:rPr>
          <w:sz w:val="24"/>
          <w:szCs w:val="24"/>
        </w:rPr>
        <w:t>predstečajem</w:t>
      </w:r>
      <w:proofErr w:type="spellEnd"/>
      <w:r w:rsidRPr="00F97AD0">
        <w:rPr>
          <w:sz w:val="24"/>
          <w:szCs w:val="24"/>
        </w:rPr>
        <w:t>, stečajem i likvidacijom;</w:t>
      </w:r>
    </w:p>
    <w:p w14:paraId="76920451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troškovi sudskih i izvan sudskih sporova;</w:t>
      </w:r>
    </w:p>
    <w:p w14:paraId="5ABC91B5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operativni troškovi; </w:t>
      </w:r>
    </w:p>
    <w:p w14:paraId="0F2EB761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gubici zbog fluktuacija valutnih tečaja i provizija na valutni tečaj;</w:t>
      </w:r>
    </w:p>
    <w:p w14:paraId="0E3DC9ED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737839B9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>
        <w:rPr>
          <w:sz w:val="24"/>
          <w:szCs w:val="24"/>
        </w:rPr>
        <w:t>;</w:t>
      </w:r>
    </w:p>
    <w:p w14:paraId="664B69FD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troškovi amortizacije; </w:t>
      </w:r>
    </w:p>
    <w:p w14:paraId="762DEB72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kupoprodaja zemljišta;</w:t>
      </w:r>
    </w:p>
    <w:p w14:paraId="5AAE5AC4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proofErr w:type="spellStart"/>
      <w:r w:rsidRPr="00F97AD0">
        <w:rPr>
          <w:sz w:val="24"/>
          <w:szCs w:val="24"/>
        </w:rPr>
        <w:t>leasing</w:t>
      </w:r>
      <w:proofErr w:type="spellEnd"/>
      <w:r w:rsidRPr="00F97AD0">
        <w:rPr>
          <w:sz w:val="24"/>
          <w:szCs w:val="24"/>
        </w:rPr>
        <w:t xml:space="preserve">; </w:t>
      </w:r>
    </w:p>
    <w:p w14:paraId="6DDCEFD6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neizravni troškovi;</w:t>
      </w:r>
    </w:p>
    <w:p w14:paraId="4FE9CE64" w14:textId="77777777" w:rsidR="00CD724D" w:rsidRPr="00F97AD0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trošak jamstva koje izdaje banka ili druga financijska institucija;</w:t>
      </w:r>
    </w:p>
    <w:p w14:paraId="579FB0A9" w14:textId="77777777" w:rsidR="00CD724D" w:rsidRDefault="00CD724D" w:rsidP="00CD724D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troškovi zakupa materijalne imovine</w:t>
      </w:r>
      <w:r>
        <w:rPr>
          <w:sz w:val="24"/>
          <w:szCs w:val="24"/>
        </w:rPr>
        <w:t>;</w:t>
      </w:r>
    </w:p>
    <w:p w14:paraId="24493789" w14:textId="77777777" w:rsidR="00CD724D" w:rsidRPr="0074691A" w:rsidRDefault="00CD724D" w:rsidP="00CD724D">
      <w:pPr>
        <w:pStyle w:val="Sadraj2"/>
        <w:ind w:left="709"/>
        <w:rPr>
          <w:sz w:val="24"/>
          <w:szCs w:val="24"/>
        </w:rPr>
      </w:pPr>
      <w:r w:rsidRPr="000711CF">
        <w:rPr>
          <w:sz w:val="24"/>
          <w:szCs w:val="24"/>
        </w:rPr>
        <w:t>troškovi koji nisu povezani sa svrhom operacije;</w:t>
      </w:r>
    </w:p>
    <w:p w14:paraId="27E44B14" w14:textId="77777777" w:rsidR="00CD724D" w:rsidRPr="000711CF" w:rsidRDefault="00CD724D" w:rsidP="00CD724D">
      <w:pPr>
        <w:pStyle w:val="Sadraj2"/>
        <w:ind w:left="709"/>
        <w:rPr>
          <w:b/>
          <w:sz w:val="24"/>
          <w:szCs w:val="24"/>
        </w:rPr>
      </w:pPr>
      <w:r>
        <w:rPr>
          <w:sz w:val="24"/>
          <w:szCs w:val="24"/>
        </w:rPr>
        <w:t>troškovi nastali prije 22. ožujka</w:t>
      </w:r>
      <w:r w:rsidRPr="00F97AD0">
        <w:rPr>
          <w:sz w:val="24"/>
          <w:szCs w:val="24"/>
        </w:rPr>
        <w:t xml:space="preserve"> 2020. godine; </w:t>
      </w:r>
    </w:p>
    <w:p w14:paraId="7C20FC9A" w14:textId="600831EB" w:rsidR="00CD724D" w:rsidRPr="009F1EAC" w:rsidRDefault="00CD724D" w:rsidP="00CD724D">
      <w:pPr>
        <w:pStyle w:val="Sadraj2"/>
        <w:ind w:left="709"/>
        <w:rPr>
          <w:b/>
          <w:sz w:val="24"/>
          <w:szCs w:val="24"/>
        </w:rPr>
      </w:pPr>
      <w:r>
        <w:rPr>
          <w:sz w:val="24"/>
          <w:szCs w:val="24"/>
        </w:rPr>
        <w:t>ostali troškovi nespomenuti kao prihvatljivi.</w:t>
      </w:r>
    </w:p>
    <w:p w14:paraId="356FF07E" w14:textId="77777777" w:rsidR="009F1EAC" w:rsidRPr="00021912" w:rsidRDefault="009F1EAC" w:rsidP="009F1EAC">
      <w:pPr>
        <w:pStyle w:val="Sadraj2"/>
        <w:numPr>
          <w:ilvl w:val="0"/>
          <w:numId w:val="0"/>
        </w:numPr>
        <w:ind w:left="709"/>
        <w:rPr>
          <w:b/>
          <w:sz w:val="24"/>
          <w:szCs w:val="24"/>
        </w:rPr>
      </w:pPr>
    </w:p>
    <w:p w14:paraId="417947E5" w14:textId="77777777" w:rsidR="00CD724D" w:rsidRPr="00CD724D" w:rsidRDefault="00CD724D" w:rsidP="00CD724D">
      <w:pPr>
        <w:pStyle w:val="Odlomakpopisa"/>
        <w:spacing w:after="0" w:line="276" w:lineRule="auto"/>
        <w:ind w:left="360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346C1F36" w14:textId="77777777" w:rsidR="00460619" w:rsidRPr="00834489" w:rsidRDefault="00460619" w:rsidP="00460619">
      <w:pPr>
        <w:pStyle w:val="Naslov1"/>
        <w:spacing w:after="170"/>
        <w:ind w:left="-15" w:right="0" w:firstLine="0"/>
        <w:rPr>
          <w:sz w:val="24"/>
          <w:szCs w:val="24"/>
        </w:rPr>
      </w:pPr>
    </w:p>
    <w:p w14:paraId="412C0830" w14:textId="2F155154" w:rsidR="00834489" w:rsidRPr="00834489" w:rsidRDefault="00834489" w:rsidP="00834489">
      <w:pPr>
        <w:pStyle w:val="Naslov1"/>
        <w:numPr>
          <w:ilvl w:val="0"/>
          <w:numId w:val="5"/>
        </w:numPr>
        <w:spacing w:after="170"/>
        <w:ind w:right="0"/>
        <w:rPr>
          <w:sz w:val="24"/>
          <w:szCs w:val="24"/>
        </w:rPr>
      </w:pPr>
      <w:r w:rsidRPr="00834489">
        <w:rPr>
          <w:sz w:val="24"/>
          <w:szCs w:val="24"/>
        </w:rPr>
        <w:t>Razdoblje provedbe operacije</w:t>
      </w:r>
    </w:p>
    <w:p w14:paraId="4249E34E" w14:textId="3E61C4C7" w:rsidR="00834489" w:rsidRPr="00834489" w:rsidRDefault="00834489" w:rsidP="00834489">
      <w:pPr>
        <w:rPr>
          <w:sz w:val="24"/>
          <w:szCs w:val="24"/>
        </w:rPr>
      </w:pPr>
      <w:r w:rsidRPr="00834489">
        <w:rPr>
          <w:sz w:val="24"/>
          <w:szCs w:val="24"/>
        </w:rPr>
        <w:t>Pod razdobljem provedbe operacije podrazumijeva se datum početka i predviđenog završetka provedbe. Definira se u ugovoru o dodjeli bespovratnih financijskih sredstava.</w:t>
      </w:r>
    </w:p>
    <w:p w14:paraId="6D1DD57D" w14:textId="27A20FDD" w:rsidR="00834489" w:rsidRPr="00834489" w:rsidRDefault="00834489" w:rsidP="00834489">
      <w:pPr>
        <w:rPr>
          <w:sz w:val="24"/>
          <w:szCs w:val="24"/>
        </w:rPr>
      </w:pPr>
      <w:r w:rsidRPr="00834489">
        <w:rPr>
          <w:sz w:val="24"/>
          <w:szCs w:val="24"/>
        </w:rPr>
        <w:t>Provedba operacije smije započeti najranije 22. ožujka 2020. godine, a mora se dovršiti do 30. lipnja 2023. godine, s mogućnošću produljenja u opravdanim slučajevima ako tako nadležan TOPFD odluči. Ukoliko provedba projekata traje dulje od navedenog roka, troškovi će se financirati iz vlastitih sredstava prijavitelja ili drugih izvora.</w:t>
      </w:r>
    </w:p>
    <w:p w14:paraId="1133B431" w14:textId="77777777" w:rsidR="00834489" w:rsidRPr="00834489" w:rsidRDefault="00834489" w:rsidP="00460619">
      <w:pPr>
        <w:pStyle w:val="Naslov1"/>
        <w:spacing w:after="170"/>
        <w:ind w:left="-15" w:right="0" w:firstLine="0"/>
        <w:rPr>
          <w:sz w:val="24"/>
          <w:szCs w:val="24"/>
        </w:rPr>
      </w:pPr>
    </w:p>
    <w:p w14:paraId="56DF645F" w14:textId="4D8A07AD" w:rsidR="00161FE8" w:rsidRPr="00834489" w:rsidRDefault="007C4615" w:rsidP="00834489">
      <w:pPr>
        <w:pStyle w:val="Naslov1"/>
        <w:numPr>
          <w:ilvl w:val="0"/>
          <w:numId w:val="5"/>
        </w:numPr>
        <w:spacing w:after="170"/>
        <w:ind w:right="0"/>
        <w:rPr>
          <w:sz w:val="24"/>
          <w:szCs w:val="24"/>
        </w:rPr>
      </w:pPr>
      <w:r w:rsidRPr="00834489">
        <w:rPr>
          <w:sz w:val="24"/>
          <w:szCs w:val="24"/>
        </w:rPr>
        <w:t xml:space="preserve">Administrativni podaci </w:t>
      </w:r>
    </w:p>
    <w:p w14:paraId="531A827A" w14:textId="3511B182" w:rsidR="00161FE8" w:rsidRPr="00834489" w:rsidRDefault="007C4615">
      <w:pPr>
        <w:ind w:left="-5"/>
        <w:rPr>
          <w:sz w:val="24"/>
          <w:szCs w:val="24"/>
        </w:rPr>
      </w:pPr>
      <w:r w:rsidRPr="00834489">
        <w:rPr>
          <w:sz w:val="24"/>
          <w:szCs w:val="24"/>
        </w:rPr>
        <w:t>Poziv se provodi kao</w:t>
      </w:r>
      <w:r w:rsidR="001D13B1">
        <w:rPr>
          <w:sz w:val="24"/>
          <w:szCs w:val="24"/>
        </w:rPr>
        <w:t xml:space="preserve"> izravna dodjela. U okviru izravne dodjele datumom zatvaranja postupka dodjele smatra se datum potpisivanja Ugovora o dodjeli bespovratnih sredstava.</w:t>
      </w:r>
      <w:r w:rsidRPr="00834489">
        <w:rPr>
          <w:sz w:val="24"/>
          <w:szCs w:val="24"/>
        </w:rPr>
        <w:t xml:space="preserve"> </w:t>
      </w:r>
    </w:p>
    <w:p w14:paraId="3B0C66BA" w14:textId="77777777" w:rsidR="00161FE8" w:rsidRPr="00834489" w:rsidRDefault="007C4615">
      <w:pPr>
        <w:ind w:left="-5"/>
        <w:rPr>
          <w:sz w:val="24"/>
          <w:szCs w:val="24"/>
        </w:rPr>
      </w:pPr>
      <w:r w:rsidRPr="00834489">
        <w:rPr>
          <w:sz w:val="24"/>
          <w:szCs w:val="24"/>
        </w:rPr>
        <w:t xml:space="preserve">Dostava projektnog prijedloga dozvoljena je najranije od dana objave Poziva. </w:t>
      </w:r>
    </w:p>
    <w:p w14:paraId="1EF280A7" w14:textId="63EA46BC" w:rsidR="00161FE8" w:rsidRPr="00834489" w:rsidRDefault="007C4615">
      <w:pPr>
        <w:ind w:left="-5"/>
        <w:rPr>
          <w:sz w:val="24"/>
          <w:szCs w:val="24"/>
        </w:rPr>
      </w:pPr>
      <w:r w:rsidRPr="00834489">
        <w:rPr>
          <w:sz w:val="24"/>
          <w:szCs w:val="24"/>
        </w:rPr>
        <w:t>Obrazložena informacija  o izmjenama Poziva, zat</w:t>
      </w:r>
      <w:r w:rsidR="001D13B1">
        <w:rPr>
          <w:sz w:val="24"/>
          <w:szCs w:val="24"/>
        </w:rPr>
        <w:t>varanju Poziva</w:t>
      </w:r>
      <w:r w:rsidRPr="00834489">
        <w:rPr>
          <w:sz w:val="24"/>
          <w:szCs w:val="24"/>
        </w:rPr>
        <w:t xml:space="preserve">, kao i sam Poziv objavljuju se na internetskim stranicama </w:t>
      </w:r>
      <w:hyperlink r:id="rId11">
        <w:r w:rsidRPr="00834489">
          <w:rPr>
            <w:color w:val="159BC4"/>
            <w:sz w:val="24"/>
            <w:szCs w:val="24"/>
          </w:rPr>
          <w:t>www.strukturnifondovi.hr</w:t>
        </w:r>
      </w:hyperlink>
      <w:hyperlink r:id="rId12"/>
      <w:r w:rsidR="00A62425" w:rsidRPr="00834489">
        <w:rPr>
          <w:sz w:val="24"/>
          <w:szCs w:val="24"/>
        </w:rPr>
        <w:t xml:space="preserve"> i </w:t>
      </w:r>
      <w:r w:rsidRPr="00834489">
        <w:rPr>
          <w:sz w:val="24"/>
          <w:szCs w:val="24"/>
        </w:rPr>
        <w:t xml:space="preserve">internetskim stranicama Ministarstva </w:t>
      </w:r>
      <w:r w:rsidR="0047026B" w:rsidRPr="00834489">
        <w:rPr>
          <w:sz w:val="24"/>
          <w:szCs w:val="24"/>
        </w:rPr>
        <w:t>gospodarstva i održivog razvoja</w:t>
      </w:r>
      <w:hyperlink r:id="rId13">
        <w:r w:rsidRPr="00834489">
          <w:rPr>
            <w:sz w:val="24"/>
            <w:szCs w:val="24"/>
          </w:rPr>
          <w:t xml:space="preserve"> </w:t>
        </w:r>
      </w:hyperlink>
      <w:hyperlink r:id="rId14" w:history="1">
        <w:r w:rsidR="00BA57CD" w:rsidRPr="00834489">
          <w:rPr>
            <w:rStyle w:val="Hiperveza"/>
            <w:sz w:val="24"/>
            <w:szCs w:val="24"/>
          </w:rPr>
          <w:t>https://mingor.gov.hr/</w:t>
        </w:r>
      </w:hyperlink>
      <w:r w:rsidR="00BA57CD" w:rsidRPr="00834489">
        <w:rPr>
          <w:sz w:val="24"/>
          <w:szCs w:val="24"/>
        </w:rPr>
        <w:t xml:space="preserve">. </w:t>
      </w:r>
    </w:p>
    <w:p w14:paraId="7BC5DEF8" w14:textId="620C1D85" w:rsidR="009F1EAC" w:rsidRDefault="007C4615" w:rsidP="009F1EAC">
      <w:pPr>
        <w:ind w:left="-5"/>
        <w:rPr>
          <w:b/>
          <w:sz w:val="24"/>
          <w:szCs w:val="24"/>
        </w:rPr>
      </w:pPr>
      <w:r w:rsidRPr="00834489">
        <w:rPr>
          <w:sz w:val="24"/>
          <w:szCs w:val="24"/>
        </w:rPr>
        <w:t xml:space="preserve">Projektni prijedlog se podnosi Ministarstvu </w:t>
      </w:r>
      <w:r w:rsidR="0047026B" w:rsidRPr="00834489">
        <w:rPr>
          <w:sz w:val="24"/>
          <w:szCs w:val="24"/>
        </w:rPr>
        <w:t>gospodarstva i održivog razvoja</w:t>
      </w:r>
      <w:r w:rsidRPr="00834489">
        <w:rPr>
          <w:sz w:val="24"/>
          <w:szCs w:val="24"/>
        </w:rPr>
        <w:t xml:space="preserve">, kao tijelu odgovornom za provedbu financijskog doprinosa, putem pošte, predajom u pisarnicu tijela na adresu: </w:t>
      </w:r>
      <w:r w:rsidRPr="00834489">
        <w:rPr>
          <w:b/>
          <w:sz w:val="24"/>
          <w:szCs w:val="24"/>
        </w:rPr>
        <w:t>Min</w:t>
      </w:r>
      <w:r w:rsidR="0047026B" w:rsidRPr="00834489">
        <w:rPr>
          <w:b/>
          <w:sz w:val="24"/>
          <w:szCs w:val="24"/>
        </w:rPr>
        <w:t>istarstvo gospodarstva i održivog razvoja, Radnička cesta 80</w:t>
      </w:r>
      <w:r w:rsidRPr="00834489">
        <w:rPr>
          <w:b/>
          <w:sz w:val="24"/>
          <w:szCs w:val="24"/>
        </w:rPr>
        <w:t>, 10 000 Zagreb.</w:t>
      </w:r>
    </w:p>
    <w:p w14:paraId="34FF5C55" w14:textId="57C14909" w:rsidR="009F1EAC" w:rsidRPr="009F1EAC" w:rsidRDefault="009F1EAC" w:rsidP="009F1EAC">
      <w:pPr>
        <w:spacing w:after="0" w:line="276" w:lineRule="auto"/>
        <w:ind w:left="0" w:right="116" w:firstLine="0"/>
        <w:rPr>
          <w:rFonts w:eastAsia="MS Mincho"/>
          <w:color w:val="auto"/>
          <w:sz w:val="24"/>
          <w:szCs w:val="24"/>
          <w:lang w:eastAsia="en-US"/>
        </w:rPr>
      </w:pPr>
      <w:r w:rsidRPr="009F1EAC">
        <w:rPr>
          <w:rFonts w:eastAsia="MS Mincho"/>
          <w:color w:val="auto"/>
          <w:sz w:val="24"/>
          <w:szCs w:val="24"/>
          <w:lang w:eastAsia="en-US"/>
        </w:rPr>
        <w:t>Predložak adresiranja paketa/omot</w:t>
      </w:r>
      <w:r>
        <w:rPr>
          <w:rFonts w:eastAsia="MS Mincho"/>
          <w:color w:val="auto"/>
          <w:sz w:val="24"/>
          <w:szCs w:val="24"/>
          <w:lang w:eastAsia="en-US"/>
        </w:rPr>
        <w:t>nice</w:t>
      </w:r>
      <w:r w:rsidRPr="009F1EAC">
        <w:rPr>
          <w:rFonts w:eastAsia="MS Mincho"/>
          <w:color w:val="auto"/>
          <w:sz w:val="24"/>
          <w:szCs w:val="24"/>
          <w:lang w:eastAsia="en-US"/>
        </w:rPr>
        <w:t xml:space="preserve">: </w:t>
      </w:r>
    </w:p>
    <w:p w14:paraId="4385FDFF" w14:textId="77777777" w:rsidR="009F1EAC" w:rsidRPr="009F1EAC" w:rsidRDefault="009F1EAC" w:rsidP="009F1EAC">
      <w:pPr>
        <w:spacing w:after="0" w:line="276" w:lineRule="auto"/>
        <w:ind w:left="0" w:right="116" w:firstLine="0"/>
        <w:rPr>
          <w:rFonts w:eastAsia="MS Mincho"/>
          <w:color w:val="auto"/>
          <w:sz w:val="24"/>
          <w:szCs w:val="24"/>
          <w:lang w:eastAsia="en-US"/>
        </w:rPr>
      </w:pPr>
    </w:p>
    <w:tbl>
      <w:tblPr>
        <w:tblStyle w:val="TableGrid"/>
        <w:tblW w:w="9064" w:type="dxa"/>
        <w:tblInd w:w="459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9F1EAC" w:rsidRPr="009F1EAC" w14:paraId="0847E6C6" w14:textId="77777777" w:rsidTr="002F3AF2">
        <w:trPr>
          <w:trHeight w:val="221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6AB" w14:textId="77777777" w:rsidR="009F1EAC" w:rsidRPr="009F1EAC" w:rsidRDefault="009F1EAC" w:rsidP="009F1EAC">
            <w:pPr>
              <w:spacing w:after="0" w:line="276" w:lineRule="auto"/>
              <w:ind w:left="108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Ispunite tražene podatke te izrežite i nalijepite na zatvoreni paket/omotnicu  </w:t>
            </w:r>
          </w:p>
          <w:p w14:paraId="4602783B" w14:textId="77777777" w:rsidR="009F1EAC" w:rsidRPr="009F1EAC" w:rsidRDefault="009F1EAC" w:rsidP="009F1EAC">
            <w:pPr>
              <w:spacing w:after="0" w:line="276" w:lineRule="auto"/>
              <w:ind w:left="108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 </w:t>
            </w:r>
          </w:p>
          <w:p w14:paraId="67CB4C6B" w14:textId="77777777" w:rsidR="009F1EAC" w:rsidRPr="009F1EAC" w:rsidRDefault="009F1EAC" w:rsidP="009F1EAC">
            <w:pPr>
              <w:spacing w:after="0" w:line="276" w:lineRule="auto"/>
              <w:ind w:left="0" w:right="208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>POŠILJATELJ</w:t>
            </w: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 </w:t>
            </w:r>
          </w:p>
          <w:p w14:paraId="7D3F8EAB" w14:textId="77777777" w:rsidR="009F1EAC" w:rsidRPr="009F1EAC" w:rsidRDefault="009F1EAC" w:rsidP="009F1EAC">
            <w:pPr>
              <w:spacing w:after="0" w:line="276" w:lineRule="auto"/>
              <w:ind w:left="0" w:right="149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 </w:t>
            </w:r>
          </w:p>
          <w:p w14:paraId="0A51223F" w14:textId="77777777" w:rsidR="009F1EAC" w:rsidRPr="009F1EAC" w:rsidRDefault="009F1EAC" w:rsidP="009F1EAC">
            <w:pPr>
              <w:spacing w:after="0" w:line="276" w:lineRule="auto"/>
              <w:ind w:left="0" w:right="212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Naziv prijavitelja: ________________________________ </w:t>
            </w:r>
          </w:p>
          <w:p w14:paraId="659B828E" w14:textId="77777777" w:rsidR="009F1EAC" w:rsidRPr="009F1EAC" w:rsidRDefault="009F1EAC" w:rsidP="009F1EAC">
            <w:pPr>
              <w:spacing w:after="0" w:line="276" w:lineRule="auto"/>
              <w:ind w:left="0" w:right="149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 </w:t>
            </w:r>
          </w:p>
          <w:p w14:paraId="19EC8038" w14:textId="77777777" w:rsidR="009F1EAC" w:rsidRPr="009F1EAC" w:rsidRDefault="009F1EAC" w:rsidP="009F1EAC">
            <w:pPr>
              <w:spacing w:after="0" w:line="276" w:lineRule="auto"/>
              <w:ind w:left="0" w:right="212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Adresa prijavitelja: _______________________________ </w:t>
            </w:r>
          </w:p>
          <w:p w14:paraId="20FF96C6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 </w:t>
            </w:r>
            <w:r w:rsidRPr="009F1EAC">
              <w:rPr>
                <w:rFonts w:eastAsia="MS Mincho"/>
                <w:color w:val="auto"/>
                <w:sz w:val="24"/>
                <w:szCs w:val="24"/>
              </w:rPr>
              <w:tab/>
              <w:t xml:space="preserve"> </w:t>
            </w:r>
          </w:p>
        </w:tc>
      </w:tr>
      <w:tr w:rsidR="009F1EAC" w:rsidRPr="009F1EAC" w14:paraId="3B1C2E87" w14:textId="77777777" w:rsidTr="002F3AF2">
        <w:trPr>
          <w:trHeight w:val="19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0049" w14:textId="77777777" w:rsidR="009F1EAC" w:rsidRPr="009F1EAC" w:rsidRDefault="009F1EAC" w:rsidP="009F1EAC">
            <w:pPr>
              <w:spacing w:after="0" w:line="276" w:lineRule="auto"/>
              <w:ind w:left="4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PRIMATELJ </w:t>
            </w:r>
          </w:p>
          <w:p w14:paraId="75B0DFDC" w14:textId="77777777" w:rsidR="009F1EAC" w:rsidRPr="009F1EAC" w:rsidRDefault="009F1EAC" w:rsidP="009F1EAC">
            <w:pPr>
              <w:spacing w:after="0" w:line="276" w:lineRule="auto"/>
              <w:ind w:left="67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 </w:t>
            </w:r>
          </w:p>
          <w:p w14:paraId="1D88F7FB" w14:textId="77777777" w:rsidR="009F1EAC" w:rsidRPr="009F1EAC" w:rsidRDefault="009F1EAC" w:rsidP="009F1EAC">
            <w:pPr>
              <w:spacing w:after="0" w:line="276" w:lineRule="auto"/>
              <w:ind w:left="1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Ministarstvo gospodarstva i održivog razvoja </w:t>
            </w:r>
          </w:p>
          <w:p w14:paraId="2A9E11CE" w14:textId="77777777" w:rsidR="009F1EAC" w:rsidRPr="009F1EAC" w:rsidRDefault="009F1EAC" w:rsidP="009F1EAC">
            <w:pPr>
              <w:spacing w:after="0" w:line="276" w:lineRule="auto"/>
              <w:ind w:left="1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Radnička cesta 80</w:t>
            </w:r>
          </w:p>
          <w:p w14:paraId="0D1DD977" w14:textId="77777777" w:rsidR="009F1EAC" w:rsidRPr="009F1EAC" w:rsidRDefault="009F1EAC" w:rsidP="009F1EAC">
            <w:pPr>
              <w:spacing w:after="0" w:line="276" w:lineRule="auto"/>
              <w:ind w:left="2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10 000 Zagreb </w:t>
            </w:r>
          </w:p>
          <w:p w14:paraId="4D2C6499" w14:textId="77777777" w:rsidR="009F1EAC" w:rsidRPr="009F1EAC" w:rsidRDefault="009F1EAC" w:rsidP="009F1EAC">
            <w:pPr>
              <w:spacing w:after="0" w:line="276" w:lineRule="auto"/>
              <w:ind w:left="67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 </w:t>
            </w:r>
          </w:p>
        </w:tc>
      </w:tr>
      <w:tr w:rsidR="009F1EAC" w:rsidRPr="009F1EAC" w14:paraId="67C94D21" w14:textId="77777777" w:rsidTr="002F3AF2">
        <w:trPr>
          <w:trHeight w:val="139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CEEE" w14:textId="77777777" w:rsidR="009F1EAC" w:rsidRPr="009F1EAC" w:rsidRDefault="009F1EAC" w:rsidP="009F1EAC">
            <w:pPr>
              <w:spacing w:after="0" w:line="276" w:lineRule="auto"/>
              <w:ind w:left="5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                    Naznaka: „NE OTVARATI– PRIJAVA NA POZIV NA DOSTAVU </w:t>
            </w:r>
          </w:p>
          <w:p w14:paraId="68DC4ACA" w14:textId="77777777" w:rsidR="009F1EAC" w:rsidRPr="009F1EAC" w:rsidRDefault="009F1EAC" w:rsidP="009F1EAC">
            <w:pPr>
              <w:spacing w:after="0" w:line="276" w:lineRule="auto"/>
              <w:ind w:left="4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PROJEKTNIH PRIJEDLOGA“ </w:t>
            </w:r>
          </w:p>
          <w:p w14:paraId="662E086A" w14:textId="77777777" w:rsidR="009F1EAC" w:rsidRPr="009F1EAC" w:rsidRDefault="009F1EAC" w:rsidP="009F1EAC">
            <w:pPr>
              <w:spacing w:after="0" w:line="276" w:lineRule="auto"/>
              <w:ind w:left="67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 </w:t>
            </w:r>
          </w:p>
          <w:p w14:paraId="7B9187D9" w14:textId="77777777" w:rsidR="00931D73" w:rsidRDefault="009F1EAC" w:rsidP="009F1EAC">
            <w:pPr>
              <w:spacing w:after="0" w:line="276" w:lineRule="auto"/>
              <w:ind w:left="5" w:firstLine="0"/>
              <w:jc w:val="center"/>
              <w:rPr>
                <w:rFonts w:eastAsia="MS Mincho"/>
                <w:b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„</w:t>
            </w: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>Vraćanje u ispravno radno stanje infrastrukture i pogona u energetskom sektoru“</w:t>
            </w:r>
          </w:p>
          <w:p w14:paraId="1529597B" w14:textId="0A98FCBD" w:rsidR="00931D73" w:rsidRPr="00931D73" w:rsidRDefault="00931D73" w:rsidP="00931D73">
            <w:pPr>
              <w:spacing w:after="0" w:line="276" w:lineRule="auto"/>
              <w:ind w:left="5" w:firstLine="0"/>
              <w:jc w:val="center"/>
              <w:rPr>
                <w:rFonts w:eastAsia="MS Mincho"/>
                <w:b/>
                <w:color w:val="auto"/>
                <w:sz w:val="24"/>
                <w:szCs w:val="24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</w:rPr>
              <w:t xml:space="preserve">(Referentni broj: </w:t>
            </w:r>
            <w:r w:rsidRPr="00931D73">
              <w:rPr>
                <w:rFonts w:eastAsia="MS Mincho"/>
                <w:b/>
                <w:color w:val="auto"/>
                <w:sz w:val="24"/>
                <w:szCs w:val="24"/>
              </w:rPr>
              <w:t>FSEU.2021.ENERGETIKA.MINGOR.ID.1</w:t>
            </w:r>
            <w:r>
              <w:rPr>
                <w:rFonts w:eastAsia="MS Mincho"/>
                <w:b/>
                <w:color w:val="auto"/>
                <w:sz w:val="24"/>
                <w:szCs w:val="24"/>
              </w:rPr>
              <w:t>)</w:t>
            </w:r>
          </w:p>
          <w:p w14:paraId="0F05ACF8" w14:textId="0AEBDA7B" w:rsidR="009F1EAC" w:rsidRPr="009F1EAC" w:rsidRDefault="009F1EAC" w:rsidP="009F1EAC">
            <w:pPr>
              <w:spacing w:after="0" w:line="276" w:lineRule="auto"/>
              <w:ind w:left="5" w:firstLine="0"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</w:tbl>
    <w:p w14:paraId="30A0DD2E" w14:textId="2D1BCC0A" w:rsid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1E6F7972" w14:textId="3592CDC7" w:rsid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5BED0A15" w14:textId="2269EFBC" w:rsid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551ED098" w14:textId="1A353422" w:rsid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061DB8D3" w14:textId="77777777" w:rsid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74837C09" w14:textId="77777777" w:rsidR="009F1EAC" w:rsidRP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p w14:paraId="265200A9" w14:textId="77777777" w:rsidR="009F1EAC" w:rsidRP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  <w:r w:rsidRPr="009F1EAC">
        <w:rPr>
          <w:rFonts w:eastAsia="MS Mincho"/>
          <w:color w:val="auto"/>
          <w:sz w:val="24"/>
          <w:szCs w:val="24"/>
          <w:lang w:eastAsia="en-US"/>
        </w:rPr>
        <w:t xml:space="preserve">Projektni prijedlog sadržava sljedeće </w:t>
      </w:r>
      <w:r w:rsidRPr="009F1EAC">
        <w:rPr>
          <w:rFonts w:eastAsia="MS Mincho"/>
          <w:b/>
          <w:bCs/>
          <w:color w:val="auto"/>
          <w:sz w:val="24"/>
          <w:szCs w:val="24"/>
          <w:lang w:eastAsia="en-US"/>
        </w:rPr>
        <w:t>dokumente isključivo u digitalnom formatu</w:t>
      </w:r>
      <w:r w:rsidRPr="009F1EAC">
        <w:rPr>
          <w:rFonts w:eastAsia="MS Mincho"/>
          <w:color w:val="auto"/>
          <w:sz w:val="24"/>
          <w:szCs w:val="24"/>
          <w:lang w:eastAsia="en-US"/>
        </w:rPr>
        <w:t xml:space="preserve"> (</w:t>
      </w:r>
      <w:proofErr w:type="spellStart"/>
      <w:r w:rsidRPr="009F1EAC">
        <w:rPr>
          <w:rFonts w:eastAsia="MS Mincho"/>
          <w:color w:val="auto"/>
          <w:sz w:val="24"/>
          <w:szCs w:val="24"/>
          <w:lang w:eastAsia="en-US"/>
        </w:rPr>
        <w:t>xls</w:t>
      </w:r>
      <w:proofErr w:type="spellEnd"/>
      <w:r w:rsidRPr="009F1EAC">
        <w:rPr>
          <w:rFonts w:eastAsia="MS Mincho"/>
          <w:color w:val="auto"/>
          <w:sz w:val="24"/>
          <w:szCs w:val="24"/>
          <w:lang w:eastAsia="en-US"/>
        </w:rPr>
        <w:t xml:space="preserve">, pdf i sl. na USB-u):  </w:t>
      </w:r>
    </w:p>
    <w:p w14:paraId="32F009CB" w14:textId="77777777" w:rsidR="009F1EAC" w:rsidRPr="009F1EAC" w:rsidRDefault="009F1EAC" w:rsidP="009F1EAC">
      <w:pPr>
        <w:spacing w:after="0" w:line="276" w:lineRule="auto"/>
        <w:ind w:left="142" w:firstLine="0"/>
        <w:jc w:val="left"/>
        <w:rPr>
          <w:rFonts w:eastAsia="MS Mincho"/>
          <w:color w:val="auto"/>
          <w:sz w:val="24"/>
          <w:szCs w:val="24"/>
          <w:lang w:eastAsia="en-US"/>
        </w:rPr>
      </w:pPr>
    </w:p>
    <w:tbl>
      <w:tblPr>
        <w:tblStyle w:val="Reetkatablice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126"/>
        <w:gridCol w:w="3515"/>
      </w:tblGrid>
      <w:tr w:rsidR="009F1EAC" w:rsidRPr="009F1EAC" w14:paraId="7EEE7325" w14:textId="77777777" w:rsidTr="002F3AF2">
        <w:trPr>
          <w:trHeight w:val="623"/>
        </w:trPr>
        <w:tc>
          <w:tcPr>
            <w:tcW w:w="3431" w:type="dxa"/>
            <w:shd w:val="clear" w:color="auto" w:fill="D6F8D7"/>
          </w:tcPr>
          <w:p w14:paraId="3DB485A4" w14:textId="77777777" w:rsidR="009F1EAC" w:rsidRPr="009F1EAC" w:rsidRDefault="009F1EAC" w:rsidP="009F1EAC">
            <w:pPr>
              <w:tabs>
                <w:tab w:val="center" w:pos="4536"/>
                <w:tab w:val="right" w:pos="9072"/>
              </w:tabs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Dokument </w:t>
            </w:r>
          </w:p>
        </w:tc>
        <w:tc>
          <w:tcPr>
            <w:tcW w:w="2126" w:type="dxa"/>
            <w:shd w:val="clear" w:color="auto" w:fill="D6F8D7"/>
          </w:tcPr>
          <w:p w14:paraId="5177B6B3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Obvezno (da ili ne)</w:t>
            </w:r>
          </w:p>
        </w:tc>
        <w:tc>
          <w:tcPr>
            <w:tcW w:w="3515" w:type="dxa"/>
            <w:shd w:val="clear" w:color="auto" w:fill="D6F8D7"/>
          </w:tcPr>
          <w:p w14:paraId="78A8CDDC" w14:textId="77777777" w:rsidR="009F1EAC" w:rsidRPr="009F1EAC" w:rsidRDefault="009F1EAC" w:rsidP="009F1EAC">
            <w:pPr>
              <w:tabs>
                <w:tab w:val="center" w:pos="4536"/>
                <w:tab w:val="right" w:pos="9072"/>
              </w:tabs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Referenca</w:t>
            </w:r>
          </w:p>
        </w:tc>
      </w:tr>
      <w:tr w:rsidR="009F1EAC" w:rsidRPr="009F1EAC" w14:paraId="0C584B16" w14:textId="77777777" w:rsidTr="002F3AF2">
        <w:tc>
          <w:tcPr>
            <w:tcW w:w="3431" w:type="dxa"/>
            <w:vAlign w:val="center"/>
          </w:tcPr>
          <w:p w14:paraId="1CC446F5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Prijavni obrazac</w:t>
            </w:r>
          </w:p>
        </w:tc>
        <w:tc>
          <w:tcPr>
            <w:tcW w:w="2126" w:type="dxa"/>
            <w:vAlign w:val="center"/>
          </w:tcPr>
          <w:p w14:paraId="30E2E9DD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Da </w:t>
            </w:r>
          </w:p>
        </w:tc>
        <w:tc>
          <w:tcPr>
            <w:tcW w:w="3515" w:type="dxa"/>
            <w:vAlign w:val="center"/>
          </w:tcPr>
          <w:p w14:paraId="0C329A5B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Obrazac 1.</w:t>
            </w:r>
          </w:p>
        </w:tc>
      </w:tr>
      <w:tr w:rsidR="009F1EAC" w:rsidRPr="009F1EAC" w14:paraId="48934017" w14:textId="77777777" w:rsidTr="002F3AF2">
        <w:tc>
          <w:tcPr>
            <w:tcW w:w="3431" w:type="dxa"/>
            <w:vAlign w:val="center"/>
          </w:tcPr>
          <w:p w14:paraId="32453D0C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cyan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Izjava prijavitelja</w:t>
            </w:r>
          </w:p>
        </w:tc>
        <w:tc>
          <w:tcPr>
            <w:tcW w:w="2126" w:type="dxa"/>
            <w:vAlign w:val="center"/>
          </w:tcPr>
          <w:p w14:paraId="2543B5BA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cyan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Da </w:t>
            </w:r>
          </w:p>
        </w:tc>
        <w:tc>
          <w:tcPr>
            <w:tcW w:w="3515" w:type="dxa"/>
            <w:vAlign w:val="center"/>
          </w:tcPr>
          <w:p w14:paraId="319F552C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  <w:highlight w:val="cyan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Obrazac 2.</w:t>
            </w:r>
          </w:p>
        </w:tc>
      </w:tr>
      <w:tr w:rsidR="009F1EAC" w:rsidRPr="009F1EAC" w14:paraId="39BB7FB6" w14:textId="77777777" w:rsidTr="002F3AF2">
        <w:tc>
          <w:tcPr>
            <w:tcW w:w="3431" w:type="dxa"/>
            <w:vAlign w:val="center"/>
          </w:tcPr>
          <w:p w14:paraId="540E9AA8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Izjava stručnjaka </w:t>
            </w:r>
          </w:p>
        </w:tc>
        <w:tc>
          <w:tcPr>
            <w:tcW w:w="2126" w:type="dxa"/>
            <w:vAlign w:val="center"/>
          </w:tcPr>
          <w:p w14:paraId="4F4FF2E0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Da </w:t>
            </w:r>
          </w:p>
        </w:tc>
        <w:tc>
          <w:tcPr>
            <w:tcW w:w="3515" w:type="dxa"/>
            <w:vAlign w:val="center"/>
          </w:tcPr>
          <w:p w14:paraId="49255F08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Obrazac 3.</w:t>
            </w:r>
          </w:p>
        </w:tc>
      </w:tr>
      <w:tr w:rsidR="009F1EAC" w:rsidRPr="009F1EAC" w14:paraId="6E3679D0" w14:textId="77777777" w:rsidTr="002F3AF2">
        <w:tc>
          <w:tcPr>
            <w:tcW w:w="3431" w:type="dxa"/>
            <w:vAlign w:val="center"/>
          </w:tcPr>
          <w:p w14:paraId="691F3FBB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Izjava o imenovanju voditelja operacije</w:t>
            </w:r>
          </w:p>
        </w:tc>
        <w:tc>
          <w:tcPr>
            <w:tcW w:w="2126" w:type="dxa"/>
            <w:vAlign w:val="center"/>
          </w:tcPr>
          <w:p w14:paraId="6EDCE83C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Da </w:t>
            </w:r>
          </w:p>
        </w:tc>
        <w:tc>
          <w:tcPr>
            <w:tcW w:w="3515" w:type="dxa"/>
            <w:vAlign w:val="center"/>
          </w:tcPr>
          <w:p w14:paraId="2BC636F1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Obrazac 4.</w:t>
            </w:r>
          </w:p>
        </w:tc>
      </w:tr>
      <w:tr w:rsidR="009F1EAC" w:rsidRPr="009F1EAC" w14:paraId="24D6BD55" w14:textId="77777777" w:rsidTr="002F3AF2">
        <w:tc>
          <w:tcPr>
            <w:tcW w:w="3431" w:type="dxa"/>
            <w:vAlign w:val="center"/>
          </w:tcPr>
          <w:p w14:paraId="3AEC1E98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Izjava prijavitelja o mogućnosti povrata poreza na dodanu vrijednost</w:t>
            </w:r>
          </w:p>
        </w:tc>
        <w:tc>
          <w:tcPr>
            <w:tcW w:w="2126" w:type="dxa"/>
            <w:vAlign w:val="center"/>
          </w:tcPr>
          <w:p w14:paraId="0F5E74C7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Da</w:t>
            </w:r>
          </w:p>
        </w:tc>
        <w:tc>
          <w:tcPr>
            <w:tcW w:w="3515" w:type="dxa"/>
            <w:vAlign w:val="center"/>
          </w:tcPr>
          <w:p w14:paraId="35B2BBAD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Obrazac 5.</w:t>
            </w:r>
          </w:p>
        </w:tc>
      </w:tr>
      <w:tr w:rsidR="009F1EAC" w:rsidRPr="009F1EAC" w14:paraId="2A0A6731" w14:textId="77777777" w:rsidTr="002F3AF2">
        <w:tc>
          <w:tcPr>
            <w:tcW w:w="3431" w:type="dxa"/>
            <w:vAlign w:val="center"/>
          </w:tcPr>
          <w:p w14:paraId="6A3F2C86" w14:textId="3F171F1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>
              <w:rPr>
                <w:rFonts w:eastAsia="MS Mincho"/>
                <w:color w:val="auto"/>
                <w:sz w:val="24"/>
                <w:szCs w:val="24"/>
              </w:rPr>
              <w:t>Izjava o nepromijenjenim okolnostima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9C06B2" w14:textId="14CE5FCF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>
              <w:rPr>
                <w:rFonts w:eastAsia="MS Mincho"/>
                <w:color w:val="auto"/>
                <w:sz w:val="24"/>
                <w:szCs w:val="24"/>
              </w:rPr>
              <w:t>Da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0B9915D" w14:textId="1F2998F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</w:rPr>
            </w:pPr>
            <w:r>
              <w:rPr>
                <w:rFonts w:eastAsia="MS Mincho"/>
                <w:color w:val="auto"/>
                <w:sz w:val="24"/>
                <w:szCs w:val="24"/>
              </w:rPr>
              <w:t>Obrazac 6.</w:t>
            </w:r>
          </w:p>
        </w:tc>
      </w:tr>
      <w:tr w:rsidR="009F1EAC" w:rsidRPr="009F1EAC" w14:paraId="48CE4306" w14:textId="77777777" w:rsidTr="002F3AF2">
        <w:tc>
          <w:tcPr>
            <w:tcW w:w="3431" w:type="dxa"/>
            <w:vAlign w:val="center"/>
          </w:tcPr>
          <w:p w14:paraId="5D2A256B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cyan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Nalaz ovlaštenog inženjera elektrotehničke, građevinske, strojarske ili druge odgovarajuće struke (projektanta) ili nalaz sudskog vještaka elektrotehničke, građevinske, strojarske ili druge odgovarajuće struke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EA54E9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Da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CC83CB9" w14:textId="6D439A90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</w:rPr>
            </w:pPr>
          </w:p>
        </w:tc>
      </w:tr>
      <w:tr w:rsidR="009F1EAC" w:rsidRPr="009F1EAC" w14:paraId="7193177D" w14:textId="77777777" w:rsidTr="002F3AF2">
        <w:tc>
          <w:tcPr>
            <w:tcW w:w="3431" w:type="dxa"/>
            <w:vAlign w:val="center"/>
          </w:tcPr>
          <w:p w14:paraId="2BEE1167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yellow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Dokaz o vlasništvu ili pravu korištenja </w:t>
            </w:r>
          </w:p>
        </w:tc>
        <w:tc>
          <w:tcPr>
            <w:tcW w:w="2126" w:type="dxa"/>
            <w:vAlign w:val="center"/>
          </w:tcPr>
          <w:p w14:paraId="671E5630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Da</w:t>
            </w:r>
          </w:p>
        </w:tc>
        <w:tc>
          <w:tcPr>
            <w:tcW w:w="3515" w:type="dxa"/>
            <w:vAlign w:val="center"/>
          </w:tcPr>
          <w:p w14:paraId="11DD4B01" w14:textId="558D8730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</w:p>
        </w:tc>
      </w:tr>
      <w:tr w:rsidR="009F1EAC" w:rsidRPr="009F1EAC" w14:paraId="3F7AF295" w14:textId="77777777" w:rsidTr="002F3AF2">
        <w:tc>
          <w:tcPr>
            <w:tcW w:w="3431" w:type="dxa"/>
          </w:tcPr>
          <w:p w14:paraId="32F9041B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Troškovnik za svaku aktivnost operacije </w:t>
            </w:r>
          </w:p>
        </w:tc>
        <w:tc>
          <w:tcPr>
            <w:tcW w:w="2126" w:type="dxa"/>
          </w:tcPr>
          <w:p w14:paraId="161F56A7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Da  </w:t>
            </w:r>
          </w:p>
        </w:tc>
        <w:tc>
          <w:tcPr>
            <w:tcW w:w="3515" w:type="dxa"/>
          </w:tcPr>
          <w:p w14:paraId="4B4C0C26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 xml:space="preserve">Dostavlja se digitalni dokument </w:t>
            </w:r>
          </w:p>
        </w:tc>
      </w:tr>
      <w:tr w:rsidR="009F1EAC" w:rsidRPr="009F1EAC" w14:paraId="05B9BD1A" w14:textId="77777777" w:rsidTr="002F3AF2">
        <w:tc>
          <w:tcPr>
            <w:tcW w:w="3431" w:type="dxa"/>
            <w:vAlign w:val="center"/>
          </w:tcPr>
          <w:p w14:paraId="6AB923BB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Projektno – tehnička dokumentacija</w:t>
            </w:r>
          </w:p>
        </w:tc>
        <w:tc>
          <w:tcPr>
            <w:tcW w:w="2126" w:type="dxa"/>
            <w:vAlign w:val="center"/>
          </w:tcPr>
          <w:p w14:paraId="5B9CA276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Da, ako je primjenjivo</w:t>
            </w:r>
          </w:p>
          <w:p w14:paraId="2311676E" w14:textId="4F385788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</w:p>
        </w:tc>
        <w:tc>
          <w:tcPr>
            <w:tcW w:w="3515" w:type="dxa"/>
            <w:vAlign w:val="center"/>
          </w:tcPr>
          <w:p w14:paraId="6DB9A347" w14:textId="31882676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  <w:highlight w:val="lightGray"/>
              </w:rPr>
            </w:pPr>
          </w:p>
        </w:tc>
      </w:tr>
      <w:tr w:rsidR="009F1EAC" w:rsidRPr="009F1EAC" w14:paraId="06DD05A8" w14:textId="77777777" w:rsidTr="002F3AF2">
        <w:tc>
          <w:tcPr>
            <w:tcW w:w="3431" w:type="dxa"/>
            <w:vAlign w:val="center"/>
          </w:tcPr>
          <w:p w14:paraId="41984DE9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Punomoć za zastupanje</w:t>
            </w:r>
          </w:p>
        </w:tc>
        <w:tc>
          <w:tcPr>
            <w:tcW w:w="2126" w:type="dxa"/>
            <w:vAlign w:val="center"/>
          </w:tcPr>
          <w:p w14:paraId="0AF1B7B8" w14:textId="77777777" w:rsidR="009F1EAC" w:rsidRPr="009F1EAC" w:rsidRDefault="009F1EAC" w:rsidP="009F1EAC">
            <w:pPr>
              <w:spacing w:after="0" w:line="276" w:lineRule="auto"/>
              <w:ind w:left="0" w:firstLine="0"/>
              <w:jc w:val="left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Ako je primjenjivo</w:t>
            </w:r>
          </w:p>
        </w:tc>
        <w:tc>
          <w:tcPr>
            <w:tcW w:w="3515" w:type="dxa"/>
            <w:vAlign w:val="center"/>
          </w:tcPr>
          <w:p w14:paraId="7621B9AC" w14:textId="77777777" w:rsidR="009F1EAC" w:rsidRPr="009F1EAC" w:rsidRDefault="009F1EAC" w:rsidP="009F1EAC">
            <w:pPr>
              <w:spacing w:after="0" w:line="276" w:lineRule="auto"/>
              <w:ind w:left="0" w:firstLine="0"/>
              <w:rPr>
                <w:rFonts w:eastAsia="MS Mincho"/>
                <w:color w:val="auto"/>
                <w:sz w:val="24"/>
                <w:szCs w:val="24"/>
              </w:rPr>
            </w:pPr>
            <w:r w:rsidRPr="009F1EAC">
              <w:rPr>
                <w:rFonts w:eastAsia="MS Mincho"/>
                <w:color w:val="auto"/>
                <w:sz w:val="24"/>
                <w:szCs w:val="24"/>
              </w:rPr>
              <w:t>Ukoliko prijavitelja u postupku podnošenja projektnog prijedloga ne zastupa osoba po zakonu ovlaštena za zastupanje već opunomoćena osoba</w:t>
            </w:r>
          </w:p>
        </w:tc>
      </w:tr>
    </w:tbl>
    <w:p w14:paraId="5014704B" w14:textId="77777777" w:rsidR="009F1EAC" w:rsidRPr="009F1EAC" w:rsidRDefault="009F1EAC" w:rsidP="00BA57CD">
      <w:pPr>
        <w:ind w:left="-5"/>
        <w:rPr>
          <w:sz w:val="24"/>
          <w:szCs w:val="24"/>
        </w:rPr>
      </w:pPr>
    </w:p>
    <w:p w14:paraId="3DE689E2" w14:textId="4495B2CA" w:rsidR="00161FE8" w:rsidRDefault="00161FE8" w:rsidP="00C304B6">
      <w:pPr>
        <w:spacing w:after="0" w:line="259" w:lineRule="auto"/>
        <w:ind w:left="0" w:right="3" w:firstLine="0"/>
        <w:jc w:val="center"/>
      </w:pP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D22C" w16cex:dateUtc="2023-03-17T10:49:00Z"/>
  <w16cex:commentExtensible w16cex:durableId="27BDAAD9" w16cex:dateUtc="2023-03-16T13:48:00Z"/>
  <w16cex:commentExtensible w16cex:durableId="27BDAFB1" w16cex:dateUtc="2023-03-16T14:09:00Z"/>
  <w16cex:commentExtensible w16cex:durableId="27BEB798" w16cex:dateUtc="2023-03-17T08:55:00Z"/>
  <w16cex:commentExtensible w16cex:durableId="27BEC2BE" w16cex:dateUtc="2023-03-17T09:43:00Z"/>
  <w16cex:commentExtensible w16cex:durableId="27BDB127" w16cex:dateUtc="2023-03-16T14:15:00Z"/>
  <w16cex:commentExtensible w16cex:durableId="27BEBE3E" w16cex:dateUtc="2023-03-17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9F98E" w16cid:durableId="27BED22C"/>
  <w16cid:commentId w16cid:paraId="719C33BE" w16cid:durableId="27BDAAD9"/>
  <w16cid:commentId w16cid:paraId="414627C3" w16cid:durableId="27BDAFB1"/>
  <w16cid:commentId w16cid:paraId="1D637140" w16cid:durableId="27BEB798"/>
  <w16cid:commentId w16cid:paraId="01879087" w16cid:durableId="27BEC2BE"/>
  <w16cid:commentId w16cid:paraId="58DD3284" w16cid:durableId="27BDB127"/>
  <w16cid:commentId w16cid:paraId="242546D2" w16cid:durableId="27BEBE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27"/>
    <w:multiLevelType w:val="hybridMultilevel"/>
    <w:tmpl w:val="EC5E6E7C"/>
    <w:lvl w:ilvl="0" w:tplc="84BEE73A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8D3"/>
    <w:multiLevelType w:val="hybridMultilevel"/>
    <w:tmpl w:val="BFE40B6C"/>
    <w:lvl w:ilvl="0" w:tplc="5F106D48">
      <w:start w:val="1"/>
      <w:numFmt w:val="bullet"/>
      <w:lvlText w:val="-"/>
      <w:lvlJc w:val="left"/>
      <w:pPr>
        <w:ind w:left="644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547B7"/>
    <w:multiLevelType w:val="hybridMultilevel"/>
    <w:tmpl w:val="D76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779"/>
    <w:multiLevelType w:val="hybridMultilevel"/>
    <w:tmpl w:val="24448E02"/>
    <w:lvl w:ilvl="0" w:tplc="5F106D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91606"/>
    <w:multiLevelType w:val="multilevel"/>
    <w:tmpl w:val="CDCE08FC"/>
    <w:lvl w:ilvl="0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7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7016B"/>
    <w:multiLevelType w:val="hybridMultilevel"/>
    <w:tmpl w:val="1D8E46D6"/>
    <w:lvl w:ilvl="0" w:tplc="E3E67F1E">
      <w:start w:val="1"/>
      <w:numFmt w:val="bullet"/>
      <w:pStyle w:val="Sadraj2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E864A7"/>
    <w:multiLevelType w:val="hybridMultilevel"/>
    <w:tmpl w:val="6D9C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25481"/>
    <w:rsid w:val="00060082"/>
    <w:rsid w:val="000A5928"/>
    <w:rsid w:val="00161FE8"/>
    <w:rsid w:val="001656F7"/>
    <w:rsid w:val="001D02D9"/>
    <w:rsid w:val="001D13B1"/>
    <w:rsid w:val="001E5E32"/>
    <w:rsid w:val="001F1CCB"/>
    <w:rsid w:val="00230ABC"/>
    <w:rsid w:val="00250C87"/>
    <w:rsid w:val="00277A40"/>
    <w:rsid w:val="002A665B"/>
    <w:rsid w:val="002C1766"/>
    <w:rsid w:val="003905AF"/>
    <w:rsid w:val="003A2776"/>
    <w:rsid w:val="003A5527"/>
    <w:rsid w:val="003A70BA"/>
    <w:rsid w:val="003B1EF0"/>
    <w:rsid w:val="003F24F6"/>
    <w:rsid w:val="003F3FFE"/>
    <w:rsid w:val="00412373"/>
    <w:rsid w:val="00436D42"/>
    <w:rsid w:val="0045230B"/>
    <w:rsid w:val="00460619"/>
    <w:rsid w:val="0047026B"/>
    <w:rsid w:val="00491674"/>
    <w:rsid w:val="004D1FE6"/>
    <w:rsid w:val="0050158D"/>
    <w:rsid w:val="00544242"/>
    <w:rsid w:val="005556E3"/>
    <w:rsid w:val="005F1E3A"/>
    <w:rsid w:val="00603CEC"/>
    <w:rsid w:val="00670657"/>
    <w:rsid w:val="006814BD"/>
    <w:rsid w:val="006B0FDD"/>
    <w:rsid w:val="006C17D0"/>
    <w:rsid w:val="006D4184"/>
    <w:rsid w:val="00716C87"/>
    <w:rsid w:val="00717A45"/>
    <w:rsid w:val="00760E66"/>
    <w:rsid w:val="00774F20"/>
    <w:rsid w:val="00776D49"/>
    <w:rsid w:val="00776EEB"/>
    <w:rsid w:val="00781441"/>
    <w:rsid w:val="007C4615"/>
    <w:rsid w:val="007F0C4E"/>
    <w:rsid w:val="00834489"/>
    <w:rsid w:val="008902A0"/>
    <w:rsid w:val="008A3492"/>
    <w:rsid w:val="00931D73"/>
    <w:rsid w:val="0099304F"/>
    <w:rsid w:val="009955FE"/>
    <w:rsid w:val="00997DA4"/>
    <w:rsid w:val="009B4892"/>
    <w:rsid w:val="009E2234"/>
    <w:rsid w:val="009F1EAC"/>
    <w:rsid w:val="00A10C68"/>
    <w:rsid w:val="00A10D58"/>
    <w:rsid w:val="00A42C68"/>
    <w:rsid w:val="00A57A5E"/>
    <w:rsid w:val="00A62425"/>
    <w:rsid w:val="00A91D18"/>
    <w:rsid w:val="00AD4288"/>
    <w:rsid w:val="00AE3560"/>
    <w:rsid w:val="00B10DE6"/>
    <w:rsid w:val="00B41A57"/>
    <w:rsid w:val="00B521C1"/>
    <w:rsid w:val="00B9232A"/>
    <w:rsid w:val="00BA57CD"/>
    <w:rsid w:val="00BE2464"/>
    <w:rsid w:val="00C069A7"/>
    <w:rsid w:val="00C21965"/>
    <w:rsid w:val="00C304B6"/>
    <w:rsid w:val="00C41ACC"/>
    <w:rsid w:val="00C47D30"/>
    <w:rsid w:val="00C66560"/>
    <w:rsid w:val="00C70429"/>
    <w:rsid w:val="00CD724D"/>
    <w:rsid w:val="00D225DC"/>
    <w:rsid w:val="00D94613"/>
    <w:rsid w:val="00D94C51"/>
    <w:rsid w:val="00DB35A0"/>
    <w:rsid w:val="00DB4389"/>
    <w:rsid w:val="00DC263B"/>
    <w:rsid w:val="00DE3004"/>
    <w:rsid w:val="00E140DA"/>
    <w:rsid w:val="00E1433B"/>
    <w:rsid w:val="00E27DD6"/>
    <w:rsid w:val="00E34E34"/>
    <w:rsid w:val="00EC5E6B"/>
    <w:rsid w:val="00F655C4"/>
    <w:rsid w:val="00F737BA"/>
    <w:rsid w:val="00F857CC"/>
    <w:rsid w:val="00F96F2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774F20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Revizija">
    <w:name w:val="Revision"/>
    <w:hidden/>
    <w:uiPriority w:val="99"/>
    <w:semiHidden/>
    <w:rsid w:val="00DE300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Sadraj2">
    <w:name w:val="toc 2"/>
    <w:basedOn w:val="Normal"/>
    <w:autoRedefine/>
    <w:uiPriority w:val="39"/>
    <w:unhideWhenUsed/>
    <w:rsid w:val="00CD724D"/>
    <w:pPr>
      <w:numPr>
        <w:numId w:val="11"/>
      </w:numPr>
      <w:spacing w:after="0" w:line="240" w:lineRule="auto"/>
      <w:ind w:left="1434" w:hanging="357"/>
    </w:pPr>
    <w:rPr>
      <w:bCs/>
      <w:color w:val="auto"/>
    </w:rPr>
  </w:style>
  <w:style w:type="table" w:customStyle="1" w:styleId="Reetkatablice1">
    <w:name w:val="Rešetka tablice1"/>
    <w:basedOn w:val="Obinatablica"/>
    <w:next w:val="Reetkatablice"/>
    <w:uiPriority w:val="59"/>
    <w:rsid w:val="009F1EA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F1E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9F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zo.gov.hr/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strukturnifondovi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mingor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5" ma:contentTypeDescription="Create a new document." ma:contentTypeScope="" ma:versionID="b352f39b32908e434fe46380e6d44e32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adf5e71078869b15c94c70c726d5c29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E467-D9EF-45F8-B2EC-7C9E05B23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3F2A5-DAB1-41EC-96A5-AD05C325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Krešimir Katranček</cp:lastModifiedBy>
  <cp:revision>5</cp:revision>
  <cp:lastPrinted>2023-03-21T07:14:00Z</cp:lastPrinted>
  <dcterms:created xsi:type="dcterms:W3CDTF">2023-03-21T08:35:00Z</dcterms:created>
  <dcterms:modified xsi:type="dcterms:W3CDTF">2023-03-28T07:31:00Z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