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DDE39FC" w14:textId="27FE2D38" w:rsidR="00CB060B" w:rsidRDefault="00CB060B" w:rsidP="00CB06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  <w:r>
        <w:rPr>
          <w:rFonts w:ascii="Times New Roman" w:hAnsi="Times New Roman" w:cs="Times New Roman"/>
          <w:b/>
          <w:bCs/>
          <w:color w:val="auto"/>
          <w:lang w:val="hr-HR" w:eastAsia="ar-SA"/>
        </w:rPr>
        <w:t>Vraćanje u ispravno radno stanje infrastrukture u području prijevoza oštećene u potresu na području Sisačko-moslavačke županije – Izravna dodjela Županijska uprava za ceste Sisačko-moslavačke županije</w:t>
      </w:r>
    </w:p>
    <w:p w14:paraId="5D19801A" w14:textId="77777777" w:rsidR="00CB060B" w:rsidRDefault="00CB060B" w:rsidP="00CB06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68A6A10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EF5D74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52636B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CB0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Sisačko-</w:t>
      </w:r>
      <w:r w:rsidR="00E94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moslavačke</w:t>
      </w:r>
      <w:r w:rsidR="00E94438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E94438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CB0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Sisačko-</w:t>
      </w:r>
      <w:r w:rsidR="00E94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moslavačke</w:t>
      </w:r>
      <w:r w:rsidR="006D0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  <w:bookmarkStart w:id="0" w:name="_GoBack"/>
      <w:bookmarkEnd w:id="0"/>
      <w:r w:rsidR="006D0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CB06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10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5BB3" w14:textId="77777777" w:rsidR="007316D1" w:rsidRDefault="007316D1" w:rsidP="00EC4A16">
      <w:pPr>
        <w:spacing w:after="0" w:line="240" w:lineRule="auto"/>
      </w:pPr>
      <w:r>
        <w:separator/>
      </w:r>
    </w:p>
  </w:endnote>
  <w:endnote w:type="continuationSeparator" w:id="0">
    <w:p w14:paraId="064FAF2B" w14:textId="77777777" w:rsidR="007316D1" w:rsidRDefault="007316D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19DE1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D0BB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D0BB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1AEB" w14:textId="77777777" w:rsidR="007316D1" w:rsidRDefault="007316D1" w:rsidP="00EC4A16">
      <w:pPr>
        <w:spacing w:after="0" w:line="240" w:lineRule="auto"/>
      </w:pPr>
      <w:r>
        <w:separator/>
      </w:r>
    </w:p>
  </w:footnote>
  <w:footnote w:type="continuationSeparator" w:id="0">
    <w:p w14:paraId="57BA6598" w14:textId="77777777" w:rsidR="007316D1" w:rsidRDefault="007316D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0BB7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16D1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1F75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060B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4438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05A79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493BE-64E4-4EEB-BDBF-4533A4E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