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7B66" w14:textId="77777777" w:rsidR="008B043B" w:rsidRPr="00427157" w:rsidRDefault="008B043B" w:rsidP="008B043B">
      <w:pPr>
        <w:spacing w:after="0"/>
        <w:rPr>
          <w:rFonts w:eastAsia="Times New Roman" w:cstheme="minorHAnsi"/>
          <w:iCs/>
          <w:szCs w:val="24"/>
        </w:rPr>
      </w:pPr>
    </w:p>
    <w:p w14:paraId="742BD4C6" w14:textId="77777777" w:rsidR="008B043B" w:rsidRPr="00427157" w:rsidRDefault="008B043B" w:rsidP="008B043B">
      <w:pPr>
        <w:spacing w:after="0"/>
        <w:rPr>
          <w:rFonts w:eastAsia="Times New Roman" w:cstheme="minorHAnsi"/>
          <w:b/>
          <w:iCs/>
          <w:szCs w:val="24"/>
        </w:rPr>
      </w:pPr>
    </w:p>
    <w:p w14:paraId="508EB2D4" w14:textId="3DEDCF52" w:rsidR="008B043B" w:rsidRPr="00427157" w:rsidRDefault="002E1B22" w:rsidP="002E1B22">
      <w:pPr>
        <w:spacing w:after="0"/>
        <w:jc w:val="right"/>
        <w:rPr>
          <w:rFonts w:eastAsia="Times New Roman" w:cstheme="minorHAnsi"/>
          <w:b/>
          <w:iCs/>
          <w:szCs w:val="24"/>
        </w:rPr>
      </w:pPr>
      <w:r>
        <w:rPr>
          <w:rFonts w:eastAsia="Times New Roman" w:cstheme="minorHAnsi"/>
          <w:b/>
          <w:iCs/>
          <w:szCs w:val="24"/>
        </w:rPr>
        <w:t>Prelog, 09.12.2022.</w:t>
      </w:r>
    </w:p>
    <w:p w14:paraId="0D6F5572" w14:textId="77777777" w:rsidR="008B043B" w:rsidRPr="00427157" w:rsidRDefault="008B043B" w:rsidP="008B043B">
      <w:pPr>
        <w:spacing w:after="0"/>
        <w:rPr>
          <w:rFonts w:eastAsia="Times New Roman" w:cstheme="minorHAnsi"/>
          <w:b/>
          <w:iCs/>
          <w:szCs w:val="24"/>
        </w:rPr>
      </w:pPr>
    </w:p>
    <w:p w14:paraId="032DB582" w14:textId="77777777" w:rsidR="008B043B" w:rsidRPr="00427157" w:rsidRDefault="008B043B" w:rsidP="008B043B">
      <w:pPr>
        <w:spacing w:after="0"/>
        <w:rPr>
          <w:rFonts w:eastAsia="Times New Roman" w:cstheme="minorHAnsi"/>
          <w:b/>
          <w:iCs/>
          <w:szCs w:val="24"/>
        </w:rPr>
      </w:pPr>
    </w:p>
    <w:p w14:paraId="7E123EDA" w14:textId="35B770C4" w:rsidR="008B043B" w:rsidRPr="002E1B22" w:rsidRDefault="008B043B" w:rsidP="008B043B">
      <w:pPr>
        <w:spacing w:after="0"/>
        <w:rPr>
          <w:rFonts w:eastAsia="Times New Roman" w:cstheme="minorHAnsi"/>
          <w:bCs/>
          <w:iCs/>
          <w:szCs w:val="24"/>
        </w:rPr>
      </w:pPr>
      <w:r w:rsidRPr="002E1B22">
        <w:rPr>
          <w:rFonts w:eastAsia="Times New Roman" w:cstheme="minorHAnsi"/>
          <w:b/>
          <w:iCs/>
          <w:szCs w:val="24"/>
        </w:rPr>
        <w:t xml:space="preserve">Naziv nabave: </w:t>
      </w:r>
      <w:r w:rsidRPr="002E1B22">
        <w:rPr>
          <w:rFonts w:eastAsia="Times New Roman" w:cstheme="minorHAnsi"/>
          <w:bCs/>
          <w:iCs/>
          <w:szCs w:val="24"/>
        </w:rPr>
        <w:t>Nabava m</w:t>
      </w:r>
      <w:r w:rsidRPr="002E1B22">
        <w:rPr>
          <w:rFonts w:eastAsia="Times New Roman" w:cstheme="minorHAnsi"/>
          <w:bCs/>
          <w:iCs/>
          <w:szCs w:val="24"/>
        </w:rPr>
        <w:t>odernizacij</w:t>
      </w:r>
      <w:r w:rsidRPr="002E1B22">
        <w:rPr>
          <w:rFonts w:eastAsia="Times New Roman" w:cstheme="minorHAnsi"/>
          <w:bCs/>
          <w:iCs/>
          <w:szCs w:val="24"/>
        </w:rPr>
        <w:t>e</w:t>
      </w:r>
      <w:r w:rsidRPr="002E1B22">
        <w:rPr>
          <w:rFonts w:eastAsia="Times New Roman" w:cstheme="minorHAnsi"/>
          <w:bCs/>
          <w:iCs/>
          <w:szCs w:val="24"/>
        </w:rPr>
        <w:t xml:space="preserve"> tehnološke linije - </w:t>
      </w:r>
      <w:r w:rsidR="00E37111">
        <w:rPr>
          <w:rFonts w:eastAsia="Times New Roman" w:cstheme="minorHAnsi"/>
          <w:bCs/>
          <w:iCs/>
          <w:szCs w:val="24"/>
        </w:rPr>
        <w:t>Hess</w:t>
      </w:r>
      <w:r w:rsidRPr="002E1B22">
        <w:rPr>
          <w:rFonts w:eastAsia="Times New Roman" w:cstheme="minorHAnsi"/>
          <w:bCs/>
          <w:iCs/>
          <w:szCs w:val="24"/>
        </w:rPr>
        <w:t xml:space="preserve"> u okviru projekta „Povećanje energetske učinkovitosti i korištenja obnovljivih izvora energije u tvrtki </w:t>
      </w:r>
      <w:proofErr w:type="spellStart"/>
      <w:r w:rsidRPr="002E1B22">
        <w:rPr>
          <w:rFonts w:eastAsia="Times New Roman" w:cstheme="minorHAnsi"/>
          <w:bCs/>
          <w:iCs/>
          <w:szCs w:val="24"/>
        </w:rPr>
        <w:t>Eurobeton</w:t>
      </w:r>
      <w:proofErr w:type="spellEnd"/>
      <w:r w:rsidRPr="002E1B22">
        <w:rPr>
          <w:rFonts w:eastAsia="Times New Roman" w:cstheme="minorHAnsi"/>
          <w:bCs/>
          <w:iCs/>
          <w:szCs w:val="24"/>
        </w:rPr>
        <w:t xml:space="preserve"> d.d.“</w:t>
      </w:r>
    </w:p>
    <w:p w14:paraId="4B554754" w14:textId="77777777" w:rsidR="008B043B" w:rsidRPr="002E1B22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219E4626" w14:textId="64704C42" w:rsidR="008B043B" w:rsidRPr="002E1B22" w:rsidRDefault="008B043B" w:rsidP="008B043B">
      <w:pPr>
        <w:spacing w:after="0"/>
        <w:rPr>
          <w:rFonts w:eastAsia="Times New Roman" w:cstheme="minorHAnsi"/>
          <w:iCs/>
          <w:szCs w:val="24"/>
        </w:rPr>
      </w:pPr>
      <w:r w:rsidRPr="002E1B22">
        <w:rPr>
          <w:rFonts w:eastAsia="Times New Roman" w:cstheme="minorHAnsi"/>
          <w:b/>
          <w:iCs/>
          <w:szCs w:val="24"/>
        </w:rPr>
        <w:t xml:space="preserve">Evidencijski broj nabave: </w:t>
      </w:r>
      <w:r w:rsidRPr="002E1B22">
        <w:rPr>
          <w:rFonts w:eastAsia="Times New Roman" w:cstheme="minorHAnsi"/>
          <w:iCs/>
          <w:szCs w:val="24"/>
        </w:rPr>
        <w:t xml:space="preserve">KK.04.1.1.03.0361/ </w:t>
      </w:r>
      <w:r w:rsidR="00E37111">
        <w:rPr>
          <w:rFonts w:eastAsia="Times New Roman" w:cstheme="minorHAnsi"/>
          <w:iCs/>
          <w:szCs w:val="24"/>
        </w:rPr>
        <w:t>5</w:t>
      </w:r>
      <w:r w:rsidRPr="002E1B22">
        <w:rPr>
          <w:rFonts w:eastAsia="Times New Roman" w:cstheme="minorHAnsi"/>
          <w:iCs/>
          <w:szCs w:val="24"/>
        </w:rPr>
        <w:t>-2022</w:t>
      </w:r>
    </w:p>
    <w:p w14:paraId="2463E695" w14:textId="77777777" w:rsidR="008B043B" w:rsidRPr="002E1B22" w:rsidRDefault="008B043B" w:rsidP="002E1B22">
      <w:pPr>
        <w:spacing w:after="0"/>
        <w:rPr>
          <w:rFonts w:eastAsia="Times New Roman" w:cstheme="minorHAnsi"/>
          <w:b/>
          <w:iCs/>
          <w:szCs w:val="24"/>
        </w:rPr>
      </w:pPr>
    </w:p>
    <w:p w14:paraId="19513830" w14:textId="4C9BE7C1" w:rsidR="008B043B" w:rsidRPr="002E1B22" w:rsidRDefault="008B043B" w:rsidP="008B043B">
      <w:pPr>
        <w:spacing w:after="0"/>
        <w:rPr>
          <w:rFonts w:eastAsia="Times New Roman" w:cstheme="minorHAnsi"/>
          <w:bCs/>
          <w:iCs/>
          <w:szCs w:val="24"/>
        </w:rPr>
      </w:pPr>
      <w:r w:rsidRPr="002E1B22">
        <w:rPr>
          <w:rFonts w:eastAsia="Times New Roman" w:cstheme="minorHAnsi"/>
          <w:bCs/>
          <w:iCs/>
          <w:szCs w:val="24"/>
        </w:rPr>
        <w:t xml:space="preserve">U skladu s </w:t>
      </w:r>
      <w:r w:rsidRPr="002E1B22">
        <w:rPr>
          <w:rFonts w:eastAsia="Times New Roman" w:cstheme="minorHAnsi"/>
          <w:bCs/>
          <w:iCs/>
          <w:szCs w:val="24"/>
        </w:rPr>
        <w:t xml:space="preserve">točkom 6.1. </w:t>
      </w:r>
      <w:r w:rsidRPr="002E1B22">
        <w:rPr>
          <w:rFonts w:eastAsia="Times New Roman" w:cstheme="minorHAnsi"/>
          <w:bCs/>
          <w:iCs/>
          <w:szCs w:val="24"/>
        </w:rPr>
        <w:t>Prilog</w:t>
      </w:r>
      <w:r w:rsidRPr="002E1B22">
        <w:rPr>
          <w:rFonts w:eastAsia="Times New Roman" w:cstheme="minorHAnsi"/>
          <w:bCs/>
          <w:iCs/>
          <w:szCs w:val="24"/>
        </w:rPr>
        <w:t>a</w:t>
      </w:r>
      <w:r w:rsidRPr="002E1B22">
        <w:rPr>
          <w:rFonts w:eastAsia="Times New Roman" w:cstheme="minorHAnsi"/>
          <w:bCs/>
          <w:iCs/>
          <w:szCs w:val="24"/>
        </w:rPr>
        <w:t xml:space="preserve"> 03 „Pravila o provedbi postupaka nabava za ne obveznike Zakona o javnoj nabavi“ (verzija 7.0), </w:t>
      </w:r>
      <w:r w:rsidRPr="002E1B22">
        <w:rPr>
          <w:rFonts w:eastAsia="Times New Roman" w:cstheme="minorHAnsi"/>
          <w:bCs/>
          <w:iCs/>
          <w:szCs w:val="24"/>
        </w:rPr>
        <w:t xml:space="preserve">a koji je </w:t>
      </w:r>
      <w:r w:rsidRPr="002E1B22">
        <w:rPr>
          <w:rFonts w:eastAsia="Times New Roman" w:cstheme="minorHAnsi"/>
          <w:bCs/>
          <w:iCs/>
          <w:szCs w:val="24"/>
        </w:rPr>
        <w:t>sastavni di</w:t>
      </w:r>
      <w:r w:rsidRPr="002E1B22">
        <w:rPr>
          <w:rFonts w:eastAsia="Times New Roman" w:cstheme="minorHAnsi"/>
          <w:bCs/>
          <w:iCs/>
          <w:szCs w:val="24"/>
        </w:rPr>
        <w:t>o</w:t>
      </w:r>
      <w:r w:rsidRPr="002E1B22">
        <w:rPr>
          <w:rFonts w:eastAsia="Times New Roman" w:cstheme="minorHAnsi"/>
          <w:bCs/>
          <w:iCs/>
          <w:szCs w:val="24"/>
        </w:rPr>
        <w:t xml:space="preserve"> Ugovora o dodjeli bespovratnih sredstava, referentni broj: KK.04.1.1.03.0361</w:t>
      </w:r>
      <w:r w:rsidRPr="002E1B22">
        <w:rPr>
          <w:rFonts w:eastAsia="Times New Roman" w:cstheme="minorHAnsi"/>
          <w:bCs/>
          <w:iCs/>
          <w:szCs w:val="24"/>
        </w:rPr>
        <w:t xml:space="preserve"> </w:t>
      </w:r>
      <w:r w:rsidRPr="002E1B22">
        <w:rPr>
          <w:rFonts w:eastAsia="Times New Roman" w:cstheme="minorHAnsi"/>
          <w:bCs/>
          <w:iCs/>
          <w:szCs w:val="24"/>
        </w:rPr>
        <w:t>te dio dokumentacije Poziva „Povećanje energetske učinkovitosti i korištenja obnovljivih izvora energije u proizvodnim industrijama“, referentni broj: KK.04.1.1.03</w:t>
      </w:r>
      <w:r w:rsidR="002E1B22" w:rsidRPr="002E1B22">
        <w:rPr>
          <w:rFonts w:eastAsia="Times New Roman" w:cstheme="minorHAnsi"/>
          <w:bCs/>
          <w:iCs/>
          <w:szCs w:val="24"/>
        </w:rPr>
        <w:t xml:space="preserve"> i s </w:t>
      </w:r>
      <w:r w:rsidR="002E1B22" w:rsidRPr="002E1B22">
        <w:rPr>
          <w:rFonts w:eastAsia="Times New Roman" w:cstheme="minorHAnsi"/>
          <w:bCs/>
          <w:iCs/>
          <w:szCs w:val="24"/>
        </w:rPr>
        <w:t>točk</w:t>
      </w:r>
      <w:r w:rsidR="002E1B22" w:rsidRPr="002E1B22">
        <w:rPr>
          <w:rFonts w:eastAsia="Times New Roman" w:cstheme="minorHAnsi"/>
          <w:bCs/>
          <w:iCs/>
          <w:szCs w:val="24"/>
        </w:rPr>
        <w:t>om</w:t>
      </w:r>
      <w:r w:rsidR="002E1B22" w:rsidRPr="002E1B22">
        <w:rPr>
          <w:rFonts w:eastAsia="Times New Roman" w:cstheme="minorHAnsi"/>
          <w:bCs/>
          <w:iCs/>
          <w:szCs w:val="24"/>
        </w:rPr>
        <w:t xml:space="preserve"> 1.4. Poziva na dostavu ponuda,</w:t>
      </w:r>
      <w:r w:rsidR="002E1B22" w:rsidRPr="002E1B22">
        <w:rPr>
          <w:rFonts w:eastAsia="Times New Roman" w:cstheme="minorHAnsi"/>
          <w:bCs/>
          <w:iCs/>
          <w:szCs w:val="24"/>
        </w:rPr>
        <w:t xml:space="preserve"> </w:t>
      </w:r>
      <w:r w:rsidRPr="002E1B22">
        <w:rPr>
          <w:rFonts w:eastAsia="Times New Roman" w:cstheme="minorHAnsi"/>
          <w:bCs/>
          <w:iCs/>
          <w:szCs w:val="24"/>
        </w:rPr>
        <w:t xml:space="preserve">tvrtka EUROBETON d.d. u okviru projekta „Povećanje energetske učinkovitosti i korištenja obnovljivih izvora energije u tvrtki </w:t>
      </w:r>
      <w:proofErr w:type="spellStart"/>
      <w:r w:rsidRPr="002E1B22">
        <w:rPr>
          <w:rFonts w:eastAsia="Times New Roman" w:cstheme="minorHAnsi"/>
          <w:bCs/>
          <w:iCs/>
          <w:szCs w:val="24"/>
        </w:rPr>
        <w:t>Eurobeton</w:t>
      </w:r>
      <w:proofErr w:type="spellEnd"/>
      <w:r w:rsidRPr="002E1B22">
        <w:rPr>
          <w:rFonts w:eastAsia="Times New Roman" w:cstheme="minorHAnsi"/>
          <w:bCs/>
          <w:iCs/>
          <w:szCs w:val="24"/>
        </w:rPr>
        <w:t xml:space="preserve"> d.d.“ objavljuje:</w:t>
      </w:r>
    </w:p>
    <w:p w14:paraId="1416C0B1" w14:textId="47EAF727" w:rsidR="002E1B22" w:rsidRPr="002E1B22" w:rsidRDefault="002E1B22" w:rsidP="008B043B">
      <w:pPr>
        <w:spacing w:after="0"/>
        <w:rPr>
          <w:rFonts w:eastAsia="Times New Roman" w:cstheme="minorHAnsi"/>
          <w:bCs/>
          <w:iCs/>
          <w:szCs w:val="24"/>
        </w:rPr>
      </w:pPr>
    </w:p>
    <w:p w14:paraId="76227395" w14:textId="77777777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</w:p>
    <w:p w14:paraId="22B90FA5" w14:textId="07370C45" w:rsidR="002E1B22" w:rsidRDefault="002E1B22" w:rsidP="002E1B22">
      <w:pPr>
        <w:spacing w:after="0"/>
        <w:jc w:val="center"/>
        <w:rPr>
          <w:rFonts w:eastAsia="Times New Roman" w:cstheme="minorHAnsi"/>
          <w:b/>
          <w:bCs/>
          <w:iCs/>
          <w:szCs w:val="24"/>
        </w:rPr>
      </w:pPr>
      <w:r w:rsidRPr="002E1B22">
        <w:rPr>
          <w:rFonts w:eastAsia="Times New Roman" w:cstheme="minorHAnsi"/>
          <w:b/>
          <w:bCs/>
          <w:iCs/>
          <w:szCs w:val="24"/>
        </w:rPr>
        <w:t>PRVU OBAVIJEST O IZMJENAMA I DOPUNAMA POZIVA NA DOSTAVU PONUDA</w:t>
      </w:r>
    </w:p>
    <w:p w14:paraId="5250A128" w14:textId="77777777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</w:p>
    <w:p w14:paraId="3099F1CD" w14:textId="65DE65F1" w:rsid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  <w:r w:rsidRPr="002E1B22">
        <w:rPr>
          <w:rFonts w:eastAsia="Times New Roman" w:cstheme="minorHAnsi"/>
          <w:bCs/>
          <w:iCs/>
          <w:szCs w:val="24"/>
        </w:rPr>
        <w:t xml:space="preserve">U skladu sa zaprimljenim pitanjima od strane zainteresiranih gospodarskih subjekata, NOJN radi 1. izmjenu Poziva na dostavu ponuda u kojoj se mijenja točka 5.2. Datum, vrijeme dostave ponude. </w:t>
      </w:r>
    </w:p>
    <w:p w14:paraId="1FF9B534" w14:textId="77777777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</w:p>
    <w:p w14:paraId="1CDE1C8B" w14:textId="3D17269D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  <w:r w:rsidRPr="002E1B22">
        <w:rPr>
          <w:rFonts w:eastAsia="Times New Roman" w:cstheme="minorHAnsi"/>
          <w:bCs/>
          <w:iCs/>
          <w:szCs w:val="24"/>
        </w:rPr>
        <w:t xml:space="preserve">Novi rok za dostavu ponuda je </w:t>
      </w:r>
      <w:r w:rsidR="00E37111">
        <w:rPr>
          <w:rFonts w:eastAsia="Times New Roman" w:cstheme="minorHAnsi"/>
          <w:b/>
          <w:bCs/>
          <w:iCs/>
          <w:szCs w:val="24"/>
        </w:rPr>
        <w:t>24</w:t>
      </w:r>
      <w:r w:rsidRPr="002E1B22">
        <w:rPr>
          <w:rFonts w:eastAsia="Times New Roman" w:cstheme="minorHAnsi"/>
          <w:b/>
          <w:bCs/>
          <w:iCs/>
          <w:szCs w:val="24"/>
        </w:rPr>
        <w:t>.1</w:t>
      </w:r>
      <w:r>
        <w:rPr>
          <w:rFonts w:eastAsia="Times New Roman" w:cstheme="minorHAnsi"/>
          <w:b/>
          <w:bCs/>
          <w:iCs/>
          <w:szCs w:val="24"/>
        </w:rPr>
        <w:t>2</w:t>
      </w:r>
      <w:r w:rsidRPr="002E1B22">
        <w:rPr>
          <w:rFonts w:eastAsia="Times New Roman" w:cstheme="minorHAnsi"/>
          <w:b/>
          <w:bCs/>
          <w:iCs/>
          <w:szCs w:val="24"/>
        </w:rPr>
        <w:t xml:space="preserve">.2022. do </w:t>
      </w:r>
      <w:r w:rsidR="00E37111">
        <w:rPr>
          <w:rFonts w:eastAsia="Times New Roman" w:cstheme="minorHAnsi"/>
          <w:b/>
          <w:bCs/>
          <w:iCs/>
          <w:szCs w:val="24"/>
        </w:rPr>
        <w:t>9</w:t>
      </w:r>
      <w:r w:rsidRPr="002E1B22">
        <w:rPr>
          <w:rFonts w:eastAsia="Times New Roman" w:cstheme="minorHAnsi"/>
          <w:b/>
          <w:bCs/>
          <w:iCs/>
          <w:szCs w:val="24"/>
        </w:rPr>
        <w:t xml:space="preserve">:00 sati. </w:t>
      </w:r>
    </w:p>
    <w:p w14:paraId="0FF9B686" w14:textId="77777777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  <w:r w:rsidRPr="002E1B22">
        <w:rPr>
          <w:rFonts w:eastAsia="Times New Roman" w:cstheme="minorHAnsi"/>
          <w:bCs/>
          <w:iCs/>
          <w:szCs w:val="24"/>
        </w:rPr>
        <w:t xml:space="preserve">U prilogu ove obavijesti nalazi se Poziv na dostavu ponuda u kojem je izvršena izmjena. </w:t>
      </w:r>
    </w:p>
    <w:p w14:paraId="79DBE4BB" w14:textId="6E2EF82D" w:rsid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  <w:r w:rsidRPr="002E1B22">
        <w:rPr>
          <w:rFonts w:eastAsia="Times New Roman" w:cstheme="minorHAnsi"/>
          <w:bCs/>
          <w:iCs/>
          <w:szCs w:val="24"/>
        </w:rPr>
        <w:t xml:space="preserve">Odgovori na zaprimljena pitanja objavit će se naknadno kao prilog ove Obavijesti. </w:t>
      </w:r>
    </w:p>
    <w:p w14:paraId="1AF3D67A" w14:textId="77777777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</w:p>
    <w:p w14:paraId="03E2C0AA" w14:textId="7397263A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  <w:r>
        <w:rPr>
          <w:rFonts w:eastAsia="Times New Roman" w:cstheme="minorHAnsi"/>
          <w:bCs/>
          <w:iCs/>
          <w:szCs w:val="24"/>
        </w:rPr>
        <w:t>Krešimir Žulj,</w:t>
      </w:r>
    </w:p>
    <w:p w14:paraId="1C187D7E" w14:textId="2D05EE6F" w:rsidR="002E1B22" w:rsidRPr="002E1B22" w:rsidRDefault="002E1B22" w:rsidP="002E1B22">
      <w:pPr>
        <w:spacing w:after="0"/>
        <w:rPr>
          <w:rFonts w:eastAsia="Times New Roman" w:cstheme="minorHAnsi"/>
          <w:bCs/>
          <w:iCs/>
          <w:szCs w:val="24"/>
        </w:rPr>
      </w:pPr>
      <w:r w:rsidRPr="002E1B22">
        <w:rPr>
          <w:rFonts w:eastAsia="Times New Roman" w:cstheme="minorHAnsi"/>
          <w:bCs/>
          <w:iCs/>
          <w:szCs w:val="24"/>
        </w:rPr>
        <w:t>Kontakt osoba za komunikaciju s Ponuditeljima</w:t>
      </w:r>
    </w:p>
    <w:p w14:paraId="27919994" w14:textId="77777777" w:rsidR="008B043B" w:rsidRPr="002E1B22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17BD8621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5CCF5EC7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1A73DA60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698D65CC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7087238A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0B6B5C92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30CB1532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79F8F5EE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5EFF9256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0D9DD638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7B2FE82C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77EAEB46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0A50D00C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594A1A53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0AE0C450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  <w:r w:rsidRPr="00427157">
        <w:rPr>
          <w:rFonts w:eastAsia="Times New Roman" w:cstheme="minorHAnsi"/>
          <w:b/>
          <w:iCs/>
          <w:szCs w:val="24"/>
        </w:rPr>
        <w:t xml:space="preserve">U Prelogu, </w:t>
      </w:r>
      <w:r>
        <w:rPr>
          <w:rFonts w:eastAsia="Times New Roman" w:cstheme="minorHAnsi"/>
          <w:b/>
          <w:iCs/>
          <w:szCs w:val="24"/>
        </w:rPr>
        <w:t>prosinac</w:t>
      </w:r>
      <w:r w:rsidRPr="00427157">
        <w:rPr>
          <w:rFonts w:eastAsia="Times New Roman" w:cstheme="minorHAnsi"/>
          <w:b/>
          <w:iCs/>
          <w:szCs w:val="24"/>
        </w:rPr>
        <w:t xml:space="preserve"> 2022. godine</w:t>
      </w:r>
    </w:p>
    <w:p w14:paraId="6BD7E296" w14:textId="77777777" w:rsidR="008B043B" w:rsidRPr="00427157" w:rsidRDefault="008B043B" w:rsidP="008B043B">
      <w:pPr>
        <w:spacing w:after="0"/>
        <w:jc w:val="center"/>
        <w:rPr>
          <w:rFonts w:eastAsia="Times New Roman" w:cstheme="minorHAnsi"/>
          <w:b/>
          <w:iCs/>
          <w:szCs w:val="24"/>
        </w:rPr>
      </w:pPr>
    </w:p>
    <w:p w14:paraId="541C972B" w14:textId="77777777" w:rsidR="008B043B" w:rsidRPr="00427157" w:rsidRDefault="008B043B" w:rsidP="008B043B">
      <w:pPr>
        <w:spacing w:after="0"/>
        <w:rPr>
          <w:rFonts w:eastAsia="Times New Roman" w:cstheme="minorHAnsi"/>
          <w:b/>
          <w:iCs/>
          <w:szCs w:val="24"/>
        </w:rPr>
        <w:sectPr w:rsidR="008B043B" w:rsidRPr="00427157" w:rsidSect="003B28F1">
          <w:headerReference w:type="default" r:id="rId4"/>
          <w:footerReference w:type="default" r:id="rId5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14:paraId="6BEE4DAF" w14:textId="77777777" w:rsidR="008B043B" w:rsidRDefault="008B043B"/>
    <w:sectPr w:rsidR="008B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14638"/>
      <w:docPartObj>
        <w:docPartGallery w:val="Page Numbers (Bottom of Page)"/>
        <w:docPartUnique/>
      </w:docPartObj>
    </w:sdtPr>
    <w:sdtContent>
      <w:p w14:paraId="1F0FB6F3" w14:textId="77777777" w:rsidR="001F3837" w:rsidRDefault="0000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A5D3F" w14:textId="77777777" w:rsidR="001F3837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5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63"/>
      <w:gridCol w:w="2292"/>
      <w:gridCol w:w="2190"/>
      <w:gridCol w:w="1820"/>
    </w:tblGrid>
    <w:tr w:rsidR="001F3837" w:rsidRPr="00783B34" w14:paraId="512EF5B5" w14:textId="77777777" w:rsidTr="004B71CD">
      <w:trPr>
        <w:trHeight w:val="142"/>
      </w:trPr>
      <w:tc>
        <w:tcPr>
          <w:tcW w:w="2663" w:type="dxa"/>
          <w:shd w:val="clear" w:color="auto" w:fill="auto"/>
          <w:vAlign w:val="center"/>
        </w:tcPr>
        <w:p w14:paraId="67E01E11" w14:textId="77777777" w:rsidR="001F3837" w:rsidRPr="00783B34" w:rsidRDefault="00000000" w:rsidP="00783B34">
          <w:pPr>
            <w:jc w:val="center"/>
            <w:rPr>
              <w:rFonts w:ascii="Arial" w:eastAsia="Arial" w:hAnsi="Arial" w:cs="Arial"/>
            </w:rPr>
          </w:pPr>
          <w:r w:rsidRPr="0076018F">
            <w:rPr>
              <w:rFonts w:ascii="Arial" w:eastAsia="Arial" w:hAnsi="Arial" w:cs="Arial"/>
              <w:noProof/>
            </w:rPr>
            <w:drawing>
              <wp:inline distT="0" distB="0" distL="0" distR="0" wp14:anchorId="5ACCD989" wp14:editId="7FC23901">
                <wp:extent cx="609600" cy="39901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94" cy="407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2292" w:type="dxa"/>
          <w:shd w:val="clear" w:color="auto" w:fill="auto"/>
        </w:tcPr>
        <w:p w14:paraId="1BEE5D07" w14:textId="77777777" w:rsidR="001F3837" w:rsidRPr="00783B34" w:rsidRDefault="00000000" w:rsidP="0076018F">
          <w:pPr>
            <w:rPr>
              <w:rFonts w:ascii="Arial" w:eastAsia="Arial" w:hAnsi="Arial" w:cs="Arial"/>
            </w:rPr>
          </w:pPr>
          <w:r w:rsidRPr="0076018F">
            <w:rPr>
              <w:rFonts w:ascii="Arial" w:eastAsia="Arial" w:hAnsi="Arial" w:cs="Arial"/>
              <w:noProof/>
            </w:rPr>
            <w:drawing>
              <wp:inline distT="0" distB="0" distL="0" distR="0" wp14:anchorId="5911CC34" wp14:editId="1AD3D603">
                <wp:extent cx="1178560" cy="385473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381" cy="38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shd w:val="clear" w:color="auto" w:fill="auto"/>
          <w:vAlign w:val="center"/>
        </w:tcPr>
        <w:p w14:paraId="227389C5" w14:textId="77777777" w:rsidR="001F3837" w:rsidRPr="00783B34" w:rsidRDefault="00000000" w:rsidP="00783B34">
          <w:pPr>
            <w:jc w:val="center"/>
            <w:rPr>
              <w:rFonts w:ascii="Arial" w:eastAsia="Arial" w:hAnsi="Arial" w:cs="Arial"/>
            </w:rPr>
          </w:pPr>
          <w:r w:rsidRPr="0076018F">
            <w:rPr>
              <w:rFonts w:ascii="Arial" w:eastAsia="Arial" w:hAnsi="Arial" w:cs="Arial"/>
              <w:noProof/>
            </w:rPr>
            <w:drawing>
              <wp:inline distT="0" distB="0" distL="0" distR="0" wp14:anchorId="4BC5F2E0" wp14:editId="040367A6">
                <wp:extent cx="1253490" cy="333375"/>
                <wp:effectExtent l="0" t="0" r="381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81" cy="334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0" w:type="dxa"/>
          <w:shd w:val="clear" w:color="auto" w:fill="auto"/>
          <w:vAlign w:val="center"/>
        </w:tcPr>
        <w:p w14:paraId="45791532" w14:textId="77777777" w:rsidR="001F3837" w:rsidRPr="00783B34" w:rsidRDefault="00000000" w:rsidP="00783B34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 w:rsidRPr="0076018F">
            <w:rPr>
              <w:rFonts w:ascii="Arial" w:eastAsia="Arial" w:hAnsi="Arial" w:cs="Arial"/>
              <w:noProof/>
              <w:sz w:val="12"/>
              <w:szCs w:val="12"/>
            </w:rPr>
            <w:drawing>
              <wp:inline distT="0" distB="0" distL="0" distR="0" wp14:anchorId="11AC10D7" wp14:editId="110ED12A">
                <wp:extent cx="567205" cy="385445"/>
                <wp:effectExtent l="0" t="0" r="444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68" cy="39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3837" w:rsidRPr="00783B34" w14:paraId="12CFB70D" w14:textId="77777777" w:rsidTr="00783B34">
      <w:trPr>
        <w:trHeight w:val="335"/>
      </w:trPr>
      <w:tc>
        <w:tcPr>
          <w:tcW w:w="2663" w:type="dxa"/>
          <w:shd w:val="clear" w:color="auto" w:fill="auto"/>
          <w:vAlign w:val="center"/>
        </w:tcPr>
        <w:p w14:paraId="1194F2BB" w14:textId="77777777" w:rsidR="001F3837" w:rsidRPr="0076018F" w:rsidRDefault="00000000" w:rsidP="00783B34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2292" w:type="dxa"/>
          <w:shd w:val="clear" w:color="auto" w:fill="auto"/>
        </w:tcPr>
        <w:p w14:paraId="1A309879" w14:textId="77777777" w:rsidR="001F3837" w:rsidRPr="0076018F" w:rsidRDefault="00000000" w:rsidP="0076018F">
          <w:pPr>
            <w:rPr>
              <w:rFonts w:ascii="Arial" w:eastAsia="Arial" w:hAnsi="Arial" w:cs="Arial"/>
            </w:rPr>
          </w:pPr>
        </w:p>
      </w:tc>
      <w:tc>
        <w:tcPr>
          <w:tcW w:w="2190" w:type="dxa"/>
          <w:shd w:val="clear" w:color="auto" w:fill="auto"/>
          <w:vAlign w:val="center"/>
        </w:tcPr>
        <w:p w14:paraId="555617B2" w14:textId="77777777" w:rsidR="001F3837" w:rsidRPr="0076018F" w:rsidRDefault="00000000" w:rsidP="00783B34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20" w:type="dxa"/>
          <w:shd w:val="clear" w:color="auto" w:fill="auto"/>
          <w:vAlign w:val="center"/>
        </w:tcPr>
        <w:p w14:paraId="62D7FB47" w14:textId="77777777" w:rsidR="001F3837" w:rsidRPr="0076018F" w:rsidRDefault="00000000" w:rsidP="00783B34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 xml:space="preserve">Europska unija Zajedno do </w:t>
          </w:r>
          <w:r>
            <w:rPr>
              <w:b/>
              <w:bCs/>
              <w:sz w:val="12"/>
              <w:szCs w:val="12"/>
            </w:rPr>
            <w:t>fondova EU</w:t>
          </w:r>
        </w:p>
      </w:tc>
    </w:tr>
  </w:tbl>
  <w:p w14:paraId="45AE228C" w14:textId="77777777" w:rsidR="001F383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B"/>
    <w:rsid w:val="002E1B22"/>
    <w:rsid w:val="00306A14"/>
    <w:rsid w:val="008B043B"/>
    <w:rsid w:val="00C91F0C"/>
    <w:rsid w:val="00E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FF179C"/>
  <w15:chartTrackingRefBased/>
  <w15:docId w15:val="{EC3D2A35-AA8A-C44E-A21C-2911D30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3B"/>
    <w:pPr>
      <w:spacing w:after="200"/>
      <w:contextualSpacing/>
      <w:jc w:val="both"/>
    </w:pPr>
    <w:rPr>
      <w:rFonts w:eastAsiaTheme="minorEastAsia"/>
      <w:szCs w:val="22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043B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43B"/>
    <w:rPr>
      <w:rFonts w:ascii="Calibri" w:eastAsia="Calibri" w:hAnsi="Calibri" w:cs="Times New Roman"/>
      <w:szCs w:val="22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B043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043B"/>
    <w:rPr>
      <w:rFonts w:eastAsiaTheme="minorEastAsia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Kaselj</dc:creator>
  <cp:keywords/>
  <dc:description/>
  <cp:lastModifiedBy>Lovro Kaselj</cp:lastModifiedBy>
  <cp:revision>3</cp:revision>
  <cp:lastPrinted>2022-12-09T14:51:00Z</cp:lastPrinted>
  <dcterms:created xsi:type="dcterms:W3CDTF">2022-12-09T15:13:00Z</dcterms:created>
  <dcterms:modified xsi:type="dcterms:W3CDTF">2022-12-09T15:14:00Z</dcterms:modified>
</cp:coreProperties>
</file>