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7E02" w14:textId="3AC6A4C2" w:rsidR="00FD310D" w:rsidRPr="00FC5705" w:rsidRDefault="001307C6" w:rsidP="00585AB8">
      <w:pPr>
        <w:spacing w:line="360" w:lineRule="auto"/>
        <w:jc w:val="both"/>
        <w:rPr>
          <w:rFonts w:ascii="Akkurrat pro" w:hAnsi="Akkurrat pro" w:cs="Arial"/>
          <w:b/>
          <w:bCs/>
          <w:sz w:val="20"/>
          <w:szCs w:val="20"/>
          <w:lang w:val="hr-HR" w:bidi="hr-HR"/>
        </w:rPr>
      </w:pPr>
      <w:bookmarkStart w:id="0" w:name="_Hlk106717776"/>
      <w:bookmarkStart w:id="1" w:name="_Hlk67476801"/>
      <w:r w:rsidRPr="00FC5705">
        <w:rPr>
          <w:rFonts w:ascii="Akkurrat pro" w:hAnsi="Akkurrat pro" w:cs="Arial"/>
          <w:b/>
          <w:bCs/>
          <w:sz w:val="20"/>
          <w:szCs w:val="20"/>
          <w:lang w:val="hr-HR" w:bidi="hr-HR"/>
        </w:rPr>
        <w:t>Hrvatsko društvo likovnih umjetnika</w:t>
      </w:r>
      <w:bookmarkEnd w:id="0"/>
    </w:p>
    <w:p w14:paraId="71AB8A21" w14:textId="00DE8385" w:rsidR="001307C6" w:rsidRPr="00FC5705" w:rsidRDefault="001307C6" w:rsidP="00585AB8">
      <w:pPr>
        <w:spacing w:line="360" w:lineRule="auto"/>
        <w:jc w:val="both"/>
        <w:rPr>
          <w:rFonts w:ascii="Akkurrat pro" w:hAnsi="Akkurrat pro" w:cs="Arial"/>
          <w:bCs/>
          <w:sz w:val="20"/>
          <w:szCs w:val="20"/>
          <w:lang w:val="hr-HR" w:bidi="hr-HR"/>
        </w:rPr>
      </w:pPr>
      <w:r w:rsidRPr="00FC5705">
        <w:rPr>
          <w:rFonts w:ascii="Akkurrat pro" w:hAnsi="Akkurrat pro" w:cs="Arial"/>
          <w:bCs/>
          <w:sz w:val="20"/>
          <w:szCs w:val="20"/>
          <w:lang w:val="hr-HR" w:bidi="hr-HR"/>
        </w:rPr>
        <w:t>Trg žrtava fašizma 16</w:t>
      </w:r>
    </w:p>
    <w:p w14:paraId="66BEF107" w14:textId="61993C1E" w:rsidR="001307C6" w:rsidRPr="00FC5705" w:rsidRDefault="001307C6" w:rsidP="00585AB8">
      <w:pPr>
        <w:spacing w:line="360" w:lineRule="auto"/>
        <w:jc w:val="both"/>
        <w:rPr>
          <w:rFonts w:ascii="Akkurrat pro" w:hAnsi="Akkurrat pro" w:cs="Arial"/>
          <w:sz w:val="20"/>
          <w:szCs w:val="20"/>
          <w:lang w:val="hr-HR"/>
        </w:rPr>
      </w:pPr>
      <w:r w:rsidRPr="00FC5705">
        <w:rPr>
          <w:rFonts w:ascii="Akkurrat pro" w:hAnsi="Akkurrat pro" w:cs="Arial"/>
          <w:sz w:val="20"/>
          <w:szCs w:val="20"/>
          <w:lang w:val="hr-HR"/>
        </w:rPr>
        <w:t xml:space="preserve">10000 Zagreb, OIB: </w:t>
      </w:r>
      <w:r w:rsidRPr="00FC5705">
        <w:rPr>
          <w:rFonts w:ascii="Akkurrat pro" w:hAnsi="Akkurrat pro" w:cs="Arial"/>
          <w:bCs/>
          <w:sz w:val="20"/>
          <w:szCs w:val="20"/>
          <w:lang w:val="hr-HR" w:bidi="hr-HR"/>
        </w:rPr>
        <w:t>89246742324</w:t>
      </w:r>
    </w:p>
    <w:p w14:paraId="4881AEF0" w14:textId="42288685" w:rsidR="00FD310D" w:rsidRPr="00FC5705" w:rsidRDefault="007D56DC" w:rsidP="00585AB8">
      <w:pPr>
        <w:spacing w:line="360" w:lineRule="auto"/>
        <w:jc w:val="both"/>
        <w:rPr>
          <w:rFonts w:ascii="Akkurrat pro" w:hAnsi="Akkurrat pro" w:cs="Arial"/>
          <w:sz w:val="20"/>
          <w:szCs w:val="20"/>
          <w:lang w:val="hr-HR"/>
        </w:rPr>
      </w:pPr>
      <w:r w:rsidRPr="00FC5705">
        <w:rPr>
          <w:rFonts w:ascii="Akkurrat pro" w:hAnsi="Akkurrat pro" w:cs="Arial"/>
          <w:sz w:val="20"/>
          <w:szCs w:val="20"/>
          <w:lang w:val="hr-HR"/>
        </w:rPr>
        <w:t xml:space="preserve">Zagreb, </w:t>
      </w:r>
      <w:r w:rsidR="00B906F9">
        <w:rPr>
          <w:rFonts w:ascii="Akkurrat pro" w:hAnsi="Akkurrat pro" w:cs="Arial"/>
          <w:sz w:val="20"/>
          <w:szCs w:val="20"/>
          <w:lang w:val="hr-HR"/>
        </w:rPr>
        <w:t>1</w:t>
      </w:r>
      <w:r w:rsidR="00C2694F">
        <w:rPr>
          <w:rFonts w:ascii="Akkurrat pro" w:hAnsi="Akkurrat pro" w:cs="Arial"/>
          <w:sz w:val="20"/>
          <w:szCs w:val="20"/>
          <w:lang w:val="hr-HR"/>
        </w:rPr>
        <w:t>4</w:t>
      </w:r>
      <w:r w:rsidR="001307C6" w:rsidRPr="00FC5705">
        <w:rPr>
          <w:rFonts w:ascii="Akkurrat pro" w:hAnsi="Akkurrat pro" w:cs="Arial"/>
          <w:sz w:val="20"/>
          <w:szCs w:val="20"/>
          <w:lang w:val="hr-HR"/>
        </w:rPr>
        <w:t>.11.2022.</w:t>
      </w:r>
    </w:p>
    <w:p w14:paraId="3777D777" w14:textId="77777777" w:rsidR="007D56DC" w:rsidRPr="00FC5705" w:rsidRDefault="007D56DC" w:rsidP="00585AB8">
      <w:pPr>
        <w:spacing w:line="360" w:lineRule="auto"/>
        <w:rPr>
          <w:rFonts w:ascii="Akkurrat pro" w:hAnsi="Akkurrat pro" w:cs="Arial"/>
          <w:b/>
          <w:bCs/>
          <w:color w:val="808080" w:themeColor="background1" w:themeShade="80"/>
          <w:sz w:val="20"/>
          <w:szCs w:val="20"/>
          <w:lang w:val="hr-HR"/>
        </w:rPr>
      </w:pPr>
    </w:p>
    <w:p w14:paraId="7E18DC94" w14:textId="736048C7" w:rsidR="00FD310D" w:rsidRPr="00FC5705" w:rsidRDefault="00594E58" w:rsidP="003E35FC">
      <w:pPr>
        <w:spacing w:line="360" w:lineRule="auto"/>
        <w:jc w:val="center"/>
        <w:rPr>
          <w:rFonts w:ascii="Akkurrat pro" w:hAnsi="Akkurrat pro" w:cs="Arial"/>
          <w:b/>
          <w:bCs/>
          <w:color w:val="000000" w:themeColor="text1"/>
          <w:sz w:val="20"/>
          <w:szCs w:val="20"/>
          <w:lang w:val="hr-HR"/>
        </w:rPr>
      </w:pPr>
      <w:r>
        <w:rPr>
          <w:rFonts w:ascii="Akkurrat pro" w:hAnsi="Akkurrat pro" w:cs="Arial"/>
          <w:b/>
          <w:bCs/>
          <w:color w:val="000000" w:themeColor="text1"/>
          <w:sz w:val="20"/>
          <w:szCs w:val="20"/>
          <w:lang w:val="hr-HR"/>
        </w:rPr>
        <w:t>3</w:t>
      </w:r>
      <w:r w:rsidR="00CD2DAA" w:rsidRPr="00FC5705">
        <w:rPr>
          <w:rFonts w:ascii="Akkurrat pro" w:hAnsi="Akkurrat pro" w:cs="Arial"/>
          <w:b/>
          <w:bCs/>
          <w:color w:val="000000" w:themeColor="text1"/>
          <w:sz w:val="20"/>
          <w:szCs w:val="20"/>
          <w:lang w:val="hr-HR"/>
        </w:rPr>
        <w:t>.</w:t>
      </w:r>
      <w:r w:rsidR="00FD310D" w:rsidRPr="00FC5705">
        <w:rPr>
          <w:rFonts w:ascii="Akkurrat pro" w:hAnsi="Akkurrat pro" w:cs="Arial"/>
          <w:b/>
          <w:bCs/>
          <w:color w:val="000000" w:themeColor="text1"/>
          <w:sz w:val="20"/>
          <w:szCs w:val="20"/>
          <w:lang w:val="hr-HR"/>
        </w:rPr>
        <w:t xml:space="preserve"> IZMJENA POZIVA NA DOSTAVU PONUDA</w:t>
      </w:r>
    </w:p>
    <w:p w14:paraId="5BAC42DC" w14:textId="77777777" w:rsidR="0091568E" w:rsidRPr="00FC5705" w:rsidRDefault="0091568E" w:rsidP="00585AB8">
      <w:pPr>
        <w:spacing w:line="360" w:lineRule="auto"/>
        <w:jc w:val="both"/>
        <w:rPr>
          <w:rFonts w:ascii="Akkurrat pro" w:hAnsi="Akkurrat pro" w:cs="Arial"/>
          <w:b/>
          <w:sz w:val="20"/>
          <w:szCs w:val="20"/>
          <w:lang w:val="en-GB" w:bidi="hr-HR"/>
        </w:rPr>
      </w:pPr>
    </w:p>
    <w:p w14:paraId="332E87C1" w14:textId="7BCBAF60" w:rsidR="009F75D7" w:rsidRPr="00BD5562" w:rsidRDefault="00FD310D" w:rsidP="001307C6">
      <w:pPr>
        <w:spacing w:line="360" w:lineRule="auto"/>
        <w:jc w:val="both"/>
        <w:rPr>
          <w:rFonts w:ascii="Akkurrat pro" w:hAnsi="Akkurrat pro" w:cs="Arial"/>
          <w:color w:val="000000" w:themeColor="text1"/>
          <w:sz w:val="20"/>
          <w:szCs w:val="20"/>
          <w:lang w:bidi="hr-HR"/>
        </w:rPr>
      </w:pPr>
      <w:r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Naručitelj je dana </w:t>
      </w:r>
      <w:r w:rsidR="001307C6"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>02.11.2022</w:t>
      </w:r>
      <w:r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. na stranici </w:t>
      </w:r>
      <w:r w:rsidR="001307C6"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 </w:t>
      </w:r>
      <w:hyperlink r:id="rId8" w:history="1">
        <w:r w:rsidR="001307C6" w:rsidRPr="00FC5705">
          <w:rPr>
            <w:rStyle w:val="Hyperlink"/>
            <w:rFonts w:ascii="Akkurrat pro" w:hAnsi="Akkurrat pro" w:cs="Arial"/>
            <w:sz w:val="20"/>
            <w:szCs w:val="20"/>
            <w:lang w:val="hr-HR"/>
          </w:rPr>
          <w:t>www.strukturnifondovi.hr</w:t>
        </w:r>
      </w:hyperlink>
      <w:r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 </w:t>
      </w:r>
      <w:r w:rsidR="002270AD"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>objavio Poziv na dostavu ponuda sa pripadajućim prilozima za nabavu</w:t>
      </w:r>
      <w:r w:rsidR="001307C6"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: </w:t>
      </w:r>
      <w:r w:rsidR="002270AD"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 </w:t>
      </w:r>
      <w:r w:rsidR="001307C6" w:rsidRPr="00FC5705"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 xml:space="preserve">Izvedba radova prema projektu obnove konstrukcije </w:t>
      </w:r>
      <w:proofErr w:type="spellStart"/>
      <w:r w:rsidR="001307C6" w:rsidRPr="00FC5705">
        <w:rPr>
          <w:rFonts w:ascii="Akkurrat pro" w:hAnsi="Akkurrat pro" w:cs="Arial"/>
          <w:color w:val="000000" w:themeColor="text1"/>
          <w:sz w:val="20"/>
          <w:szCs w:val="20"/>
          <w:lang w:bidi="hr-HR"/>
        </w:rPr>
        <w:t>dvorca</w:t>
      </w:r>
      <w:proofErr w:type="spellEnd"/>
      <w:r w:rsidR="001307C6" w:rsidRPr="00FC5705">
        <w:rPr>
          <w:rFonts w:ascii="Akkurrat pro" w:hAnsi="Akkurrat pro" w:cs="Arial"/>
          <w:color w:val="000000" w:themeColor="text1"/>
          <w:sz w:val="20"/>
          <w:szCs w:val="20"/>
          <w:lang w:bidi="hr-HR"/>
        </w:rPr>
        <w:t xml:space="preserve"> </w:t>
      </w:r>
      <w:proofErr w:type="spellStart"/>
      <w:r w:rsidR="001307C6" w:rsidRPr="00FC5705">
        <w:rPr>
          <w:rFonts w:ascii="Akkurrat pro" w:hAnsi="Akkurrat pro" w:cs="Arial"/>
          <w:color w:val="000000" w:themeColor="text1"/>
          <w:sz w:val="20"/>
          <w:szCs w:val="20"/>
          <w:lang w:bidi="hr-HR"/>
        </w:rPr>
        <w:t>Oršić</w:t>
      </w:r>
      <w:proofErr w:type="spellEnd"/>
      <w:r w:rsidR="001307C6" w:rsidRPr="00FC5705">
        <w:rPr>
          <w:rFonts w:ascii="Akkurrat pro" w:hAnsi="Akkurrat pro" w:cs="Arial"/>
          <w:color w:val="000000" w:themeColor="text1"/>
          <w:sz w:val="20"/>
          <w:szCs w:val="20"/>
          <w:lang w:bidi="hr-HR"/>
        </w:rPr>
        <w:t xml:space="preserve">, </w:t>
      </w:r>
      <w:proofErr w:type="spellStart"/>
      <w:r w:rsidR="001307C6" w:rsidRPr="00FC5705">
        <w:rPr>
          <w:rFonts w:ascii="Akkurrat pro" w:hAnsi="Akkurrat pro" w:cs="Arial"/>
          <w:color w:val="000000" w:themeColor="text1"/>
          <w:sz w:val="20"/>
          <w:szCs w:val="20"/>
          <w:lang w:bidi="hr-HR"/>
        </w:rPr>
        <w:t>Jakovlje</w:t>
      </w:r>
      <w:proofErr w:type="spellEnd"/>
      <w:r w:rsidR="001307C6" w:rsidRPr="00FC5705">
        <w:rPr>
          <w:rFonts w:ascii="Akkurrat pro" w:hAnsi="Akkurrat pro" w:cs="Arial"/>
          <w:color w:val="000000" w:themeColor="text1"/>
          <w:sz w:val="20"/>
          <w:szCs w:val="20"/>
          <w:lang w:bidi="hr-HR"/>
        </w:rPr>
        <w:t>.</w:t>
      </w:r>
    </w:p>
    <w:p w14:paraId="30835283" w14:textId="5013FFD1" w:rsidR="00D213A2" w:rsidRPr="00BD5562" w:rsidRDefault="009F75D7" w:rsidP="009F75D7">
      <w:pPr>
        <w:spacing w:line="360" w:lineRule="auto"/>
        <w:jc w:val="both"/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</w:pPr>
      <w:r w:rsidRPr="00D213A2"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>Naručitelj</w:t>
      </w:r>
      <w:r w:rsidR="00D213A2" w:rsidRPr="00D213A2"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 xml:space="preserve"> ovim podneskom mijenja sljedeće dijelove Poziva na dostavu ponuda:</w:t>
      </w:r>
    </w:p>
    <w:p w14:paraId="71A3CABB" w14:textId="6EDE2C3B" w:rsidR="00D213A2" w:rsidRDefault="00D213A2" w:rsidP="009F75D7">
      <w:pPr>
        <w:spacing w:line="360" w:lineRule="auto"/>
        <w:jc w:val="both"/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</w:pPr>
      <w:r w:rsidRPr="00D213A2"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 xml:space="preserve">1) </w:t>
      </w:r>
      <w:r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 xml:space="preserve"> Naručitelj djelomično mijenja točku </w:t>
      </w:r>
      <w:r w:rsidRPr="00D213A2">
        <w:rPr>
          <w:rFonts w:ascii="Akkurrat pro" w:hAnsi="Akkurrat pro" w:cs="Arial"/>
          <w:b/>
          <w:bCs/>
          <w:color w:val="000000" w:themeColor="text1"/>
          <w:sz w:val="20"/>
          <w:szCs w:val="20"/>
          <w:lang w:val="hr-HR" w:bidi="hr-HR"/>
        </w:rPr>
        <w:t>2.2. Način određivanja cijene ponude</w:t>
      </w:r>
      <w:r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 xml:space="preserve"> na način da sada nakon izmjene glasi:</w:t>
      </w:r>
    </w:p>
    <w:p w14:paraId="69C16DAB" w14:textId="5C53CE3D" w:rsidR="00D213A2" w:rsidRDefault="00D213A2" w:rsidP="009F75D7">
      <w:pPr>
        <w:spacing w:line="360" w:lineRule="auto"/>
        <w:jc w:val="both"/>
        <w:rPr>
          <w:rFonts w:ascii="Akkurrat pro" w:hAnsi="Akkurrat pro" w:cs="Arial"/>
          <w:b/>
          <w:color w:val="FF0000"/>
          <w:sz w:val="20"/>
          <w:szCs w:val="20"/>
          <w:lang w:val="hr-HR" w:bidi="hr-HR"/>
        </w:rPr>
      </w:pPr>
      <w:r w:rsidRPr="00D213A2">
        <w:rPr>
          <w:rFonts w:ascii="Akkurrat pro" w:hAnsi="Akkurrat pro" w:cs="Arial"/>
          <w:bCs/>
          <w:color w:val="000000" w:themeColor="text1"/>
          <w:sz w:val="20"/>
          <w:szCs w:val="20"/>
          <w:lang w:val="hr-HR" w:bidi="hr-HR"/>
        </w:rPr>
        <w:t xml:space="preserve">Naručitelj će u postupku pregleda, usporedbe i ocjenjivanja ponuda uspoređivati ukupnu cijenu ponude </w:t>
      </w:r>
      <w:r w:rsidRPr="00D213A2">
        <w:rPr>
          <w:rFonts w:ascii="Akkurrat pro" w:hAnsi="Akkurrat pro" w:cs="Arial"/>
          <w:bCs/>
          <w:strike/>
          <w:color w:val="000000" w:themeColor="text1"/>
          <w:sz w:val="20"/>
          <w:szCs w:val="20"/>
          <w:lang w:val="hr-HR" w:bidi="hr-HR"/>
        </w:rPr>
        <w:t>bez PDV-a</w:t>
      </w:r>
      <w:r>
        <w:rPr>
          <w:rFonts w:ascii="Akkurrat pro" w:hAnsi="Akkurrat pro" w:cs="Arial"/>
          <w:b/>
          <w:color w:val="FF0000"/>
          <w:sz w:val="20"/>
          <w:szCs w:val="20"/>
          <w:lang w:val="hr-HR" w:bidi="hr-HR"/>
        </w:rPr>
        <w:t xml:space="preserve"> sa PDV-om.</w:t>
      </w:r>
    </w:p>
    <w:p w14:paraId="161BEF47" w14:textId="77777777" w:rsidR="00BD5562" w:rsidRPr="00BD5562" w:rsidRDefault="00BD5562" w:rsidP="009F75D7">
      <w:pPr>
        <w:spacing w:line="360" w:lineRule="auto"/>
        <w:jc w:val="both"/>
        <w:rPr>
          <w:rFonts w:ascii="Akkurrat pro" w:hAnsi="Akkurrat pro" w:cs="Arial"/>
          <w:b/>
          <w:color w:val="FF0000"/>
          <w:sz w:val="20"/>
          <w:szCs w:val="20"/>
          <w:lang w:val="hr-HR" w:bidi="hr-HR"/>
        </w:rPr>
      </w:pPr>
    </w:p>
    <w:p w14:paraId="11113803" w14:textId="268BED6D" w:rsidR="009F75D7" w:rsidRPr="00D213A2" w:rsidRDefault="00D213A2" w:rsidP="009F75D7">
      <w:pPr>
        <w:spacing w:line="360" w:lineRule="auto"/>
        <w:jc w:val="both"/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</w:pPr>
      <w:r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>2</w:t>
      </w:r>
      <w:r w:rsidRPr="00D213A2"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 xml:space="preserve">) </w:t>
      </w:r>
      <w:r w:rsidR="009F75D7" w:rsidRPr="00D213A2"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 xml:space="preserve"> </w:t>
      </w:r>
      <w:r w:rsidRPr="00D213A2"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 xml:space="preserve">Naručitelj </w:t>
      </w:r>
      <w:r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 xml:space="preserve">djelomično </w:t>
      </w:r>
      <w:r w:rsidRPr="00D213A2"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>mijenja</w:t>
      </w:r>
      <w:r w:rsidR="009F75D7" w:rsidRPr="00D213A2"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 xml:space="preserve"> točku  </w:t>
      </w:r>
      <w:r w:rsidR="009F75D7" w:rsidRPr="00D213A2">
        <w:rPr>
          <w:rFonts w:ascii="Akkurrat pro" w:hAnsi="Akkurrat pro" w:cs="Arial"/>
          <w:b/>
          <w:bCs/>
          <w:color w:val="000000" w:themeColor="text1"/>
          <w:sz w:val="20"/>
          <w:szCs w:val="20"/>
          <w:lang w:val="hr-HR" w:bidi="hr-HR"/>
        </w:rPr>
        <w:t>5.</w:t>
      </w:r>
      <w:r w:rsidRPr="00D213A2">
        <w:rPr>
          <w:rFonts w:ascii="Akkurrat pro" w:hAnsi="Akkurrat pro" w:cs="Arial"/>
          <w:b/>
          <w:bCs/>
          <w:color w:val="000000" w:themeColor="text1"/>
          <w:sz w:val="20"/>
          <w:szCs w:val="20"/>
          <w:lang w:val="hr-HR" w:bidi="hr-HR"/>
        </w:rPr>
        <w:t xml:space="preserve"> KRITERIJ ZA ODABIR PONUDE</w:t>
      </w:r>
      <w:r w:rsidR="009F75D7" w:rsidRPr="00D213A2"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 xml:space="preserve"> </w:t>
      </w:r>
      <w:r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 xml:space="preserve">na </w:t>
      </w:r>
      <w:r w:rsidR="00D74BFC"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>način</w:t>
      </w:r>
      <w:r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 xml:space="preserve"> da sada </w:t>
      </w:r>
      <w:r w:rsidRPr="00D213A2"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>nakon izmjene</w:t>
      </w:r>
      <w:r w:rsidR="009F75D7" w:rsidRPr="00D213A2"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 xml:space="preserve"> glasi:</w:t>
      </w:r>
    </w:p>
    <w:p w14:paraId="689C6C16" w14:textId="77777777" w:rsidR="00683B62" w:rsidRPr="00683B62" w:rsidRDefault="00683B62" w:rsidP="009F75D7">
      <w:pPr>
        <w:spacing w:line="360" w:lineRule="auto"/>
        <w:jc w:val="both"/>
        <w:rPr>
          <w:rFonts w:ascii="Akkurrat pro" w:hAnsi="Akkurrat pro" w:cs="Arial"/>
          <w:color w:val="000000" w:themeColor="text1"/>
          <w:sz w:val="20"/>
          <w:szCs w:val="20"/>
          <w:u w:val="single"/>
          <w:lang w:val="hr-HR" w:bidi="hr-HR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5812"/>
        <w:gridCol w:w="992"/>
        <w:gridCol w:w="1276"/>
      </w:tblGrid>
      <w:tr w:rsidR="009F75D7" w:rsidRPr="009F75D7" w14:paraId="678577F4" w14:textId="77777777" w:rsidTr="009F75D7">
        <w:trPr>
          <w:trHeight w:val="504"/>
          <w:jc w:val="center"/>
        </w:trPr>
        <w:tc>
          <w:tcPr>
            <w:tcW w:w="846" w:type="dxa"/>
            <w:shd w:val="clear" w:color="auto" w:fill="B4C6E7" w:themeFill="accent1" w:themeFillTint="66"/>
          </w:tcPr>
          <w:p w14:paraId="4C9D4CE4" w14:textId="77777777" w:rsidR="009F75D7" w:rsidRPr="009F75D7" w:rsidRDefault="009F75D7" w:rsidP="009F75D7">
            <w:pPr>
              <w:spacing w:line="360" w:lineRule="auto"/>
              <w:jc w:val="both"/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</w:pP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>Red. broj</w:t>
            </w:r>
          </w:p>
        </w:tc>
        <w:tc>
          <w:tcPr>
            <w:tcW w:w="5812" w:type="dxa"/>
            <w:shd w:val="clear" w:color="auto" w:fill="B4C6E7" w:themeFill="accent1" w:themeFillTint="66"/>
          </w:tcPr>
          <w:p w14:paraId="499BB2B9" w14:textId="77777777" w:rsidR="009F75D7" w:rsidRPr="009F75D7" w:rsidRDefault="009F75D7" w:rsidP="009F75D7">
            <w:pPr>
              <w:spacing w:line="360" w:lineRule="auto"/>
              <w:jc w:val="both"/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</w:pP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>Kriterij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7524529F" w14:textId="77777777" w:rsidR="009F75D7" w:rsidRPr="009F75D7" w:rsidRDefault="009F75D7" w:rsidP="009F75D7">
            <w:pPr>
              <w:spacing w:line="360" w:lineRule="auto"/>
              <w:jc w:val="both"/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</w:pP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>Relativni značaj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0D82A1CA" w14:textId="77777777" w:rsidR="009F75D7" w:rsidRPr="009F75D7" w:rsidRDefault="009F75D7" w:rsidP="009F75D7">
            <w:pPr>
              <w:spacing w:line="360" w:lineRule="auto"/>
              <w:jc w:val="both"/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</w:pP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>Maksimalni broj bodova</w:t>
            </w:r>
          </w:p>
        </w:tc>
      </w:tr>
      <w:tr w:rsidR="009F75D7" w:rsidRPr="009F75D7" w14:paraId="192EF322" w14:textId="77777777" w:rsidTr="009F75D7">
        <w:trPr>
          <w:trHeight w:val="251"/>
          <w:jc w:val="center"/>
        </w:trPr>
        <w:tc>
          <w:tcPr>
            <w:tcW w:w="846" w:type="dxa"/>
          </w:tcPr>
          <w:p w14:paraId="0657C6FA" w14:textId="77777777" w:rsidR="009F75D7" w:rsidRPr="009F75D7" w:rsidRDefault="009F75D7" w:rsidP="009F75D7">
            <w:pPr>
              <w:spacing w:line="360" w:lineRule="auto"/>
              <w:jc w:val="both"/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</w:pP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 xml:space="preserve">     1.</w:t>
            </w:r>
          </w:p>
        </w:tc>
        <w:tc>
          <w:tcPr>
            <w:tcW w:w="5812" w:type="dxa"/>
          </w:tcPr>
          <w:p w14:paraId="7079178B" w14:textId="77777777" w:rsidR="009F75D7" w:rsidRPr="009F75D7" w:rsidRDefault="009F75D7" w:rsidP="009F75D7">
            <w:pPr>
              <w:spacing w:line="360" w:lineRule="auto"/>
              <w:jc w:val="both"/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</w:pP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 xml:space="preserve">  Cijena ponude </w:t>
            </w:r>
            <w:r w:rsidRPr="009F75D7">
              <w:rPr>
                <w:rFonts w:ascii="Akkurrat pro" w:hAnsi="Akkurrat pro" w:cs="Arial"/>
                <w:b/>
                <w:bCs/>
                <w:strike/>
                <w:color w:val="000000" w:themeColor="text1"/>
                <w:sz w:val="20"/>
                <w:szCs w:val="20"/>
                <w:lang w:val="hr-HR" w:bidi="hr-HR"/>
              </w:rPr>
              <w:t>bez PDV-a</w:t>
            </w: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 xml:space="preserve"> </w:t>
            </w:r>
            <w:r w:rsidRPr="009F75D7">
              <w:rPr>
                <w:rFonts w:ascii="Akkurrat pro" w:hAnsi="Akkurrat pro" w:cs="Arial"/>
                <w:b/>
                <w:bCs/>
                <w:color w:val="FF0000"/>
                <w:sz w:val="20"/>
                <w:szCs w:val="20"/>
                <w:lang w:val="hr-HR" w:bidi="hr-HR"/>
              </w:rPr>
              <w:t xml:space="preserve">sa PDV-om </w:t>
            </w: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>(financijski kriterij)</w:t>
            </w:r>
          </w:p>
        </w:tc>
        <w:tc>
          <w:tcPr>
            <w:tcW w:w="992" w:type="dxa"/>
          </w:tcPr>
          <w:p w14:paraId="70892E92" w14:textId="77777777" w:rsidR="009F75D7" w:rsidRPr="009F75D7" w:rsidRDefault="009F75D7" w:rsidP="009F75D7">
            <w:pPr>
              <w:spacing w:line="360" w:lineRule="auto"/>
              <w:jc w:val="both"/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</w:pP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>60%</w:t>
            </w:r>
          </w:p>
        </w:tc>
        <w:tc>
          <w:tcPr>
            <w:tcW w:w="1276" w:type="dxa"/>
          </w:tcPr>
          <w:p w14:paraId="59CC99A3" w14:textId="77777777" w:rsidR="009F75D7" w:rsidRPr="009F75D7" w:rsidRDefault="009F75D7" w:rsidP="009F75D7">
            <w:pPr>
              <w:spacing w:line="360" w:lineRule="auto"/>
              <w:jc w:val="both"/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</w:pP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>60</w:t>
            </w:r>
          </w:p>
        </w:tc>
      </w:tr>
      <w:tr w:rsidR="009F75D7" w:rsidRPr="009F75D7" w14:paraId="51E47539" w14:textId="77777777" w:rsidTr="009F75D7">
        <w:trPr>
          <w:trHeight w:val="758"/>
          <w:jc w:val="center"/>
        </w:trPr>
        <w:tc>
          <w:tcPr>
            <w:tcW w:w="846" w:type="dxa"/>
          </w:tcPr>
          <w:p w14:paraId="39322EED" w14:textId="77777777" w:rsidR="009F75D7" w:rsidRPr="009F75D7" w:rsidRDefault="009F75D7" w:rsidP="009F75D7">
            <w:pPr>
              <w:spacing w:line="360" w:lineRule="auto"/>
              <w:jc w:val="both"/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</w:pP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 xml:space="preserve">     2.</w:t>
            </w:r>
          </w:p>
        </w:tc>
        <w:tc>
          <w:tcPr>
            <w:tcW w:w="5812" w:type="dxa"/>
          </w:tcPr>
          <w:p w14:paraId="553F1030" w14:textId="50144ACA" w:rsidR="009F75D7" w:rsidRPr="009F75D7" w:rsidRDefault="009F75D7" w:rsidP="009F75D7">
            <w:pPr>
              <w:spacing w:line="360" w:lineRule="auto"/>
              <w:jc w:val="both"/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</w:pP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 xml:space="preserve"> Trajanje jamstvenog roka za otklanjanje nedostataka</w:t>
            </w:r>
            <w:r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 xml:space="preserve">  (nefinancijski kriterij)</w:t>
            </w:r>
          </w:p>
        </w:tc>
        <w:tc>
          <w:tcPr>
            <w:tcW w:w="992" w:type="dxa"/>
          </w:tcPr>
          <w:p w14:paraId="6F5CF653" w14:textId="77777777" w:rsidR="009F75D7" w:rsidRPr="009F75D7" w:rsidRDefault="009F75D7" w:rsidP="009F75D7">
            <w:pPr>
              <w:spacing w:line="360" w:lineRule="auto"/>
              <w:jc w:val="both"/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</w:pP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>40%</w:t>
            </w:r>
          </w:p>
        </w:tc>
        <w:tc>
          <w:tcPr>
            <w:tcW w:w="1276" w:type="dxa"/>
          </w:tcPr>
          <w:p w14:paraId="5C62B5C7" w14:textId="77777777" w:rsidR="009F75D7" w:rsidRPr="009F75D7" w:rsidRDefault="009F75D7" w:rsidP="009F75D7">
            <w:pPr>
              <w:spacing w:line="360" w:lineRule="auto"/>
              <w:jc w:val="both"/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</w:pP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>40</w:t>
            </w:r>
          </w:p>
        </w:tc>
      </w:tr>
      <w:tr w:rsidR="009F75D7" w:rsidRPr="009F75D7" w14:paraId="483A2F60" w14:textId="77777777" w:rsidTr="009F75D7">
        <w:trPr>
          <w:trHeight w:val="252"/>
          <w:jc w:val="center"/>
        </w:trPr>
        <w:tc>
          <w:tcPr>
            <w:tcW w:w="846" w:type="dxa"/>
          </w:tcPr>
          <w:p w14:paraId="4471F50E" w14:textId="77777777" w:rsidR="009F75D7" w:rsidRPr="009F75D7" w:rsidRDefault="009F75D7" w:rsidP="009F75D7">
            <w:pPr>
              <w:spacing w:line="360" w:lineRule="auto"/>
              <w:jc w:val="both"/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</w:pPr>
          </w:p>
        </w:tc>
        <w:tc>
          <w:tcPr>
            <w:tcW w:w="5812" w:type="dxa"/>
          </w:tcPr>
          <w:p w14:paraId="62D302C2" w14:textId="77777777" w:rsidR="009F75D7" w:rsidRPr="009F75D7" w:rsidRDefault="009F75D7" w:rsidP="009F75D7">
            <w:pPr>
              <w:spacing w:line="360" w:lineRule="auto"/>
              <w:jc w:val="both"/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</w:pP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 xml:space="preserve">  Maksimalni broj bodova</w:t>
            </w:r>
          </w:p>
        </w:tc>
        <w:tc>
          <w:tcPr>
            <w:tcW w:w="992" w:type="dxa"/>
          </w:tcPr>
          <w:p w14:paraId="541DC329" w14:textId="77777777" w:rsidR="009F75D7" w:rsidRPr="009F75D7" w:rsidRDefault="009F75D7" w:rsidP="009F75D7">
            <w:pPr>
              <w:spacing w:line="360" w:lineRule="auto"/>
              <w:jc w:val="both"/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</w:pP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>100%</w:t>
            </w:r>
          </w:p>
        </w:tc>
        <w:tc>
          <w:tcPr>
            <w:tcW w:w="1276" w:type="dxa"/>
          </w:tcPr>
          <w:p w14:paraId="14D4F14F" w14:textId="77777777" w:rsidR="009F75D7" w:rsidRPr="009F75D7" w:rsidRDefault="009F75D7" w:rsidP="009F75D7">
            <w:pPr>
              <w:spacing w:line="360" w:lineRule="auto"/>
              <w:jc w:val="both"/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</w:pPr>
            <w:r w:rsidRPr="009F75D7">
              <w:rPr>
                <w:rFonts w:ascii="Akkurrat pro" w:hAnsi="Akkurrat pro" w:cs="Arial"/>
                <w:b/>
                <w:bCs/>
                <w:color w:val="000000" w:themeColor="text1"/>
                <w:sz w:val="20"/>
                <w:szCs w:val="20"/>
                <w:lang w:val="hr-HR" w:bidi="hr-HR"/>
              </w:rPr>
              <w:t>100</w:t>
            </w:r>
          </w:p>
        </w:tc>
      </w:tr>
    </w:tbl>
    <w:p w14:paraId="31A30C24" w14:textId="6160C21C" w:rsidR="00D213A2" w:rsidRDefault="00D213A2" w:rsidP="00683B62">
      <w:pPr>
        <w:spacing w:line="360" w:lineRule="auto"/>
        <w:jc w:val="both"/>
        <w:rPr>
          <w:rFonts w:ascii="Akkurrat pro" w:hAnsi="Akkurrat pro" w:cs="Arial"/>
          <w:sz w:val="20"/>
          <w:szCs w:val="20"/>
          <w:lang w:val="hr-HR" w:bidi="hr-HR"/>
        </w:rPr>
      </w:pPr>
    </w:p>
    <w:p w14:paraId="68E9CFD3" w14:textId="04C161E1" w:rsidR="00683B62" w:rsidRPr="00683B62" w:rsidRDefault="00D213A2" w:rsidP="00683B62">
      <w:pPr>
        <w:spacing w:line="360" w:lineRule="auto"/>
        <w:jc w:val="both"/>
        <w:rPr>
          <w:rFonts w:ascii="Akkurrat pro" w:hAnsi="Akkurrat pro" w:cs="Arial"/>
          <w:sz w:val="20"/>
          <w:szCs w:val="20"/>
          <w:lang w:val="hr-HR" w:bidi="hr-HR"/>
        </w:rPr>
      </w:pPr>
      <w:r>
        <w:rPr>
          <w:rFonts w:ascii="Akkurrat pro" w:hAnsi="Akkurrat pro" w:cs="Arial"/>
          <w:sz w:val="20"/>
          <w:szCs w:val="20"/>
          <w:lang w:val="hr-HR" w:bidi="hr-HR"/>
        </w:rPr>
        <w:t xml:space="preserve">3) </w:t>
      </w:r>
      <w:r w:rsidR="00683B62" w:rsidRPr="00683B62">
        <w:rPr>
          <w:rFonts w:ascii="Akkurrat pro" w:hAnsi="Akkurrat pro" w:cs="Arial"/>
          <w:sz w:val="20"/>
          <w:szCs w:val="20"/>
          <w:lang w:val="hr-HR" w:bidi="hr-HR"/>
        </w:rPr>
        <w:t xml:space="preserve">Naručitelj </w:t>
      </w:r>
      <w:r>
        <w:rPr>
          <w:rFonts w:ascii="Akkurrat pro" w:hAnsi="Akkurrat pro" w:cs="Arial"/>
          <w:sz w:val="20"/>
          <w:szCs w:val="20"/>
          <w:lang w:val="hr-HR" w:bidi="hr-HR"/>
        </w:rPr>
        <w:t xml:space="preserve">djelomično </w:t>
      </w:r>
      <w:r w:rsidR="00683B62" w:rsidRPr="00683B62">
        <w:rPr>
          <w:rFonts w:ascii="Akkurrat pro" w:hAnsi="Akkurrat pro" w:cs="Arial"/>
          <w:sz w:val="20"/>
          <w:szCs w:val="20"/>
          <w:lang w:val="hr-HR" w:bidi="hr-HR"/>
        </w:rPr>
        <w:t xml:space="preserve">mijenja točku  5. </w:t>
      </w:r>
      <w:r w:rsidR="00683B62">
        <w:rPr>
          <w:rFonts w:ascii="Akkurrat pro" w:hAnsi="Akkurrat pro" w:cs="Arial"/>
          <w:sz w:val="20"/>
          <w:szCs w:val="20"/>
          <w:lang w:val="hr-HR" w:bidi="hr-HR"/>
        </w:rPr>
        <w:t>1.</w:t>
      </w:r>
      <w:r>
        <w:rPr>
          <w:rFonts w:ascii="Akkurrat pro" w:hAnsi="Akkurrat pro" w:cs="Arial"/>
          <w:sz w:val="20"/>
          <w:szCs w:val="20"/>
          <w:lang w:val="hr-HR" w:bidi="hr-HR"/>
        </w:rPr>
        <w:t xml:space="preserve"> na način da nakon izmjene</w:t>
      </w:r>
      <w:r w:rsidR="00683B62" w:rsidRPr="00683B62">
        <w:rPr>
          <w:rFonts w:ascii="Akkurrat pro" w:hAnsi="Akkurrat pro" w:cs="Arial"/>
          <w:sz w:val="20"/>
          <w:szCs w:val="20"/>
          <w:lang w:val="hr-HR" w:bidi="hr-HR"/>
        </w:rPr>
        <w:t xml:space="preserve"> sada glasi:</w:t>
      </w:r>
    </w:p>
    <w:p w14:paraId="4C379E1C" w14:textId="77777777" w:rsidR="00D213A2" w:rsidRDefault="00D213A2" w:rsidP="00683B62">
      <w:pPr>
        <w:spacing w:line="360" w:lineRule="auto"/>
        <w:jc w:val="both"/>
        <w:rPr>
          <w:rFonts w:ascii="Akkurrat pro" w:hAnsi="Akkurrat pro" w:cs="Arial"/>
          <w:b/>
          <w:bCs/>
          <w:sz w:val="20"/>
          <w:szCs w:val="20"/>
          <w:lang w:val="hr-HR" w:bidi="hr-HR"/>
        </w:rPr>
      </w:pPr>
    </w:p>
    <w:p w14:paraId="03BAE05D" w14:textId="278FA19C" w:rsidR="00683B62" w:rsidRPr="00683B62" w:rsidRDefault="00683B62" w:rsidP="00683B62">
      <w:pPr>
        <w:spacing w:line="360" w:lineRule="auto"/>
        <w:jc w:val="both"/>
        <w:rPr>
          <w:rFonts w:ascii="Akkurrat pro" w:hAnsi="Akkurrat pro" w:cs="Arial"/>
          <w:b/>
          <w:bCs/>
          <w:sz w:val="20"/>
          <w:szCs w:val="20"/>
          <w:lang w:val="hr-HR" w:bidi="hr-HR"/>
        </w:rPr>
      </w:pPr>
      <w:r w:rsidRPr="00683B62">
        <w:rPr>
          <w:rFonts w:ascii="Akkurrat pro" w:hAnsi="Akkurrat pro" w:cs="Arial"/>
          <w:b/>
          <w:bCs/>
          <w:sz w:val="20"/>
          <w:szCs w:val="20"/>
          <w:lang w:val="hr-HR" w:bidi="hr-HR"/>
        </w:rPr>
        <w:t xml:space="preserve">5.1. Cijena ponude </w:t>
      </w:r>
      <w:r w:rsidRPr="00D213A2">
        <w:rPr>
          <w:rFonts w:ascii="Akkurrat pro" w:hAnsi="Akkurrat pro" w:cs="Arial"/>
          <w:b/>
          <w:bCs/>
          <w:strike/>
          <w:sz w:val="20"/>
          <w:szCs w:val="20"/>
          <w:lang w:val="hr-HR" w:bidi="hr-HR"/>
        </w:rPr>
        <w:t>bez PDV-a</w:t>
      </w:r>
      <w:r w:rsidRPr="00683B62">
        <w:rPr>
          <w:rFonts w:ascii="Akkurrat pro" w:hAnsi="Akkurrat pro" w:cs="Arial"/>
          <w:b/>
          <w:bCs/>
          <w:sz w:val="20"/>
          <w:szCs w:val="20"/>
          <w:lang w:val="hr-HR" w:bidi="hr-HR"/>
        </w:rPr>
        <w:t xml:space="preserve"> </w:t>
      </w:r>
      <w:r w:rsidRPr="00BD5562">
        <w:rPr>
          <w:rFonts w:ascii="Akkurrat pro" w:hAnsi="Akkurrat pro" w:cs="Arial"/>
          <w:b/>
          <w:bCs/>
          <w:color w:val="FF0000"/>
          <w:sz w:val="20"/>
          <w:szCs w:val="20"/>
          <w:lang w:val="hr-HR" w:bidi="hr-HR"/>
        </w:rPr>
        <w:t xml:space="preserve">sa PDV-om </w:t>
      </w:r>
      <w:r w:rsidRPr="00683B62">
        <w:rPr>
          <w:rFonts w:ascii="Akkurrat pro" w:hAnsi="Akkurrat pro" w:cs="Arial"/>
          <w:b/>
          <w:bCs/>
          <w:sz w:val="20"/>
          <w:szCs w:val="20"/>
          <w:lang w:val="hr-HR" w:bidi="hr-HR"/>
        </w:rPr>
        <w:t>(financijski kriterij) – 60 bodova</w:t>
      </w:r>
    </w:p>
    <w:p w14:paraId="3C9CD6F8" w14:textId="62598D78" w:rsidR="003E35FC" w:rsidRDefault="00683B62" w:rsidP="003E35FC">
      <w:pPr>
        <w:spacing w:line="360" w:lineRule="auto"/>
        <w:jc w:val="both"/>
        <w:rPr>
          <w:rFonts w:ascii="Akkurrat pro" w:hAnsi="Akkurrat pro" w:cs="Arial"/>
          <w:color w:val="FF0000"/>
          <w:sz w:val="20"/>
          <w:szCs w:val="20"/>
          <w:lang w:val="hr-HR" w:bidi="hr-HR"/>
        </w:rPr>
      </w:pPr>
      <w:r w:rsidRPr="00683B62">
        <w:rPr>
          <w:rFonts w:ascii="Akkurrat pro" w:hAnsi="Akkurrat pro" w:cs="Arial"/>
          <w:sz w:val="20"/>
          <w:szCs w:val="20"/>
          <w:lang w:val="hr-HR" w:bidi="hr-HR"/>
        </w:rPr>
        <w:t xml:space="preserve">Ovim kriterijem se ocjenjuje cijena ponude gospodarskog subjekta </w:t>
      </w:r>
      <w:r w:rsidRPr="00683B62">
        <w:rPr>
          <w:rFonts w:ascii="Akkurrat pro" w:hAnsi="Akkurrat pro" w:cs="Arial"/>
          <w:strike/>
          <w:sz w:val="20"/>
          <w:szCs w:val="20"/>
          <w:lang w:val="hr-HR" w:bidi="hr-HR"/>
        </w:rPr>
        <w:t>bez uključenog iznosa PDV-a</w:t>
      </w:r>
      <w:r w:rsidRPr="00683B62">
        <w:rPr>
          <w:rFonts w:ascii="Akkurrat pro" w:hAnsi="Akkurrat pro" w:cs="Arial"/>
          <w:sz w:val="20"/>
          <w:szCs w:val="20"/>
          <w:lang w:val="hr-HR" w:bidi="hr-HR"/>
        </w:rPr>
        <w:t xml:space="preserve"> </w:t>
      </w:r>
      <w:r w:rsidRPr="00683B62">
        <w:rPr>
          <w:rFonts w:ascii="Akkurrat pro" w:hAnsi="Akkurrat pro" w:cs="Arial"/>
          <w:color w:val="FF0000"/>
          <w:sz w:val="20"/>
          <w:szCs w:val="20"/>
          <w:lang w:val="hr-HR" w:bidi="hr-HR"/>
        </w:rPr>
        <w:t xml:space="preserve">sa </w:t>
      </w:r>
      <w:r w:rsidRPr="00D213A2">
        <w:rPr>
          <w:rFonts w:ascii="Akkurrat pro" w:hAnsi="Akkurrat pro" w:cs="Arial"/>
          <w:b/>
          <w:bCs/>
          <w:color w:val="FF0000"/>
          <w:sz w:val="20"/>
          <w:szCs w:val="20"/>
          <w:lang w:val="hr-HR" w:bidi="hr-HR"/>
        </w:rPr>
        <w:t>uključenim iznosom PDV-a.</w:t>
      </w:r>
    </w:p>
    <w:p w14:paraId="144B30D1" w14:textId="366FE4EB" w:rsidR="00D213A2" w:rsidRDefault="00D213A2" w:rsidP="007460DE">
      <w:pPr>
        <w:spacing w:line="360" w:lineRule="auto"/>
        <w:jc w:val="both"/>
        <w:rPr>
          <w:rFonts w:ascii="Akkurrat pro" w:hAnsi="Akkurrat pro" w:cs="Arial"/>
          <w:b/>
          <w:bCs/>
          <w:color w:val="0D0D0D" w:themeColor="text1" w:themeTint="F2"/>
          <w:sz w:val="20"/>
          <w:szCs w:val="20"/>
          <w:u w:val="single"/>
          <w:lang w:val="hr-HR" w:bidi="hr-HR"/>
        </w:rPr>
      </w:pPr>
    </w:p>
    <w:p w14:paraId="550FACA8" w14:textId="156C6E2F" w:rsidR="00594E58" w:rsidRPr="005301F4" w:rsidRDefault="00594E58" w:rsidP="00594E58">
      <w:pPr>
        <w:spacing w:line="360" w:lineRule="auto"/>
        <w:jc w:val="both"/>
        <w:rPr>
          <w:rFonts w:ascii="Akkurrat pro" w:hAnsi="Akkurrat pro" w:cs="Arial"/>
          <w:b/>
          <w:bCs/>
          <w:color w:val="000000" w:themeColor="text1"/>
          <w:sz w:val="20"/>
          <w:szCs w:val="20"/>
          <w:u w:val="single"/>
          <w:lang w:val="hr-HR" w:bidi="hr-HR"/>
        </w:rPr>
      </w:pPr>
      <w:r w:rsidRPr="00594E58">
        <w:rPr>
          <w:rFonts w:ascii="Akkurrat pro" w:hAnsi="Akkurrat pro" w:cs="Arial"/>
          <w:b/>
          <w:bCs/>
          <w:color w:val="0D0D0D" w:themeColor="text1" w:themeTint="F2"/>
          <w:sz w:val="20"/>
          <w:szCs w:val="20"/>
          <w:u w:val="single"/>
          <w:lang w:val="hr-HR" w:bidi="hr-HR"/>
        </w:rPr>
        <w:t xml:space="preserve">Uzimajući u obzir da je rok za dostavu ponuda kraći od 5 (pet) dana, isti se produžuje do </w:t>
      </w:r>
      <w:r w:rsidRPr="00594E58">
        <w:rPr>
          <w:rFonts w:ascii="Akkurrat pro" w:hAnsi="Akkurrat pro" w:cs="Arial"/>
          <w:b/>
          <w:bCs/>
          <w:color w:val="FF0000"/>
          <w:sz w:val="20"/>
          <w:szCs w:val="20"/>
          <w:u w:val="single"/>
          <w:lang w:val="hr-HR" w:bidi="hr-HR"/>
        </w:rPr>
        <w:t xml:space="preserve">24.11.2022. </w:t>
      </w:r>
      <w:r w:rsidR="00BD5562" w:rsidRPr="005301F4">
        <w:rPr>
          <w:rFonts w:ascii="Akkurrat pro" w:hAnsi="Akkurrat pro" w:cs="Arial"/>
          <w:b/>
          <w:bCs/>
          <w:color w:val="000000" w:themeColor="text1"/>
          <w:sz w:val="20"/>
          <w:szCs w:val="20"/>
          <w:u w:val="single"/>
          <w:lang w:val="hr-HR" w:bidi="hr-HR"/>
        </w:rPr>
        <w:t xml:space="preserve">u </w:t>
      </w:r>
      <w:r w:rsidRPr="005301F4">
        <w:rPr>
          <w:rFonts w:ascii="Akkurrat pro" w:hAnsi="Akkurrat pro" w:cs="Arial"/>
          <w:b/>
          <w:bCs/>
          <w:color w:val="000000" w:themeColor="text1"/>
          <w:sz w:val="20"/>
          <w:szCs w:val="20"/>
          <w:u w:val="single"/>
          <w:lang w:val="hr-HR" w:bidi="hr-HR"/>
        </w:rPr>
        <w:t xml:space="preserve"> 15:00h. </w:t>
      </w:r>
    </w:p>
    <w:p w14:paraId="2A369EA4" w14:textId="77777777" w:rsidR="00B1024E" w:rsidRDefault="00B1024E" w:rsidP="00B1024E">
      <w:pPr>
        <w:spacing w:line="360" w:lineRule="auto"/>
        <w:jc w:val="both"/>
        <w:rPr>
          <w:rFonts w:ascii="Akkurrat pro" w:hAnsi="Akkurrat pro" w:cs="Arial"/>
          <w:b/>
          <w:bCs/>
          <w:sz w:val="20"/>
          <w:szCs w:val="20"/>
          <w:u w:val="single"/>
          <w:lang w:val="hr-HR" w:bidi="hr-HR"/>
        </w:rPr>
      </w:pPr>
    </w:p>
    <w:p w14:paraId="7CA3F01A" w14:textId="4FD4EC09" w:rsidR="00B1024E" w:rsidRPr="00683B62" w:rsidRDefault="00B1024E" w:rsidP="007460DE">
      <w:pPr>
        <w:spacing w:line="360" w:lineRule="auto"/>
        <w:jc w:val="both"/>
        <w:rPr>
          <w:rFonts w:ascii="Akkurrat pro" w:hAnsi="Akkurrat pro" w:cs="Arial"/>
          <w:b/>
          <w:bCs/>
          <w:sz w:val="20"/>
          <w:szCs w:val="20"/>
          <w:lang w:val="hr-HR"/>
        </w:rPr>
      </w:pPr>
      <w:r w:rsidRPr="00B1024E">
        <w:rPr>
          <w:rFonts w:ascii="Akkurrat pro" w:hAnsi="Akkurrat pro" w:cs="Arial"/>
          <w:b/>
          <w:bCs/>
          <w:sz w:val="20"/>
          <w:szCs w:val="20"/>
          <w:lang w:val="hr-HR" w:bidi="hr-HR"/>
        </w:rPr>
        <w:t xml:space="preserve">Izvršene izmjene u </w:t>
      </w:r>
      <w:r w:rsidR="00683B62">
        <w:rPr>
          <w:rFonts w:ascii="Akkurrat pro" w:hAnsi="Akkurrat pro" w:cs="Arial"/>
          <w:b/>
          <w:bCs/>
          <w:sz w:val="20"/>
          <w:szCs w:val="20"/>
          <w:lang w:val="hr-HR" w:bidi="hr-HR"/>
        </w:rPr>
        <w:t xml:space="preserve">Pozivu na  dostavu ponuda </w:t>
      </w:r>
      <w:r w:rsidRPr="00B1024E">
        <w:rPr>
          <w:rFonts w:ascii="Akkurrat pro" w:hAnsi="Akkurrat pro" w:cs="Arial"/>
          <w:b/>
          <w:bCs/>
          <w:sz w:val="20"/>
          <w:szCs w:val="20"/>
          <w:lang w:val="hr-HR" w:bidi="hr-HR"/>
        </w:rPr>
        <w:t xml:space="preserve">označene su </w:t>
      </w:r>
      <w:r w:rsidRPr="00B1024E">
        <w:rPr>
          <w:rFonts w:ascii="Akkurrat pro" w:hAnsi="Akkurrat pro" w:cs="Arial"/>
          <w:b/>
          <w:bCs/>
          <w:color w:val="FF0000"/>
          <w:sz w:val="20"/>
          <w:szCs w:val="20"/>
          <w:lang w:val="hr-HR" w:bidi="hr-HR"/>
        </w:rPr>
        <w:t>crvenom bojom</w:t>
      </w:r>
      <w:r w:rsidRPr="00B1024E">
        <w:rPr>
          <w:rFonts w:ascii="Akkurrat pro" w:hAnsi="Akkurrat pro" w:cs="Arial"/>
          <w:b/>
          <w:bCs/>
          <w:sz w:val="20"/>
          <w:szCs w:val="20"/>
          <w:lang w:val="hr-HR" w:bidi="hr-HR"/>
        </w:rPr>
        <w:t xml:space="preserve">, a riječi koje se više ne primjenjuju </w:t>
      </w:r>
      <w:r w:rsidRPr="00B1024E">
        <w:rPr>
          <w:rFonts w:ascii="Akkurrat pro" w:hAnsi="Akkurrat pro" w:cs="Arial"/>
          <w:b/>
          <w:bCs/>
          <w:strike/>
          <w:sz w:val="20"/>
          <w:szCs w:val="20"/>
          <w:lang w:val="hr-HR" w:bidi="hr-HR"/>
        </w:rPr>
        <w:t>prekrižene su</w:t>
      </w:r>
      <w:r w:rsidRPr="00B1024E">
        <w:rPr>
          <w:rFonts w:ascii="Akkurrat pro" w:hAnsi="Akkurrat pro" w:cs="Arial"/>
          <w:b/>
          <w:bCs/>
          <w:sz w:val="20"/>
          <w:szCs w:val="20"/>
          <w:lang w:val="hr-HR" w:bidi="hr-HR"/>
        </w:rPr>
        <w:t>.</w:t>
      </w:r>
    </w:p>
    <w:p w14:paraId="636B8853" w14:textId="77777777" w:rsidR="007D56DC" w:rsidRPr="00FC5705" w:rsidRDefault="007D56DC" w:rsidP="00585AB8">
      <w:pPr>
        <w:widowControl/>
        <w:adjustRightInd w:val="0"/>
        <w:spacing w:line="360" w:lineRule="auto"/>
        <w:jc w:val="both"/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</w:pPr>
    </w:p>
    <w:bookmarkEnd w:id="1"/>
    <w:p w14:paraId="6AFC985C" w14:textId="3D244432" w:rsidR="001307C6" w:rsidRPr="00683B62" w:rsidRDefault="00D213A2" w:rsidP="00683B62">
      <w:pPr>
        <w:widowControl/>
        <w:adjustRightInd w:val="0"/>
        <w:spacing w:line="360" w:lineRule="auto"/>
        <w:jc w:val="both"/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</w:pPr>
      <w:r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  <w:t>Stručno povjerenstvo za nabavu</w:t>
      </w:r>
    </w:p>
    <w:sectPr w:rsidR="001307C6" w:rsidRPr="00683B62" w:rsidSect="00C210D2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B85C" w14:textId="77777777" w:rsidR="00B95B1C" w:rsidRDefault="00B95B1C">
      <w:r>
        <w:separator/>
      </w:r>
    </w:p>
  </w:endnote>
  <w:endnote w:type="continuationSeparator" w:id="0">
    <w:p w14:paraId="5D9E6B03" w14:textId="77777777" w:rsidR="00B95B1C" w:rsidRDefault="00B95B1C">
      <w:r>
        <w:continuationSeparator/>
      </w:r>
    </w:p>
  </w:endnote>
  <w:endnote w:type="continuationNotice" w:id="1">
    <w:p w14:paraId="36BBF7F5" w14:textId="77777777" w:rsidR="00B95B1C" w:rsidRDefault="00B95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kurrat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20214778"/>
  <w:bookmarkStart w:id="3" w:name="_Hlk20214779"/>
  <w:p w14:paraId="09362661" w14:textId="16E434BE" w:rsidR="00117378" w:rsidRDefault="006E1740" w:rsidP="004A3967">
    <w:pPr>
      <w:pStyle w:val="Foot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D67562" wp14:editId="3261D4A5">
              <wp:simplePos x="0" y="0"/>
              <wp:positionH relativeFrom="margin">
                <wp:posOffset>4351020</wp:posOffset>
              </wp:positionH>
              <wp:positionV relativeFrom="paragraph">
                <wp:posOffset>151765</wp:posOffset>
              </wp:positionV>
              <wp:extent cx="1765300" cy="411480"/>
              <wp:effectExtent l="0" t="0" r="25400" b="26670"/>
              <wp:wrapNone/>
              <wp:docPr id="1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4B343" w14:textId="63AEA334" w:rsidR="00117378" w:rsidRPr="00392888" w:rsidRDefault="00000000" w:rsidP="00D9662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6756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42.6pt;margin-top:11.95pt;width:139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7FDgIAACsEAAAOAAAAZHJzL2Uyb0RvYy54bWysU9tu2zAMfR+wfxD0vtjJmi4z4hRdugwD&#10;ugvQ7QNkWbaFyaJGKbGzrx8lp2nQvRXzgyCa1CF5eLi+GXvDDgq9Blvy+SznTFkJtbZtyX/+2L1Z&#10;ceaDsLUwYFXJj8rzm83rV+vBFWoBHZhaISMQ64vBlbwLwRVZ5mWneuFn4JQlZwPYi0AmtlmNYiD0&#10;3mSLPL/OBsDaIUjlPf29m5x8k/CbRsnwrWm8CsyUnGoL6cR0VvHMNmtRtChcp+WpDPGCKnqhLSU9&#10;Q92JINge9T9QvZYIHpowk9Bn0DRaqtQDdTPPn3Xz0AmnUi9Ejndnmvz/g5VfDw/uO7IwfoCRBpia&#10;8O4e5C/PLGw7YVt1iwhDp0RNieeRsmxwvjg9jVT7wkeQavgCNQ1Z7AMkoLHBPrJCfTJCpwEcz6Sr&#10;MTAZU767Xr7NySXJdzWfX63SVDJRPL526MMnBT2Ll5IjDTWhi8O9D7EaUTyGxGQejK532phkYFtt&#10;DbKDIAHs0pcaeBZmLBtK/n65WE4EvACi14GUbHRf8lUev0lbkbaPtk46C0Kb6U4lG3viMVI3kRjG&#10;aqTAyGcF9ZEYRZgUSxtGlw7wD2cDqbXk/vdeoOLMfLZxKjElyXsycrI4w0tPdekRVhJUyQNn03Ub&#10;ppXYO9RtR5kmHVi4pUk2OpH8VNWpblJk4v60PVHyl3aKetrxzV8AAAD//wMAUEsDBBQABgAIAAAA&#10;IQDeuUUl3gAAAAkBAAAPAAAAZHJzL2Rvd25yZXYueG1sTI/BToQwEIbvJr5DMybe3CIbEZBho0RN&#10;3HgRvXhrYQSydEpod8G3t570ODNf/vn+YreaUZxodoNlhOtNBIK4se3AHcLH+9NVCsJ5xa0aLRPC&#10;NznYlednhcpbu/AbnWrfiRDCLlcIvfdTLqVrejLKbexEHG5fdjbKh3HuZDurJYSbUcZRlEijBg4f&#10;ejVR1VNzqI8G4Vm/PtQL8cKyyl4+zf5RV/qAeHmx3t+B8LT6Pxh+9YM6lMFJ2yO3TowISXoTBxQh&#10;3mYgApAl27DQCGl6C7Is5P8G5Q8AAAD//wMAUEsBAi0AFAAGAAgAAAAhALaDOJL+AAAA4QEAABMA&#10;AAAAAAAAAAAAAAAAAAAAAFtDb250ZW50X1R5cGVzXS54bWxQSwECLQAUAAYACAAAACEAOP0h/9YA&#10;AACUAQAACwAAAAAAAAAAAAAAAAAvAQAAX3JlbHMvLnJlbHNQSwECLQAUAAYACAAAACEAiOoOxQ4C&#10;AAArBAAADgAAAAAAAAAAAAAAAAAuAgAAZHJzL2Uyb0RvYy54bWxQSwECLQAUAAYACAAAACEA3rlF&#10;Jd4AAAAJAQAADwAAAAAAAAAAAAAAAABoBAAAZHJzL2Rvd25yZXYueG1sUEsFBgAAAAAEAAQA8wAA&#10;AHMFAAAAAA==&#10;" strokecolor="white">
              <v:textbox inset=".5mm,.3mm,.5mm,.3mm">
                <w:txbxContent>
                  <w:p w14:paraId="0FE4B343" w14:textId="63AEA334" w:rsidR="00117378" w:rsidRPr="00392888" w:rsidRDefault="00000000" w:rsidP="00D9662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159C64D" wp14:editId="1148DAA7">
              <wp:simplePos x="0" y="0"/>
              <wp:positionH relativeFrom="column">
                <wp:posOffset>504190</wp:posOffset>
              </wp:positionH>
              <wp:positionV relativeFrom="paragraph">
                <wp:posOffset>250825</wp:posOffset>
              </wp:positionV>
              <wp:extent cx="1244600" cy="210185"/>
              <wp:effectExtent l="13335" t="6985" r="8890" b="11430"/>
              <wp:wrapNone/>
              <wp:docPr id="1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21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2D1E9" w14:textId="125FDAED" w:rsidR="00117378" w:rsidRPr="007D31D8" w:rsidRDefault="00000000" w:rsidP="00D9662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9C64D" id="Text Box 24" o:spid="_x0000_s1027" type="#_x0000_t202" style="position:absolute;margin-left:39.7pt;margin-top:19.75pt;width:98pt;height:16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g5DwIAADIEAAAOAAAAZHJzL2Uyb0RvYy54bWysU9tu2zAMfR+wfxD0vtgJmiIz4hRdugwD&#10;ugvQ7QNkWbaFyaJGKbG7rx8lu2m2vRXzg0Ca0iF5eLi9GXvDTgq9Blvy5SLnTFkJtbZtyb9/O7zZ&#10;cOaDsLUwYFXJH5XnN7vXr7aDK9QKOjC1QkYg1heDK3kXgiuyzMtO9cIvwClLwQawF4FcbLMaxUDo&#10;vclWeX6dDYC1Q5DKe/p7NwX5LuE3jZLhS9N4FZgpOdUW0onprOKZ7baiaFG4Tsu5DPGCKnqhLSU9&#10;Q92JINgR9T9QvZYIHpqwkNBn0DRaqtQDdbPM/+rmoRNOpV6IHO/ONPn/Bys/nx7cV2RhfAcjDTA1&#10;4d09yB+eWdh3wrbqFhGGTomaEi8jZdngfDE/jVT7wkeQavgENQ1ZHAMkoLHBPrJCfTJCpwE8nklX&#10;Y2AyplxdXV3nFJIUWy3z5WadUoji6bVDHz4o6Fk0So401IQuTvc+xGpE8XQlJvNgdH3QxiQH22pv&#10;kJ0ECeCQvhn9j2vGsqHkb9er9UTACyB6HUjJRvcl3+Txm7QVaXtv66SzILSZbCrZ2JnHSN1EYhir&#10;kel6JjnSWkH9SMQiTMKlRSOjA/zF2UCiLbn/eRSoODMfbRxOzEwqn5ycPM7wMlJdRoSVBFXywNlk&#10;7sO0GUeHuu0o0yQHC7c00EYnrp+rmssnYaYRzEsUlX/pp1vPq777DQAA//8DAFBLAwQUAAYACAAA&#10;ACEAeNvaIN0AAAAIAQAADwAAAGRycy9kb3ducmV2LnhtbEyPwU6EMBCG7ya+QzMm3twiuruClI0S&#10;NdF4Eb14a+kIZOmU0O6Cb+940uPM9+efb4rd4gZxxCn0nhRcrhIQSI23PbUKPt4fL25AhKjJ6sET&#10;KvjGALvy9KTQufUzveGxjq3gEgq5VtDFOOZShqZDp8PKj0jMvvzkdORxaqWd9MzlbpBpkmyk0z3x&#10;hU6PWHXY7OuDU/BkXu/rGWkmWWXPn+7lwVRmr9T52XJ3CyLiEv/C8KvP6lCyk/EHskEMCrbZNScV&#10;XGVrEMzT7ZoXhkG6AVkW8v8D5Q8AAAD//wMAUEsBAi0AFAAGAAgAAAAhALaDOJL+AAAA4QEAABMA&#10;AAAAAAAAAAAAAAAAAAAAAFtDb250ZW50X1R5cGVzXS54bWxQSwECLQAUAAYACAAAACEAOP0h/9YA&#10;AACUAQAACwAAAAAAAAAAAAAAAAAvAQAAX3JlbHMvLnJlbHNQSwECLQAUAAYACAAAACEAb+x4OQ8C&#10;AAAyBAAADgAAAAAAAAAAAAAAAAAuAgAAZHJzL2Uyb0RvYy54bWxQSwECLQAUAAYACAAAACEAeNva&#10;IN0AAAAIAQAADwAAAAAAAAAAAAAAAABpBAAAZHJzL2Rvd25yZXYueG1sUEsFBgAAAAAEAAQA8wAA&#10;AHMFAAAAAA==&#10;" strokecolor="white">
              <v:textbox inset=".5mm,.3mm,.5mm,.3mm">
                <w:txbxContent>
                  <w:p w14:paraId="32B2D1E9" w14:textId="125FDAED" w:rsidR="00117378" w:rsidRPr="007D31D8" w:rsidRDefault="00000000" w:rsidP="00D9662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B123E8E" wp14:editId="75F6A879">
              <wp:simplePos x="0" y="0"/>
              <wp:positionH relativeFrom="column">
                <wp:posOffset>526415</wp:posOffset>
              </wp:positionH>
              <wp:positionV relativeFrom="paragraph">
                <wp:posOffset>58420</wp:posOffset>
              </wp:positionV>
              <wp:extent cx="1082675" cy="192405"/>
              <wp:effectExtent l="6985" t="5080" r="5715" b="12065"/>
              <wp:wrapNone/>
              <wp:docPr id="1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192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06249A" w14:textId="32F8EB19" w:rsidR="00117378" w:rsidRPr="007D31D8" w:rsidRDefault="00000000" w:rsidP="00D9662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123E8E" id="Text Box 23" o:spid="_x0000_s1028" type="#_x0000_t202" style="position:absolute;margin-left:41.45pt;margin-top:4.6pt;width:85.25pt;height:15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QXEgIAADIEAAAOAAAAZHJzL2Uyb0RvYy54bWysU1Fv0zAQfkfiP1h+p0krOrqo6TQ6ipDG&#10;QBr8AMdxGgvHZ85uk/LrOTtZV+BtIg/WXc7+7u6779Y3Q2fYUaHXYEs+n+WcKSuh1nZf8u/fdm9W&#10;nPkgbC0MWFXyk/L8ZvP61bp3hVpAC6ZWyAjE+qJ3JW9DcEWWedmqTvgZOGUp2AB2IpCL+6xG0RN6&#10;Z7JFnl9lPWDtEKTynv7ejUG+SfhNo2T40jReBWZKTrWFdGI6q3hmm7Uo9ihcq+VUhnhBFZ3QlpKe&#10;oe5EEOyA+h+oTksED02YSegyaBotVeqBupnnf3Xz2AqnUi9Ejndnmvz/g5UPx0f3FVkY3sNAA0xN&#10;eHcP8odnFratsHt1iwh9q0RNieeRsqx3vpieRqp94SNI1X+GmoYsDgES0NBgF1mhPhmh0wBOZ9LV&#10;EJiMKfPV4urdkjNJsfn14m2+TClE8fTaoQ8fFXQsGiVHGmpCF8d7H2I1oni6EpN5MLreaWOSg/tq&#10;a5AdBQlgl74J/Y9rxrK+5NfLxXIk4AUQnQ6kZKO7kq/y+I3airR9sHXSWRDajDaVbOzEY6RuJDEM&#10;1cB0XfJFfBtpraA+EbEIo3Bp0choAX9x1pNoS+5/HgQqzswnG4cTM5PKRycnjzO8jFSXEWElQZU8&#10;cDaa2zBuxsGh3reUaZSDhVsaaKMT189VTeWTMNMIpiWKyr/0063nVd/8BgAA//8DAFBLAwQUAAYA&#10;CAAAACEAyj7bz9wAAAAHAQAADwAAAGRycy9kb3ducmV2LnhtbEyOwU7DMBBE70j8g7VI3KhDSlET&#10;sqkgAiQqLgQu3Ox4SaLG6yh2m/D3mBMcRzN684rdYgdxosn3jhGuVwkI4saZnluEj/enqy0IHxQb&#10;NTgmhG/ysCvPzwqVGzfzG53q0IoIYZ8rhC6EMZfSNx1Z5VduJI7dl5usCjFOrTSTmiPcDjJNkltp&#10;Vc/xoVMjVR01h/poEZ7160M9E88sq+zl0+4fdaUPiJcXy/0diEBL+BvDr35UhzI6aXdk48WAsE2z&#10;uETIUhCxTjfrGxAaYZ1tQJaF/O9f/gAAAP//AwBQSwECLQAUAAYACAAAACEAtoM4kv4AAADhAQAA&#10;EwAAAAAAAAAAAAAAAAAAAAAAW0NvbnRlbnRfVHlwZXNdLnhtbFBLAQItABQABgAIAAAAIQA4/SH/&#10;1gAAAJQBAAALAAAAAAAAAAAAAAAAAC8BAABfcmVscy8ucmVsc1BLAQItABQABgAIAAAAIQBKlgQX&#10;EgIAADIEAAAOAAAAAAAAAAAAAAAAAC4CAABkcnMvZTJvRG9jLnhtbFBLAQItABQABgAIAAAAIQDK&#10;PtvP3AAAAAcBAAAPAAAAAAAAAAAAAAAAAGwEAABkcnMvZG93bnJldi54bWxQSwUGAAAAAAQABADz&#10;AAAAdQUAAAAA&#10;" strokecolor="white">
              <v:textbox inset=".5mm,.3mm,.5mm,.3mm">
                <w:txbxContent>
                  <w:p w14:paraId="5006249A" w14:textId="32F8EB19" w:rsidR="00117378" w:rsidRPr="007D31D8" w:rsidRDefault="00000000" w:rsidP="00D9662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D6B1773" w14:textId="77777777" w:rsidR="00117378" w:rsidRDefault="00000000" w:rsidP="004A3967">
    <w:pPr>
      <w:pStyle w:val="Footer"/>
    </w:pPr>
  </w:p>
  <w:p w14:paraId="106F8A2C" w14:textId="77777777" w:rsidR="00117378" w:rsidRDefault="00000000" w:rsidP="004A3967">
    <w:pPr>
      <w:pStyle w:val="BodyText"/>
      <w:spacing w:line="14" w:lineRule="auto"/>
      <w:rPr>
        <w:sz w:val="20"/>
      </w:rPr>
    </w:pPr>
  </w:p>
  <w:p w14:paraId="221462F9" w14:textId="77777777" w:rsidR="00117378" w:rsidRDefault="00000000" w:rsidP="004A3967">
    <w:pPr>
      <w:pStyle w:val="BodyText"/>
      <w:spacing w:line="14" w:lineRule="auto"/>
      <w:rPr>
        <w:sz w:val="2"/>
      </w:rPr>
    </w:pPr>
  </w:p>
  <w:p w14:paraId="0325ABA6" w14:textId="77777777" w:rsidR="00117378" w:rsidRDefault="00000000" w:rsidP="004A3967">
    <w:pPr>
      <w:pStyle w:val="BodyText"/>
      <w:spacing w:line="14" w:lineRule="auto"/>
      <w:rPr>
        <w:sz w:val="20"/>
      </w:rPr>
    </w:pPr>
  </w:p>
  <w:bookmarkEnd w:id="2"/>
  <w:bookmarkEnd w:id="3"/>
  <w:p w14:paraId="5736B3D4" w14:textId="77777777" w:rsidR="00117378" w:rsidRDefault="00000000" w:rsidP="004A3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35F9" w14:textId="77777777" w:rsidR="00B95B1C" w:rsidRDefault="00B95B1C">
      <w:r>
        <w:separator/>
      </w:r>
    </w:p>
  </w:footnote>
  <w:footnote w:type="continuationSeparator" w:id="0">
    <w:p w14:paraId="61D40082" w14:textId="77777777" w:rsidR="00B95B1C" w:rsidRDefault="00B95B1C">
      <w:r>
        <w:continuationSeparator/>
      </w:r>
    </w:p>
  </w:footnote>
  <w:footnote w:type="continuationNotice" w:id="1">
    <w:p w14:paraId="1A0D8EBE" w14:textId="77777777" w:rsidR="00B95B1C" w:rsidRDefault="00B95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0ECA" w14:textId="77777777" w:rsidR="001307C6" w:rsidRDefault="001307C6">
    <w:pPr>
      <w:pStyle w:val="Header"/>
    </w:pPr>
  </w:p>
  <w:p w14:paraId="1306E3CB" w14:textId="77777777" w:rsidR="001307C6" w:rsidRDefault="001307C6">
    <w:pPr>
      <w:pStyle w:val="Header"/>
    </w:pPr>
  </w:p>
  <w:p w14:paraId="42BAC17E" w14:textId="77777777" w:rsidR="001307C6" w:rsidRDefault="001307C6">
    <w:pPr>
      <w:pStyle w:val="Header"/>
    </w:pPr>
  </w:p>
  <w:p w14:paraId="68619EC5" w14:textId="3F2CBB51" w:rsidR="007D56DC" w:rsidRDefault="007D56DC">
    <w:pPr>
      <w:pStyle w:val="Header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38FC"/>
    <w:multiLevelType w:val="hybridMultilevel"/>
    <w:tmpl w:val="A01E3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33AF"/>
    <w:multiLevelType w:val="hybridMultilevel"/>
    <w:tmpl w:val="FBA8EDF8"/>
    <w:lvl w:ilvl="0" w:tplc="87C41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A03F0"/>
    <w:multiLevelType w:val="hybridMultilevel"/>
    <w:tmpl w:val="8528C7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7525C"/>
    <w:multiLevelType w:val="hybridMultilevel"/>
    <w:tmpl w:val="0F64D646"/>
    <w:lvl w:ilvl="0" w:tplc="87C41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A639C"/>
    <w:multiLevelType w:val="hybridMultilevel"/>
    <w:tmpl w:val="32401B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27BF9"/>
    <w:multiLevelType w:val="hybridMultilevel"/>
    <w:tmpl w:val="911204EE"/>
    <w:lvl w:ilvl="0" w:tplc="87C41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C1C58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7" w15:restartNumberingAfterBreak="0">
    <w:nsid w:val="4FE00260"/>
    <w:multiLevelType w:val="hybridMultilevel"/>
    <w:tmpl w:val="BDD2B792"/>
    <w:lvl w:ilvl="0" w:tplc="87C41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E3E7D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9" w15:restartNumberingAfterBreak="0">
    <w:nsid w:val="6B8346DB"/>
    <w:multiLevelType w:val="multilevel"/>
    <w:tmpl w:val="F176D7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216852"/>
    <w:multiLevelType w:val="hybridMultilevel"/>
    <w:tmpl w:val="AF3C2DF8"/>
    <w:lvl w:ilvl="0" w:tplc="87C41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03D85"/>
    <w:multiLevelType w:val="hybridMultilevel"/>
    <w:tmpl w:val="091854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B2FB8"/>
    <w:multiLevelType w:val="hybridMultilevel"/>
    <w:tmpl w:val="87E837D6"/>
    <w:lvl w:ilvl="0" w:tplc="011CECE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779606">
    <w:abstractNumId w:val="11"/>
  </w:num>
  <w:num w:numId="2" w16cid:durableId="1909025341">
    <w:abstractNumId w:val="8"/>
  </w:num>
  <w:num w:numId="3" w16cid:durableId="761026249">
    <w:abstractNumId w:val="6"/>
  </w:num>
  <w:num w:numId="4" w16cid:durableId="493377337">
    <w:abstractNumId w:val="2"/>
  </w:num>
  <w:num w:numId="5" w16cid:durableId="223687518">
    <w:abstractNumId w:val="12"/>
  </w:num>
  <w:num w:numId="6" w16cid:durableId="1929803692">
    <w:abstractNumId w:val="0"/>
  </w:num>
  <w:num w:numId="7" w16cid:durableId="1804301352">
    <w:abstractNumId w:val="4"/>
  </w:num>
  <w:num w:numId="8" w16cid:durableId="922757292">
    <w:abstractNumId w:val="5"/>
  </w:num>
  <w:num w:numId="9" w16cid:durableId="1241403711">
    <w:abstractNumId w:val="7"/>
  </w:num>
  <w:num w:numId="10" w16cid:durableId="1613707936">
    <w:abstractNumId w:val="3"/>
  </w:num>
  <w:num w:numId="11" w16cid:durableId="309135487">
    <w:abstractNumId w:val="1"/>
  </w:num>
  <w:num w:numId="12" w16cid:durableId="347105299">
    <w:abstractNumId w:val="10"/>
  </w:num>
  <w:num w:numId="13" w16cid:durableId="20127547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40"/>
    <w:rsid w:val="0000709A"/>
    <w:rsid w:val="0001623D"/>
    <w:rsid w:val="000212B8"/>
    <w:rsid w:val="00030828"/>
    <w:rsid w:val="00030E5E"/>
    <w:rsid w:val="00031722"/>
    <w:rsid w:val="00032B7C"/>
    <w:rsid w:val="000746DC"/>
    <w:rsid w:val="00084BDC"/>
    <w:rsid w:val="00090ADD"/>
    <w:rsid w:val="000E5D15"/>
    <w:rsid w:val="000F1F91"/>
    <w:rsid w:val="001126C2"/>
    <w:rsid w:val="0013042C"/>
    <w:rsid w:val="001307C6"/>
    <w:rsid w:val="001621FA"/>
    <w:rsid w:val="00163D77"/>
    <w:rsid w:val="0017572D"/>
    <w:rsid w:val="00180DBD"/>
    <w:rsid w:val="00181DCA"/>
    <w:rsid w:val="001A0E60"/>
    <w:rsid w:val="001A74A7"/>
    <w:rsid w:val="001C18E4"/>
    <w:rsid w:val="001C7760"/>
    <w:rsid w:val="001D0009"/>
    <w:rsid w:val="001E6E88"/>
    <w:rsid w:val="001F045F"/>
    <w:rsid w:val="001F1106"/>
    <w:rsid w:val="00215C0A"/>
    <w:rsid w:val="00222E73"/>
    <w:rsid w:val="002270AD"/>
    <w:rsid w:val="00233F9F"/>
    <w:rsid w:val="00235D8D"/>
    <w:rsid w:val="00247AE9"/>
    <w:rsid w:val="002752E5"/>
    <w:rsid w:val="002846AB"/>
    <w:rsid w:val="00287B3C"/>
    <w:rsid w:val="00287DBD"/>
    <w:rsid w:val="003378C3"/>
    <w:rsid w:val="00371000"/>
    <w:rsid w:val="00387E74"/>
    <w:rsid w:val="003B3E66"/>
    <w:rsid w:val="003E265C"/>
    <w:rsid w:val="003E35FC"/>
    <w:rsid w:val="00403BCE"/>
    <w:rsid w:val="00413D9F"/>
    <w:rsid w:val="004228B4"/>
    <w:rsid w:val="004233F6"/>
    <w:rsid w:val="004422DD"/>
    <w:rsid w:val="0045617B"/>
    <w:rsid w:val="004629FE"/>
    <w:rsid w:val="0047777F"/>
    <w:rsid w:val="00482073"/>
    <w:rsid w:val="004A1D3D"/>
    <w:rsid w:val="004A3967"/>
    <w:rsid w:val="004B185B"/>
    <w:rsid w:val="004D0666"/>
    <w:rsid w:val="004F7879"/>
    <w:rsid w:val="005040EC"/>
    <w:rsid w:val="00524F4C"/>
    <w:rsid w:val="005301F4"/>
    <w:rsid w:val="00544DCC"/>
    <w:rsid w:val="00550D3C"/>
    <w:rsid w:val="00553608"/>
    <w:rsid w:val="00562A63"/>
    <w:rsid w:val="00565723"/>
    <w:rsid w:val="00567570"/>
    <w:rsid w:val="00575D57"/>
    <w:rsid w:val="00577F62"/>
    <w:rsid w:val="00580D57"/>
    <w:rsid w:val="00585AB8"/>
    <w:rsid w:val="00592F51"/>
    <w:rsid w:val="00594E58"/>
    <w:rsid w:val="005B4A9D"/>
    <w:rsid w:val="005B5C70"/>
    <w:rsid w:val="005F5A36"/>
    <w:rsid w:val="00607B32"/>
    <w:rsid w:val="00624D55"/>
    <w:rsid w:val="0063546D"/>
    <w:rsid w:val="006450CB"/>
    <w:rsid w:val="00657364"/>
    <w:rsid w:val="00671B4D"/>
    <w:rsid w:val="00683B62"/>
    <w:rsid w:val="006A63C0"/>
    <w:rsid w:val="006B2C03"/>
    <w:rsid w:val="006D06EC"/>
    <w:rsid w:val="006D6520"/>
    <w:rsid w:val="006E1740"/>
    <w:rsid w:val="006F3B9F"/>
    <w:rsid w:val="006F50E7"/>
    <w:rsid w:val="0072363C"/>
    <w:rsid w:val="00726453"/>
    <w:rsid w:val="00734948"/>
    <w:rsid w:val="007460DE"/>
    <w:rsid w:val="007514C8"/>
    <w:rsid w:val="00753AF6"/>
    <w:rsid w:val="0076224F"/>
    <w:rsid w:val="007821CB"/>
    <w:rsid w:val="007A312D"/>
    <w:rsid w:val="007C041D"/>
    <w:rsid w:val="007C6A50"/>
    <w:rsid w:val="007C77DD"/>
    <w:rsid w:val="007D27CE"/>
    <w:rsid w:val="007D56DC"/>
    <w:rsid w:val="007D66C7"/>
    <w:rsid w:val="007E1542"/>
    <w:rsid w:val="007E2B2D"/>
    <w:rsid w:val="007E32B5"/>
    <w:rsid w:val="00805429"/>
    <w:rsid w:val="0081287E"/>
    <w:rsid w:val="00845178"/>
    <w:rsid w:val="0085339D"/>
    <w:rsid w:val="0086378D"/>
    <w:rsid w:val="00867CEA"/>
    <w:rsid w:val="008733DE"/>
    <w:rsid w:val="0088202E"/>
    <w:rsid w:val="00886DA8"/>
    <w:rsid w:val="0088760B"/>
    <w:rsid w:val="00890658"/>
    <w:rsid w:val="008A1850"/>
    <w:rsid w:val="008E2150"/>
    <w:rsid w:val="009106C3"/>
    <w:rsid w:val="0091568E"/>
    <w:rsid w:val="0092002A"/>
    <w:rsid w:val="009524AD"/>
    <w:rsid w:val="009538C8"/>
    <w:rsid w:val="00956D77"/>
    <w:rsid w:val="0096772A"/>
    <w:rsid w:val="0097149A"/>
    <w:rsid w:val="009A23A8"/>
    <w:rsid w:val="009B3360"/>
    <w:rsid w:val="009C3600"/>
    <w:rsid w:val="009C6465"/>
    <w:rsid w:val="009E2C0B"/>
    <w:rsid w:val="009F75D7"/>
    <w:rsid w:val="00A00944"/>
    <w:rsid w:val="00A03408"/>
    <w:rsid w:val="00A0747A"/>
    <w:rsid w:val="00A3260D"/>
    <w:rsid w:val="00A33DD4"/>
    <w:rsid w:val="00A4794C"/>
    <w:rsid w:val="00A5139B"/>
    <w:rsid w:val="00A525DE"/>
    <w:rsid w:val="00A6025B"/>
    <w:rsid w:val="00A83BD6"/>
    <w:rsid w:val="00AA3F78"/>
    <w:rsid w:val="00AC3911"/>
    <w:rsid w:val="00AC670B"/>
    <w:rsid w:val="00AC6E1C"/>
    <w:rsid w:val="00AD270E"/>
    <w:rsid w:val="00AE58DE"/>
    <w:rsid w:val="00B0684A"/>
    <w:rsid w:val="00B1024E"/>
    <w:rsid w:val="00B11C31"/>
    <w:rsid w:val="00B234A5"/>
    <w:rsid w:val="00B60DA9"/>
    <w:rsid w:val="00B669BA"/>
    <w:rsid w:val="00B801D4"/>
    <w:rsid w:val="00B81776"/>
    <w:rsid w:val="00B906F9"/>
    <w:rsid w:val="00B95B1C"/>
    <w:rsid w:val="00BA38C7"/>
    <w:rsid w:val="00BA5FAD"/>
    <w:rsid w:val="00BB1CCD"/>
    <w:rsid w:val="00BB43BE"/>
    <w:rsid w:val="00BC0A9C"/>
    <w:rsid w:val="00BC1754"/>
    <w:rsid w:val="00BD0E52"/>
    <w:rsid w:val="00BD5562"/>
    <w:rsid w:val="00BE1FE6"/>
    <w:rsid w:val="00BE6BCD"/>
    <w:rsid w:val="00BF6A9A"/>
    <w:rsid w:val="00C210D2"/>
    <w:rsid w:val="00C2694F"/>
    <w:rsid w:val="00C3098C"/>
    <w:rsid w:val="00C50896"/>
    <w:rsid w:val="00C53AD4"/>
    <w:rsid w:val="00C734A5"/>
    <w:rsid w:val="00C9163A"/>
    <w:rsid w:val="00CC384A"/>
    <w:rsid w:val="00CD2DAA"/>
    <w:rsid w:val="00CD7841"/>
    <w:rsid w:val="00CF0600"/>
    <w:rsid w:val="00D213A2"/>
    <w:rsid w:val="00D4392D"/>
    <w:rsid w:val="00D57D3D"/>
    <w:rsid w:val="00D64690"/>
    <w:rsid w:val="00D73558"/>
    <w:rsid w:val="00D735CC"/>
    <w:rsid w:val="00D74BFC"/>
    <w:rsid w:val="00D90351"/>
    <w:rsid w:val="00DB2246"/>
    <w:rsid w:val="00DB2B56"/>
    <w:rsid w:val="00DB6E76"/>
    <w:rsid w:val="00E12E0D"/>
    <w:rsid w:val="00E25001"/>
    <w:rsid w:val="00E3787F"/>
    <w:rsid w:val="00E4165F"/>
    <w:rsid w:val="00E417D9"/>
    <w:rsid w:val="00E62A6F"/>
    <w:rsid w:val="00E64332"/>
    <w:rsid w:val="00E6697E"/>
    <w:rsid w:val="00E836EB"/>
    <w:rsid w:val="00E868C6"/>
    <w:rsid w:val="00EA3F2E"/>
    <w:rsid w:val="00EA5180"/>
    <w:rsid w:val="00EA7AB1"/>
    <w:rsid w:val="00EC0B1F"/>
    <w:rsid w:val="00EE10D2"/>
    <w:rsid w:val="00EF7C8E"/>
    <w:rsid w:val="00F0662D"/>
    <w:rsid w:val="00F41337"/>
    <w:rsid w:val="00F55DF8"/>
    <w:rsid w:val="00F65E0B"/>
    <w:rsid w:val="00F76579"/>
    <w:rsid w:val="00F82BAD"/>
    <w:rsid w:val="00F851FC"/>
    <w:rsid w:val="00F85A9D"/>
    <w:rsid w:val="00F95AA4"/>
    <w:rsid w:val="00FA384F"/>
    <w:rsid w:val="00FB1E15"/>
    <w:rsid w:val="00FC4DE0"/>
    <w:rsid w:val="00FC5705"/>
    <w:rsid w:val="00FD2B15"/>
    <w:rsid w:val="00FD310D"/>
    <w:rsid w:val="00F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76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2B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BalloonText"/>
    <w:autoRedefine/>
    <w:qFormat/>
    <w:rsid w:val="0081287E"/>
    <w:rPr>
      <w:rFonts w:ascii="Tahoma" w:hAnsi="Tahoma" w:cs="Tahoma"/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17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740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99"/>
    <w:qFormat/>
    <w:rsid w:val="006E1740"/>
    <w:pPr>
      <w:ind w:left="826" w:hanging="360"/>
    </w:pPr>
  </w:style>
  <w:style w:type="paragraph" w:styleId="BodyText">
    <w:name w:val="Body Text"/>
    <w:basedOn w:val="Normal"/>
    <w:link w:val="BodyTextChar"/>
    <w:uiPriority w:val="1"/>
    <w:qFormat/>
    <w:rsid w:val="006E1740"/>
    <w:pPr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1740"/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2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0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04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045F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5F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E1FE6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C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C70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B5C7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06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666"/>
    <w:rPr>
      <w:rFonts w:ascii="Calibri" w:eastAsia="Calibri" w:hAnsi="Calibri" w:cs="Calibri"/>
      <w:lang w:val="en-US"/>
    </w:rPr>
  </w:style>
  <w:style w:type="table" w:customStyle="1" w:styleId="Reetkatablice1">
    <w:name w:val="Rešetka tablice1"/>
    <w:basedOn w:val="TableNormal"/>
    <w:rsid w:val="00D5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1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310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99"/>
    <w:rsid w:val="002270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3B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30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165C-31C8-4675-85E4-80E6E108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2022-11-17T13:25:00Z</dcterms:created>
  <dcterms:modified xsi:type="dcterms:W3CDTF">2022-11-17T13:39:00Z</dcterms:modified>
</cp:coreProperties>
</file>