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6375B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02483292" w:rsidR="00493985" w:rsidRPr="00E848D6" w:rsidRDefault="0090192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USLUŽNI SEKTOR VISOKE DODANE VRIJEDNOSTI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14BAD9" w14:textId="77777777" w:rsidR="002C44E8" w:rsidRPr="00E848D6" w:rsidRDefault="002C44E8" w:rsidP="002C44E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40E85B21" w14:textId="17FE9E7B" w:rsidR="0004196C" w:rsidRDefault="002C44E8" w:rsidP="000419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04196C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1F4125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04196C">
        <w:rPr>
          <w:rStyle w:val="Hiperveza"/>
          <w:rFonts w:ascii="Times New Roman" w:hAnsi="Times New Roman"/>
          <w:sz w:val="24"/>
          <w:lang w:val="hr-HR"/>
        </w:rPr>
        <w:t>.</w:t>
      </w:r>
    </w:p>
    <w:p w14:paraId="07E568DD" w14:textId="2CFCE59E" w:rsidR="002C44E8" w:rsidRPr="00BA106E" w:rsidRDefault="002C44E8" w:rsidP="000419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06F49977" w14:textId="77777777" w:rsidR="002C44E8" w:rsidRPr="00BA106E" w:rsidRDefault="002C44E8" w:rsidP="002C44E8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70B02007" w14:textId="77777777" w:rsidR="002C44E8" w:rsidRPr="00BA106E" w:rsidRDefault="002C44E8" w:rsidP="002C44E8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2FC9966B" w14:textId="77777777" w:rsidR="002C44E8" w:rsidRPr="00BA106E" w:rsidRDefault="002C44E8" w:rsidP="002C44E8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639C53AC" w14:textId="77777777" w:rsidR="002C44E8" w:rsidRPr="00BA106E" w:rsidRDefault="002C44E8" w:rsidP="002C44E8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E1DD95F" w14:textId="5173903A" w:rsidR="002C44E8" w:rsidRDefault="00693C4D" w:rsidP="00693C4D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  <w:r w:rsidRPr="00693C4D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6A003E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693C4D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693C4D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Uslužni sektor visoke dodane vrijednosti i bit će od sustavne važnosti za davanje doprinosa regionalnom rastu, zapošljavanju i konkurentnosti. </w:t>
      </w:r>
    </w:p>
    <w:p w14:paraId="0A2911B8" w14:textId="77777777" w:rsidR="002C44E8" w:rsidRDefault="002C44E8" w:rsidP="002C44E8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64996B3A" w14:textId="77777777" w:rsidR="002C44E8" w:rsidRPr="00E848D6" w:rsidRDefault="002C44E8" w:rsidP="002C44E8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6CB3706D" w14:textId="1A728A27" w:rsidR="002C44E8" w:rsidRDefault="002C44E8" w:rsidP="002C44E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F70D8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AECF611" w14:textId="77777777" w:rsidR="002C44E8" w:rsidRPr="00CB1521" w:rsidRDefault="002C44E8" w:rsidP="002C44E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2FA8B661" w14:textId="00C2B901" w:rsidR="002C44E8" w:rsidRPr="00B74819" w:rsidRDefault="002C44E8" w:rsidP="002C44E8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766976A9" w14:textId="07D87FB4" w:rsidR="002C44E8" w:rsidRPr="00CB1521" w:rsidRDefault="002C44E8" w:rsidP="002C44E8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46FA1FEA" w14:textId="1B516FA9" w:rsidR="002C44E8" w:rsidRPr="00B74819" w:rsidRDefault="002C44E8" w:rsidP="002C44E8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04A72ADB" w14:textId="7E82D1F7" w:rsidR="002C44E8" w:rsidRPr="00CB1521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0 milijuna eura (cca 1.</w:t>
      </w:r>
      <w:r>
        <w:rPr>
          <w:rFonts w:ascii="Times New Roman" w:hAnsi="Times New Roman" w:cs="Times New Roman"/>
          <w:sz w:val="24"/>
          <w:szCs w:val="24"/>
          <w:lang w:val="hr-HR"/>
        </w:rPr>
        <w:t>05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0.000.000 HRK)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F70D8F" w:rsidRPr="00F70D8F">
        <w:rPr>
          <w:rFonts w:ascii="Times New Roman" w:hAnsi="Times New Roman" w:cs="Times New Roman"/>
          <w:sz w:val="24"/>
          <w:szCs w:val="24"/>
          <w:lang w:val="hr-HR"/>
        </w:rPr>
        <w:t>Jadransk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70D8F" w:rsidRPr="00F70D8F">
        <w:rPr>
          <w:rFonts w:ascii="Times New Roman" w:hAnsi="Times New Roman" w:cs="Times New Roman"/>
          <w:sz w:val="24"/>
          <w:szCs w:val="24"/>
          <w:lang w:val="hr-HR"/>
        </w:rPr>
        <w:t xml:space="preserve"> Hrvatsk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70D8F" w:rsidRPr="00F70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1C23B4AE" w14:textId="49400998" w:rsidR="002C44E8" w:rsidRPr="00CB1521" w:rsidRDefault="002C44E8" w:rsidP="002C44E8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i omogućavanja zelene i digitalne tranzicije;</w:t>
      </w:r>
    </w:p>
    <w:p w14:paraId="20D735A1" w14:textId="125739A0" w:rsidR="002C44E8" w:rsidRPr="00CB1521" w:rsidRDefault="002C44E8" w:rsidP="002C44E8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7B3120B9" w14:textId="77777777" w:rsidR="002C44E8" w:rsidRPr="00CB1521" w:rsidRDefault="002C44E8" w:rsidP="002C44E8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26C1651A" w14:textId="77777777" w:rsidR="002C44E8" w:rsidRPr="00CB1521" w:rsidRDefault="002C44E8" w:rsidP="002C44E8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4504EB7" w14:textId="77777777" w:rsidR="002C44E8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77E8AC20" w14:textId="77777777" w:rsidR="002C44E8" w:rsidRDefault="002C44E8" w:rsidP="002C44E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34204C2D" w14:textId="77777777" w:rsidR="002C44E8" w:rsidRPr="00FE5F20" w:rsidRDefault="002C44E8" w:rsidP="002C44E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56171A43" w14:textId="77777777" w:rsidR="002C44E8" w:rsidRPr="00FE5F20" w:rsidRDefault="002C44E8" w:rsidP="002C44E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4F5753DB" w14:textId="77777777" w:rsidR="002C44E8" w:rsidRDefault="002C44E8" w:rsidP="002C44E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6438D864" w14:textId="374A57E3" w:rsidR="002C44E8" w:rsidRPr="00FE5F20" w:rsidRDefault="00F70D8F" w:rsidP="002C44E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C44E8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73D25A61" w14:textId="3A1A721D" w:rsidR="002C44E8" w:rsidRPr="00CB1521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6740E5D2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Uslužni sektor visoke dodane vrijednosti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0790DF9A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90192F" w:rsidRPr="0090192F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0F8BAE8E" w:rsidR="00D955ED" w:rsidRPr="00BA106E" w:rsidRDefault="00C345BB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7248FB" w14:textId="4BAF9F1D" w:rsidR="002C44E8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451F73D6" w14:textId="7CB446DD" w:rsidR="00F21456" w:rsidRPr="00F21456" w:rsidRDefault="00F21456" w:rsidP="00F21456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1456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042E13"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reativne industrije </w:t>
      </w:r>
    </w:p>
    <w:p w14:paraId="03413F21" w14:textId="58B0E28E" w:rsidR="00C345BB" w:rsidRDefault="00C345BB" w:rsidP="00F21456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>ilmsk</w:t>
      </w:r>
      <w:r w:rsidR="00CE4C8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 w:rsidR="00CE4C8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3C58454" w14:textId="5E945CE7" w:rsidR="00F21456" w:rsidRPr="00F21456" w:rsidRDefault="00C345BB" w:rsidP="00F21456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KIBS - </w:t>
      </w:r>
      <w:r w:rsidR="00F21456" w:rsidRPr="00F21456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042E13" w:rsidRPr="00F21456">
        <w:rPr>
          <w:rFonts w:ascii="Times New Roman" w:hAnsi="Times New Roman" w:cs="Times New Roman"/>
          <w:sz w:val="24"/>
          <w:szCs w:val="24"/>
          <w:lang w:val="hr-HR"/>
        </w:rPr>
        <w:t>oslovne usluge visoke dodane vrijednosti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42E13" w:rsidRPr="00F214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47DF72F" w14:textId="7EAF8088" w:rsidR="00706FC4" w:rsidRDefault="00706FC4" w:rsidP="006A003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A0163" w14:textId="34972F57" w:rsidR="002C44E8" w:rsidRPr="00855EFB" w:rsidRDefault="002C44E8" w:rsidP="006A0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20442B22" w14:textId="77777777" w:rsidR="002C44E8" w:rsidRPr="002C44E8" w:rsidRDefault="002C44E8" w:rsidP="006A0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B95C07" w14:textId="43A71035" w:rsidR="002C44E8" w:rsidRPr="00E848D6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66C95E51" w14:textId="10A42E06" w:rsidR="0090192F" w:rsidRPr="0090192F" w:rsidRDefault="0090192F" w:rsidP="009019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Audio-vi</w:t>
      </w:r>
      <w:r w:rsidR="002C44E8">
        <w:rPr>
          <w:rFonts w:ascii="Times New Roman" w:hAnsi="Times New Roman" w:cs="Times New Roman"/>
          <w:b/>
          <w:bCs/>
          <w:sz w:val="24"/>
          <w:szCs w:val="24"/>
          <w:lang w:val="hr-HR"/>
        </w:rPr>
        <w:t>z</w:t>
      </w: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ualna i filmska industrija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0192F">
        <w:rPr>
          <w:lang w:val="hr-HR"/>
        </w:rPr>
        <w:t xml:space="preserve"> </w:t>
      </w:r>
      <w:r w:rsidRPr="0090192F">
        <w:rPr>
          <w:rFonts w:ascii="Times New Roman" w:hAnsi="Times New Roman" w:cs="Times New Roman"/>
          <w:sz w:val="24"/>
          <w:szCs w:val="24"/>
          <w:lang w:val="hr-HR"/>
        </w:rPr>
        <w:t>Prioritetna niša uključuje audio-vizualna rješenja, audio-vizualne dodatke i filmsku industriju i povezane usluge.</w:t>
      </w:r>
    </w:p>
    <w:p w14:paraId="5634444F" w14:textId="16A6E79E" w:rsidR="0090192F" w:rsidRPr="0090192F" w:rsidRDefault="0090192F" w:rsidP="0090192F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C44E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Gaming</w:t>
      </w: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– industrija video ig</w:t>
      </w:r>
      <w:r w:rsidR="002C44E8">
        <w:rPr>
          <w:rFonts w:ascii="Times New Roman" w:hAnsi="Times New Roman" w:cs="Times New Roman"/>
          <w:b/>
          <w:bCs/>
          <w:sz w:val="24"/>
          <w:szCs w:val="24"/>
          <w:lang w:val="hr-HR"/>
        </w:rPr>
        <w:t>ar</w:t>
      </w:r>
      <w:r w:rsidRPr="0090192F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90192F">
        <w:rPr>
          <w:lang w:val="hr-HR"/>
        </w:rPr>
        <w:t xml:space="preserve"> </w:t>
      </w:r>
      <w:r w:rsidRPr="0090192F">
        <w:rPr>
          <w:rFonts w:ascii="Times New Roman" w:hAnsi="Times New Roman" w:cs="Times New Roman"/>
          <w:sz w:val="24"/>
          <w:szCs w:val="24"/>
          <w:lang w:val="hr-HR"/>
        </w:rPr>
        <w:t>Prioritetna niša uključuje razvoj računalnih igara, razvoj konzola, upravljača i drugih dodataka i E-sport.</w:t>
      </w:r>
    </w:p>
    <w:p w14:paraId="1164DD32" w14:textId="101666FA" w:rsidR="0090192F" w:rsidRDefault="0090192F" w:rsidP="00304E71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497D">
        <w:rPr>
          <w:rFonts w:ascii="Times New Roman" w:hAnsi="Times New Roman" w:cs="Times New Roman"/>
          <w:b/>
          <w:bCs/>
          <w:sz w:val="24"/>
          <w:szCs w:val="24"/>
          <w:lang w:val="hr-HR"/>
        </w:rPr>
        <w:t>Poslovne usluge s intenzivnim znanjem - KIBS (</w:t>
      </w:r>
      <w:r w:rsidRPr="002C44E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Knowledge Intensive Business Services</w:t>
      </w:r>
      <w:r w:rsidRPr="0018497D">
        <w:rPr>
          <w:rFonts w:ascii="Times New Roman" w:hAnsi="Times New Roman" w:cs="Times New Roman"/>
          <w:b/>
          <w:bCs/>
          <w:sz w:val="24"/>
          <w:szCs w:val="24"/>
          <w:lang w:val="hr-HR"/>
        </w:rPr>
        <w:t>):</w:t>
      </w:r>
      <w:r w:rsidRPr="0018497D">
        <w:rPr>
          <w:lang w:val="hr-HR"/>
        </w:rPr>
        <w:t xml:space="preserve"> </w:t>
      </w:r>
      <w:bookmarkStart w:id="0" w:name="_Hlk90369743"/>
      <w:r w:rsidR="0018497D" w:rsidRPr="0018497D">
        <w:rPr>
          <w:rFonts w:ascii="Times New Roman" w:hAnsi="Times New Roman" w:cs="Times New Roman"/>
          <w:sz w:val="24"/>
          <w:szCs w:val="24"/>
          <w:lang w:val="hr-HR"/>
        </w:rPr>
        <w:t xml:space="preserve">Prioritetne niša odnosi se na poslovne usluge visoke dodane vrijednosti kojima se </w:t>
      </w:r>
      <w:r w:rsidRPr="0018497D">
        <w:rPr>
          <w:rFonts w:ascii="Times New Roman" w:hAnsi="Times New Roman" w:cs="Times New Roman"/>
          <w:sz w:val="24"/>
          <w:szCs w:val="24"/>
          <w:lang w:val="hr-HR"/>
        </w:rPr>
        <w:t>pruža</w:t>
      </w:r>
      <w:r w:rsidR="0018497D" w:rsidRPr="0018497D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18497D">
        <w:rPr>
          <w:rFonts w:ascii="Times New Roman" w:hAnsi="Times New Roman" w:cs="Times New Roman"/>
          <w:sz w:val="24"/>
          <w:szCs w:val="24"/>
          <w:lang w:val="hr-HR"/>
        </w:rPr>
        <w:t xml:space="preserve"> potpore poslovn</w:t>
      </w:r>
      <w:r w:rsidR="0018497D" w:rsidRPr="0018497D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Pr="0018497D">
        <w:rPr>
          <w:rFonts w:ascii="Times New Roman" w:hAnsi="Times New Roman" w:cs="Times New Roman"/>
          <w:sz w:val="24"/>
          <w:szCs w:val="24"/>
          <w:lang w:val="hr-HR"/>
        </w:rPr>
        <w:t xml:space="preserve"> proces</w:t>
      </w:r>
      <w:r w:rsidR="0018497D" w:rsidRPr="0018497D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18497D">
        <w:rPr>
          <w:rFonts w:ascii="Times New Roman" w:hAnsi="Times New Roman" w:cs="Times New Roman"/>
          <w:sz w:val="24"/>
          <w:szCs w:val="24"/>
          <w:lang w:val="hr-HR"/>
        </w:rPr>
        <w:t xml:space="preserve"> drugih organizacija. </w:t>
      </w:r>
      <w:r w:rsidR="0018497D">
        <w:rPr>
          <w:rFonts w:ascii="Times New Roman" w:hAnsi="Times New Roman" w:cs="Times New Roman"/>
          <w:sz w:val="24"/>
          <w:szCs w:val="24"/>
          <w:lang w:val="hr-HR"/>
        </w:rPr>
        <w:t xml:space="preserve">Uključuje računalne i srodne djelatnosti, istraživanje i eksperimentalni razvoj) i ostale poslovne aktivnosti. </w:t>
      </w:r>
    </w:p>
    <w:bookmarkEnd w:id="0"/>
    <w:p w14:paraId="4C96B285" w14:textId="77777777" w:rsidR="0018497D" w:rsidRPr="0018497D" w:rsidRDefault="0018497D" w:rsidP="0018497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6D6C06C8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F70D8F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18497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2145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18497D">
        <w:rPr>
          <w:rFonts w:ascii="Times New Roman" w:hAnsi="Times New Roman" w:cs="Times New Roman"/>
          <w:sz w:val="24"/>
          <w:szCs w:val="24"/>
          <w:lang w:val="hr-HR"/>
        </w:rPr>
        <w:t xml:space="preserve">lužni sektor visoke dodane vrijednosti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F70D8F">
        <w:rPr>
          <w:rStyle w:val="Referencafusnote"/>
        </w:rPr>
        <w:footnoteReference w:id="2"/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svojim radom mo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502C149E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04196C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2BB237A2" w14:textId="29AB5468" w:rsidR="00F70D8F" w:rsidRPr="006A003E" w:rsidRDefault="00F70D8F" w:rsidP="006A003E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90192F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A003E">
        <w:rPr>
          <w:rFonts w:ascii="Times New Roman" w:hAnsi="Times New Roman" w:cs="Times New Roman"/>
          <w:sz w:val="24"/>
          <w:szCs w:val="24"/>
          <w:lang w:val="hr-HR"/>
        </w:rPr>
        <w:t>navedenih u točci 2 ovog javnog poziva;</w:t>
      </w:r>
    </w:p>
    <w:p w14:paraId="361650E2" w14:textId="2DE2CD61" w:rsidR="00314460" w:rsidRDefault="002C44E8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RLV-u </w:t>
      </w:r>
      <w:r w:rsidR="0090192F" w:rsidRPr="0090192F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0EDD255" w14:textId="77777777" w:rsidR="006A003E" w:rsidRPr="00BA106E" w:rsidRDefault="006A003E" w:rsidP="006A003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19786A47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90192F" w:rsidRPr="0090192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Uslužni sektor visoke dodane vrijednosti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52834B54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90192F" w:rsidRPr="0090192F">
        <w:rPr>
          <w:rFonts w:ascii="Times New Roman" w:hAnsi="Times New Roman" w:cs="Times New Roman"/>
          <w:sz w:val="24"/>
          <w:szCs w:val="24"/>
          <w:lang w:val="hr-HR"/>
        </w:rPr>
        <w:t xml:space="preserve">Uslužni sektor visoke dodane vrijednosti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90192F" w:rsidRPr="0090192F"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47A6FF84" w14:textId="3E64D82D" w:rsidR="002C44E8" w:rsidRPr="00CB1521" w:rsidRDefault="002C44E8" w:rsidP="002C44E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343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E217CA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 Uslužni sektor visoke dodane vrijednosti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14:paraId="05692692" w14:textId="547A7DA5" w:rsidR="00E217CA" w:rsidRPr="00CB1521" w:rsidRDefault="00E217CA" w:rsidP="00E21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DF964FD" w14:textId="77777777" w:rsidR="00E217CA" w:rsidRPr="005E478C" w:rsidRDefault="00E217CA" w:rsidP="00E21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3A40F5B" w14:textId="77777777" w:rsidR="00E217CA" w:rsidRPr="005E478C" w:rsidRDefault="00E217CA" w:rsidP="00E217CA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1CC2A7D8" w14:textId="77777777" w:rsidR="002C44E8" w:rsidRPr="00CB1521" w:rsidRDefault="002C44E8" w:rsidP="002C44E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2ADCD20" w14:textId="11EDB32E" w:rsidR="002C44E8" w:rsidRPr="00CB1521" w:rsidRDefault="002C44E8" w:rsidP="002C44E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75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62B3E96A" w14:textId="1C32C9E7" w:rsidR="002C44E8" w:rsidRPr="00085A53" w:rsidRDefault="00F70D8F" w:rsidP="002C44E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9003781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2C44E8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2C44E8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2C44E8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2B0E67DE" w14:textId="79746CB6" w:rsidR="002C44E8" w:rsidRPr="00105E42" w:rsidRDefault="002C44E8" w:rsidP="002C44E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4" w:name="_Hlk90037482"/>
      <w:bookmarkEnd w:id="3"/>
      <w:r w:rsidRPr="00D50DA4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F70D8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F70D8F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D50DA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F70D8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50DA4">
        <w:rPr>
          <w:rFonts w:ascii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</w:t>
      </w:r>
      <w:r w:rsidR="009451A9" w:rsidRPr="009451A9">
        <w:rPr>
          <w:rFonts w:ascii="Times New Roman" w:hAnsi="Times New Roman" w:cs="Times New Roman"/>
          <w:sz w:val="24"/>
          <w:szCs w:val="24"/>
          <w:lang w:val="hr-HR"/>
        </w:rPr>
        <w:t>(primjerice za: aktivnosti poslovne podrške: centri poslovne aktivnosti (data centri, centri za projektiranje i dizajn proizvoda,  multimedijski kontaktni centri te centri za razvoj informacijske tehnologije) i aktivnosti usluga visoke dodane vrijednosti (aktivnosti usluga industrijskog inženjeringa i aktivnosti kreativnih usluga)</w:t>
      </w:r>
      <w:r w:rsidRPr="00D50DA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End w:id="4"/>
    </w:p>
    <w:p w14:paraId="5EA50E05" w14:textId="1D08D745" w:rsidR="00A142BA" w:rsidRDefault="00A142BA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2B1776" w14:textId="5512E325" w:rsidR="00A142BA" w:rsidRPr="00A142BA" w:rsidRDefault="002C44E8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3C38BA90" w14:textId="77777777" w:rsidR="002C44E8" w:rsidRDefault="002C44E8" w:rsidP="002C44E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6759EC5E" w14:textId="77777777" w:rsidR="002C44E8" w:rsidRPr="00E071F5" w:rsidRDefault="002C44E8" w:rsidP="002C44E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7FCDCBFA" w14:textId="12761A69" w:rsidR="002C44E8" w:rsidRPr="00E071F5" w:rsidRDefault="002C44E8" w:rsidP="002C44E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1517435D" w14:textId="00D05AAC" w:rsidR="002C44E8" w:rsidRPr="00CB1521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1F4125" w:rsidRPr="001F4125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Uslužni sektor visoke dodane vrijednosti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387FFEE8" w14:textId="77777777" w:rsidR="002C44E8" w:rsidRPr="00CB1521" w:rsidRDefault="002C44E8" w:rsidP="002C4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2162E5FF" w14:textId="1C36C3D0" w:rsidR="002C44E8" w:rsidRPr="00D50DA4" w:rsidRDefault="002C44E8" w:rsidP="002C44E8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r w:rsidR="001F4125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="001F4125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11CDEF6E" w14:textId="77777777" w:rsidR="00A142BA" w:rsidRPr="00A142BA" w:rsidRDefault="00A142BA" w:rsidP="002C44E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64D7" w14:textId="77777777" w:rsidR="003167AD" w:rsidRDefault="003167AD" w:rsidP="00493985">
      <w:pPr>
        <w:spacing w:after="0" w:line="240" w:lineRule="auto"/>
      </w:pPr>
      <w:r>
        <w:separator/>
      </w:r>
    </w:p>
  </w:endnote>
  <w:endnote w:type="continuationSeparator" w:id="0">
    <w:p w14:paraId="7C833FDC" w14:textId="77777777" w:rsidR="003167AD" w:rsidRDefault="003167AD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1C83" w14:textId="77777777" w:rsidR="003167AD" w:rsidRDefault="003167AD" w:rsidP="00493985">
      <w:pPr>
        <w:spacing w:after="0" w:line="240" w:lineRule="auto"/>
      </w:pPr>
      <w:r>
        <w:separator/>
      </w:r>
    </w:p>
  </w:footnote>
  <w:footnote w:type="continuationSeparator" w:id="0">
    <w:p w14:paraId="340B2A5A" w14:textId="77777777" w:rsidR="003167AD" w:rsidRDefault="003167AD" w:rsidP="00493985">
      <w:pPr>
        <w:spacing w:after="0" w:line="240" w:lineRule="auto"/>
      </w:pPr>
      <w:r>
        <w:continuationSeparator/>
      </w:r>
    </w:p>
  </w:footnote>
  <w:footnote w:id="1">
    <w:p w14:paraId="67E22436" w14:textId="77777777" w:rsidR="002C44E8" w:rsidRPr="007F6A29" w:rsidRDefault="002C44E8" w:rsidP="002C44E8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596EE269" w14:textId="77777777" w:rsidR="00F70D8F" w:rsidRPr="009E2C47" w:rsidRDefault="00F70D8F" w:rsidP="00F70D8F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4F07"/>
    <w:multiLevelType w:val="hybridMultilevel"/>
    <w:tmpl w:val="FD6A9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34"/>
  </w:num>
  <w:num w:numId="6">
    <w:abstractNumId w:val="34"/>
  </w:num>
  <w:num w:numId="7">
    <w:abstractNumId w:val="29"/>
  </w:num>
  <w:num w:numId="8">
    <w:abstractNumId w:val="19"/>
  </w:num>
  <w:num w:numId="9">
    <w:abstractNumId w:val="17"/>
  </w:num>
  <w:num w:numId="10">
    <w:abstractNumId w:val="12"/>
  </w:num>
  <w:num w:numId="11">
    <w:abstractNumId w:val="23"/>
  </w:num>
  <w:num w:numId="12">
    <w:abstractNumId w:val="33"/>
  </w:num>
  <w:num w:numId="13">
    <w:abstractNumId w:val="22"/>
  </w:num>
  <w:num w:numId="14">
    <w:abstractNumId w:val="10"/>
  </w:num>
  <w:num w:numId="15">
    <w:abstractNumId w:val="32"/>
  </w:num>
  <w:num w:numId="16">
    <w:abstractNumId w:val="18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30"/>
  </w:num>
  <w:num w:numId="22">
    <w:abstractNumId w:val="3"/>
  </w:num>
  <w:num w:numId="23">
    <w:abstractNumId w:val="11"/>
  </w:num>
  <w:num w:numId="24">
    <w:abstractNumId w:val="26"/>
  </w:num>
  <w:num w:numId="25">
    <w:abstractNumId w:val="7"/>
  </w:num>
  <w:num w:numId="26">
    <w:abstractNumId w:val="20"/>
  </w:num>
  <w:num w:numId="27">
    <w:abstractNumId w:val="5"/>
  </w:num>
  <w:num w:numId="28">
    <w:abstractNumId w:val="21"/>
  </w:num>
  <w:num w:numId="29">
    <w:abstractNumId w:val="4"/>
  </w:num>
  <w:num w:numId="30">
    <w:abstractNumId w:val="25"/>
  </w:num>
  <w:num w:numId="31">
    <w:abstractNumId w:val="0"/>
  </w:num>
  <w:num w:numId="32">
    <w:abstractNumId w:val="27"/>
  </w:num>
  <w:num w:numId="33">
    <w:abstractNumId w:val="16"/>
  </w:num>
  <w:num w:numId="34">
    <w:abstractNumId w:val="24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196C"/>
    <w:rsid w:val="00042593"/>
    <w:rsid w:val="00042CAD"/>
    <w:rsid w:val="00042E13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497D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3F04"/>
    <w:rsid w:val="001E674E"/>
    <w:rsid w:val="001F21F4"/>
    <w:rsid w:val="001F4125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1A23"/>
    <w:rsid w:val="00246101"/>
    <w:rsid w:val="0024739E"/>
    <w:rsid w:val="002477AC"/>
    <w:rsid w:val="0025005B"/>
    <w:rsid w:val="002524CD"/>
    <w:rsid w:val="0025516A"/>
    <w:rsid w:val="00260CC7"/>
    <w:rsid w:val="00271C32"/>
    <w:rsid w:val="0027443E"/>
    <w:rsid w:val="00281D38"/>
    <w:rsid w:val="00283BC3"/>
    <w:rsid w:val="00286FDA"/>
    <w:rsid w:val="002915B8"/>
    <w:rsid w:val="002A1A33"/>
    <w:rsid w:val="002A5155"/>
    <w:rsid w:val="002A67D1"/>
    <w:rsid w:val="002C4104"/>
    <w:rsid w:val="002C44E8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7AD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0C44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685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916"/>
    <w:rsid w:val="005C3FFC"/>
    <w:rsid w:val="005D0FA1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91FD1"/>
    <w:rsid w:val="00693C4D"/>
    <w:rsid w:val="006A003E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47BB2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90192F"/>
    <w:rsid w:val="009027A8"/>
    <w:rsid w:val="00912FF3"/>
    <w:rsid w:val="0092411A"/>
    <w:rsid w:val="00924B74"/>
    <w:rsid w:val="00934E08"/>
    <w:rsid w:val="00940527"/>
    <w:rsid w:val="0094152B"/>
    <w:rsid w:val="009426B3"/>
    <w:rsid w:val="009451A9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716C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2F4"/>
    <w:rsid w:val="00AA697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2BA1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528"/>
    <w:rsid w:val="00C25D74"/>
    <w:rsid w:val="00C26A80"/>
    <w:rsid w:val="00C345BB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E4C89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17CA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1456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4FF4"/>
    <w:rsid w:val="00F66E3E"/>
    <w:rsid w:val="00F70D8F"/>
    <w:rsid w:val="00F712A2"/>
    <w:rsid w:val="00F8051E"/>
    <w:rsid w:val="00F84253"/>
    <w:rsid w:val="00F84783"/>
    <w:rsid w:val="00F97ADE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5</cp:revision>
  <dcterms:created xsi:type="dcterms:W3CDTF">2022-02-21T08:48:00Z</dcterms:created>
  <dcterms:modified xsi:type="dcterms:W3CDTF">2022-02-28T04:34:00Z</dcterms:modified>
</cp:coreProperties>
</file>