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2FAF734A"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2D1B718F" w:rsidR="004317E1" w:rsidRDefault="004317E1" w:rsidP="00912019">
      <w:pPr>
        <w:spacing w:after="200" w:line="240" w:lineRule="auto"/>
        <w:rPr>
          <w:rFonts w:ascii="Times New Roman" w:eastAsia="Calibri" w:hAnsi="Times New Roman" w:cs="Times New Roman"/>
          <w:b/>
          <w:sz w:val="24"/>
          <w:szCs w:val="24"/>
          <w:lang w:eastAsia="hr-HR"/>
        </w:rPr>
      </w:pPr>
    </w:p>
    <w:p w14:paraId="10E03911" w14:textId="77777777" w:rsidR="0068059E" w:rsidRPr="00912019" w:rsidRDefault="0068059E"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76E467EF" w14:textId="2717C983" w:rsidR="0068059E" w:rsidRPr="00076DE9" w:rsidRDefault="003C6DE5">
          <w:pPr>
            <w:pStyle w:val="TOC1"/>
            <w:tabs>
              <w:tab w:val="right" w:leader="dot" w:pos="9062"/>
            </w:tabs>
            <w:rPr>
              <w:rFonts w:ascii="Times New Roman" w:eastAsiaTheme="minorEastAsia" w:hAnsi="Times New Roman" w:cs="Times New Roman"/>
              <w:noProof/>
              <w:sz w:val="24"/>
              <w:szCs w:val="24"/>
              <w:lang w:eastAsia="hr-HR"/>
            </w:rPr>
          </w:pPr>
          <w:r w:rsidRPr="0068059E">
            <w:rPr>
              <w:rFonts w:ascii="Times New Roman" w:hAnsi="Times New Roman" w:cs="Times New Roman"/>
              <w:sz w:val="24"/>
              <w:szCs w:val="24"/>
            </w:rPr>
            <w:fldChar w:fldCharType="begin"/>
          </w:r>
          <w:r w:rsidRPr="00076DE9">
            <w:rPr>
              <w:rFonts w:ascii="Times New Roman" w:hAnsi="Times New Roman" w:cs="Times New Roman"/>
              <w:sz w:val="24"/>
              <w:szCs w:val="24"/>
            </w:rPr>
            <w:instrText xml:space="preserve"> TOC \o "1-3" \h \z \u </w:instrText>
          </w:r>
          <w:r w:rsidRPr="0068059E">
            <w:rPr>
              <w:rFonts w:ascii="Times New Roman" w:hAnsi="Times New Roman" w:cs="Times New Roman"/>
              <w:sz w:val="24"/>
              <w:szCs w:val="24"/>
            </w:rPr>
            <w:fldChar w:fldCharType="separate"/>
          </w:r>
          <w:hyperlink w:anchor="_Toc102367803" w:history="1">
            <w:r w:rsidR="0068059E" w:rsidRPr="00076DE9">
              <w:rPr>
                <w:rStyle w:val="Hyperlink"/>
                <w:rFonts w:ascii="Times New Roman" w:hAnsi="Times New Roman" w:cs="Times New Roman"/>
                <w:noProof/>
                <w:sz w:val="24"/>
                <w:szCs w:val="24"/>
              </w:rPr>
              <w:t>UVODNE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4</w:t>
            </w:r>
            <w:r w:rsidR="0068059E" w:rsidRPr="00076DE9">
              <w:rPr>
                <w:rFonts w:ascii="Times New Roman" w:hAnsi="Times New Roman" w:cs="Times New Roman"/>
                <w:noProof/>
                <w:webHidden/>
                <w:sz w:val="24"/>
                <w:szCs w:val="24"/>
              </w:rPr>
              <w:fldChar w:fldCharType="end"/>
            </w:r>
          </w:hyperlink>
        </w:p>
        <w:p w14:paraId="33743E0D" w14:textId="569A635B"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04" w:history="1">
            <w:r w:rsidR="0068059E" w:rsidRPr="00076DE9">
              <w:rPr>
                <w:rStyle w:val="Hyperlink"/>
                <w:rFonts w:ascii="Times New Roman" w:hAnsi="Times New Roman" w:cs="Times New Roman"/>
                <w:noProof/>
                <w:sz w:val="24"/>
                <w:szCs w:val="24"/>
              </w:rPr>
              <w:t>Pravna osnova i definicije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4</w:t>
            </w:r>
            <w:r w:rsidR="0068059E" w:rsidRPr="00076DE9">
              <w:rPr>
                <w:rFonts w:ascii="Times New Roman" w:hAnsi="Times New Roman" w:cs="Times New Roman"/>
                <w:noProof/>
                <w:webHidden/>
                <w:sz w:val="24"/>
                <w:szCs w:val="24"/>
              </w:rPr>
              <w:fldChar w:fldCharType="end"/>
            </w:r>
          </w:hyperlink>
        </w:p>
        <w:p w14:paraId="0D7D46E0" w14:textId="7BE27FCF"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05" w:history="1">
            <w:r w:rsidR="0068059E" w:rsidRPr="00076DE9">
              <w:rPr>
                <w:rStyle w:val="Hyperlink"/>
                <w:rFonts w:ascii="Times New Roman" w:hAnsi="Times New Roman" w:cs="Times New Roman"/>
                <w:noProof/>
                <w:sz w:val="24"/>
                <w:szCs w:val="24"/>
              </w:rPr>
              <w:t>Komunikacija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7</w:t>
            </w:r>
            <w:r w:rsidR="0068059E" w:rsidRPr="00076DE9">
              <w:rPr>
                <w:rFonts w:ascii="Times New Roman" w:hAnsi="Times New Roman" w:cs="Times New Roman"/>
                <w:noProof/>
                <w:webHidden/>
                <w:sz w:val="24"/>
                <w:szCs w:val="24"/>
              </w:rPr>
              <w:fldChar w:fldCharType="end"/>
            </w:r>
          </w:hyperlink>
        </w:p>
        <w:p w14:paraId="1A14C429" w14:textId="3B4E1BAA"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06" w:history="1">
            <w:r w:rsidR="0068059E" w:rsidRPr="00076DE9">
              <w:rPr>
                <w:rStyle w:val="Hyperlink"/>
                <w:rFonts w:ascii="Times New Roman" w:hAnsi="Times New Roman" w:cs="Times New Roman"/>
                <w:noProof/>
                <w:sz w:val="24"/>
                <w:szCs w:val="24"/>
              </w:rPr>
              <w:t>Načini dostave Korisniku</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7</w:t>
            </w:r>
            <w:r w:rsidR="0068059E" w:rsidRPr="00076DE9">
              <w:rPr>
                <w:rFonts w:ascii="Times New Roman" w:hAnsi="Times New Roman" w:cs="Times New Roman"/>
                <w:noProof/>
                <w:webHidden/>
                <w:sz w:val="24"/>
                <w:szCs w:val="24"/>
              </w:rPr>
              <w:fldChar w:fldCharType="end"/>
            </w:r>
          </w:hyperlink>
        </w:p>
        <w:p w14:paraId="29B628FF" w14:textId="3E881F27"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07" w:history="1">
            <w:r w:rsidR="0068059E" w:rsidRPr="00076DE9">
              <w:rPr>
                <w:rStyle w:val="Hyperlink"/>
                <w:rFonts w:ascii="Times New Roman" w:hAnsi="Times New Roman" w:cs="Times New Roman"/>
                <w:noProof/>
                <w:sz w:val="24"/>
                <w:szCs w:val="24"/>
              </w:rPr>
              <w:t>Načini dostave tijelima SUK-a za FSEU</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8</w:t>
            </w:r>
            <w:r w:rsidR="0068059E" w:rsidRPr="00076DE9">
              <w:rPr>
                <w:rFonts w:ascii="Times New Roman" w:hAnsi="Times New Roman" w:cs="Times New Roman"/>
                <w:noProof/>
                <w:webHidden/>
                <w:sz w:val="24"/>
                <w:szCs w:val="24"/>
              </w:rPr>
              <w:fldChar w:fldCharType="end"/>
            </w:r>
          </w:hyperlink>
        </w:p>
        <w:p w14:paraId="4C4F78C8" w14:textId="071FDF35"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08" w:history="1">
            <w:r w:rsidR="0068059E" w:rsidRPr="00076DE9">
              <w:rPr>
                <w:rStyle w:val="Hyperlink"/>
                <w:rFonts w:ascii="Times New Roman" w:hAnsi="Times New Roman" w:cs="Times New Roman"/>
                <w:noProof/>
                <w:sz w:val="24"/>
                <w:szCs w:val="24"/>
              </w:rPr>
              <w:t>Pristup informacijama i zaštita osobnih podataka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8</w:t>
            </w:r>
            <w:r w:rsidR="0068059E" w:rsidRPr="00076DE9">
              <w:rPr>
                <w:rFonts w:ascii="Times New Roman" w:hAnsi="Times New Roman" w:cs="Times New Roman"/>
                <w:noProof/>
                <w:webHidden/>
                <w:sz w:val="24"/>
                <w:szCs w:val="24"/>
              </w:rPr>
              <w:fldChar w:fldCharType="end"/>
            </w:r>
          </w:hyperlink>
        </w:p>
        <w:p w14:paraId="1FD968B3" w14:textId="6CC2A508" w:rsidR="0068059E" w:rsidRPr="00076DE9" w:rsidRDefault="00EF6A75">
          <w:pPr>
            <w:pStyle w:val="TOC1"/>
            <w:tabs>
              <w:tab w:val="right" w:leader="dot" w:pos="9062"/>
            </w:tabs>
            <w:rPr>
              <w:rFonts w:ascii="Times New Roman" w:eastAsiaTheme="minorEastAsia" w:hAnsi="Times New Roman" w:cs="Times New Roman"/>
              <w:noProof/>
              <w:sz w:val="24"/>
              <w:szCs w:val="24"/>
              <w:lang w:eastAsia="hr-HR"/>
            </w:rPr>
          </w:pPr>
          <w:hyperlink w:anchor="_Toc102367809" w:history="1">
            <w:r w:rsidR="0068059E" w:rsidRPr="00076DE9">
              <w:rPr>
                <w:rStyle w:val="Hyperlink"/>
                <w:rFonts w:ascii="Times New Roman" w:hAnsi="Times New Roman" w:cs="Times New Roman"/>
                <w:noProof/>
                <w:sz w:val="24"/>
                <w:szCs w:val="24"/>
              </w:rPr>
              <w:t>OBVEZE KORISNIKA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11</w:t>
            </w:r>
            <w:r w:rsidR="0068059E" w:rsidRPr="00076DE9">
              <w:rPr>
                <w:rFonts w:ascii="Times New Roman" w:hAnsi="Times New Roman" w:cs="Times New Roman"/>
                <w:noProof/>
                <w:webHidden/>
                <w:sz w:val="24"/>
                <w:szCs w:val="24"/>
              </w:rPr>
              <w:fldChar w:fldCharType="end"/>
            </w:r>
          </w:hyperlink>
        </w:p>
        <w:p w14:paraId="72925EE9" w14:textId="02420744"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0" w:history="1">
            <w:r w:rsidR="0068059E" w:rsidRPr="00076DE9">
              <w:rPr>
                <w:rStyle w:val="Hyperlink"/>
                <w:rFonts w:ascii="Times New Roman" w:hAnsi="Times New Roman" w:cs="Times New Roman"/>
                <w:noProof/>
                <w:sz w:val="24"/>
                <w:szCs w:val="24"/>
              </w:rPr>
              <w:t>Odgovornost Korisnika za provedbu operacije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11</w:t>
            </w:r>
            <w:r w:rsidR="0068059E" w:rsidRPr="00076DE9">
              <w:rPr>
                <w:rFonts w:ascii="Times New Roman" w:hAnsi="Times New Roman" w:cs="Times New Roman"/>
                <w:noProof/>
                <w:webHidden/>
                <w:sz w:val="24"/>
                <w:szCs w:val="24"/>
              </w:rPr>
              <w:fldChar w:fldCharType="end"/>
            </w:r>
          </w:hyperlink>
        </w:p>
        <w:p w14:paraId="74500036" w14:textId="3A1D69C9"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1" w:history="1">
            <w:r w:rsidR="0068059E" w:rsidRPr="00076DE9">
              <w:rPr>
                <w:rStyle w:val="Hyperlink"/>
                <w:rFonts w:ascii="Times New Roman" w:hAnsi="Times New Roman" w:cs="Times New Roman"/>
                <w:noProof/>
                <w:sz w:val="24"/>
                <w:szCs w:val="24"/>
              </w:rPr>
              <w:t>Nabava i plan nabave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12</w:t>
            </w:r>
            <w:r w:rsidR="0068059E" w:rsidRPr="00076DE9">
              <w:rPr>
                <w:rFonts w:ascii="Times New Roman" w:hAnsi="Times New Roman" w:cs="Times New Roman"/>
                <w:noProof/>
                <w:webHidden/>
                <w:sz w:val="24"/>
                <w:szCs w:val="24"/>
              </w:rPr>
              <w:fldChar w:fldCharType="end"/>
            </w:r>
          </w:hyperlink>
        </w:p>
        <w:p w14:paraId="3C25034A" w14:textId="157012B3"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2" w:history="1">
            <w:r w:rsidR="0068059E" w:rsidRPr="00076DE9">
              <w:rPr>
                <w:rStyle w:val="Hyperlink"/>
                <w:rFonts w:ascii="Times New Roman" w:hAnsi="Times New Roman" w:cs="Times New Roman"/>
                <w:noProof/>
                <w:sz w:val="24"/>
                <w:szCs w:val="24"/>
              </w:rPr>
              <w:t>Obveza obavještavanja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13</w:t>
            </w:r>
            <w:r w:rsidR="0068059E" w:rsidRPr="00076DE9">
              <w:rPr>
                <w:rFonts w:ascii="Times New Roman" w:hAnsi="Times New Roman" w:cs="Times New Roman"/>
                <w:noProof/>
                <w:webHidden/>
                <w:sz w:val="24"/>
                <w:szCs w:val="24"/>
              </w:rPr>
              <w:fldChar w:fldCharType="end"/>
            </w:r>
          </w:hyperlink>
        </w:p>
        <w:p w14:paraId="72FC0878" w14:textId="078A1CDF"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3" w:history="1">
            <w:r w:rsidR="0068059E" w:rsidRPr="00076DE9">
              <w:rPr>
                <w:rStyle w:val="Hyperlink"/>
                <w:rFonts w:ascii="Times New Roman" w:hAnsi="Times New Roman" w:cs="Times New Roman"/>
                <w:noProof/>
                <w:sz w:val="24"/>
                <w:szCs w:val="24"/>
              </w:rPr>
              <w:t>Informiranje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49DDD496" w14:textId="58824132" w:rsidR="0068059E" w:rsidRPr="00076DE9" w:rsidRDefault="00EF6A75">
          <w:pPr>
            <w:pStyle w:val="TOC1"/>
            <w:tabs>
              <w:tab w:val="right" w:leader="dot" w:pos="9062"/>
            </w:tabs>
            <w:rPr>
              <w:rFonts w:ascii="Times New Roman" w:eastAsiaTheme="minorEastAsia" w:hAnsi="Times New Roman" w:cs="Times New Roman"/>
              <w:noProof/>
              <w:sz w:val="24"/>
              <w:szCs w:val="24"/>
              <w:lang w:eastAsia="hr-HR"/>
            </w:rPr>
          </w:pPr>
          <w:hyperlink w:anchor="_Toc102367814" w:history="1">
            <w:r w:rsidR="0068059E" w:rsidRPr="00076DE9">
              <w:rPr>
                <w:rStyle w:val="Hyperlink"/>
                <w:rFonts w:ascii="Times New Roman" w:hAnsi="Times New Roman" w:cs="Times New Roman"/>
                <w:noProof/>
                <w:sz w:val="24"/>
                <w:szCs w:val="24"/>
              </w:rPr>
              <w:t>RAZDOBLJE PROVEDBE OPERACIJE I ODGODA PROVEDBE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5E315508" w14:textId="180BFF1F"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5" w:history="1">
            <w:r w:rsidR="0068059E" w:rsidRPr="00076DE9">
              <w:rPr>
                <w:rStyle w:val="Hyperlink"/>
                <w:rFonts w:ascii="Times New Roman" w:hAnsi="Times New Roman" w:cs="Times New Roman"/>
                <w:noProof/>
                <w:sz w:val="24"/>
                <w:szCs w:val="24"/>
              </w:rPr>
              <w:t>Razdoblje provedbe operacije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25980C3E" w14:textId="1F470794"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6" w:history="1">
            <w:r w:rsidR="0068059E" w:rsidRPr="00076DE9">
              <w:rPr>
                <w:rStyle w:val="Hyperlink"/>
                <w:rFonts w:ascii="Times New Roman" w:hAnsi="Times New Roman" w:cs="Times New Roman"/>
                <w:noProof/>
                <w:sz w:val="24"/>
                <w:szCs w:val="24"/>
              </w:rPr>
              <w:t>Odgoda provedbe operacije uslijed nastupa nepredvidivih okolnosti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551A756C" w14:textId="02FA7EE7" w:rsidR="0068059E" w:rsidRPr="00076DE9" w:rsidRDefault="00EF6A75">
          <w:pPr>
            <w:pStyle w:val="TOC1"/>
            <w:tabs>
              <w:tab w:val="right" w:leader="dot" w:pos="9062"/>
            </w:tabs>
            <w:rPr>
              <w:rFonts w:ascii="Times New Roman" w:eastAsiaTheme="minorEastAsia" w:hAnsi="Times New Roman" w:cs="Times New Roman"/>
              <w:noProof/>
              <w:sz w:val="24"/>
              <w:szCs w:val="24"/>
              <w:lang w:eastAsia="hr-HR"/>
            </w:rPr>
          </w:pPr>
          <w:hyperlink w:anchor="_Toc102367817" w:history="1">
            <w:r w:rsidR="0068059E" w:rsidRPr="00076DE9">
              <w:rPr>
                <w:rStyle w:val="Hyperlink"/>
                <w:rFonts w:ascii="Times New Roman" w:hAnsi="Times New Roman" w:cs="Times New Roman"/>
                <w:noProof/>
                <w:sz w:val="24"/>
                <w:szCs w:val="24"/>
              </w:rPr>
              <w:t>PLAĆANJA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73179456" w14:textId="5EE317FE"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8" w:history="1">
            <w:r w:rsidR="0068059E" w:rsidRPr="00076DE9">
              <w:rPr>
                <w:rStyle w:val="Hyperlink"/>
                <w:rFonts w:ascii="Times New Roman" w:hAnsi="Times New Roman" w:cs="Times New Roman"/>
                <w:noProof/>
                <w:sz w:val="24"/>
                <w:szCs w:val="24"/>
              </w:rPr>
              <w:t>Prihvatljivi troškovi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6AA29ADB" w14:textId="491C4E55"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19" w:history="1">
            <w:r w:rsidR="0068059E" w:rsidRPr="00076DE9">
              <w:rPr>
                <w:rStyle w:val="Hyperlink"/>
                <w:rFonts w:ascii="Times New Roman" w:hAnsi="Times New Roman" w:cs="Times New Roman"/>
                <w:noProof/>
                <w:sz w:val="24"/>
                <w:szCs w:val="24"/>
              </w:rPr>
              <w:t>Izvješća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16</w:t>
            </w:r>
            <w:r w:rsidR="0068059E" w:rsidRPr="00076DE9">
              <w:rPr>
                <w:rFonts w:ascii="Times New Roman" w:hAnsi="Times New Roman" w:cs="Times New Roman"/>
                <w:noProof/>
                <w:webHidden/>
                <w:sz w:val="24"/>
                <w:szCs w:val="24"/>
              </w:rPr>
              <w:fldChar w:fldCharType="end"/>
            </w:r>
          </w:hyperlink>
        </w:p>
        <w:p w14:paraId="7B1BA7E2" w14:textId="5DF5E24D"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0" w:history="1">
            <w:r w:rsidR="0068059E" w:rsidRPr="00076DE9">
              <w:rPr>
                <w:rStyle w:val="Hyperlink"/>
                <w:rFonts w:ascii="Times New Roman" w:hAnsi="Times New Roman" w:cs="Times New Roman"/>
                <w:noProof/>
                <w:sz w:val="24"/>
                <w:szCs w:val="24"/>
              </w:rPr>
              <w:t>Zahtjev za nadoknadu sredstava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16</w:t>
            </w:r>
            <w:r w:rsidR="0068059E" w:rsidRPr="00076DE9">
              <w:rPr>
                <w:rFonts w:ascii="Times New Roman" w:hAnsi="Times New Roman" w:cs="Times New Roman"/>
                <w:noProof/>
                <w:webHidden/>
                <w:sz w:val="24"/>
                <w:szCs w:val="24"/>
              </w:rPr>
              <w:fldChar w:fldCharType="end"/>
            </w:r>
          </w:hyperlink>
        </w:p>
        <w:p w14:paraId="6F04919E" w14:textId="3CF7927E"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1" w:history="1">
            <w:r w:rsidR="0068059E" w:rsidRPr="00076DE9">
              <w:rPr>
                <w:rStyle w:val="Hyperlink"/>
                <w:rFonts w:ascii="Times New Roman" w:hAnsi="Times New Roman" w:cs="Times New Roman"/>
                <w:noProof/>
                <w:sz w:val="24"/>
                <w:szCs w:val="24"/>
              </w:rPr>
              <w:t>Predujam</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18</w:t>
            </w:r>
            <w:r w:rsidR="0068059E" w:rsidRPr="00076DE9">
              <w:rPr>
                <w:rFonts w:ascii="Times New Roman" w:hAnsi="Times New Roman" w:cs="Times New Roman"/>
                <w:noProof/>
                <w:webHidden/>
                <w:sz w:val="24"/>
                <w:szCs w:val="24"/>
              </w:rPr>
              <w:fldChar w:fldCharType="end"/>
            </w:r>
          </w:hyperlink>
        </w:p>
        <w:p w14:paraId="1D5358CE" w14:textId="00BBC28B"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2" w:history="1">
            <w:r w:rsidR="0068059E" w:rsidRPr="00076DE9">
              <w:rPr>
                <w:rStyle w:val="Hyperlink"/>
                <w:rFonts w:ascii="Times New Roman" w:hAnsi="Times New Roman" w:cs="Times New Roman"/>
                <w:noProof/>
                <w:sz w:val="24"/>
                <w:szCs w:val="24"/>
              </w:rPr>
              <w:t>Plaćanja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19</w:t>
            </w:r>
            <w:r w:rsidR="0068059E" w:rsidRPr="00076DE9">
              <w:rPr>
                <w:rFonts w:ascii="Times New Roman" w:hAnsi="Times New Roman" w:cs="Times New Roman"/>
                <w:noProof/>
                <w:webHidden/>
                <w:sz w:val="24"/>
                <w:szCs w:val="24"/>
              </w:rPr>
              <w:fldChar w:fldCharType="end"/>
            </w:r>
          </w:hyperlink>
        </w:p>
        <w:p w14:paraId="21829ACC" w14:textId="3E230F03"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3" w:history="1">
            <w:r w:rsidR="0068059E" w:rsidRPr="00076DE9">
              <w:rPr>
                <w:rStyle w:val="Hyperlink"/>
                <w:rFonts w:ascii="Times New Roman" w:hAnsi="Times New Roman" w:cs="Times New Roman"/>
                <w:noProof/>
                <w:sz w:val="24"/>
                <w:szCs w:val="24"/>
              </w:rPr>
              <w:t>Računovodstveno evidentiranje, tehničke i financijske provjere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20</w:t>
            </w:r>
            <w:r w:rsidR="0068059E" w:rsidRPr="00076DE9">
              <w:rPr>
                <w:rFonts w:ascii="Times New Roman" w:hAnsi="Times New Roman" w:cs="Times New Roman"/>
                <w:noProof/>
                <w:webHidden/>
                <w:sz w:val="24"/>
                <w:szCs w:val="24"/>
              </w:rPr>
              <w:fldChar w:fldCharType="end"/>
            </w:r>
          </w:hyperlink>
        </w:p>
        <w:p w14:paraId="2A795449" w14:textId="6203A8A0"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4" w:history="1">
            <w:r w:rsidR="0068059E" w:rsidRPr="00076DE9">
              <w:rPr>
                <w:rStyle w:val="Hyperlink"/>
                <w:rFonts w:ascii="Times New Roman" w:hAnsi="Times New Roman" w:cs="Times New Roman"/>
                <w:noProof/>
                <w:sz w:val="24"/>
                <w:szCs w:val="24"/>
              </w:rPr>
              <w:t>Konačni iznos financiranja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21</w:t>
            </w:r>
            <w:r w:rsidR="0068059E" w:rsidRPr="00076DE9">
              <w:rPr>
                <w:rFonts w:ascii="Times New Roman" w:hAnsi="Times New Roman" w:cs="Times New Roman"/>
                <w:noProof/>
                <w:webHidden/>
                <w:sz w:val="24"/>
                <w:szCs w:val="24"/>
              </w:rPr>
              <w:fldChar w:fldCharType="end"/>
            </w:r>
          </w:hyperlink>
        </w:p>
        <w:p w14:paraId="0BA335A3" w14:textId="4168F2D1"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5" w:history="1">
            <w:r w:rsidR="0068059E" w:rsidRPr="00076DE9">
              <w:rPr>
                <w:rStyle w:val="Hyperlink"/>
                <w:rFonts w:ascii="Times New Roman" w:hAnsi="Times New Roman" w:cs="Times New Roman"/>
                <w:noProof/>
                <w:sz w:val="24"/>
                <w:szCs w:val="24"/>
              </w:rPr>
              <w:t>Povrati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22</w:t>
            </w:r>
            <w:r w:rsidR="0068059E" w:rsidRPr="00076DE9">
              <w:rPr>
                <w:rFonts w:ascii="Times New Roman" w:hAnsi="Times New Roman" w:cs="Times New Roman"/>
                <w:noProof/>
                <w:webHidden/>
                <w:sz w:val="24"/>
                <w:szCs w:val="24"/>
              </w:rPr>
              <w:fldChar w:fldCharType="end"/>
            </w:r>
          </w:hyperlink>
        </w:p>
        <w:p w14:paraId="0F4D5BC6" w14:textId="72381CF5" w:rsidR="0068059E" w:rsidRPr="00076DE9" w:rsidRDefault="00EF6A75">
          <w:pPr>
            <w:pStyle w:val="TOC1"/>
            <w:tabs>
              <w:tab w:val="right" w:leader="dot" w:pos="9062"/>
            </w:tabs>
            <w:rPr>
              <w:rFonts w:ascii="Times New Roman" w:eastAsiaTheme="minorEastAsia" w:hAnsi="Times New Roman" w:cs="Times New Roman"/>
              <w:noProof/>
              <w:sz w:val="24"/>
              <w:szCs w:val="24"/>
              <w:lang w:eastAsia="hr-HR"/>
            </w:rPr>
          </w:pPr>
          <w:hyperlink w:anchor="_Toc102367826" w:history="1">
            <w:r w:rsidR="0068059E" w:rsidRPr="00076DE9">
              <w:rPr>
                <w:rStyle w:val="Hyperlink"/>
                <w:rFonts w:ascii="Times New Roman" w:hAnsi="Times New Roman" w:cs="Times New Roman"/>
                <w:noProof/>
                <w:sz w:val="24"/>
                <w:szCs w:val="24"/>
              </w:rPr>
              <w:t>IZMJENE UGOVORA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23</w:t>
            </w:r>
            <w:r w:rsidR="0068059E" w:rsidRPr="00076DE9">
              <w:rPr>
                <w:rFonts w:ascii="Times New Roman" w:hAnsi="Times New Roman" w:cs="Times New Roman"/>
                <w:noProof/>
                <w:webHidden/>
                <w:sz w:val="24"/>
                <w:szCs w:val="24"/>
              </w:rPr>
              <w:fldChar w:fldCharType="end"/>
            </w:r>
          </w:hyperlink>
        </w:p>
        <w:p w14:paraId="25C67F31" w14:textId="6DBBC575"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7" w:history="1">
            <w:r w:rsidR="0068059E" w:rsidRPr="00076DE9">
              <w:rPr>
                <w:rStyle w:val="Hyperlink"/>
                <w:rFonts w:ascii="Times New Roman" w:hAnsi="Times New Roman" w:cs="Times New Roman"/>
                <w:noProof/>
                <w:sz w:val="24"/>
                <w:szCs w:val="24"/>
              </w:rPr>
              <w:t>Zajedničke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23</w:t>
            </w:r>
            <w:r w:rsidR="0068059E" w:rsidRPr="00076DE9">
              <w:rPr>
                <w:rFonts w:ascii="Times New Roman" w:hAnsi="Times New Roman" w:cs="Times New Roman"/>
                <w:noProof/>
                <w:webHidden/>
                <w:sz w:val="24"/>
                <w:szCs w:val="24"/>
              </w:rPr>
              <w:fldChar w:fldCharType="end"/>
            </w:r>
          </w:hyperlink>
        </w:p>
        <w:p w14:paraId="4B0A407C" w14:textId="57930D6B"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8" w:history="1">
            <w:r w:rsidR="0068059E" w:rsidRPr="00076DE9">
              <w:rPr>
                <w:rStyle w:val="Hyperlink"/>
                <w:rFonts w:ascii="Times New Roman" w:hAnsi="Times New Roman" w:cs="Times New Roman"/>
                <w:noProof/>
                <w:sz w:val="24"/>
                <w:szCs w:val="24"/>
              </w:rPr>
              <w:t>Izmjene Ugovora na temelju odluke TOPFD-a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25</w:t>
            </w:r>
            <w:r w:rsidR="0068059E" w:rsidRPr="00076DE9">
              <w:rPr>
                <w:rFonts w:ascii="Times New Roman" w:hAnsi="Times New Roman" w:cs="Times New Roman"/>
                <w:noProof/>
                <w:webHidden/>
                <w:sz w:val="24"/>
                <w:szCs w:val="24"/>
              </w:rPr>
              <w:fldChar w:fldCharType="end"/>
            </w:r>
          </w:hyperlink>
        </w:p>
        <w:p w14:paraId="6358AC09" w14:textId="3F769BB6"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29" w:history="1">
            <w:r w:rsidR="0068059E" w:rsidRPr="00076DE9">
              <w:rPr>
                <w:rStyle w:val="Hyperlink"/>
                <w:rFonts w:ascii="Times New Roman" w:hAnsi="Times New Roman" w:cs="Times New Roman"/>
                <w:noProof/>
                <w:sz w:val="24"/>
                <w:szCs w:val="24"/>
              </w:rPr>
              <w:t>Izmjene manjeg značaja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25</w:t>
            </w:r>
            <w:r w:rsidR="0068059E" w:rsidRPr="00076DE9">
              <w:rPr>
                <w:rFonts w:ascii="Times New Roman" w:hAnsi="Times New Roman" w:cs="Times New Roman"/>
                <w:noProof/>
                <w:webHidden/>
                <w:sz w:val="24"/>
                <w:szCs w:val="24"/>
              </w:rPr>
              <w:fldChar w:fldCharType="end"/>
            </w:r>
          </w:hyperlink>
        </w:p>
        <w:p w14:paraId="5BCCD10D" w14:textId="444066CA"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30" w:history="1">
            <w:r w:rsidR="0068059E" w:rsidRPr="00076DE9">
              <w:rPr>
                <w:rStyle w:val="Hyperlink"/>
                <w:rFonts w:ascii="Times New Roman" w:hAnsi="Times New Roman" w:cs="Times New Roman"/>
                <w:noProof/>
                <w:sz w:val="24"/>
                <w:szCs w:val="24"/>
              </w:rPr>
              <w:t>Raskid Ugovora - TOPFD</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26</w:t>
            </w:r>
            <w:r w:rsidR="0068059E" w:rsidRPr="00076DE9">
              <w:rPr>
                <w:rFonts w:ascii="Times New Roman" w:hAnsi="Times New Roman" w:cs="Times New Roman"/>
                <w:noProof/>
                <w:webHidden/>
                <w:sz w:val="24"/>
                <w:szCs w:val="24"/>
              </w:rPr>
              <w:fldChar w:fldCharType="end"/>
            </w:r>
          </w:hyperlink>
        </w:p>
        <w:p w14:paraId="5B7CBC42" w14:textId="75B42CC5"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31" w:history="1">
            <w:r w:rsidR="0068059E" w:rsidRPr="00076DE9">
              <w:rPr>
                <w:rStyle w:val="Hyperlink"/>
                <w:rFonts w:ascii="Times New Roman" w:hAnsi="Times New Roman" w:cs="Times New Roman"/>
                <w:noProof/>
                <w:sz w:val="24"/>
                <w:szCs w:val="24"/>
              </w:rPr>
              <w:t>Raskid Ugovora – izjava Korisnika i sporazumni raskid</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29</w:t>
            </w:r>
            <w:r w:rsidR="0068059E" w:rsidRPr="00076DE9">
              <w:rPr>
                <w:rFonts w:ascii="Times New Roman" w:hAnsi="Times New Roman" w:cs="Times New Roman"/>
                <w:noProof/>
                <w:webHidden/>
                <w:sz w:val="24"/>
                <w:szCs w:val="24"/>
              </w:rPr>
              <w:fldChar w:fldCharType="end"/>
            </w:r>
          </w:hyperlink>
        </w:p>
        <w:p w14:paraId="5B4F1654" w14:textId="1C267628" w:rsidR="0068059E" w:rsidRPr="00076DE9" w:rsidRDefault="00EF6A75">
          <w:pPr>
            <w:pStyle w:val="TOC1"/>
            <w:tabs>
              <w:tab w:val="right" w:leader="dot" w:pos="9062"/>
            </w:tabs>
            <w:rPr>
              <w:rFonts w:ascii="Times New Roman" w:eastAsiaTheme="minorEastAsia" w:hAnsi="Times New Roman" w:cs="Times New Roman"/>
              <w:noProof/>
              <w:sz w:val="24"/>
              <w:szCs w:val="24"/>
              <w:lang w:eastAsia="hr-HR"/>
            </w:rPr>
          </w:pPr>
          <w:hyperlink w:anchor="_Toc102367832" w:history="1">
            <w:r w:rsidR="0068059E" w:rsidRPr="00076DE9">
              <w:rPr>
                <w:rStyle w:val="Hyperlink"/>
                <w:rFonts w:ascii="Times New Roman" w:hAnsi="Times New Roman" w:cs="Times New Roman"/>
                <w:noProof/>
                <w:sz w:val="24"/>
                <w:szCs w:val="24"/>
              </w:rPr>
              <w:t>ZAVRŠNE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04187301" w14:textId="0A8FA84A"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33" w:history="1">
            <w:r w:rsidR="0068059E" w:rsidRPr="00076DE9">
              <w:rPr>
                <w:rStyle w:val="Hyperlink"/>
                <w:rFonts w:ascii="Times New Roman" w:hAnsi="Times New Roman" w:cs="Times New Roman"/>
                <w:noProof/>
                <w:sz w:val="24"/>
                <w:szCs w:val="24"/>
              </w:rPr>
              <w:t>Primjenjivo pravo i jezik Ugovora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3900A2B7" w14:textId="4437C47F" w:rsidR="0068059E" w:rsidRPr="00076DE9"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34" w:history="1">
            <w:r w:rsidR="0068059E" w:rsidRPr="00076DE9">
              <w:rPr>
                <w:rStyle w:val="Hyperlink"/>
                <w:rFonts w:ascii="Times New Roman" w:hAnsi="Times New Roman" w:cs="Times New Roman"/>
                <w:noProof/>
                <w:sz w:val="24"/>
                <w:szCs w:val="24"/>
              </w:rPr>
              <w:t>Postupanje u dobroj vjeri i međusobna suradnja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686F068B" w14:textId="2A7A1D05" w:rsidR="0068059E" w:rsidRPr="0068059E" w:rsidRDefault="00EF6A75">
          <w:pPr>
            <w:pStyle w:val="TOC2"/>
            <w:tabs>
              <w:tab w:val="right" w:leader="dot" w:pos="9062"/>
            </w:tabs>
            <w:rPr>
              <w:rFonts w:ascii="Times New Roman" w:eastAsiaTheme="minorEastAsia" w:hAnsi="Times New Roman" w:cs="Times New Roman"/>
              <w:noProof/>
              <w:sz w:val="24"/>
              <w:szCs w:val="24"/>
              <w:lang w:eastAsia="hr-HR"/>
            </w:rPr>
          </w:pPr>
          <w:hyperlink w:anchor="_Toc102367835" w:history="1">
            <w:r w:rsidR="0068059E" w:rsidRPr="00076DE9">
              <w:rPr>
                <w:rStyle w:val="Hyperlink"/>
                <w:rFonts w:ascii="Times New Roman" w:hAnsi="Times New Roman" w:cs="Times New Roman"/>
                <w:noProof/>
                <w:sz w:val="24"/>
                <w:szCs w:val="24"/>
              </w:rPr>
              <w:t>Odgovornost za štetu</w:t>
            </w:r>
            <w:r w:rsidR="0068059E" w:rsidRPr="00076DE9">
              <w:rPr>
                <w:rFonts w:ascii="Times New Roman" w:hAnsi="Times New Roman" w:cs="Times New Roman"/>
                <w:noProof/>
                <w:webHidden/>
                <w:sz w:val="24"/>
                <w:szCs w:val="24"/>
              </w:rPr>
              <w:tab/>
            </w:r>
            <w:r w:rsidR="0068059E" w:rsidRPr="0068059E">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_Toc102367835 \h </w:instrText>
            </w:r>
            <w:r w:rsidR="0068059E" w:rsidRPr="0068059E">
              <w:rPr>
                <w:rFonts w:ascii="Times New Roman" w:hAnsi="Times New Roman" w:cs="Times New Roman"/>
                <w:noProof/>
                <w:webHidden/>
                <w:sz w:val="24"/>
                <w:szCs w:val="24"/>
              </w:rPr>
            </w:r>
            <w:r w:rsidR="0068059E" w:rsidRPr="0068059E">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68059E">
              <w:rPr>
                <w:rFonts w:ascii="Times New Roman" w:hAnsi="Times New Roman" w:cs="Times New Roman"/>
                <w:noProof/>
                <w:webHidden/>
                <w:sz w:val="24"/>
                <w:szCs w:val="24"/>
              </w:rPr>
              <w:fldChar w:fldCharType="end"/>
            </w:r>
          </w:hyperlink>
        </w:p>
        <w:p w14:paraId="487C893D" w14:textId="7150FC45" w:rsidR="003C6DE5" w:rsidRPr="0068059E" w:rsidRDefault="003C6DE5">
          <w:pPr>
            <w:rPr>
              <w:rFonts w:ascii="Times New Roman" w:hAnsi="Times New Roman" w:cs="Times New Roman"/>
              <w:sz w:val="24"/>
              <w:szCs w:val="24"/>
            </w:rPr>
          </w:pPr>
          <w:r w:rsidRPr="0068059E">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6A97FB40" w:rsidR="00932F74" w:rsidRDefault="00932F74" w:rsidP="00932F74">
      <w:pPr>
        <w:rPr>
          <w:lang w:eastAsia="hr-HR"/>
        </w:rPr>
      </w:pPr>
    </w:p>
    <w:p w14:paraId="638EC254" w14:textId="484678D5" w:rsidR="0068059E" w:rsidRDefault="0068059E" w:rsidP="00932F74">
      <w:pPr>
        <w:rPr>
          <w:lang w:eastAsia="hr-HR"/>
        </w:rPr>
      </w:pPr>
    </w:p>
    <w:p w14:paraId="52965B32" w14:textId="14A3497C" w:rsidR="0068059E" w:rsidRDefault="0068059E" w:rsidP="00932F74">
      <w:pPr>
        <w:rPr>
          <w:lang w:eastAsia="hr-HR"/>
        </w:rPr>
      </w:pPr>
    </w:p>
    <w:p w14:paraId="5746DFE1" w14:textId="15DB3692" w:rsidR="0068059E" w:rsidRDefault="0068059E" w:rsidP="00932F74">
      <w:pPr>
        <w:rPr>
          <w:lang w:eastAsia="hr-HR"/>
        </w:rPr>
      </w:pPr>
    </w:p>
    <w:p w14:paraId="15C94D7C" w14:textId="18922434" w:rsidR="0068059E" w:rsidRDefault="0068059E" w:rsidP="00932F74">
      <w:pPr>
        <w:rPr>
          <w:lang w:eastAsia="hr-HR"/>
        </w:rPr>
      </w:pPr>
    </w:p>
    <w:p w14:paraId="39839A03" w14:textId="77777777" w:rsidR="0068059E" w:rsidRPr="00932F74" w:rsidRDefault="0068059E" w:rsidP="00932F74">
      <w:pPr>
        <w:rPr>
          <w:lang w:eastAsia="hr-HR"/>
        </w:rPr>
      </w:pPr>
    </w:p>
    <w:p w14:paraId="3BAB4E60" w14:textId="3B6A4BFB" w:rsidR="00912019" w:rsidRPr="00663B1F" w:rsidRDefault="00912019" w:rsidP="00663B1F">
      <w:pPr>
        <w:pStyle w:val="Heading1"/>
      </w:pPr>
      <w:bookmarkStart w:id="1" w:name="_Toc102367803"/>
      <w:r w:rsidRPr="00663B1F">
        <w:lastRenderedPageBreak/>
        <w:t>UVODNE ODREDBE</w:t>
      </w:r>
      <w:bookmarkEnd w:id="1"/>
    </w:p>
    <w:p w14:paraId="35EA830E" w14:textId="77777777" w:rsidR="00912019" w:rsidRPr="00663B1F" w:rsidRDefault="00912019" w:rsidP="00663B1F">
      <w:pPr>
        <w:pStyle w:val="Heading2"/>
      </w:pPr>
      <w:bookmarkStart w:id="2" w:name="_Toc102367804"/>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095AA6E1"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1109B9">
        <w:rPr>
          <w:rFonts w:ascii="Times New Roman" w:eastAsia="Calibri" w:hAnsi="Times New Roman" w:cs="Times New Roman"/>
          <w:sz w:val="24"/>
          <w:szCs w:val="24"/>
          <w:lang w:eastAsia="hr-HR"/>
        </w:rPr>
        <w:t xml:space="preserve"> i </w:t>
      </w:r>
      <w:r w:rsidR="00F01D31" w:rsidRPr="00F01D31">
        <w:rPr>
          <w:rFonts w:ascii="Times New Roman" w:eastAsia="Calibri" w:hAnsi="Times New Roman" w:cs="Times New Roman"/>
          <w:sz w:val="24"/>
          <w:szCs w:val="24"/>
          <w:lang w:eastAsia="hr-HR"/>
        </w:rPr>
        <w:t xml:space="preserve"> 143/21)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w:t>
      </w:r>
      <w:r w:rsidR="00912019" w:rsidRPr="00912019">
        <w:rPr>
          <w:rFonts w:ascii="Times New Roman" w:eastAsia="Calibri" w:hAnsi="Times New Roman" w:cs="Times New Roman"/>
          <w:sz w:val="24"/>
          <w:szCs w:val="24"/>
          <w:lang w:eastAsia="hr-HR"/>
        </w:rPr>
        <w:lastRenderedPageBreak/>
        <w:t xml:space="preserve">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102367805"/>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102367806"/>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102367807"/>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102367808"/>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w:t>
      </w:r>
      <w:r w:rsidRPr="00912019">
        <w:rPr>
          <w:rFonts w:ascii="Times New Roman" w:eastAsia="Calibri" w:hAnsi="Times New Roman" w:cs="Times New Roman"/>
          <w:sz w:val="24"/>
          <w:szCs w:val="24"/>
          <w:lang w:eastAsia="hr-HR"/>
        </w:rPr>
        <w:lastRenderedPageBreak/>
        <w:t xml:space="preserve">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0054A562" w14:textId="77777777" w:rsidR="0068059E" w:rsidRDefault="0068059E" w:rsidP="00663B1F">
      <w:pPr>
        <w:pStyle w:val="Heading1"/>
      </w:pPr>
      <w:bookmarkStart w:id="14" w:name="_Toc102367809"/>
    </w:p>
    <w:p w14:paraId="01168E75" w14:textId="77777777" w:rsidR="0068059E" w:rsidRDefault="0068059E" w:rsidP="00663B1F">
      <w:pPr>
        <w:pStyle w:val="Heading1"/>
      </w:pPr>
    </w:p>
    <w:p w14:paraId="5B05A8BA" w14:textId="77777777" w:rsidR="0068059E" w:rsidRDefault="0068059E" w:rsidP="00663B1F">
      <w:pPr>
        <w:pStyle w:val="Heading1"/>
      </w:pPr>
    </w:p>
    <w:p w14:paraId="5D5E38B5" w14:textId="4918E493" w:rsidR="00912019" w:rsidRPr="00912019" w:rsidRDefault="00912019" w:rsidP="00663B1F">
      <w:pPr>
        <w:pStyle w:val="Heading1"/>
      </w:pPr>
      <w:r w:rsidRPr="00912019">
        <w:lastRenderedPageBreak/>
        <w:t>OBVEZE KORISNIKA</w:t>
      </w:r>
      <w:bookmarkEnd w:id="14"/>
    </w:p>
    <w:p w14:paraId="02B26095" w14:textId="49372844" w:rsidR="00912019" w:rsidRPr="00912019" w:rsidRDefault="00912019" w:rsidP="00663B1F">
      <w:pPr>
        <w:pStyle w:val="Heading2"/>
      </w:pPr>
      <w:bookmarkStart w:id="15" w:name="_Toc102367810"/>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w:t>
      </w:r>
      <w:r w:rsidR="00912019" w:rsidRPr="00912019">
        <w:rPr>
          <w:rFonts w:ascii="Times New Roman" w:eastAsia="Calibri" w:hAnsi="Times New Roman" w:cs="Times New Roman"/>
          <w:sz w:val="24"/>
          <w:szCs w:val="24"/>
          <w:lang w:eastAsia="hr-HR"/>
        </w:rPr>
        <w:lastRenderedPageBreak/>
        <w:t>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102367811"/>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102367812"/>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w:t>
      </w:r>
      <w:r w:rsidRPr="00912019">
        <w:rPr>
          <w:rFonts w:ascii="Times New Roman" w:eastAsia="Calibri" w:hAnsi="Times New Roman" w:cs="Times New Roman"/>
          <w:sz w:val="24"/>
          <w:szCs w:val="24"/>
          <w:lang w:eastAsia="hr-HR"/>
        </w:rPr>
        <w:lastRenderedPageBreak/>
        <w:t>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102367813"/>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102367814"/>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102367815"/>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102367816"/>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102367817"/>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102367818"/>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w:t>
      </w:r>
      <w:r w:rsidRPr="00912019">
        <w:rPr>
          <w:rFonts w:ascii="Times New Roman" w:eastAsia="Calibri" w:hAnsi="Times New Roman" w:cs="Times New Roman"/>
          <w:sz w:val="24"/>
          <w:szCs w:val="24"/>
          <w:lang w:eastAsia="hr-HR"/>
        </w:rPr>
        <w:lastRenderedPageBreak/>
        <w:t xml:space="preserve">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102367819"/>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102367820"/>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w:t>
      </w:r>
      <w:r w:rsidRPr="00912019">
        <w:rPr>
          <w:rFonts w:ascii="Times New Roman" w:eastAsia="Calibri" w:hAnsi="Times New Roman" w:cs="Times New Roman"/>
          <w:sz w:val="24"/>
          <w:szCs w:val="24"/>
          <w:lang w:eastAsia="hr-HR"/>
        </w:rPr>
        <w:lastRenderedPageBreak/>
        <w:t xml:space="preserve">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w:t>
      </w:r>
      <w:r w:rsidRPr="00912019">
        <w:rPr>
          <w:rFonts w:ascii="Times New Roman" w:eastAsia="Calibri" w:hAnsi="Times New Roman" w:cs="Times New Roman"/>
          <w:sz w:val="24"/>
          <w:szCs w:val="24"/>
        </w:rPr>
        <w:lastRenderedPageBreak/>
        <w:t xml:space="preserve">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102367821"/>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lastRenderedPageBreak/>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102367822"/>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1541735E" w14:textId="77777777" w:rsidR="009C7F75" w:rsidRPr="00912019" w:rsidRDefault="009C7F75" w:rsidP="00912019">
      <w:pPr>
        <w:spacing w:after="0" w:line="240" w:lineRule="auto"/>
        <w:jc w:val="both"/>
        <w:rPr>
          <w:rFonts w:ascii="Times New Roman" w:eastAsia="Calibri" w:hAnsi="Times New Roman" w:cs="Times New Roman"/>
          <w:sz w:val="24"/>
          <w:szCs w:val="24"/>
          <w:lang w:eastAsia="hr-HR"/>
        </w:rPr>
      </w:pPr>
    </w:p>
    <w:p w14:paraId="622A27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102367823"/>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w:t>
      </w:r>
      <w:r w:rsidRPr="00912019">
        <w:rPr>
          <w:rFonts w:ascii="Times New Roman" w:eastAsia="Calibri" w:hAnsi="Times New Roman" w:cs="Times New Roman"/>
          <w:sz w:val="24"/>
          <w:szCs w:val="24"/>
          <w:lang w:eastAsia="hr-HR"/>
        </w:rPr>
        <w:lastRenderedPageBreak/>
        <w:t xml:space="preserve">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102367824"/>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w:t>
      </w:r>
      <w:r w:rsidRPr="00912019">
        <w:rPr>
          <w:rFonts w:ascii="Times New Roman" w:eastAsia="Calibri" w:hAnsi="Times New Roman" w:cs="Times New Roman"/>
          <w:sz w:val="24"/>
          <w:szCs w:val="24"/>
          <w:lang w:eastAsia="hr-HR"/>
        </w:rPr>
        <w:lastRenderedPageBreak/>
        <w:t xml:space="preserve">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102367825"/>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102367826"/>
      <w:r w:rsidRPr="00912019">
        <w:t>IZMJENE UGOVORA</w:t>
      </w:r>
      <w:bookmarkEnd w:id="36"/>
    </w:p>
    <w:p w14:paraId="6F1D1D31" w14:textId="77777777" w:rsidR="00912019" w:rsidRPr="00912019" w:rsidRDefault="00912019" w:rsidP="00DB04B0">
      <w:pPr>
        <w:pStyle w:val="Heading2"/>
      </w:pPr>
      <w:bookmarkStart w:id="37" w:name="_Toc102367827"/>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C482F63" w14:textId="4112954D"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Pr="00E829D1">
        <w:rPr>
          <w:rFonts w:ascii="Times New Roman" w:eastAsia="Calibri" w:hAnsi="Times New Roman" w:cs="Times New Roman"/>
          <w:strike/>
          <w:sz w:val="24"/>
          <w:szCs w:val="24"/>
          <w:highlight w:val="yellow"/>
          <w:lang w:eastAsia="hr-HR"/>
        </w:rPr>
        <w:t xml:space="preserve">Ugovor se ne može izmijeniti ukoliko bi izmjena dovela do povećanja iznosa bespovratnih </w:t>
      </w:r>
      <w:r w:rsidR="00F91973" w:rsidRPr="00E829D1">
        <w:rPr>
          <w:rFonts w:ascii="Times New Roman" w:eastAsia="Calibri" w:hAnsi="Times New Roman" w:cs="Times New Roman"/>
          <w:strike/>
          <w:sz w:val="24"/>
          <w:szCs w:val="24"/>
          <w:highlight w:val="yellow"/>
          <w:lang w:eastAsia="hr-HR"/>
        </w:rPr>
        <w:t xml:space="preserve">financijskih </w:t>
      </w:r>
      <w:r w:rsidRPr="00E829D1">
        <w:rPr>
          <w:rFonts w:ascii="Times New Roman" w:eastAsia="Calibri" w:hAnsi="Times New Roman" w:cs="Times New Roman"/>
          <w:strike/>
          <w:sz w:val="24"/>
          <w:szCs w:val="24"/>
          <w:highlight w:val="yellow"/>
          <w:lang w:eastAsia="hr-HR"/>
        </w:rPr>
        <w:t>sredstava određenog Ugovorom.</w:t>
      </w:r>
      <w:r w:rsidRPr="00E829D1">
        <w:rPr>
          <w:rFonts w:ascii="Times New Roman" w:eastAsia="Calibri" w:hAnsi="Times New Roman" w:cs="Times New Roman"/>
          <w:sz w:val="24"/>
          <w:szCs w:val="24"/>
          <w:highlight w:val="yellow"/>
          <w:lang w:eastAsia="hr-HR"/>
        </w:rPr>
        <w:t xml:space="preserve">  </w:t>
      </w:r>
      <w:r w:rsidR="00F435FD" w:rsidRPr="00E829D1">
        <w:rPr>
          <w:rFonts w:ascii="Times New Roman" w:eastAsia="Calibri" w:hAnsi="Times New Roman" w:cs="Times New Roman"/>
          <w:sz w:val="24"/>
          <w:szCs w:val="24"/>
          <w:highlight w:val="yellow"/>
          <w:lang w:eastAsia="hr-HR"/>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r w:rsidR="00F435FD" w:rsidRPr="00E829D1">
        <w:rPr>
          <w:rFonts w:ascii="Times New Roman" w:eastAsia="Calibri" w:hAnsi="Times New Roman" w:cs="Times New Roman"/>
          <w:b/>
          <w:bCs/>
          <w:sz w:val="24"/>
          <w:szCs w:val="24"/>
          <w:highlight w:val="yellow"/>
          <w:lang w:eastAsia="hr-HR"/>
        </w:rPr>
        <w:t>.</w:t>
      </w: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D46E7BA" w14:textId="49D5E5B4" w:rsidR="00912019" w:rsidRPr="00912019" w:rsidRDefault="00912019" w:rsidP="00F46705">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829D1">
        <w:rPr>
          <w:rFonts w:ascii="Times New Roman" w:eastAsia="Calibri" w:hAnsi="Times New Roman" w:cs="Times New Roman"/>
          <w:sz w:val="24"/>
          <w:szCs w:val="24"/>
          <w:highlight w:val="yellow"/>
          <w:lang w:eastAsia="hr-HR"/>
        </w:rPr>
        <w:t>2</w:t>
      </w:r>
      <w:r w:rsidR="00B92B92" w:rsidRPr="00E829D1">
        <w:rPr>
          <w:rFonts w:ascii="Times New Roman" w:eastAsia="Calibri" w:hAnsi="Times New Roman" w:cs="Times New Roman"/>
          <w:sz w:val="24"/>
          <w:szCs w:val="24"/>
          <w:highlight w:val="yellow"/>
          <w:lang w:eastAsia="hr-HR"/>
        </w:rPr>
        <w:t>0</w:t>
      </w:r>
      <w:r w:rsidRPr="00E829D1">
        <w:rPr>
          <w:rFonts w:ascii="Times New Roman" w:eastAsia="Calibri" w:hAnsi="Times New Roman" w:cs="Times New Roman"/>
          <w:sz w:val="24"/>
          <w:szCs w:val="24"/>
          <w:highlight w:val="yellow"/>
          <w:lang w:eastAsia="hr-HR"/>
        </w:rPr>
        <w:t xml:space="preserve">.2. Izmjene Ugovora kojima se uvode nove i/ili </w:t>
      </w:r>
      <w:r w:rsidR="008C78AE" w:rsidRPr="00E829D1">
        <w:rPr>
          <w:rFonts w:ascii="Times New Roman" w:eastAsia="Calibri" w:hAnsi="Times New Roman" w:cs="Times New Roman"/>
          <w:sz w:val="24"/>
          <w:szCs w:val="24"/>
          <w:highlight w:val="yellow"/>
          <w:lang w:eastAsia="hr-HR"/>
        </w:rPr>
        <w:t xml:space="preserve">značajno </w:t>
      </w:r>
      <w:r w:rsidRPr="00E829D1">
        <w:rPr>
          <w:rFonts w:ascii="Times New Roman" w:eastAsia="Calibri" w:hAnsi="Times New Roman" w:cs="Times New Roman"/>
          <w:sz w:val="24"/>
          <w:szCs w:val="24"/>
          <w:highlight w:val="yellow"/>
          <w:lang w:eastAsia="hr-HR"/>
        </w:rPr>
        <w:t xml:space="preserve">mijenjaju postojeće aktivnosti </w:t>
      </w:r>
      <w:r w:rsidR="00A15024" w:rsidRPr="00E829D1">
        <w:rPr>
          <w:rFonts w:ascii="Times New Roman" w:eastAsia="Calibri" w:hAnsi="Times New Roman" w:cs="Times New Roman"/>
          <w:sz w:val="24"/>
          <w:szCs w:val="24"/>
          <w:highlight w:val="yellow"/>
          <w:lang w:eastAsia="hr-HR"/>
        </w:rPr>
        <w:t xml:space="preserve">na način da </w:t>
      </w:r>
      <w:r w:rsidR="004554A5" w:rsidRPr="00E829D1">
        <w:rPr>
          <w:rFonts w:ascii="Times New Roman" w:eastAsia="Calibri" w:hAnsi="Times New Roman" w:cs="Times New Roman"/>
          <w:sz w:val="24"/>
          <w:szCs w:val="24"/>
          <w:highlight w:val="yellow"/>
          <w:lang w:eastAsia="hr-HR"/>
        </w:rPr>
        <w:t>se radi o bitno različitoj aktivnosti u odnosu na prvobitnu</w:t>
      </w:r>
      <w:r w:rsidR="00B635F0" w:rsidRPr="00E829D1">
        <w:rPr>
          <w:rFonts w:ascii="Times New Roman" w:eastAsia="Calibri" w:hAnsi="Times New Roman" w:cs="Times New Roman"/>
          <w:sz w:val="24"/>
          <w:szCs w:val="24"/>
          <w:highlight w:val="yellow"/>
          <w:lang w:eastAsia="hr-HR"/>
        </w:rPr>
        <w:t xml:space="preserve"> aktivnost</w:t>
      </w:r>
      <w:r w:rsidR="004554A5" w:rsidRPr="00E829D1">
        <w:rPr>
          <w:rFonts w:ascii="Times New Roman" w:eastAsia="Calibri" w:hAnsi="Times New Roman" w:cs="Times New Roman"/>
          <w:sz w:val="24"/>
          <w:szCs w:val="24"/>
          <w:highlight w:val="yellow"/>
          <w:lang w:eastAsia="hr-HR"/>
        </w:rPr>
        <w:t xml:space="preserve">, </w:t>
      </w:r>
      <w:r w:rsidRPr="00E829D1">
        <w:rPr>
          <w:rFonts w:ascii="Times New Roman" w:eastAsia="Calibri" w:hAnsi="Times New Roman" w:cs="Times New Roman"/>
          <w:sz w:val="24"/>
          <w:szCs w:val="24"/>
          <w:highlight w:val="yellow"/>
          <w:lang w:eastAsia="hr-HR"/>
        </w:rPr>
        <w:t>te s</w:t>
      </w:r>
      <w:r w:rsidR="00FF718D" w:rsidRPr="00E829D1">
        <w:rPr>
          <w:rFonts w:ascii="Times New Roman" w:eastAsia="Calibri" w:hAnsi="Times New Roman" w:cs="Times New Roman"/>
          <w:sz w:val="24"/>
          <w:szCs w:val="24"/>
          <w:highlight w:val="yellow"/>
          <w:lang w:eastAsia="hr-HR"/>
        </w:rPr>
        <w:t>e time uvode s tim aktivnostima</w:t>
      </w:r>
      <w:r w:rsidRPr="00E829D1">
        <w:rPr>
          <w:rFonts w:ascii="Times New Roman" w:eastAsia="Calibri" w:hAnsi="Times New Roman" w:cs="Times New Roman"/>
          <w:sz w:val="24"/>
          <w:szCs w:val="24"/>
          <w:highlight w:val="yellow"/>
          <w:lang w:eastAsia="hr-HR"/>
        </w:rPr>
        <w:t xml:space="preserve"> povezani prihvatljivi troškovi koje je moguće nadoknaditi u skladu s odredbama Ugovora, prihvatljive su samo u slučaju kada su </w:t>
      </w:r>
      <w:r w:rsidRPr="00E829D1">
        <w:rPr>
          <w:rFonts w:ascii="Times New Roman" w:eastAsia="Calibri" w:hAnsi="Times New Roman" w:cs="Times New Roman"/>
          <w:strike/>
          <w:sz w:val="24"/>
          <w:szCs w:val="24"/>
          <w:highlight w:val="yellow"/>
          <w:lang w:eastAsia="hr-HR"/>
        </w:rPr>
        <w:t xml:space="preserve">kumulativno ispunjeni sljedeći </w:t>
      </w:r>
      <w:r w:rsidRPr="00E829D1">
        <w:rPr>
          <w:rFonts w:ascii="Times New Roman" w:eastAsia="Calibri" w:hAnsi="Times New Roman" w:cs="Times New Roman"/>
          <w:strike/>
          <w:sz w:val="24"/>
          <w:szCs w:val="24"/>
          <w:highlight w:val="yellow"/>
          <w:lang w:eastAsia="hr-HR"/>
        </w:rPr>
        <w:lastRenderedPageBreak/>
        <w:t>uvjeti:</w:t>
      </w:r>
      <w:r w:rsidR="0068059E" w:rsidRPr="00E829D1">
        <w:rPr>
          <w:rFonts w:ascii="Times New Roman" w:eastAsia="Calibri" w:hAnsi="Times New Roman" w:cs="Times New Roman"/>
          <w:sz w:val="24"/>
          <w:szCs w:val="24"/>
          <w:highlight w:val="yellow"/>
          <w:lang w:eastAsia="hr-HR"/>
        </w:rPr>
        <w:t xml:space="preserve"> </w:t>
      </w:r>
      <w:r w:rsidRPr="00E829D1">
        <w:rPr>
          <w:rFonts w:ascii="Times New Roman" w:eastAsia="Calibri" w:hAnsi="Times New Roman" w:cs="Times New Roman"/>
          <w:sz w:val="24"/>
          <w:szCs w:val="24"/>
          <w:highlight w:val="yellow"/>
          <w:lang w:eastAsia="hr-HR"/>
        </w:rPr>
        <w:t xml:space="preserve">izmjene </w:t>
      </w:r>
      <w:r w:rsidRPr="00E829D1">
        <w:rPr>
          <w:rFonts w:ascii="Times New Roman" w:eastAsia="Calibri" w:hAnsi="Times New Roman" w:cs="Times New Roman"/>
          <w:strike/>
          <w:sz w:val="24"/>
          <w:szCs w:val="24"/>
          <w:highlight w:val="yellow"/>
          <w:lang w:eastAsia="hr-HR"/>
        </w:rPr>
        <w:t>su</w:t>
      </w:r>
      <w:r w:rsidRPr="00E829D1">
        <w:rPr>
          <w:rFonts w:ascii="Times New Roman" w:eastAsia="Calibri" w:hAnsi="Times New Roman" w:cs="Times New Roman"/>
          <w:sz w:val="24"/>
          <w:szCs w:val="24"/>
          <w:highlight w:val="yellow"/>
          <w:lang w:eastAsia="hr-HR"/>
        </w:rPr>
        <w:t xml:space="preserve"> </w:t>
      </w:r>
      <w:r w:rsidR="00493209" w:rsidRPr="00E829D1">
        <w:rPr>
          <w:rFonts w:ascii="Times New Roman" w:eastAsia="Calibri" w:hAnsi="Times New Roman" w:cs="Times New Roman"/>
          <w:sz w:val="24"/>
          <w:szCs w:val="24"/>
          <w:highlight w:val="yellow"/>
          <w:lang w:eastAsia="hr-HR"/>
        </w:rPr>
        <w:t xml:space="preserve">potrebne </w:t>
      </w:r>
      <w:r w:rsidRPr="00E829D1">
        <w:rPr>
          <w:rFonts w:ascii="Times New Roman" w:eastAsia="Calibri" w:hAnsi="Times New Roman" w:cs="Times New Roman"/>
          <w:sz w:val="24"/>
          <w:szCs w:val="24"/>
          <w:highlight w:val="yellow"/>
          <w:lang w:eastAsia="hr-HR"/>
        </w:rPr>
        <w:t xml:space="preserve">za </w:t>
      </w:r>
      <w:r w:rsidR="0065143D" w:rsidRPr="00E829D1">
        <w:rPr>
          <w:rFonts w:ascii="Times New Roman" w:eastAsia="Calibri" w:hAnsi="Times New Roman" w:cs="Times New Roman"/>
          <w:sz w:val="24"/>
          <w:szCs w:val="24"/>
          <w:highlight w:val="yellow"/>
          <w:lang w:eastAsia="hr-HR"/>
        </w:rPr>
        <w:t xml:space="preserve">postizanje ciljeva </w:t>
      </w:r>
      <w:r w:rsidR="006C743C" w:rsidRPr="00E829D1">
        <w:rPr>
          <w:rFonts w:ascii="Times New Roman" w:eastAsia="Calibri" w:hAnsi="Times New Roman" w:cs="Times New Roman"/>
          <w:sz w:val="24"/>
          <w:szCs w:val="24"/>
          <w:highlight w:val="yellow"/>
          <w:lang w:eastAsia="hr-HR"/>
        </w:rPr>
        <w:t>operacije</w:t>
      </w:r>
      <w:r w:rsidRPr="00E829D1">
        <w:rPr>
          <w:rFonts w:ascii="Times New Roman" w:eastAsia="Calibri" w:hAnsi="Times New Roman" w:cs="Times New Roman"/>
          <w:sz w:val="24"/>
          <w:szCs w:val="24"/>
          <w:highlight w:val="yellow"/>
          <w:lang w:eastAsia="hr-HR"/>
        </w:rPr>
        <w:t xml:space="preserve"> i</w:t>
      </w:r>
      <w:r w:rsidR="00EB7E2A" w:rsidRPr="00E829D1">
        <w:rPr>
          <w:rFonts w:ascii="Times New Roman" w:eastAsia="Calibri" w:hAnsi="Times New Roman" w:cs="Times New Roman"/>
          <w:sz w:val="24"/>
          <w:szCs w:val="24"/>
          <w:highlight w:val="yellow"/>
          <w:lang w:eastAsia="hr-HR"/>
        </w:rPr>
        <w:t>/ili</w:t>
      </w:r>
      <w:r w:rsidRPr="00E829D1">
        <w:rPr>
          <w:rFonts w:ascii="Times New Roman" w:eastAsia="Calibri" w:hAnsi="Times New Roman" w:cs="Times New Roman"/>
          <w:sz w:val="24"/>
          <w:szCs w:val="24"/>
          <w:highlight w:val="yellow"/>
          <w:lang w:eastAsia="hr-HR"/>
        </w:rPr>
        <w:t xml:space="preserve"> otklanjaju situaciju u kojoj je izvršenje ugovora postalo pretjerano otežano ili nemoguće</w:t>
      </w:r>
      <w:r w:rsidR="00CE7522" w:rsidRPr="00E829D1">
        <w:rPr>
          <w:rFonts w:ascii="Times New Roman" w:eastAsia="Calibri" w:hAnsi="Times New Roman" w:cs="Times New Roman"/>
          <w:sz w:val="24"/>
          <w:szCs w:val="24"/>
          <w:highlight w:val="yellow"/>
          <w:lang w:eastAsia="hr-HR"/>
        </w:rPr>
        <w:t>.</w:t>
      </w:r>
    </w:p>
    <w:p w14:paraId="5434AB60" w14:textId="58192E07"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076DE9">
        <w:rPr>
          <w:rFonts w:ascii="Times New Roman" w:eastAsia="Calibri" w:hAnsi="Times New Roman" w:cs="Times New Roman"/>
          <w:strike/>
          <w:sz w:val="24"/>
          <w:szCs w:val="24"/>
          <w:lang w:eastAsia="hr-HR"/>
        </w:rPr>
        <w:t>b</w:t>
      </w:r>
      <w:r w:rsidR="00912019" w:rsidRPr="00076DE9">
        <w:rPr>
          <w:rFonts w:ascii="Times New Roman" w:eastAsia="Calibri" w:hAnsi="Times New Roman" w:cs="Times New Roman"/>
          <w:strike/>
          <w:sz w:val="24"/>
          <w:szCs w:val="24"/>
          <w:lang w:eastAsia="hr-HR"/>
        </w:rPr>
        <w:t xml:space="preserve">) povezani troškovi ne dovode do povećanja ukupnog iznosa bespovratnih </w:t>
      </w:r>
      <w:r w:rsidR="001607AD" w:rsidRPr="00076DE9">
        <w:rPr>
          <w:rFonts w:ascii="Times New Roman" w:eastAsia="Calibri" w:hAnsi="Times New Roman" w:cs="Times New Roman"/>
          <w:strike/>
          <w:sz w:val="24"/>
          <w:szCs w:val="24"/>
          <w:lang w:eastAsia="hr-HR"/>
        </w:rPr>
        <w:t xml:space="preserve">financijskih </w:t>
      </w:r>
      <w:r w:rsidR="00912019" w:rsidRPr="00076DE9">
        <w:rPr>
          <w:rFonts w:ascii="Times New Roman" w:eastAsia="Calibri" w:hAnsi="Times New Roman" w:cs="Times New Roman"/>
          <w:strike/>
          <w:sz w:val="24"/>
          <w:szCs w:val="24"/>
          <w:lang w:eastAsia="hr-HR"/>
        </w:rPr>
        <w:t>sredstava navedenog u Ugovoru</w:t>
      </w:r>
      <w:r w:rsidR="00912019" w:rsidRPr="00912019">
        <w:rPr>
          <w:rFonts w:ascii="Times New Roman" w:eastAsia="Calibri" w:hAnsi="Times New Roman" w:cs="Times New Roman"/>
          <w:sz w:val="24"/>
          <w:szCs w:val="24"/>
          <w:lang w:eastAsia="hr-HR"/>
        </w:rPr>
        <w:t>.</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16A7919"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w:t>
      </w:r>
      <w:r w:rsidRPr="00E829D1">
        <w:rPr>
          <w:rFonts w:ascii="Times New Roman" w:eastAsia="Calibri" w:hAnsi="Times New Roman" w:cs="Times New Roman"/>
          <w:sz w:val="24"/>
          <w:szCs w:val="24"/>
          <w:highlight w:val="yellow"/>
          <w:lang w:eastAsia="hr-HR"/>
        </w:rPr>
        <w:t xml:space="preserve">. Sve izmjene koje su nužne za izvršenje Ugovora, i kojima se uvode nove i/ili mijenjaju postojeće aktivnosti, a ne ispunjavaju </w:t>
      </w:r>
      <w:r w:rsidRPr="00E829D1">
        <w:rPr>
          <w:rFonts w:ascii="Times New Roman" w:eastAsia="Calibri" w:hAnsi="Times New Roman" w:cs="Times New Roman"/>
          <w:strike/>
          <w:sz w:val="24"/>
          <w:szCs w:val="24"/>
          <w:highlight w:val="yellow"/>
          <w:lang w:eastAsia="hr-HR"/>
        </w:rPr>
        <w:t>kumulativno</w:t>
      </w:r>
      <w:r w:rsidRPr="00E829D1">
        <w:rPr>
          <w:rFonts w:ascii="Times New Roman" w:eastAsia="Calibri" w:hAnsi="Times New Roman" w:cs="Times New Roman"/>
          <w:sz w:val="24"/>
          <w:szCs w:val="24"/>
          <w:highlight w:val="yellow"/>
          <w:lang w:eastAsia="hr-HR"/>
        </w:rPr>
        <w:t xml:space="preserve"> uvjet iz stavka 2. ovog članka, </w:t>
      </w:r>
      <w:r w:rsidR="00175360" w:rsidRPr="00E829D1">
        <w:rPr>
          <w:rFonts w:ascii="Times New Roman" w:eastAsia="Calibri" w:hAnsi="Times New Roman" w:cs="Times New Roman"/>
          <w:sz w:val="24"/>
          <w:szCs w:val="24"/>
          <w:highlight w:val="yellow"/>
          <w:lang w:eastAsia="hr-HR"/>
        </w:rPr>
        <w:t xml:space="preserve">TOPFD </w:t>
      </w:r>
      <w:r w:rsidRPr="00E829D1">
        <w:rPr>
          <w:rFonts w:ascii="Times New Roman" w:eastAsia="Calibri" w:hAnsi="Times New Roman" w:cs="Times New Roman"/>
          <w:sz w:val="24"/>
          <w:szCs w:val="24"/>
          <w:highlight w:val="yellow"/>
          <w:lang w:eastAsia="hr-HR"/>
        </w:rPr>
        <w:t>mo</w:t>
      </w:r>
      <w:r w:rsidR="0059213C" w:rsidRPr="00E829D1">
        <w:rPr>
          <w:rFonts w:ascii="Times New Roman" w:eastAsia="Calibri" w:hAnsi="Times New Roman" w:cs="Times New Roman"/>
          <w:sz w:val="24"/>
          <w:szCs w:val="24"/>
          <w:highlight w:val="yellow"/>
          <w:lang w:eastAsia="hr-HR"/>
        </w:rPr>
        <w:t>že</w:t>
      </w:r>
      <w:r w:rsidRPr="00E829D1">
        <w:rPr>
          <w:rFonts w:ascii="Times New Roman" w:eastAsia="Calibri" w:hAnsi="Times New Roman" w:cs="Times New Roman"/>
          <w:sz w:val="24"/>
          <w:szCs w:val="24"/>
          <w:highlight w:val="yellow"/>
          <w:lang w:eastAsia="hr-HR"/>
        </w:rPr>
        <w:t xml:space="preserve"> prihvatiti pod uvjetom da troškove povezane s izmjenom snosi Korisnik</w:t>
      </w:r>
      <w:r w:rsidRPr="00912019">
        <w:rPr>
          <w:rFonts w:ascii="Times New Roman" w:eastAsia="Calibri" w:hAnsi="Times New Roman" w:cs="Times New Roman"/>
          <w:sz w:val="24"/>
          <w:szCs w:val="24"/>
          <w:lang w:eastAsia="hr-HR"/>
        </w:rPr>
        <w:t xml:space="preserve">.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10236782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10236782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10236783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w:t>
      </w:r>
      <w:r w:rsidRPr="00912019">
        <w:rPr>
          <w:rFonts w:ascii="Times New Roman" w:eastAsia="Times New Roman" w:hAnsi="Times New Roman" w:cs="Times New Roman"/>
          <w:sz w:val="24"/>
          <w:szCs w:val="24"/>
          <w:lang w:eastAsia="hr-HR"/>
        </w:rPr>
        <w:lastRenderedPageBreak/>
        <w:t xml:space="preserve">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w:t>
      </w:r>
      <w:r w:rsidRPr="00912019">
        <w:rPr>
          <w:rFonts w:ascii="Times New Roman" w:eastAsia="Calibri" w:hAnsi="Times New Roman" w:cs="Times New Roman"/>
          <w:sz w:val="24"/>
          <w:szCs w:val="24"/>
          <w:lang w:eastAsia="hr-HR"/>
        </w:rPr>
        <w:lastRenderedPageBreak/>
        <w:t>(protuzakonito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xml:space="preserve">, tražiti izdavanje potvrde o činjenicama o kojima to tijelo vodi službenu evidenciju odnosno mogu od Korisnika tražiti da u primjerenom roku dostavi važeći dokument tijela nadležnog za vođenje kaznene evidencije, izvod iz sudskog, obrtnog ili drugog </w:t>
      </w:r>
      <w:r w:rsidRPr="00912019">
        <w:rPr>
          <w:rFonts w:ascii="Times New Roman" w:eastAsia="Calibri" w:hAnsi="Times New Roman" w:cs="Times New Roman"/>
          <w:sz w:val="24"/>
          <w:szCs w:val="24"/>
          <w:lang w:eastAsia="hr-HR"/>
        </w:rPr>
        <w:lastRenderedPageBreak/>
        <w:t>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10236783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2" w:name="_Toc102367832"/>
      <w:r w:rsidRPr="00912019">
        <w:t>ZAVRŠNE ODREDBE</w:t>
      </w:r>
      <w:bookmarkEnd w:id="42"/>
    </w:p>
    <w:p w14:paraId="711C91F8" w14:textId="77777777" w:rsidR="00912019" w:rsidRPr="00912019" w:rsidRDefault="00912019">
      <w:pPr>
        <w:pStyle w:val="Heading2"/>
      </w:pPr>
      <w:bookmarkStart w:id="43" w:name="_Toc10236783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4" w:name="_Toc10236783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0236783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6EAA" w14:textId="77777777" w:rsidR="00EF6A75" w:rsidRDefault="00EF6A75" w:rsidP="00912019">
      <w:pPr>
        <w:spacing w:after="0" w:line="240" w:lineRule="auto"/>
      </w:pPr>
      <w:r>
        <w:separator/>
      </w:r>
    </w:p>
  </w:endnote>
  <w:endnote w:type="continuationSeparator" w:id="0">
    <w:p w14:paraId="62FFF37F" w14:textId="77777777" w:rsidR="00EF6A75" w:rsidRDefault="00EF6A75" w:rsidP="00912019">
      <w:pPr>
        <w:spacing w:after="0" w:line="240" w:lineRule="auto"/>
      </w:pPr>
      <w:r>
        <w:continuationSeparator/>
      </w:r>
    </w:p>
  </w:endnote>
  <w:endnote w:type="continuationNotice" w:id="1">
    <w:p w14:paraId="325B5008" w14:textId="77777777" w:rsidR="00EF6A75" w:rsidRDefault="00EF6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2D572F30" w:rsidR="00005A21" w:rsidRDefault="00005A21">
        <w:pPr>
          <w:pStyle w:val="Footer"/>
          <w:jc w:val="center"/>
        </w:pPr>
        <w:r>
          <w:fldChar w:fldCharType="begin"/>
        </w:r>
        <w:r>
          <w:instrText>PAGE   \* MERGEFORMAT</w:instrText>
        </w:r>
        <w:r>
          <w:fldChar w:fldCharType="separate"/>
        </w:r>
        <w:r w:rsidR="00E829D1">
          <w:rPr>
            <w:noProof/>
          </w:rPr>
          <w:t>19</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BB46" w14:textId="77777777" w:rsidR="00EF6A75" w:rsidRDefault="00EF6A75" w:rsidP="00912019">
      <w:pPr>
        <w:spacing w:after="0" w:line="240" w:lineRule="auto"/>
      </w:pPr>
      <w:r>
        <w:separator/>
      </w:r>
    </w:p>
  </w:footnote>
  <w:footnote w:type="continuationSeparator" w:id="0">
    <w:p w14:paraId="1D68C884" w14:textId="77777777" w:rsidR="00EF6A75" w:rsidRDefault="00EF6A75" w:rsidP="00912019">
      <w:pPr>
        <w:spacing w:after="0" w:line="240" w:lineRule="auto"/>
      </w:pPr>
      <w:r>
        <w:continuationSeparator/>
      </w:r>
    </w:p>
  </w:footnote>
  <w:footnote w:type="continuationNotice" w:id="1">
    <w:p w14:paraId="7415F940" w14:textId="77777777" w:rsidR="00EF6A75" w:rsidRDefault="00EF6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37E1" w14:textId="1D53679E" w:rsidR="00005A21" w:rsidRDefault="0068059E">
    <w:pPr>
      <w:pStyle w:val="Header"/>
    </w:pPr>
    <w:r w:rsidRPr="0068059E">
      <w:rPr>
        <w:noProof/>
        <w:lang w:eastAsia="hr-HR"/>
      </w:rPr>
      <w:drawing>
        <wp:anchor distT="0" distB="0" distL="114300" distR="114300" simplePos="0" relativeHeight="251660288" behindDoc="0" locked="0" layoutInCell="1" allowOverlap="1" wp14:anchorId="627DD78D" wp14:editId="2AA7F96C">
          <wp:simplePos x="0" y="0"/>
          <wp:positionH relativeFrom="margin">
            <wp:posOffset>4572635</wp:posOffset>
          </wp:positionH>
          <wp:positionV relativeFrom="paragraph">
            <wp:posOffset>-635</wp:posOffset>
          </wp:positionV>
          <wp:extent cx="831850" cy="514985"/>
          <wp:effectExtent l="0" t="0" r="6350" b="0"/>
          <wp:wrapNone/>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68059E">
      <w:rPr>
        <w:noProof/>
        <w:lang w:eastAsia="hr-HR"/>
      </w:rPr>
      <mc:AlternateContent>
        <mc:Choice Requires="wps">
          <w:drawing>
            <wp:anchor distT="0" distB="0" distL="114300" distR="114300" simplePos="0" relativeHeight="251659264" behindDoc="0" locked="0" layoutInCell="1" allowOverlap="1" wp14:anchorId="38A59B1E" wp14:editId="100D1598">
              <wp:simplePos x="0" y="0"/>
              <wp:positionH relativeFrom="margin">
                <wp:posOffset>665607</wp:posOffset>
              </wp:positionH>
              <wp:positionV relativeFrom="paragraph">
                <wp:posOffset>68580</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5705805"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41ED5ABC"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49BEAA80"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329FBFED" w14:textId="77777777" w:rsidR="0068059E" w:rsidRPr="005F36E1" w:rsidRDefault="0068059E" w:rsidP="0068059E">
                          <w:pPr>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A59B1E" id="Pravokutnik 16" o:spid="_x0000_s1026" style="position:absolute;margin-left:52.4pt;margin-top:5.4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LAiAEAAPI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" filled="f" stroked="f">
              <v:textbox>
                <w:txbxContent>
                  <w:p w14:paraId="05705805"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41ED5ABC"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49BEAA80"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329FBFED" w14:textId="77777777" w:rsidR="0068059E" w:rsidRPr="005F36E1" w:rsidRDefault="0068059E" w:rsidP="0068059E">
                    <w:pPr>
                      <w:spacing w:after="0"/>
                      <w:rPr>
                        <w:bCs/>
                      </w:rPr>
                    </w:pPr>
                  </w:p>
                </w:txbxContent>
              </v:textbox>
              <w10:wrap anchorx="margin"/>
            </v:rect>
          </w:pict>
        </mc:Fallback>
      </mc:AlternateContent>
    </w:r>
    <w:r>
      <w:rPr>
        <w:noProof/>
        <w:lang w:eastAsia="hr-HR"/>
      </w:rPr>
      <w:drawing>
        <wp:inline distT="0" distB="0" distL="0" distR="0" wp14:anchorId="4B1702DE" wp14:editId="7AF393D0">
          <wp:extent cx="54229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12DB6"/>
    <w:rsid w:val="0002155B"/>
    <w:rsid w:val="00024FE6"/>
    <w:rsid w:val="000352DA"/>
    <w:rsid w:val="00037C28"/>
    <w:rsid w:val="00040886"/>
    <w:rsid w:val="00045AD7"/>
    <w:rsid w:val="00047A01"/>
    <w:rsid w:val="00052F01"/>
    <w:rsid w:val="00057109"/>
    <w:rsid w:val="000615ED"/>
    <w:rsid w:val="00061856"/>
    <w:rsid w:val="000628D3"/>
    <w:rsid w:val="00062EFA"/>
    <w:rsid w:val="0006716C"/>
    <w:rsid w:val="00071D73"/>
    <w:rsid w:val="00076DE9"/>
    <w:rsid w:val="00083C41"/>
    <w:rsid w:val="00086CC1"/>
    <w:rsid w:val="000962D0"/>
    <w:rsid w:val="000A0D8D"/>
    <w:rsid w:val="000A47B4"/>
    <w:rsid w:val="000B0286"/>
    <w:rsid w:val="000B202B"/>
    <w:rsid w:val="000B3303"/>
    <w:rsid w:val="000B7288"/>
    <w:rsid w:val="000B7616"/>
    <w:rsid w:val="000C3993"/>
    <w:rsid w:val="000C505A"/>
    <w:rsid w:val="000C5E08"/>
    <w:rsid w:val="000D06DB"/>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50B6"/>
    <w:rsid w:val="002073FE"/>
    <w:rsid w:val="00214F42"/>
    <w:rsid w:val="00227A32"/>
    <w:rsid w:val="002300F4"/>
    <w:rsid w:val="0023496E"/>
    <w:rsid w:val="00234D68"/>
    <w:rsid w:val="00237F34"/>
    <w:rsid w:val="002421E9"/>
    <w:rsid w:val="00245453"/>
    <w:rsid w:val="002456BA"/>
    <w:rsid w:val="002509D4"/>
    <w:rsid w:val="00253752"/>
    <w:rsid w:val="002622A0"/>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21B04"/>
    <w:rsid w:val="00330293"/>
    <w:rsid w:val="00332809"/>
    <w:rsid w:val="00334128"/>
    <w:rsid w:val="00335446"/>
    <w:rsid w:val="003364F7"/>
    <w:rsid w:val="0034456D"/>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487"/>
    <w:rsid w:val="003B4A18"/>
    <w:rsid w:val="003B5564"/>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3CF8"/>
    <w:rsid w:val="0048684B"/>
    <w:rsid w:val="004924B3"/>
    <w:rsid w:val="00493209"/>
    <w:rsid w:val="004951ED"/>
    <w:rsid w:val="004A3599"/>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66C5"/>
    <w:rsid w:val="005506E2"/>
    <w:rsid w:val="00554EEF"/>
    <w:rsid w:val="0055789B"/>
    <w:rsid w:val="00560313"/>
    <w:rsid w:val="005607D1"/>
    <w:rsid w:val="005608D1"/>
    <w:rsid w:val="0056097D"/>
    <w:rsid w:val="005766D3"/>
    <w:rsid w:val="00580334"/>
    <w:rsid w:val="005857EE"/>
    <w:rsid w:val="0059213C"/>
    <w:rsid w:val="005973BC"/>
    <w:rsid w:val="005A1975"/>
    <w:rsid w:val="005A1B07"/>
    <w:rsid w:val="005A2960"/>
    <w:rsid w:val="005A3F5C"/>
    <w:rsid w:val="005A59CB"/>
    <w:rsid w:val="005B108E"/>
    <w:rsid w:val="005B781A"/>
    <w:rsid w:val="005C0AC6"/>
    <w:rsid w:val="005C1002"/>
    <w:rsid w:val="005C10BE"/>
    <w:rsid w:val="005C206F"/>
    <w:rsid w:val="005C2AD8"/>
    <w:rsid w:val="005C2F1D"/>
    <w:rsid w:val="005D70B5"/>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059E"/>
    <w:rsid w:val="00683352"/>
    <w:rsid w:val="00683A9F"/>
    <w:rsid w:val="00687C01"/>
    <w:rsid w:val="00691F24"/>
    <w:rsid w:val="006926B3"/>
    <w:rsid w:val="00693103"/>
    <w:rsid w:val="00694E1C"/>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48D9"/>
    <w:rsid w:val="006D529C"/>
    <w:rsid w:val="006D5B6F"/>
    <w:rsid w:val="006E02E5"/>
    <w:rsid w:val="006E089A"/>
    <w:rsid w:val="006E6BC8"/>
    <w:rsid w:val="006E6C22"/>
    <w:rsid w:val="006F17ED"/>
    <w:rsid w:val="006F33FA"/>
    <w:rsid w:val="006F38EC"/>
    <w:rsid w:val="006F4118"/>
    <w:rsid w:val="006F70DB"/>
    <w:rsid w:val="007030B1"/>
    <w:rsid w:val="007049A3"/>
    <w:rsid w:val="007074B1"/>
    <w:rsid w:val="00721497"/>
    <w:rsid w:val="0073518D"/>
    <w:rsid w:val="00735A8D"/>
    <w:rsid w:val="007373D9"/>
    <w:rsid w:val="007418A5"/>
    <w:rsid w:val="00746CB8"/>
    <w:rsid w:val="007470E4"/>
    <w:rsid w:val="00761663"/>
    <w:rsid w:val="00775588"/>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7F6769"/>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00B0"/>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C7F75"/>
    <w:rsid w:val="009D74F9"/>
    <w:rsid w:val="009E48E1"/>
    <w:rsid w:val="009F5352"/>
    <w:rsid w:val="009F582E"/>
    <w:rsid w:val="009F7509"/>
    <w:rsid w:val="00A01D1D"/>
    <w:rsid w:val="00A03033"/>
    <w:rsid w:val="00A14F76"/>
    <w:rsid w:val="00A15024"/>
    <w:rsid w:val="00A15B48"/>
    <w:rsid w:val="00A16DAF"/>
    <w:rsid w:val="00A52B99"/>
    <w:rsid w:val="00A555AD"/>
    <w:rsid w:val="00A623A2"/>
    <w:rsid w:val="00A650D4"/>
    <w:rsid w:val="00A70633"/>
    <w:rsid w:val="00A70B18"/>
    <w:rsid w:val="00A74C66"/>
    <w:rsid w:val="00A75404"/>
    <w:rsid w:val="00A766DF"/>
    <w:rsid w:val="00A8050A"/>
    <w:rsid w:val="00A8478D"/>
    <w:rsid w:val="00A84B49"/>
    <w:rsid w:val="00A85716"/>
    <w:rsid w:val="00A910DB"/>
    <w:rsid w:val="00A96F91"/>
    <w:rsid w:val="00A97AFD"/>
    <w:rsid w:val="00AA257E"/>
    <w:rsid w:val="00AB097B"/>
    <w:rsid w:val="00AB2A5D"/>
    <w:rsid w:val="00AB2FEC"/>
    <w:rsid w:val="00AB59CC"/>
    <w:rsid w:val="00AC191A"/>
    <w:rsid w:val="00AC1A19"/>
    <w:rsid w:val="00AC274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2F1B"/>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60"/>
    <w:rsid w:val="00C810CE"/>
    <w:rsid w:val="00C81260"/>
    <w:rsid w:val="00C827B5"/>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E7522"/>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24F3"/>
    <w:rsid w:val="00D470E0"/>
    <w:rsid w:val="00D52430"/>
    <w:rsid w:val="00D5669C"/>
    <w:rsid w:val="00D60A39"/>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D7BAF"/>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29D1"/>
    <w:rsid w:val="00E84704"/>
    <w:rsid w:val="00E858B5"/>
    <w:rsid w:val="00E90B0D"/>
    <w:rsid w:val="00E94705"/>
    <w:rsid w:val="00E97639"/>
    <w:rsid w:val="00EA5B3F"/>
    <w:rsid w:val="00EA6BC8"/>
    <w:rsid w:val="00EB7E2A"/>
    <w:rsid w:val="00EC5ECE"/>
    <w:rsid w:val="00EE2297"/>
    <w:rsid w:val="00EF154B"/>
    <w:rsid w:val="00EF27A9"/>
    <w:rsid w:val="00EF6A75"/>
    <w:rsid w:val="00F01D31"/>
    <w:rsid w:val="00F02E94"/>
    <w:rsid w:val="00F04601"/>
    <w:rsid w:val="00F07E8F"/>
    <w:rsid w:val="00F11FBC"/>
    <w:rsid w:val="00F1614C"/>
    <w:rsid w:val="00F174D3"/>
    <w:rsid w:val="00F17E14"/>
    <w:rsid w:val="00F27584"/>
    <w:rsid w:val="00F31904"/>
    <w:rsid w:val="00F35CFE"/>
    <w:rsid w:val="00F40551"/>
    <w:rsid w:val="00F41910"/>
    <w:rsid w:val="00F435FD"/>
    <w:rsid w:val="00F437EC"/>
    <w:rsid w:val="00F46705"/>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6D91DC68-197D-414C-AB42-E258DF85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5EAEB-CBA7-4E25-AF92-E1F2C6C2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12213</Words>
  <Characters>69618</Characters>
  <Application>Microsoft Office Word</Application>
  <DocSecurity>0</DocSecurity>
  <Lines>580</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2022-05-02T05:12:00Z</dcterms:created>
  <dcterms:modified xsi:type="dcterms:W3CDTF">2022-05-16T11:48:00Z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