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7EF9" w14:textId="77777777" w:rsidR="00160BE5" w:rsidRDefault="00160BE5" w:rsidP="00160BE5">
      <w:pPr>
        <w:pStyle w:val="Heading10"/>
        <w:shd w:val="clear" w:color="auto" w:fill="auto"/>
        <w:spacing w:line="220" w:lineRule="exact"/>
      </w:pPr>
    </w:p>
    <w:p w14:paraId="144F3FDD" w14:textId="43F61BEB" w:rsidR="00160BE5" w:rsidRDefault="00853E1F" w:rsidP="00160BE5">
      <w:pPr>
        <w:pStyle w:val="Heading10"/>
        <w:shd w:val="clear" w:color="auto" w:fill="auto"/>
        <w:spacing w:line="220" w:lineRule="exact"/>
        <w:rPr>
          <w:rFonts w:ascii="Times New Roman" w:hAnsi="Times New Roman" w:cs="Times New Roman"/>
          <w:sz w:val="24"/>
          <w:szCs w:val="24"/>
        </w:rPr>
      </w:pPr>
      <w:r w:rsidRPr="000109A2">
        <w:t xml:space="preserve"> </w:t>
      </w:r>
      <w:r w:rsidR="002364ED">
        <w:rPr>
          <w:rFonts w:ascii="Times New Roman" w:hAnsi="Times New Roman" w:cs="Times New Roman"/>
          <w:sz w:val="24"/>
          <w:szCs w:val="24"/>
          <w:highlight w:val="yellow"/>
        </w:rPr>
        <w:t>Druga</w:t>
      </w:r>
      <w:r w:rsidR="00160BE5">
        <w:rPr>
          <w:rFonts w:ascii="Times New Roman" w:hAnsi="Times New Roman" w:cs="Times New Roman"/>
          <w:sz w:val="24"/>
          <w:szCs w:val="24"/>
          <w:highlight w:val="yellow"/>
        </w:rPr>
        <w:t xml:space="preserve"> (</w:t>
      </w:r>
      <w:r w:rsidR="002364ED">
        <w:rPr>
          <w:rFonts w:ascii="Times New Roman" w:hAnsi="Times New Roman" w:cs="Times New Roman"/>
          <w:sz w:val="24"/>
          <w:szCs w:val="24"/>
          <w:highlight w:val="yellow"/>
        </w:rPr>
        <w:t>2</w:t>
      </w:r>
      <w:r w:rsidR="00160BE5">
        <w:rPr>
          <w:rFonts w:ascii="Times New Roman" w:hAnsi="Times New Roman" w:cs="Times New Roman"/>
          <w:sz w:val="24"/>
          <w:szCs w:val="24"/>
          <w:highlight w:val="yellow"/>
        </w:rPr>
        <w:t>.) izmjena Poziva</w:t>
      </w:r>
    </w:p>
    <w:p w14:paraId="1232FB8B" w14:textId="3F51AB2C"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1"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lastRenderedPageBreak/>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w:t>
      </w:r>
      <w:r w:rsidRPr="00D20CBD">
        <w:rPr>
          <w:rFonts w:eastAsia="Calibri"/>
        </w:rPr>
        <w:lastRenderedPageBreak/>
        <w:t xml:space="preserve">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50F96200" w14:textId="219D9746" w:rsidR="00FB3A13" w:rsidRDefault="00FB3A13" w:rsidP="00D20CBD">
      <w:pPr>
        <w:jc w:val="right"/>
        <w:rPr>
          <w:b/>
        </w:rPr>
      </w:pPr>
    </w:p>
    <w:p w14:paraId="35C127EE" w14:textId="77777777" w:rsidR="00160BE5" w:rsidRDefault="00160BE5"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4E25A496" w:rsidR="00FB3A13" w:rsidRDefault="00FB3A13" w:rsidP="005C3EF1">
      <w:pPr>
        <w:ind w:left="720"/>
        <w:contextualSpacing/>
        <w:rPr>
          <w:rFonts w:eastAsia="Calibri"/>
        </w:rPr>
      </w:pPr>
    </w:p>
    <w:p w14:paraId="1527E124" w14:textId="35F4E2F8" w:rsidR="00160BE5" w:rsidRDefault="00160BE5" w:rsidP="005C3EF1">
      <w:pPr>
        <w:ind w:left="720"/>
        <w:contextualSpacing/>
        <w:rPr>
          <w:rFonts w:eastAsia="Calibri"/>
        </w:rPr>
      </w:pPr>
    </w:p>
    <w:p w14:paraId="0EB4031D" w14:textId="2AE819CC" w:rsidR="00160BE5" w:rsidRDefault="00160BE5" w:rsidP="005C3EF1">
      <w:pPr>
        <w:ind w:left="720"/>
        <w:contextualSpacing/>
        <w:rPr>
          <w:rFonts w:eastAsia="Calibri"/>
        </w:rPr>
      </w:pPr>
    </w:p>
    <w:p w14:paraId="25326BAC" w14:textId="77777777" w:rsidR="00160BE5" w:rsidRPr="00D20CBD" w:rsidRDefault="00160BE5"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Nepravilnosti u kojima se određuje financijska korekcija – nabave koje provode neobveznici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3"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5"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a) Poziv na nadmetanje je objavljen na </w:t>
            </w:r>
            <w:r w:rsidRPr="00C4118F">
              <w:rPr>
                <w:rFonts w:eastAsia="Calibri"/>
                <w:sz w:val="20"/>
                <w:szCs w:val="20"/>
              </w:rPr>
              <w:lastRenderedPageBreak/>
              <w:t>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odvraćajućem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odvraćajućem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w:t>
            </w:r>
            <w:r w:rsidRPr="00C4118F">
              <w:rPr>
                <w:rFonts w:eastAsia="Calibri"/>
                <w:sz w:val="20"/>
                <w:szCs w:val="20"/>
              </w:rPr>
              <w:lastRenderedPageBreak/>
              <w:t>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w:t>
            </w:r>
            <w:r w:rsidRPr="00C4118F">
              <w:rPr>
                <w:rFonts w:eastAsia="Calibri"/>
                <w:sz w:val="20"/>
                <w:szCs w:val="20"/>
              </w:rPr>
              <w:lastRenderedPageBreak/>
              <w:t>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w:t>
            </w:r>
            <w:r w:rsidRPr="00C4118F">
              <w:rPr>
                <w:rFonts w:eastAsia="Calibri"/>
                <w:sz w:val="20"/>
                <w:szCs w:val="20"/>
              </w:rPr>
              <w:lastRenderedPageBreak/>
              <w:t>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B256" w14:textId="77777777" w:rsidR="00EA5CB3" w:rsidRDefault="00EA5CB3" w:rsidP="0068693B">
      <w:r>
        <w:separator/>
      </w:r>
    </w:p>
  </w:endnote>
  <w:endnote w:type="continuationSeparator" w:id="0">
    <w:p w14:paraId="7C654F9E" w14:textId="77777777" w:rsidR="00EA5CB3" w:rsidRDefault="00EA5CB3" w:rsidP="0068693B">
      <w:r>
        <w:continuationSeparator/>
      </w:r>
    </w:p>
  </w:endnote>
  <w:endnote w:type="continuationNotice" w:id="1">
    <w:p w14:paraId="51506246" w14:textId="77777777" w:rsidR="00EA5CB3" w:rsidRDefault="00EA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1D70F5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0DD5">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0DD5">
      <w:rPr>
        <w:b/>
        <w:bCs/>
        <w:noProof/>
        <w:sz w:val="16"/>
        <w:szCs w:val="16"/>
      </w:rPr>
      <w:t>24</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E423" w14:textId="77777777" w:rsidR="00EA5CB3" w:rsidRDefault="00EA5CB3" w:rsidP="0068693B">
      <w:r>
        <w:separator/>
      </w:r>
    </w:p>
  </w:footnote>
  <w:footnote w:type="continuationSeparator" w:id="0">
    <w:p w14:paraId="45B82D34" w14:textId="77777777" w:rsidR="00EA5CB3" w:rsidRDefault="00EA5CB3" w:rsidP="0068693B">
      <w:r>
        <w:continuationSeparator/>
      </w:r>
    </w:p>
  </w:footnote>
  <w:footnote w:type="continuationNotice" w:id="1">
    <w:p w14:paraId="49BB38CA" w14:textId="77777777" w:rsidR="00EA5CB3" w:rsidRDefault="00EA5CB3"/>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0EF" w14:textId="77777777" w:rsidR="00946B13" w:rsidRPr="00946B13" w:rsidRDefault="00946B13" w:rsidP="00946B13">
    <w:pPr>
      <w:tabs>
        <w:tab w:val="left" w:pos="549"/>
      </w:tabs>
      <w:kinsoku w:val="0"/>
      <w:overflowPunct w:val="0"/>
      <w:contextualSpacing/>
      <w:jc w:val="both"/>
      <w:outlineLvl w:val="0"/>
      <w:rPr>
        <w:rFonts w:eastAsiaTheme="majorEastAsia"/>
        <w:b/>
        <w:bCs/>
      </w:rPr>
    </w:pPr>
    <w:r w:rsidRPr="00946B13">
      <w:rPr>
        <w:noProof/>
        <w:sz w:val="16"/>
        <w:szCs w:val="16"/>
      </w:rPr>
      <w:drawing>
        <wp:anchor distT="0" distB="0" distL="114300" distR="114300" simplePos="0" relativeHeight="251659264" behindDoc="0" locked="0" layoutInCell="1" allowOverlap="1" wp14:anchorId="0E248ED3" wp14:editId="2B87DAA4">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46B13">
      <w:rPr>
        <w:bCs/>
        <w:noProof/>
        <w:color w:val="595959"/>
        <w:sz w:val="18"/>
        <w:szCs w:val="18"/>
      </w:rPr>
      <mc:AlternateContent>
        <mc:Choice Requires="wps">
          <w:drawing>
            <wp:anchor distT="0" distB="0" distL="114300" distR="114300" simplePos="0" relativeHeight="251661312" behindDoc="0" locked="0" layoutInCell="1" allowOverlap="1" wp14:anchorId="15DBA2F1" wp14:editId="2606B77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5DBA2F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v:textbox>
            </v:rect>
          </w:pict>
        </mc:Fallback>
      </mc:AlternateContent>
    </w:r>
    <w:r w:rsidRPr="00946B13">
      <w:rPr>
        <w:bCs/>
        <w:noProof/>
        <w:color w:val="595959"/>
        <w:sz w:val="18"/>
        <w:szCs w:val="18"/>
      </w:rPr>
      <mc:AlternateContent>
        <mc:Choice Requires="wps">
          <w:drawing>
            <wp:anchor distT="0" distB="0" distL="114300" distR="114300" simplePos="0" relativeHeight="251660288" behindDoc="0" locked="0" layoutInCell="1" allowOverlap="1" wp14:anchorId="6AB927BF" wp14:editId="5C36AA3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B927B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v:textbox>
              <w10:wrap anchorx="margin"/>
            </v:rect>
          </w:pict>
        </mc:Fallback>
      </mc:AlternateContent>
    </w:r>
    <w:r w:rsidRPr="00946B13">
      <w:rPr>
        <w:rFonts w:eastAsiaTheme="majorEastAsia"/>
        <w:b/>
        <w:bCs/>
        <w:noProof/>
      </w:rPr>
      <w:drawing>
        <wp:inline distT="0" distB="0" distL="0" distR="0" wp14:anchorId="382D0C66" wp14:editId="334167AB">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20FEAAA6"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0BE5"/>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4ED"/>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081"/>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45D0"/>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6B13"/>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46B13"/>
  </w:style>
  <w:style w:type="character" w:customStyle="1" w:styleId="Heading1">
    <w:name w:val="Heading #1_"/>
    <w:basedOn w:val="Zadanifontodlomka"/>
    <w:link w:val="Heading10"/>
    <w:locked/>
    <w:rsid w:val="00160BE5"/>
    <w:rPr>
      <w:rFonts w:cs="Calibri"/>
      <w:b/>
      <w:bCs/>
      <w:shd w:val="clear" w:color="auto" w:fill="FFFFFF"/>
    </w:rPr>
  </w:style>
  <w:style w:type="paragraph" w:customStyle="1" w:styleId="Heading10">
    <w:name w:val="Heading #1"/>
    <w:basedOn w:val="Normal"/>
    <w:link w:val="Heading1"/>
    <w:rsid w:val="00160BE5"/>
    <w:pPr>
      <w:widowControl w:val="0"/>
      <w:shd w:val="clear" w:color="auto" w:fill="FFFFFF"/>
      <w:spacing w:line="466" w:lineRule="exact"/>
      <w:jc w:val="center"/>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8F09-E128-4C59-AE48-5C045BB6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04722-19A3-4C64-BEDF-FEB16AEF5D8A}">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95c367f3-7082-40d6-8aa5-ade68b880140"/>
    <ds:schemaRef ds:uri="http://purl.org/dc/elements/1.1/"/>
    <ds:schemaRef ds:uri="a4f71ef9-5b13-4f0b-a9a5-bfaeb3b870d5"/>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4.xml><?xml version="1.0" encoding="utf-8"?>
<ds:datastoreItem xmlns:ds="http://schemas.openxmlformats.org/officeDocument/2006/customXml" ds:itemID="{0297C005-8AA8-479B-A771-96147E1A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6151</Words>
  <Characters>36692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2022-02-08T11:41:00Z</dcterms:created>
  <dcterms:modified xsi:type="dcterms:W3CDTF">2022-04-27T08:14:00Z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