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5A17" w14:textId="77777777" w:rsidR="00BF3661" w:rsidRPr="00671431" w:rsidRDefault="00BF3661" w:rsidP="00BF3661">
      <w:pPr>
        <w:jc w:val="center"/>
        <w:rPr>
          <w:sz w:val="32"/>
          <w:szCs w:val="32"/>
          <w:lang w:val="hr-HR"/>
        </w:rPr>
      </w:pPr>
      <w:r w:rsidRPr="003B419D">
        <w:rPr>
          <w:sz w:val="32"/>
          <w:szCs w:val="32"/>
          <w:lang w:val="hr-HR"/>
        </w:rPr>
        <w:t xml:space="preserve">PRILOG </w:t>
      </w:r>
      <w:r>
        <w:rPr>
          <w:sz w:val="32"/>
          <w:szCs w:val="32"/>
          <w:lang w:val="hr-HR"/>
        </w:rPr>
        <w:t>E</w:t>
      </w:r>
      <w:r w:rsidRPr="003B419D">
        <w:rPr>
          <w:sz w:val="32"/>
          <w:szCs w:val="32"/>
          <w:lang w:val="hr-HR"/>
        </w:rPr>
        <w:t xml:space="preserve"> / </w:t>
      </w:r>
      <w:r w:rsidRPr="00671431">
        <w:rPr>
          <w:color w:val="7F7F7F" w:themeColor="text1" w:themeTint="80"/>
          <w:sz w:val="32"/>
          <w:szCs w:val="32"/>
          <w:lang w:val="hr-HR"/>
        </w:rPr>
        <w:t xml:space="preserve">ANNEX </w:t>
      </w:r>
      <w:r>
        <w:rPr>
          <w:color w:val="7F7F7F" w:themeColor="text1" w:themeTint="80"/>
          <w:sz w:val="32"/>
          <w:szCs w:val="32"/>
          <w:lang w:val="hr-HR"/>
        </w:rPr>
        <w:t>E</w:t>
      </w:r>
    </w:p>
    <w:p w14:paraId="7060F726" w14:textId="77777777" w:rsidR="00BF3661" w:rsidRDefault="00BF3661" w:rsidP="00BF3661">
      <w:pPr>
        <w:jc w:val="center"/>
        <w:rPr>
          <w:b/>
          <w:bCs/>
          <w:color w:val="7F7F7F" w:themeColor="text1" w:themeTint="80"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TEHNIČKE SPECIFIKACIJE </w:t>
      </w:r>
      <w:r w:rsidRPr="00671431">
        <w:rPr>
          <w:b/>
          <w:bCs/>
          <w:sz w:val="32"/>
          <w:szCs w:val="32"/>
          <w:lang w:val="hr-HR"/>
        </w:rPr>
        <w:t xml:space="preserve">/ </w:t>
      </w:r>
      <w:r w:rsidRPr="00250D97">
        <w:rPr>
          <w:b/>
          <w:bCs/>
          <w:color w:val="7F7F7F" w:themeColor="text1" w:themeTint="80"/>
          <w:sz w:val="32"/>
          <w:szCs w:val="32"/>
          <w:lang w:val="en-US"/>
        </w:rPr>
        <w:t>TECHNICAL SPECIFICATIONS</w:t>
      </w:r>
    </w:p>
    <w:p w14:paraId="52F661FE" w14:textId="77777777" w:rsidR="00BF3661" w:rsidRDefault="00BF3661" w:rsidP="00BF3661">
      <w:pPr>
        <w:jc w:val="both"/>
        <w:rPr>
          <w:rFonts w:cs="Arial"/>
          <w:noProof/>
          <w:sz w:val="22"/>
          <w:szCs w:val="22"/>
          <w:lang w:val="hr-HR"/>
        </w:rPr>
      </w:pPr>
    </w:p>
    <w:p w14:paraId="511A2A69" w14:textId="77777777" w:rsidR="00BF3661" w:rsidRPr="00BB5253" w:rsidRDefault="00BF3661" w:rsidP="00BF3661">
      <w:pPr>
        <w:spacing w:after="0"/>
        <w:jc w:val="both"/>
        <w:rPr>
          <w:rFonts w:cs="Arial"/>
          <w:noProof/>
          <w:sz w:val="22"/>
          <w:szCs w:val="22"/>
          <w:lang w:val="hr-HR"/>
        </w:rPr>
      </w:pPr>
      <w:r w:rsidRPr="00BB5253">
        <w:rPr>
          <w:rFonts w:cs="Arial"/>
          <w:noProof/>
          <w:sz w:val="22"/>
          <w:szCs w:val="22"/>
          <w:lang w:val="hr-HR"/>
        </w:rPr>
        <w:t xml:space="preserve">Tehničke specifikacije </w:t>
      </w:r>
      <w:r>
        <w:rPr>
          <w:rFonts w:cs="Arial"/>
          <w:noProof/>
          <w:sz w:val="22"/>
          <w:szCs w:val="22"/>
          <w:lang w:val="hr-HR"/>
        </w:rPr>
        <w:t xml:space="preserve">predstavljaju </w:t>
      </w:r>
      <w:r w:rsidRPr="00BB5253">
        <w:rPr>
          <w:rFonts w:cs="Arial"/>
          <w:noProof/>
          <w:sz w:val="22"/>
          <w:szCs w:val="22"/>
          <w:lang w:val="hr-HR"/>
        </w:rPr>
        <w:t>sastavni dio Poziva na dostavu ponud</w:t>
      </w:r>
      <w:r>
        <w:rPr>
          <w:rFonts w:cs="Arial"/>
          <w:noProof/>
          <w:sz w:val="22"/>
          <w:szCs w:val="22"/>
          <w:lang w:val="hr-HR"/>
        </w:rPr>
        <w:t>e</w:t>
      </w:r>
      <w:r w:rsidRPr="00BB5253">
        <w:rPr>
          <w:rFonts w:cs="Arial"/>
          <w:noProof/>
          <w:sz w:val="22"/>
          <w:szCs w:val="22"/>
          <w:lang w:val="hr-HR"/>
        </w:rPr>
        <w:t xml:space="preserve">.  </w:t>
      </w:r>
    </w:p>
    <w:p w14:paraId="73D9CF84" w14:textId="716B455C" w:rsidR="00BF3661" w:rsidRDefault="00BF3661" w:rsidP="00BF3661">
      <w:pPr>
        <w:spacing w:before="0" w:after="0"/>
        <w:jc w:val="both"/>
        <w:rPr>
          <w:rFonts w:cs="Arial"/>
          <w:noProof/>
          <w:sz w:val="22"/>
          <w:szCs w:val="22"/>
          <w:lang w:val="hr-HR"/>
        </w:rPr>
      </w:pPr>
      <w:r w:rsidRPr="00BB5253">
        <w:rPr>
          <w:rFonts w:cs="Arial"/>
          <w:noProof/>
          <w:sz w:val="22"/>
          <w:szCs w:val="22"/>
          <w:lang w:val="hr-HR"/>
        </w:rPr>
        <w:t xml:space="preserve">Ponuda mora zadovoljiti sve tražene tehničke karakteristike, te obuhvatiti sve stavke iz tehničke specifikacije koje predstavljaju minimalne tehničke karakteristike. Ponuditelj OBAVEZNO POPUNJAVA stupac </w:t>
      </w:r>
      <w:r w:rsidR="00CE0A63">
        <w:rPr>
          <w:rFonts w:cs="Arial"/>
          <w:noProof/>
          <w:sz w:val="22"/>
          <w:szCs w:val="22"/>
          <w:lang w:val="hr-HR"/>
        </w:rPr>
        <w:t>2</w:t>
      </w:r>
      <w:r w:rsidRPr="00BB5253">
        <w:rPr>
          <w:rFonts w:cs="Arial"/>
          <w:noProof/>
          <w:sz w:val="22"/>
          <w:szCs w:val="22"/>
          <w:lang w:val="hr-HR"/>
        </w:rPr>
        <w:t xml:space="preserve">. Upisati ponuđeno DA/NE, definirajući nudi li traženo u stupcu 1. </w:t>
      </w:r>
      <w:r>
        <w:rPr>
          <w:rFonts w:cs="Arial"/>
          <w:noProof/>
          <w:sz w:val="22"/>
          <w:szCs w:val="22"/>
          <w:lang w:val="hr-HR"/>
        </w:rPr>
        <w:t>Ponuda će se smatrati va</w:t>
      </w:r>
      <w:r w:rsidR="00CE0A63">
        <w:rPr>
          <w:rFonts w:cs="Arial"/>
          <w:noProof/>
          <w:sz w:val="22"/>
          <w:szCs w:val="22"/>
          <w:lang w:val="hr-HR"/>
        </w:rPr>
        <w:t>l</w:t>
      </w:r>
      <w:r>
        <w:rPr>
          <w:rFonts w:cs="Arial"/>
          <w:noProof/>
          <w:sz w:val="22"/>
          <w:szCs w:val="22"/>
          <w:lang w:val="hr-HR"/>
        </w:rPr>
        <w:t>janom ukoliko</w:t>
      </w:r>
      <w:r w:rsidRPr="00BB5253">
        <w:rPr>
          <w:rFonts w:cs="Arial"/>
          <w:noProof/>
          <w:sz w:val="22"/>
          <w:szCs w:val="22"/>
          <w:lang w:val="hr-HR"/>
        </w:rPr>
        <w:t xml:space="preserve"> ponuđeni predmet nabave </w:t>
      </w:r>
      <w:r>
        <w:rPr>
          <w:rFonts w:cs="Arial"/>
          <w:noProof/>
          <w:sz w:val="22"/>
          <w:szCs w:val="22"/>
          <w:lang w:val="hr-HR"/>
        </w:rPr>
        <w:t>zadovoljava</w:t>
      </w:r>
      <w:r w:rsidRPr="00BB5253">
        <w:rPr>
          <w:rFonts w:cs="Arial"/>
          <w:noProof/>
          <w:sz w:val="22"/>
          <w:szCs w:val="22"/>
          <w:lang w:val="hr-HR"/>
        </w:rPr>
        <w:t xml:space="preserve"> sve traženo </w:t>
      </w:r>
      <w:r>
        <w:rPr>
          <w:rFonts w:cs="Arial"/>
          <w:noProof/>
          <w:sz w:val="22"/>
          <w:szCs w:val="22"/>
          <w:lang w:val="hr-HR"/>
        </w:rPr>
        <w:t>temeljem</w:t>
      </w:r>
      <w:r w:rsidRPr="00BB5253">
        <w:rPr>
          <w:rFonts w:cs="Arial"/>
          <w:noProof/>
          <w:sz w:val="22"/>
          <w:szCs w:val="22"/>
          <w:lang w:val="hr-HR"/>
        </w:rPr>
        <w:t xml:space="preserve"> obrasc</w:t>
      </w:r>
      <w:r>
        <w:rPr>
          <w:rFonts w:cs="Arial"/>
          <w:noProof/>
          <w:sz w:val="22"/>
          <w:szCs w:val="22"/>
          <w:lang w:val="hr-HR"/>
        </w:rPr>
        <w:t>a</w:t>
      </w:r>
      <w:r w:rsidRPr="00BB5253">
        <w:rPr>
          <w:rFonts w:cs="Arial"/>
          <w:noProof/>
          <w:sz w:val="22"/>
          <w:szCs w:val="22"/>
          <w:lang w:val="hr-HR"/>
        </w:rPr>
        <w:t xml:space="preserve"> Tehničkih specifikacija. </w:t>
      </w:r>
    </w:p>
    <w:p w14:paraId="05FADED6" w14:textId="77777777" w:rsidR="00BF3661" w:rsidRDefault="00BF3661" w:rsidP="00BF3661">
      <w:pPr>
        <w:spacing w:before="0" w:after="0"/>
        <w:jc w:val="both"/>
        <w:rPr>
          <w:rFonts w:cs="Arial"/>
          <w:noProof/>
          <w:color w:val="7F7F7F" w:themeColor="text1" w:themeTint="80"/>
          <w:sz w:val="22"/>
          <w:szCs w:val="22"/>
          <w:lang w:val="hr-HR"/>
        </w:rPr>
      </w:pPr>
    </w:p>
    <w:p w14:paraId="0443702B" w14:textId="77777777" w:rsidR="00BF3661" w:rsidRPr="00BB5253" w:rsidRDefault="00BF3661" w:rsidP="00BF3661">
      <w:pPr>
        <w:spacing w:before="0" w:after="0"/>
        <w:jc w:val="both"/>
        <w:rPr>
          <w:rFonts w:cs="Arial"/>
          <w:noProof/>
          <w:color w:val="7F7F7F" w:themeColor="text1" w:themeTint="80"/>
          <w:sz w:val="22"/>
          <w:szCs w:val="22"/>
          <w:lang w:val="hr-HR"/>
        </w:rPr>
      </w:pPr>
      <w:r w:rsidRPr="00BB5253">
        <w:rPr>
          <w:rFonts w:cs="Arial"/>
          <w:noProof/>
          <w:color w:val="7F7F7F" w:themeColor="text1" w:themeTint="80"/>
          <w:sz w:val="22"/>
          <w:szCs w:val="22"/>
          <w:lang w:val="hr-HR"/>
        </w:rPr>
        <w:t xml:space="preserve">Technical specifications </w:t>
      </w:r>
      <w:r>
        <w:rPr>
          <w:rFonts w:cs="Arial"/>
          <w:noProof/>
          <w:color w:val="7F7F7F" w:themeColor="text1" w:themeTint="80"/>
          <w:sz w:val="22"/>
          <w:szCs w:val="22"/>
          <w:lang w:val="hr-HR"/>
        </w:rPr>
        <w:t>represent an</w:t>
      </w:r>
      <w:r w:rsidRPr="00BB5253">
        <w:rPr>
          <w:rFonts w:cs="Arial"/>
          <w:noProof/>
          <w:color w:val="7F7F7F" w:themeColor="text1" w:themeTint="80"/>
          <w:sz w:val="22"/>
          <w:szCs w:val="22"/>
          <w:lang w:val="hr-HR"/>
        </w:rPr>
        <w:t xml:space="preserve"> integral part of this Tender </w:t>
      </w:r>
      <w:r>
        <w:rPr>
          <w:rFonts w:cs="Arial"/>
          <w:noProof/>
          <w:color w:val="7F7F7F" w:themeColor="text1" w:themeTint="80"/>
          <w:sz w:val="22"/>
          <w:szCs w:val="22"/>
          <w:lang w:val="hr-HR"/>
        </w:rPr>
        <w:t>invitation</w:t>
      </w:r>
      <w:r w:rsidRPr="00BB5253">
        <w:rPr>
          <w:rFonts w:cs="Arial"/>
          <w:noProof/>
          <w:color w:val="7F7F7F" w:themeColor="text1" w:themeTint="80"/>
          <w:sz w:val="22"/>
          <w:szCs w:val="22"/>
          <w:lang w:val="hr-HR"/>
        </w:rPr>
        <w:t>.</w:t>
      </w:r>
    </w:p>
    <w:p w14:paraId="2A32CC7B" w14:textId="27D19E98" w:rsidR="00BF3661" w:rsidRPr="00BB5253" w:rsidRDefault="00BF3661" w:rsidP="00BF3661">
      <w:pPr>
        <w:spacing w:before="0" w:after="0"/>
        <w:jc w:val="both"/>
        <w:rPr>
          <w:rFonts w:cs="Arial"/>
          <w:noProof/>
          <w:color w:val="7F7F7F" w:themeColor="text1" w:themeTint="80"/>
          <w:sz w:val="22"/>
          <w:szCs w:val="22"/>
          <w:lang w:val="hr-HR"/>
        </w:rPr>
      </w:pPr>
      <w:r w:rsidRPr="00BB5253">
        <w:rPr>
          <w:rFonts w:cs="Arial"/>
          <w:noProof/>
          <w:color w:val="7F7F7F" w:themeColor="text1" w:themeTint="80"/>
          <w:sz w:val="22"/>
          <w:szCs w:val="22"/>
          <w:lang w:val="hr-HR"/>
        </w:rPr>
        <w:t xml:space="preserve">Tenderer must satisfy all the required technical specifications and include all items in the technical specification that represent the minimum technical specifications. Tenderer MUST COMPLETE Column </w:t>
      </w:r>
      <w:r w:rsidR="00CE0A63">
        <w:rPr>
          <w:rFonts w:cs="Arial"/>
          <w:noProof/>
          <w:color w:val="7F7F7F" w:themeColor="text1" w:themeTint="80"/>
          <w:sz w:val="22"/>
          <w:szCs w:val="22"/>
          <w:lang w:val="hr-HR"/>
        </w:rPr>
        <w:t>2</w:t>
      </w:r>
      <w:r w:rsidRPr="00BB5253">
        <w:rPr>
          <w:rFonts w:cs="Arial"/>
          <w:noProof/>
          <w:color w:val="7F7F7F" w:themeColor="text1" w:themeTint="80"/>
          <w:sz w:val="22"/>
          <w:szCs w:val="22"/>
          <w:lang w:val="hr-HR"/>
        </w:rPr>
        <w:t xml:space="preserve">. Enter the offered YES / NO, defining whether the Bid is requested in Column </w:t>
      </w:r>
      <w:r>
        <w:rPr>
          <w:rFonts w:cs="Arial"/>
          <w:noProof/>
          <w:color w:val="7F7F7F" w:themeColor="text1" w:themeTint="80"/>
          <w:sz w:val="22"/>
          <w:szCs w:val="22"/>
          <w:lang w:val="hr-HR"/>
        </w:rPr>
        <w:t>1</w:t>
      </w:r>
      <w:r w:rsidRPr="00BB5253">
        <w:rPr>
          <w:rFonts w:cs="Arial"/>
          <w:noProof/>
          <w:color w:val="7F7F7F" w:themeColor="text1" w:themeTint="80"/>
          <w:sz w:val="22"/>
          <w:szCs w:val="22"/>
          <w:lang w:val="hr-HR"/>
        </w:rPr>
        <w:t xml:space="preserve">. Tenders </w:t>
      </w:r>
      <w:r>
        <w:rPr>
          <w:rFonts w:cs="Arial"/>
          <w:noProof/>
          <w:color w:val="7F7F7F" w:themeColor="text1" w:themeTint="80"/>
          <w:sz w:val="22"/>
          <w:szCs w:val="22"/>
          <w:lang w:val="hr-HR"/>
        </w:rPr>
        <w:t>is</w:t>
      </w:r>
      <w:r w:rsidRPr="00BB5253">
        <w:rPr>
          <w:rFonts w:cs="Arial"/>
          <w:noProof/>
          <w:color w:val="7F7F7F" w:themeColor="text1" w:themeTint="80"/>
          <w:sz w:val="22"/>
          <w:szCs w:val="22"/>
          <w:lang w:val="hr-HR"/>
        </w:rPr>
        <w:t xml:space="preserve"> valid</w:t>
      </w:r>
      <w:r>
        <w:rPr>
          <w:rFonts w:cs="Arial"/>
          <w:noProof/>
          <w:color w:val="7F7F7F" w:themeColor="text1" w:themeTint="80"/>
          <w:sz w:val="22"/>
          <w:szCs w:val="22"/>
          <w:lang w:val="hr-HR"/>
        </w:rPr>
        <w:t xml:space="preserve"> if offered subject of procurement</w:t>
      </w:r>
      <w:r w:rsidRPr="00BB5253">
        <w:rPr>
          <w:rFonts w:cs="Arial"/>
          <w:noProof/>
          <w:color w:val="7F7F7F" w:themeColor="text1" w:themeTint="80"/>
          <w:sz w:val="22"/>
          <w:szCs w:val="22"/>
          <w:lang w:val="hr-HR"/>
        </w:rPr>
        <w:t xml:space="preserve"> satisfy all required in the Technical Specifications form.</w:t>
      </w:r>
    </w:p>
    <w:p w14:paraId="79DB60A0" w14:textId="77777777" w:rsidR="00BF3661" w:rsidRDefault="00BF3661" w:rsidP="00BF3661">
      <w:pPr>
        <w:spacing w:before="0" w:after="0"/>
        <w:rPr>
          <w:rFonts w:eastAsia="Calibri" w:cs="Times New Roman"/>
          <w:color w:val="000000" w:themeColor="text1"/>
          <w:sz w:val="22"/>
          <w:szCs w:val="22"/>
          <w:lang w:val="hr-HR" w:bidi="hr-HR"/>
        </w:rPr>
      </w:pPr>
    </w:p>
    <w:p w14:paraId="7016C113" w14:textId="77777777" w:rsidR="00BF3661" w:rsidRDefault="00BF3661" w:rsidP="00BF3661">
      <w:pPr>
        <w:spacing w:before="0" w:after="0"/>
        <w:rPr>
          <w:rFonts w:eastAsia="Calibri" w:cs="Times New Roman"/>
          <w:color w:val="000000" w:themeColor="text1"/>
          <w:sz w:val="22"/>
          <w:szCs w:val="22"/>
          <w:lang w:val="hr-HR" w:bidi="hr-HR"/>
        </w:rPr>
      </w:pPr>
    </w:p>
    <w:p w14:paraId="33F9E5EC" w14:textId="77777777" w:rsidR="00BF3661" w:rsidRDefault="00BF3661" w:rsidP="00BF3661">
      <w:pPr>
        <w:tabs>
          <w:tab w:val="left" w:pos="567"/>
        </w:tabs>
        <w:spacing w:line="260" w:lineRule="auto"/>
        <w:rPr>
          <w:b/>
          <w:bCs/>
          <w:color w:val="7F7F7F" w:themeColor="text1" w:themeTint="80"/>
          <w:lang w:val="en-US"/>
        </w:rPr>
      </w:pPr>
      <w:r w:rsidRPr="00AA2BC0">
        <w:rPr>
          <w:rFonts w:eastAsia="Calibri" w:cs="Times New Roman"/>
          <w:b/>
          <w:bCs/>
          <w:color w:val="000000" w:themeColor="text1"/>
          <w:lang w:val="hr-HR" w:bidi="hr-HR"/>
        </w:rPr>
        <w:t xml:space="preserve">1. </w:t>
      </w:r>
      <w:r>
        <w:rPr>
          <w:rFonts w:eastAsia="Calibri" w:cs="Times New Roman"/>
          <w:b/>
          <w:bCs/>
          <w:color w:val="000000" w:themeColor="text1"/>
          <w:lang w:val="hr-HR" w:bidi="hr-HR"/>
        </w:rPr>
        <w:t>SOFTVER ZA PROIZVODNJU</w:t>
      </w:r>
      <w:r w:rsidRPr="00AA2BC0">
        <w:rPr>
          <w:rFonts w:eastAsia="Calibri" w:cs="Times New Roman"/>
          <w:b/>
          <w:bCs/>
          <w:color w:val="000000" w:themeColor="text1"/>
          <w:lang w:val="hr-HR" w:bidi="hr-HR"/>
        </w:rPr>
        <w:t xml:space="preserve"> </w:t>
      </w:r>
      <w:r>
        <w:rPr>
          <w:rFonts w:eastAsia="Calibri" w:cs="Times New Roman"/>
          <w:b/>
          <w:bCs/>
          <w:color w:val="000000" w:themeColor="text1"/>
          <w:lang w:val="hr-HR" w:bidi="hr-HR"/>
        </w:rPr>
        <w:t>I EDUKACIJA</w:t>
      </w:r>
      <w:r w:rsidRPr="00AA2BC0">
        <w:rPr>
          <w:rFonts w:eastAsia="Calibri" w:cs="Times New Roman"/>
          <w:b/>
          <w:bCs/>
          <w:color w:val="000000" w:themeColor="text1"/>
          <w:lang w:val="hr-HR" w:bidi="hr-HR"/>
        </w:rPr>
        <w:t xml:space="preserve">/ </w:t>
      </w:r>
      <w:r>
        <w:rPr>
          <w:b/>
          <w:bCs/>
          <w:color w:val="7F7F7F" w:themeColor="text1" w:themeTint="80"/>
          <w:lang w:val="en-US"/>
        </w:rPr>
        <w:t>PRODUCTION SOFTWARE AND EDUCATION</w:t>
      </w:r>
    </w:p>
    <w:p w14:paraId="14F6577E" w14:textId="77777777" w:rsidR="00BF3661" w:rsidRDefault="00BF3661" w:rsidP="00BF3661">
      <w:pPr>
        <w:tabs>
          <w:tab w:val="left" w:pos="567"/>
        </w:tabs>
        <w:spacing w:line="260" w:lineRule="auto"/>
        <w:rPr>
          <w:b/>
          <w:bCs/>
          <w:color w:val="7F7F7F" w:themeColor="text1" w:themeTint="80"/>
          <w:lang w:val="en-US"/>
        </w:rPr>
      </w:pPr>
    </w:p>
    <w:p w14:paraId="49873E8F" w14:textId="77777777" w:rsidR="00BF3661" w:rsidRPr="00BF4234" w:rsidRDefault="00BF3661" w:rsidP="00BF3661">
      <w:pPr>
        <w:pStyle w:val="ListParagraph"/>
        <w:numPr>
          <w:ilvl w:val="0"/>
          <w:numId w:val="1"/>
        </w:numPr>
        <w:tabs>
          <w:tab w:val="left" w:pos="567"/>
        </w:tabs>
        <w:spacing w:after="240" w:line="360" w:lineRule="auto"/>
        <w:ind w:left="714" w:hanging="357"/>
        <w:rPr>
          <w:rFonts w:eastAsia="Calibri" w:cs="Times New Roman"/>
          <w:color w:val="000000" w:themeColor="text1"/>
          <w:sz w:val="22"/>
          <w:szCs w:val="22"/>
          <w:lang w:val="hr-HR" w:bidi="hr-HR"/>
        </w:rPr>
      </w:pPr>
      <w:r>
        <w:rPr>
          <w:rFonts w:eastAsia="Calibri" w:cs="Times New Roman"/>
          <w:color w:val="000000" w:themeColor="text1"/>
          <w:sz w:val="22"/>
          <w:szCs w:val="22"/>
          <w:lang w:val="hr-HR" w:bidi="hr-HR"/>
        </w:rPr>
        <w:t xml:space="preserve">NAZIV PROIZVOĐAČA / </w:t>
      </w:r>
      <w:r w:rsidRPr="00AA2BC0">
        <w:rPr>
          <w:rFonts w:eastAsia="Calibri" w:cs="Times New Roman"/>
          <w:color w:val="7F7F7F" w:themeColor="text1" w:themeTint="80"/>
          <w:sz w:val="22"/>
          <w:szCs w:val="22"/>
          <w:lang w:val="hr-HR" w:bidi="hr-HR"/>
        </w:rPr>
        <w:t>NAME OF THE MANUFACTURER</w:t>
      </w:r>
      <w:r>
        <w:rPr>
          <w:rFonts w:eastAsia="Calibri" w:cs="Times New Roman"/>
          <w:color w:val="000000" w:themeColor="text1"/>
          <w:sz w:val="22"/>
          <w:szCs w:val="22"/>
          <w:lang w:val="hr-HR" w:bidi="hr-HR"/>
        </w:rPr>
        <w:t>: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661" w14:paraId="46BE8B62" w14:textId="77777777" w:rsidTr="00AF5803">
        <w:tc>
          <w:tcPr>
            <w:tcW w:w="4675" w:type="dxa"/>
          </w:tcPr>
          <w:p w14:paraId="6477E038" w14:textId="77777777" w:rsidR="00BF3661" w:rsidRPr="00BF4234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hr-HR" w:bidi="hr-HR"/>
              </w:rPr>
            </w:pPr>
            <w:r w:rsidRPr="00BF4234">
              <w:rPr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hr-HR" w:bidi="hr-HR"/>
              </w:rPr>
              <w:t xml:space="preserve">OPIS </w:t>
            </w:r>
          </w:p>
          <w:p w14:paraId="65E1B03D" w14:textId="77777777" w:rsidR="00BF3661" w:rsidRPr="00BF4234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hr-HR" w:bidi="hr-HR"/>
              </w:rPr>
            </w:pPr>
            <w:r w:rsidRPr="00BF4234">
              <w:rPr>
                <w:rFonts w:eastAsia="Calibri" w:cs="Times New Roman"/>
                <w:b/>
                <w:bCs/>
                <w:color w:val="7F7F7F" w:themeColor="text1" w:themeTint="80"/>
                <w:sz w:val="22"/>
                <w:szCs w:val="22"/>
                <w:lang w:val="hr-HR" w:bidi="hr-HR"/>
              </w:rPr>
              <w:t>DESCRIPTION</w:t>
            </w:r>
          </w:p>
        </w:tc>
        <w:tc>
          <w:tcPr>
            <w:tcW w:w="4675" w:type="dxa"/>
          </w:tcPr>
          <w:p w14:paraId="1E330395" w14:textId="77777777" w:rsidR="00BF3661" w:rsidRPr="00BF4234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hr-HR" w:bidi="hr-HR"/>
              </w:rPr>
            </w:pPr>
            <w:r w:rsidRPr="00BF4234">
              <w:rPr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hr-HR" w:bidi="hr-HR"/>
              </w:rPr>
              <w:t>DA ILI NE</w:t>
            </w:r>
          </w:p>
          <w:p w14:paraId="261D226E" w14:textId="77777777" w:rsidR="00BF3661" w:rsidRPr="00BF4234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b/>
                <w:bCs/>
                <w:color w:val="000000" w:themeColor="text1"/>
                <w:sz w:val="22"/>
                <w:szCs w:val="22"/>
                <w:lang w:val="hr-HR" w:bidi="hr-HR"/>
              </w:rPr>
            </w:pPr>
            <w:r w:rsidRPr="00BF4234">
              <w:rPr>
                <w:rFonts w:eastAsia="Calibri" w:cs="Times New Roman"/>
                <w:b/>
                <w:bCs/>
                <w:color w:val="7F7F7F" w:themeColor="text1" w:themeTint="80"/>
                <w:sz w:val="22"/>
                <w:szCs w:val="22"/>
                <w:lang w:val="hr-HR" w:bidi="hr-HR"/>
              </w:rPr>
              <w:t>YES OR NO</w:t>
            </w:r>
          </w:p>
        </w:tc>
      </w:tr>
      <w:tr w:rsidR="00BF3661" w14:paraId="1D8472E2" w14:textId="77777777" w:rsidTr="00AF5803">
        <w:tc>
          <w:tcPr>
            <w:tcW w:w="4675" w:type="dxa"/>
          </w:tcPr>
          <w:p w14:paraId="16F61C00" w14:textId="77777777" w:rsidR="00BF3661" w:rsidRPr="00FC60E9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Kreiranje i praćenje naloga proizvodnje</w:t>
            </w:r>
          </w:p>
          <w:p w14:paraId="7A9CE6F7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Creating and tracking production orders</w:t>
            </w:r>
          </w:p>
        </w:tc>
        <w:tc>
          <w:tcPr>
            <w:tcW w:w="4675" w:type="dxa"/>
          </w:tcPr>
          <w:p w14:paraId="7055900F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11C8C94A" w14:textId="77777777" w:rsidTr="00AF5803">
        <w:tc>
          <w:tcPr>
            <w:tcW w:w="4675" w:type="dxa"/>
          </w:tcPr>
          <w:p w14:paraId="7D37FD13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I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zrada rasporeda proizvodnje (prema datumu naloga)</w:t>
            </w:r>
          </w:p>
          <w:p w14:paraId="67F4ABD9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Creating a production schedule (according to the order date)</w:t>
            </w:r>
          </w:p>
        </w:tc>
        <w:tc>
          <w:tcPr>
            <w:tcW w:w="4675" w:type="dxa"/>
          </w:tcPr>
          <w:p w14:paraId="30719E0B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523084D2" w14:textId="77777777" w:rsidTr="00AF5803">
        <w:tc>
          <w:tcPr>
            <w:tcW w:w="4675" w:type="dxa"/>
          </w:tcPr>
          <w:p w14:paraId="5EDEE5B0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R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aspored proizvodnje prema skladištima</w:t>
            </w:r>
          </w:p>
          <w:p w14:paraId="281E678E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Production schedule by warehouses</w:t>
            </w:r>
          </w:p>
        </w:tc>
        <w:tc>
          <w:tcPr>
            <w:tcW w:w="4675" w:type="dxa"/>
          </w:tcPr>
          <w:p w14:paraId="31778B87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2E73DF0A" w14:textId="77777777" w:rsidTr="00AF5803">
        <w:tc>
          <w:tcPr>
            <w:tcW w:w="4675" w:type="dxa"/>
          </w:tcPr>
          <w:p w14:paraId="2A6450C5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P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raćenje procesa proizvodnje kroz statuse naloga</w:t>
            </w:r>
          </w:p>
          <w:p w14:paraId="657B5F4B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Monitoring the production process through order statuses</w:t>
            </w:r>
          </w:p>
        </w:tc>
        <w:tc>
          <w:tcPr>
            <w:tcW w:w="4675" w:type="dxa"/>
          </w:tcPr>
          <w:p w14:paraId="4903B642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42000845" w14:textId="77777777" w:rsidTr="00AF5803">
        <w:tc>
          <w:tcPr>
            <w:tcW w:w="4675" w:type="dxa"/>
          </w:tcPr>
          <w:p w14:paraId="2E404D0A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R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azduživanje materijala na bazi normativa, ili prema izdatnicama repromaterijala</w:t>
            </w:r>
          </w:p>
          <w:p w14:paraId="73D83A44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 xml:space="preserve">Debt relief </w:t>
            </w:r>
            <w:proofErr w:type="gramStart"/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on the basis of</w:t>
            </w:r>
            <w:proofErr w:type="gramEnd"/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 xml:space="preserve"> norms, or according to the costs of raw materials</w:t>
            </w:r>
          </w:p>
        </w:tc>
        <w:tc>
          <w:tcPr>
            <w:tcW w:w="4675" w:type="dxa"/>
          </w:tcPr>
          <w:p w14:paraId="49404767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3F44CB8B" w14:textId="77777777" w:rsidTr="00AF5803">
        <w:tc>
          <w:tcPr>
            <w:tcW w:w="4675" w:type="dxa"/>
          </w:tcPr>
          <w:p w14:paraId="164A0E58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lastRenderedPageBreak/>
              <w:t>M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ogućnost korištenja gotovih proizvoda i/ili poluproizvoda kao sastavnih dijelova naloga</w:t>
            </w:r>
          </w:p>
          <w:p w14:paraId="32150030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Possibility to use finished products and / or semi-finished products as integral parts of the order</w:t>
            </w:r>
          </w:p>
        </w:tc>
        <w:tc>
          <w:tcPr>
            <w:tcW w:w="4675" w:type="dxa"/>
          </w:tcPr>
          <w:p w14:paraId="6AB51072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50119247" w14:textId="77777777" w:rsidTr="00AF5803">
        <w:tc>
          <w:tcPr>
            <w:tcW w:w="4675" w:type="dxa"/>
          </w:tcPr>
          <w:p w14:paraId="4D415D13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O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 xml:space="preserve">pcija razduživanje skladišta </w:t>
            </w:r>
            <w:proofErr w:type="spellStart"/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repro</w:t>
            </w:r>
            <w:proofErr w:type="spellEnd"/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 xml:space="preserve"> materijala preko skladišnog poslovanja ili direktno nalogom</w:t>
            </w:r>
          </w:p>
          <w:p w14:paraId="5F9C89FA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Option to debit the warehouse of repro material through the warehouse business or directly by order</w:t>
            </w:r>
          </w:p>
        </w:tc>
        <w:tc>
          <w:tcPr>
            <w:tcW w:w="4675" w:type="dxa"/>
          </w:tcPr>
          <w:p w14:paraId="13662120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31C21B26" w14:textId="77777777" w:rsidTr="00AF5803">
        <w:tc>
          <w:tcPr>
            <w:tcW w:w="4675" w:type="dxa"/>
          </w:tcPr>
          <w:p w14:paraId="4D259CD6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S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amostalno definiranje skladišta materijala/poluproizvoda/gotovog proizvoda</w:t>
            </w:r>
          </w:p>
          <w:p w14:paraId="36FE9EED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Independent definition of material / semi-finished / finished product warehouse</w:t>
            </w:r>
          </w:p>
        </w:tc>
        <w:tc>
          <w:tcPr>
            <w:tcW w:w="4675" w:type="dxa"/>
          </w:tcPr>
          <w:p w14:paraId="6123B420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003654CF" w14:textId="77777777" w:rsidTr="00AF5803">
        <w:tc>
          <w:tcPr>
            <w:tcW w:w="4675" w:type="dxa"/>
          </w:tcPr>
          <w:p w14:paraId="7E984D61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Z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a izračun cijene gotovog proizvoda koristi se cijena repromaterijala + poluproizvodi + usluge vanjskih dobavljača</w:t>
            </w:r>
          </w:p>
          <w:p w14:paraId="33DD7481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To calculate the price of the finished product, the price of raw materials + semi-finished products + services of external suppliers is used</w:t>
            </w:r>
          </w:p>
        </w:tc>
        <w:tc>
          <w:tcPr>
            <w:tcW w:w="4675" w:type="dxa"/>
          </w:tcPr>
          <w:p w14:paraId="51CB52DA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64A022A0" w14:textId="77777777" w:rsidTr="00AF5803">
        <w:tc>
          <w:tcPr>
            <w:tcW w:w="4675" w:type="dxa"/>
          </w:tcPr>
          <w:p w14:paraId="3F6033FC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Z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a izračun cijene gotovog proizvoda moguće je uključiti i dodatne troškove: usluge (interne) + radni sati (opcija) + troškovi (opcija)</w:t>
            </w:r>
          </w:p>
          <w:p w14:paraId="68B71985" w14:textId="77777777" w:rsidR="00BF3661" w:rsidRPr="00FC60E9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7F7F7F" w:themeColor="text1" w:themeTint="80"/>
                <w:sz w:val="22"/>
                <w:szCs w:val="22"/>
                <w:lang w:val="hr-HR" w:bidi="hr-HR"/>
              </w:rPr>
            </w:pPr>
            <w:r w:rsidRPr="00FC60E9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" w:bidi="hr-HR"/>
              </w:rPr>
              <w:t>To calculate the price of the finished product, it is possible to include additional costs: services (internal) + working hours (optional) + costs (optional)</w:t>
            </w:r>
          </w:p>
        </w:tc>
        <w:tc>
          <w:tcPr>
            <w:tcW w:w="4675" w:type="dxa"/>
          </w:tcPr>
          <w:p w14:paraId="535AFCC6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14AC1D4C" w14:textId="77777777" w:rsidTr="00AF5803">
        <w:tc>
          <w:tcPr>
            <w:tcW w:w="4675" w:type="dxa"/>
          </w:tcPr>
          <w:p w14:paraId="6E5D4723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M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ogućnost djelomičnog zaprimanja gotovih proizvoda na skladište (kako izlaze iz proizvodnje)</w:t>
            </w:r>
          </w:p>
          <w:p w14:paraId="0B7F02F4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 w:rsidRPr="00FC60E9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" w:bidi="hr-HR"/>
              </w:rPr>
              <w:t>Possibility of partial receipt of finished products in the warehouse (as they go out of production)</w:t>
            </w:r>
          </w:p>
        </w:tc>
        <w:tc>
          <w:tcPr>
            <w:tcW w:w="4675" w:type="dxa"/>
          </w:tcPr>
          <w:p w14:paraId="22A0FA39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48A3A7B8" w14:textId="77777777" w:rsidTr="00AF5803">
        <w:tc>
          <w:tcPr>
            <w:tcW w:w="4675" w:type="dxa"/>
          </w:tcPr>
          <w:p w14:paraId="29ECB61E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I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zrada kalkulacija proizvodnje</w:t>
            </w:r>
          </w:p>
          <w:p w14:paraId="791357A4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Making production calculations</w:t>
            </w:r>
          </w:p>
        </w:tc>
        <w:tc>
          <w:tcPr>
            <w:tcW w:w="4675" w:type="dxa"/>
          </w:tcPr>
          <w:p w14:paraId="76161800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1EADD840" w14:textId="77777777" w:rsidTr="00AF5803">
        <w:tc>
          <w:tcPr>
            <w:tcW w:w="4675" w:type="dxa"/>
          </w:tcPr>
          <w:p w14:paraId="49661117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E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videncija "ostatka proizvodnje"</w:t>
            </w:r>
          </w:p>
          <w:p w14:paraId="6BAA71A0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Records of "remaining production"</w:t>
            </w:r>
          </w:p>
        </w:tc>
        <w:tc>
          <w:tcPr>
            <w:tcW w:w="4675" w:type="dxa"/>
          </w:tcPr>
          <w:p w14:paraId="04D5F1E7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785C85E5" w14:textId="77777777" w:rsidTr="00AF5803">
        <w:tc>
          <w:tcPr>
            <w:tcW w:w="4675" w:type="dxa"/>
          </w:tcPr>
          <w:p w14:paraId="0E4DE4F9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R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ekapitulacija naloga po periodu, partnerima, razrada materijala i usluga</w:t>
            </w:r>
          </w:p>
          <w:p w14:paraId="5D55D024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Recapitulation of orders by period, partners, elaboration of materials and services</w:t>
            </w:r>
          </w:p>
        </w:tc>
        <w:tc>
          <w:tcPr>
            <w:tcW w:w="4675" w:type="dxa"/>
          </w:tcPr>
          <w:p w14:paraId="401ECAF2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2B643E86" w14:textId="77777777" w:rsidTr="00AF5803">
        <w:tc>
          <w:tcPr>
            <w:tcW w:w="4675" w:type="dxa"/>
          </w:tcPr>
          <w:p w14:paraId="1089962F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E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videncija utrošenih sati po stroju/usluzi/skladištu</w:t>
            </w:r>
          </w:p>
          <w:p w14:paraId="09534372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Records of hours spent per machine / service / warehouse</w:t>
            </w:r>
          </w:p>
        </w:tc>
        <w:tc>
          <w:tcPr>
            <w:tcW w:w="4675" w:type="dxa"/>
          </w:tcPr>
          <w:p w14:paraId="5A4F32FF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</w:tbl>
    <w:p w14:paraId="6729DF95" w14:textId="77777777" w:rsidR="00BF3661" w:rsidRDefault="00BF366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3661" w14:paraId="42DC903A" w14:textId="77777777" w:rsidTr="00AF5803">
        <w:tc>
          <w:tcPr>
            <w:tcW w:w="4675" w:type="dxa"/>
          </w:tcPr>
          <w:p w14:paraId="3FBF6502" w14:textId="1EF99084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lastRenderedPageBreak/>
              <w:t>A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naliza potrebe materijala po otvorenim nalozima</w:t>
            </w:r>
          </w:p>
          <w:p w14:paraId="2C92DEC3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Analysis of material needs by open orders</w:t>
            </w:r>
          </w:p>
        </w:tc>
        <w:tc>
          <w:tcPr>
            <w:tcW w:w="4675" w:type="dxa"/>
          </w:tcPr>
          <w:p w14:paraId="19789AEF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076CF43D" w14:textId="77777777" w:rsidTr="00AF5803">
        <w:tc>
          <w:tcPr>
            <w:tcW w:w="4675" w:type="dxa"/>
          </w:tcPr>
          <w:p w14:paraId="2295CCE6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A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naliza naloga po statusima</w:t>
            </w:r>
          </w:p>
          <w:p w14:paraId="67E26680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Order analysis by status</w:t>
            </w:r>
          </w:p>
        </w:tc>
        <w:tc>
          <w:tcPr>
            <w:tcW w:w="4675" w:type="dxa"/>
          </w:tcPr>
          <w:p w14:paraId="73831942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6322092D" w14:textId="77777777" w:rsidTr="00AF5803">
        <w:tc>
          <w:tcPr>
            <w:tcW w:w="4675" w:type="dxa"/>
          </w:tcPr>
          <w:p w14:paraId="79E273FD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A</w:t>
            </w:r>
            <w:r w:rsidRPr="006E329B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naliza odstupanja naloga od normativa (OLAP)</w:t>
            </w:r>
          </w:p>
          <w:p w14:paraId="7F88BB13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Order Deviation Analysis (OLAP)</w:t>
            </w:r>
          </w:p>
        </w:tc>
        <w:tc>
          <w:tcPr>
            <w:tcW w:w="4675" w:type="dxa"/>
          </w:tcPr>
          <w:p w14:paraId="3B7DC602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488D8FFD" w14:textId="77777777" w:rsidTr="00AF5803">
        <w:tc>
          <w:tcPr>
            <w:tcW w:w="4675" w:type="dxa"/>
          </w:tcPr>
          <w:p w14:paraId="2BC6E402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Funkcionalnost modula proizvodnje s modulom robno – materijalnog poslovanja</w:t>
            </w:r>
          </w:p>
          <w:p w14:paraId="0825E058" w14:textId="77777777" w:rsidR="00BF3661" w:rsidRP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US" w:bidi="hr-HR"/>
              </w:rPr>
            </w:pPr>
            <w:r w:rsidRPr="00BF3661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US" w:bidi="hr-HR"/>
              </w:rPr>
              <w:t>Functionality of the production module with the commodity - material business module</w:t>
            </w:r>
          </w:p>
        </w:tc>
        <w:tc>
          <w:tcPr>
            <w:tcW w:w="4675" w:type="dxa"/>
          </w:tcPr>
          <w:p w14:paraId="301C4B9D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  <w:tr w:rsidR="00BF3661" w14:paraId="46177A37" w14:textId="77777777" w:rsidTr="00AF5803">
        <w:tc>
          <w:tcPr>
            <w:tcW w:w="4675" w:type="dxa"/>
          </w:tcPr>
          <w:p w14:paraId="79D9C176" w14:textId="77777777" w:rsidR="00BF3661" w:rsidRPr="00BF4234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  <w:r w:rsidRPr="00BF4234"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  <w:t>Edukacija za softver za proizvodnju u trajanju 150 sati</w:t>
            </w:r>
          </w:p>
          <w:p w14:paraId="31DFC2EE" w14:textId="77777777" w:rsidR="00BF3661" w:rsidRPr="00BF4234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en-AU" w:bidi="hr-HR"/>
              </w:rPr>
            </w:pPr>
            <w:r w:rsidRPr="00BF4234">
              <w:rPr>
                <w:rFonts w:eastAsia="Calibri" w:cs="Times New Roman"/>
                <w:color w:val="7F7F7F" w:themeColor="text1" w:themeTint="80"/>
                <w:sz w:val="22"/>
                <w:szCs w:val="22"/>
                <w:lang w:val="en-AU" w:bidi="hr-HR"/>
              </w:rPr>
              <w:t>Education for production software lasting 150 hours</w:t>
            </w:r>
          </w:p>
        </w:tc>
        <w:tc>
          <w:tcPr>
            <w:tcW w:w="4675" w:type="dxa"/>
          </w:tcPr>
          <w:p w14:paraId="7045F010" w14:textId="77777777" w:rsidR="00BF3661" w:rsidRDefault="00BF3661" w:rsidP="00AF5803">
            <w:pPr>
              <w:tabs>
                <w:tab w:val="left" w:pos="567"/>
              </w:tabs>
              <w:spacing w:before="0" w:after="0" w:line="259" w:lineRule="auto"/>
              <w:rPr>
                <w:rFonts w:eastAsia="Calibri" w:cs="Times New Roman"/>
                <w:color w:val="000000" w:themeColor="text1"/>
                <w:sz w:val="22"/>
                <w:szCs w:val="22"/>
                <w:lang w:val="hr-HR" w:bidi="hr-HR"/>
              </w:rPr>
            </w:pPr>
          </w:p>
        </w:tc>
      </w:tr>
    </w:tbl>
    <w:p w14:paraId="0DB8791C" w14:textId="77777777" w:rsidR="00BF3661" w:rsidRDefault="00BF3661" w:rsidP="00BF3661">
      <w:pPr>
        <w:tabs>
          <w:tab w:val="left" w:pos="567"/>
        </w:tabs>
        <w:spacing w:line="260" w:lineRule="auto"/>
        <w:rPr>
          <w:rFonts w:eastAsia="Calibri" w:cs="Times New Roman"/>
          <w:color w:val="000000" w:themeColor="text1"/>
          <w:sz w:val="22"/>
          <w:szCs w:val="22"/>
          <w:lang w:val="hr-HR" w:bidi="hr-HR"/>
        </w:rPr>
      </w:pPr>
    </w:p>
    <w:p w14:paraId="790AD493" w14:textId="77777777" w:rsidR="00BF3661" w:rsidRDefault="00BF3661" w:rsidP="00BF3661">
      <w:pPr>
        <w:tabs>
          <w:tab w:val="left" w:pos="567"/>
        </w:tabs>
        <w:spacing w:line="260" w:lineRule="auto"/>
        <w:rPr>
          <w:rFonts w:eastAsia="Calibri" w:cs="Times New Roman"/>
          <w:color w:val="000000" w:themeColor="text1"/>
          <w:sz w:val="22"/>
          <w:szCs w:val="22"/>
          <w:lang w:val="hr-HR" w:bidi="hr-HR"/>
        </w:rPr>
      </w:pPr>
    </w:p>
    <w:p w14:paraId="2F8A0E74" w14:textId="77777777" w:rsidR="00BF3661" w:rsidRPr="00A81442" w:rsidRDefault="00BF3661" w:rsidP="00BF3661">
      <w:pPr>
        <w:spacing w:before="0" w:after="0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 xml:space="preserve">U / </w:t>
      </w:r>
      <w:r w:rsidRPr="00546292">
        <w:rPr>
          <w:color w:val="7F7F7F" w:themeColor="text1" w:themeTint="80"/>
          <w:sz w:val="22"/>
          <w:szCs w:val="22"/>
          <w:lang w:val="hr-HR"/>
        </w:rPr>
        <w:t xml:space="preserve">In </w:t>
      </w:r>
      <w:r w:rsidRPr="00546292">
        <w:rPr>
          <w:sz w:val="22"/>
          <w:szCs w:val="22"/>
          <w:lang w:val="hr-HR"/>
        </w:rPr>
        <w:t>___________________________________, _</w:t>
      </w:r>
      <w:r>
        <w:rPr>
          <w:sz w:val="22"/>
          <w:szCs w:val="22"/>
          <w:lang w:val="hr-HR"/>
        </w:rPr>
        <w:t>_</w:t>
      </w:r>
      <w:r w:rsidRPr="00546292">
        <w:rPr>
          <w:sz w:val="22"/>
          <w:szCs w:val="22"/>
          <w:lang w:val="hr-HR"/>
        </w:rPr>
        <w:t>__/_</w:t>
      </w:r>
      <w:r>
        <w:rPr>
          <w:sz w:val="22"/>
          <w:szCs w:val="22"/>
          <w:lang w:val="hr-HR"/>
        </w:rPr>
        <w:t>_</w:t>
      </w:r>
      <w:r w:rsidRPr="00546292">
        <w:rPr>
          <w:sz w:val="22"/>
          <w:szCs w:val="22"/>
          <w:lang w:val="hr-HR"/>
        </w:rPr>
        <w:t>__/2021.</w:t>
      </w:r>
    </w:p>
    <w:p w14:paraId="5E594624" w14:textId="77777777" w:rsidR="00BF3661" w:rsidRDefault="00BF3661" w:rsidP="00BF3661">
      <w:pPr>
        <w:spacing w:before="0" w:after="0"/>
        <w:jc w:val="right"/>
        <w:rPr>
          <w:sz w:val="22"/>
          <w:szCs w:val="22"/>
          <w:lang w:val="hr-HR"/>
        </w:rPr>
      </w:pPr>
    </w:p>
    <w:p w14:paraId="21E4B04B" w14:textId="77777777" w:rsidR="00BF3661" w:rsidRDefault="00BF3661" w:rsidP="00BF3661">
      <w:pPr>
        <w:spacing w:before="0" w:after="0"/>
        <w:jc w:val="right"/>
        <w:rPr>
          <w:sz w:val="22"/>
          <w:szCs w:val="22"/>
          <w:lang w:val="hr-HR"/>
        </w:rPr>
      </w:pPr>
    </w:p>
    <w:p w14:paraId="5D4BDF39" w14:textId="77777777" w:rsidR="00BF3661" w:rsidRPr="00546292" w:rsidRDefault="00BF3661" w:rsidP="00BF3661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>ZA PONUDITELJA</w:t>
      </w:r>
      <w:r>
        <w:rPr>
          <w:sz w:val="22"/>
          <w:szCs w:val="22"/>
          <w:lang w:val="hr-HR"/>
        </w:rPr>
        <w:t xml:space="preserve"> </w:t>
      </w:r>
      <w:r w:rsidRPr="00546292">
        <w:rPr>
          <w:sz w:val="22"/>
          <w:szCs w:val="22"/>
          <w:lang w:val="hr-HR"/>
        </w:rPr>
        <w:t xml:space="preserve">/ </w:t>
      </w:r>
      <w:r w:rsidRPr="00546292">
        <w:rPr>
          <w:color w:val="7F7F7F" w:themeColor="text1" w:themeTint="80"/>
          <w:sz w:val="22"/>
          <w:szCs w:val="22"/>
          <w:lang w:val="hr-HR"/>
        </w:rPr>
        <w:t>FOR THE TENDERER</w:t>
      </w:r>
      <w:r>
        <w:rPr>
          <w:color w:val="7F7F7F" w:themeColor="text1" w:themeTint="80"/>
          <w:sz w:val="22"/>
          <w:szCs w:val="22"/>
          <w:lang w:val="hr-HR"/>
        </w:rPr>
        <w:t>:</w:t>
      </w:r>
    </w:p>
    <w:p w14:paraId="42BF6D77" w14:textId="77777777" w:rsidR="00BF3661" w:rsidRDefault="00BF3661" w:rsidP="00BF3661">
      <w:pPr>
        <w:spacing w:before="0" w:after="0"/>
        <w:rPr>
          <w:sz w:val="22"/>
          <w:szCs w:val="22"/>
          <w:lang w:val="hr-HR"/>
        </w:rPr>
      </w:pPr>
    </w:p>
    <w:p w14:paraId="44D74D51" w14:textId="77777777" w:rsidR="00BF3661" w:rsidRPr="00546292" w:rsidRDefault="00BF3661" w:rsidP="00BF3661">
      <w:pPr>
        <w:spacing w:before="0" w:after="0"/>
        <w:rPr>
          <w:sz w:val="22"/>
          <w:szCs w:val="22"/>
          <w:lang w:val="hr-HR"/>
        </w:rPr>
      </w:pPr>
    </w:p>
    <w:p w14:paraId="12BDE329" w14:textId="77777777" w:rsidR="00BF3661" w:rsidRPr="00546292" w:rsidRDefault="00BF3661" w:rsidP="00BF3661">
      <w:pPr>
        <w:spacing w:before="0" w:after="0"/>
        <w:jc w:val="right"/>
        <w:rPr>
          <w:sz w:val="22"/>
          <w:szCs w:val="22"/>
        </w:rPr>
      </w:pPr>
      <w:r w:rsidRPr="00546292">
        <w:rPr>
          <w:sz w:val="22"/>
          <w:szCs w:val="22"/>
          <w:lang w:val="hr-HR"/>
        </w:rPr>
        <w:t>_________________________________________</w:t>
      </w:r>
    </w:p>
    <w:p w14:paraId="19C0615B" w14:textId="77777777" w:rsidR="00BF3661" w:rsidRPr="00546292" w:rsidRDefault="00BF3661" w:rsidP="00BF3661">
      <w:pPr>
        <w:spacing w:before="0" w:after="0"/>
        <w:jc w:val="right"/>
        <w:rPr>
          <w:sz w:val="22"/>
          <w:szCs w:val="22"/>
          <w:lang w:val="hr-HR"/>
        </w:rPr>
      </w:pPr>
      <w:r w:rsidRPr="00546292">
        <w:rPr>
          <w:sz w:val="22"/>
          <w:szCs w:val="22"/>
          <w:lang w:val="hr-HR"/>
        </w:rPr>
        <w:t>Potpis osobe ovlaštene za zastupanje</w:t>
      </w:r>
      <w:r>
        <w:rPr>
          <w:sz w:val="22"/>
          <w:szCs w:val="22"/>
          <w:lang w:val="hr-HR"/>
        </w:rPr>
        <w:t xml:space="preserve"> </w:t>
      </w:r>
    </w:p>
    <w:p w14:paraId="6873A270" w14:textId="4E755E18" w:rsidR="00707256" w:rsidRPr="00BF3661" w:rsidRDefault="00BF3661" w:rsidP="00BF3661">
      <w:pPr>
        <w:spacing w:before="0" w:after="0"/>
        <w:jc w:val="right"/>
        <w:rPr>
          <w:color w:val="7F7F7F" w:themeColor="text1" w:themeTint="80"/>
          <w:sz w:val="22"/>
          <w:szCs w:val="22"/>
          <w:lang w:val="en-US"/>
        </w:rPr>
      </w:pPr>
      <w:r w:rsidRPr="00BF3661">
        <w:rPr>
          <w:color w:val="7F7F7F" w:themeColor="text1" w:themeTint="80"/>
          <w:sz w:val="22"/>
          <w:szCs w:val="22"/>
          <w:lang w:val="en-US"/>
        </w:rPr>
        <w:t>Signature of the Tenderer's representative</w:t>
      </w:r>
    </w:p>
    <w:sectPr w:rsidR="00707256" w:rsidRPr="00BF366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0587" w14:textId="77777777" w:rsidR="00DE19E4" w:rsidRDefault="00DE19E4" w:rsidP="00BF3661">
      <w:pPr>
        <w:spacing w:before="0" w:after="0"/>
      </w:pPr>
      <w:r>
        <w:separator/>
      </w:r>
    </w:p>
  </w:endnote>
  <w:endnote w:type="continuationSeparator" w:id="0">
    <w:p w14:paraId="417B1CF3" w14:textId="77777777" w:rsidR="00DE19E4" w:rsidRDefault="00DE19E4" w:rsidP="00BF36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 Narrow">
    <w:panose1 w:val="020B0506020203020204"/>
    <w:charset w:val="4D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1FE7" w14:textId="77777777" w:rsidR="00DE19E4" w:rsidRDefault="00DE19E4" w:rsidP="00BF3661">
      <w:pPr>
        <w:spacing w:before="0" w:after="0"/>
      </w:pPr>
      <w:r>
        <w:separator/>
      </w:r>
    </w:p>
  </w:footnote>
  <w:footnote w:type="continuationSeparator" w:id="0">
    <w:p w14:paraId="2309B275" w14:textId="77777777" w:rsidR="00DE19E4" w:rsidRDefault="00DE19E4" w:rsidP="00BF366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0E52" w14:textId="5B7CDD5C" w:rsidR="00BF3661" w:rsidRDefault="00BF3661">
    <w:pPr>
      <w:pStyle w:val="Header"/>
    </w:pPr>
    <w:r>
      <w:rPr>
        <w:noProof/>
        <w:lang w:eastAsia="hr-HR"/>
      </w:rPr>
      <w:drawing>
        <wp:inline distT="0" distB="0" distL="0" distR="0" wp14:anchorId="6044F5A0" wp14:editId="508FE7D8">
          <wp:extent cx="5731510" cy="990631"/>
          <wp:effectExtent l="0" t="0" r="254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31510" cy="990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835"/>
    <w:multiLevelType w:val="multilevel"/>
    <w:tmpl w:val="99609E9E"/>
    <w:lvl w:ilvl="0">
      <w:start w:val="25"/>
      <w:numFmt w:val="bullet"/>
      <w:lvlText w:val="•"/>
      <w:lvlJc w:val="left"/>
      <w:pPr>
        <w:ind w:left="720" w:hanging="360"/>
      </w:pPr>
      <w:rPr>
        <w:rFonts w:ascii="PT Sans Narrow" w:eastAsiaTheme="minorHAnsi" w:hAnsi="PT Sans Narrow" w:cstheme="minorBid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61"/>
    <w:rsid w:val="001D2A81"/>
    <w:rsid w:val="00707256"/>
    <w:rsid w:val="00836760"/>
    <w:rsid w:val="008752FF"/>
    <w:rsid w:val="00AC4F6A"/>
    <w:rsid w:val="00BF3661"/>
    <w:rsid w:val="00CE0A63"/>
    <w:rsid w:val="00D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99EA1B"/>
  <w15:chartTrackingRefBased/>
  <w15:docId w15:val="{37A88DB4-EE8C-9C48-AC67-F2989A60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661"/>
    <w:pPr>
      <w:spacing w:before="120" w:after="120"/>
    </w:pPr>
    <w:rPr>
      <w:rFonts w:ascii="PT Sans Narrow" w:hAnsi="PT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61"/>
    <w:pPr>
      <w:ind w:left="720"/>
      <w:contextualSpacing/>
    </w:pPr>
  </w:style>
  <w:style w:type="table" w:styleId="TableGrid">
    <w:name w:val="Table Grid"/>
    <w:basedOn w:val="TableNormal"/>
    <w:uiPriority w:val="39"/>
    <w:rsid w:val="00BF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366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3661"/>
    <w:rPr>
      <w:rFonts w:ascii="PT Sans Narrow" w:hAnsi="PT Sans Narrow"/>
    </w:rPr>
  </w:style>
  <w:style w:type="paragraph" w:styleId="Footer">
    <w:name w:val="footer"/>
    <w:basedOn w:val="Normal"/>
    <w:link w:val="FooterChar"/>
    <w:uiPriority w:val="99"/>
    <w:unhideWhenUsed/>
    <w:rsid w:val="00BF366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3661"/>
    <w:rPr>
      <w:rFonts w:ascii="PT Sans Narrow" w:hAnsi="PT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Kenfelja</dc:creator>
  <cp:keywords/>
  <dc:description/>
  <cp:lastModifiedBy>Ivana Kenfelja</cp:lastModifiedBy>
  <cp:revision>2</cp:revision>
  <dcterms:created xsi:type="dcterms:W3CDTF">2021-11-23T10:19:00Z</dcterms:created>
  <dcterms:modified xsi:type="dcterms:W3CDTF">2021-11-23T12:00:00Z</dcterms:modified>
</cp:coreProperties>
</file>