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F6D2" w14:textId="77777777" w:rsidR="000125DC" w:rsidRDefault="000125DC" w:rsidP="00FD310D">
      <w:pPr>
        <w:rPr>
          <w:rFonts w:ascii="Arial" w:hAnsi="Arial" w:cs="Arial"/>
          <w:b/>
          <w:bCs/>
          <w:sz w:val="20"/>
          <w:szCs w:val="20"/>
          <w:lang w:val="hr-HR"/>
        </w:rPr>
      </w:pPr>
    </w:p>
    <w:p w14:paraId="28641D4C" w14:textId="25381E0F" w:rsidR="00FD310D" w:rsidRPr="002270AD" w:rsidRDefault="00D51B6F" w:rsidP="00FD310D">
      <w:pPr>
        <w:rPr>
          <w:rFonts w:ascii="Arial" w:hAnsi="Arial" w:cs="Arial"/>
          <w:b/>
          <w:bCs/>
          <w:sz w:val="20"/>
          <w:szCs w:val="20"/>
          <w:lang w:val="hr-HR"/>
        </w:rPr>
      </w:pPr>
      <w:r>
        <w:rPr>
          <w:rFonts w:ascii="Arial" w:hAnsi="Arial" w:cs="Arial"/>
          <w:b/>
          <w:bCs/>
          <w:sz w:val="20"/>
          <w:szCs w:val="20"/>
          <w:lang w:val="hr-HR"/>
        </w:rPr>
        <w:t>KFK d.o.o.</w:t>
      </w:r>
    </w:p>
    <w:p w14:paraId="6815E860" w14:textId="07079B0B" w:rsidR="00FD310D" w:rsidRPr="002270AD" w:rsidRDefault="00D51B6F" w:rsidP="00FD310D">
      <w:pPr>
        <w:rPr>
          <w:rFonts w:ascii="Arial" w:hAnsi="Arial" w:cs="Arial"/>
          <w:b/>
          <w:bCs/>
          <w:sz w:val="20"/>
          <w:szCs w:val="20"/>
          <w:lang w:val="hr-HR"/>
        </w:rPr>
      </w:pPr>
      <w:r>
        <w:rPr>
          <w:rFonts w:ascii="Arial" w:hAnsi="Arial" w:cs="Arial"/>
          <w:b/>
          <w:bCs/>
          <w:sz w:val="20"/>
          <w:szCs w:val="20"/>
          <w:lang w:val="hr-HR"/>
        </w:rPr>
        <w:t>Dugoselska 5a</w:t>
      </w:r>
    </w:p>
    <w:p w14:paraId="70C30D63" w14:textId="1368D13E" w:rsidR="00FD310D" w:rsidRPr="002270AD" w:rsidRDefault="00D51B6F" w:rsidP="00FD310D">
      <w:pPr>
        <w:rPr>
          <w:rFonts w:ascii="Arial" w:hAnsi="Arial" w:cs="Arial"/>
          <w:b/>
          <w:bCs/>
          <w:sz w:val="20"/>
          <w:szCs w:val="20"/>
          <w:lang w:val="hr-HR"/>
        </w:rPr>
      </w:pPr>
      <w:r>
        <w:rPr>
          <w:rFonts w:ascii="Arial" w:hAnsi="Arial" w:cs="Arial"/>
          <w:b/>
          <w:bCs/>
          <w:sz w:val="20"/>
          <w:szCs w:val="20"/>
          <w:lang w:val="hr-HR"/>
        </w:rPr>
        <w:t>10370 Rugvica</w:t>
      </w:r>
    </w:p>
    <w:p w14:paraId="506D907E" w14:textId="77777777" w:rsidR="00FD310D" w:rsidRPr="002270AD" w:rsidRDefault="00FD310D" w:rsidP="00FD310D">
      <w:pPr>
        <w:rPr>
          <w:rFonts w:ascii="Arial" w:hAnsi="Arial" w:cs="Arial"/>
          <w:sz w:val="20"/>
          <w:szCs w:val="20"/>
          <w:lang w:val="hr-HR"/>
        </w:rPr>
      </w:pPr>
    </w:p>
    <w:p w14:paraId="08FA7E02" w14:textId="77777777" w:rsidR="00FD310D" w:rsidRPr="002270AD" w:rsidRDefault="00FD310D" w:rsidP="00FD310D">
      <w:pPr>
        <w:rPr>
          <w:rFonts w:ascii="Arial" w:hAnsi="Arial" w:cs="Arial"/>
          <w:sz w:val="20"/>
          <w:szCs w:val="20"/>
          <w:lang w:val="hr-HR"/>
        </w:rPr>
      </w:pPr>
    </w:p>
    <w:p w14:paraId="4881AEF0" w14:textId="2E1F2A98" w:rsidR="00FD310D" w:rsidRPr="002270AD" w:rsidRDefault="00D51B6F" w:rsidP="00FD310D">
      <w:pPr>
        <w:rPr>
          <w:rFonts w:ascii="Arial" w:hAnsi="Arial" w:cs="Arial"/>
          <w:sz w:val="20"/>
          <w:szCs w:val="20"/>
          <w:lang w:val="hr-HR"/>
        </w:rPr>
      </w:pPr>
      <w:r>
        <w:rPr>
          <w:rFonts w:ascii="Arial" w:hAnsi="Arial" w:cs="Arial"/>
          <w:sz w:val="20"/>
          <w:szCs w:val="20"/>
          <w:lang w:val="hr-HR"/>
        </w:rPr>
        <w:t>Zagreb</w:t>
      </w:r>
      <w:r w:rsidR="00FD310D" w:rsidRPr="002270AD">
        <w:rPr>
          <w:rFonts w:ascii="Arial" w:hAnsi="Arial" w:cs="Arial"/>
          <w:sz w:val="20"/>
          <w:szCs w:val="20"/>
          <w:lang w:val="hr-HR"/>
        </w:rPr>
        <w:t xml:space="preserve">, </w:t>
      </w:r>
      <w:r w:rsidR="00D85955">
        <w:rPr>
          <w:rFonts w:ascii="Arial" w:hAnsi="Arial" w:cs="Arial"/>
          <w:sz w:val="20"/>
          <w:szCs w:val="20"/>
          <w:lang w:val="hr-HR"/>
        </w:rPr>
        <w:t>03</w:t>
      </w:r>
      <w:r w:rsidR="00FD310D" w:rsidRPr="002270AD">
        <w:rPr>
          <w:rFonts w:ascii="Arial" w:hAnsi="Arial" w:cs="Arial"/>
          <w:sz w:val="20"/>
          <w:szCs w:val="20"/>
          <w:lang w:val="hr-HR"/>
        </w:rPr>
        <w:t>.</w:t>
      </w:r>
      <w:r w:rsidR="00D85955">
        <w:rPr>
          <w:rFonts w:ascii="Arial" w:hAnsi="Arial" w:cs="Arial"/>
          <w:sz w:val="20"/>
          <w:szCs w:val="20"/>
          <w:lang w:val="hr-HR"/>
        </w:rPr>
        <w:t xml:space="preserve"> studenog</w:t>
      </w:r>
      <w:r w:rsidR="00FD310D" w:rsidRPr="002270AD">
        <w:rPr>
          <w:rFonts w:ascii="Arial" w:hAnsi="Arial" w:cs="Arial"/>
          <w:sz w:val="20"/>
          <w:szCs w:val="20"/>
          <w:lang w:val="hr-HR"/>
        </w:rPr>
        <w:t xml:space="preserve"> 202</w:t>
      </w:r>
      <w:r>
        <w:rPr>
          <w:rFonts w:ascii="Arial" w:hAnsi="Arial" w:cs="Arial"/>
          <w:sz w:val="20"/>
          <w:szCs w:val="20"/>
          <w:lang w:val="hr-HR"/>
        </w:rPr>
        <w:t>1</w:t>
      </w:r>
      <w:r w:rsidR="00FD310D" w:rsidRPr="002270AD">
        <w:rPr>
          <w:rFonts w:ascii="Arial" w:hAnsi="Arial" w:cs="Arial"/>
          <w:sz w:val="20"/>
          <w:szCs w:val="20"/>
          <w:lang w:val="hr-HR"/>
        </w:rPr>
        <w:t>.</w:t>
      </w:r>
    </w:p>
    <w:p w14:paraId="358246F6" w14:textId="0CC0C468" w:rsidR="00FD310D" w:rsidRPr="002270AD" w:rsidRDefault="00FD310D" w:rsidP="00FD310D">
      <w:pPr>
        <w:rPr>
          <w:rFonts w:ascii="Arial" w:hAnsi="Arial" w:cs="Arial"/>
          <w:sz w:val="20"/>
          <w:szCs w:val="20"/>
          <w:lang w:val="hr-HR"/>
        </w:rPr>
      </w:pPr>
    </w:p>
    <w:p w14:paraId="04C0B3B0" w14:textId="6FBA207B" w:rsidR="00FD310D" w:rsidRPr="002270AD" w:rsidRDefault="00FD310D" w:rsidP="00FD310D">
      <w:pPr>
        <w:rPr>
          <w:rFonts w:ascii="Arial" w:hAnsi="Arial" w:cs="Arial"/>
          <w:sz w:val="20"/>
          <w:szCs w:val="20"/>
          <w:lang w:val="hr-HR"/>
        </w:rPr>
      </w:pPr>
    </w:p>
    <w:p w14:paraId="527CFBB4" w14:textId="73B7A5A3" w:rsidR="00FD310D" w:rsidRPr="002270AD" w:rsidRDefault="00FD310D" w:rsidP="00C415B0">
      <w:pPr>
        <w:spacing w:line="276" w:lineRule="auto"/>
        <w:jc w:val="both"/>
        <w:rPr>
          <w:rFonts w:ascii="Arial" w:hAnsi="Arial" w:cs="Arial"/>
          <w:sz w:val="20"/>
          <w:szCs w:val="20"/>
          <w:lang w:val="hr-HR"/>
        </w:rPr>
      </w:pPr>
      <w:r w:rsidRPr="002270AD">
        <w:rPr>
          <w:rFonts w:ascii="Arial" w:hAnsi="Arial" w:cs="Arial"/>
          <w:sz w:val="20"/>
          <w:szCs w:val="20"/>
          <w:lang w:val="hr-HR"/>
        </w:rPr>
        <w:t xml:space="preserve">Temeljem točke </w:t>
      </w:r>
      <w:r w:rsidR="00AE4B12">
        <w:rPr>
          <w:rFonts w:ascii="Arial" w:hAnsi="Arial" w:cs="Arial"/>
          <w:sz w:val="20"/>
          <w:szCs w:val="20"/>
          <w:lang w:val="hr-HR"/>
        </w:rPr>
        <w:t>6.1</w:t>
      </w:r>
      <w:r w:rsidRPr="002270AD">
        <w:rPr>
          <w:rFonts w:ascii="Arial" w:hAnsi="Arial" w:cs="Arial"/>
          <w:sz w:val="20"/>
          <w:szCs w:val="20"/>
          <w:lang w:val="hr-HR"/>
        </w:rPr>
        <w:t xml:space="preserve">. Pravila o provedbi postupaka nabava za neobveznike Zakona o javnoj nabavi, verzija </w:t>
      </w:r>
      <w:r w:rsidR="00D51B6F">
        <w:rPr>
          <w:rFonts w:ascii="Arial" w:hAnsi="Arial" w:cs="Arial"/>
          <w:sz w:val="20"/>
          <w:szCs w:val="20"/>
          <w:lang w:val="hr-HR"/>
        </w:rPr>
        <w:t>7</w:t>
      </w:r>
      <w:r w:rsidRPr="002270AD">
        <w:rPr>
          <w:rFonts w:ascii="Arial" w:hAnsi="Arial" w:cs="Arial"/>
          <w:sz w:val="20"/>
          <w:szCs w:val="20"/>
          <w:lang w:val="hr-HR"/>
        </w:rPr>
        <w:t>.0.</w:t>
      </w:r>
      <w:r w:rsidR="002270AD" w:rsidRPr="002270AD">
        <w:rPr>
          <w:rFonts w:ascii="Arial" w:hAnsi="Arial" w:cs="Arial"/>
          <w:sz w:val="20"/>
          <w:szCs w:val="20"/>
          <w:lang w:val="hr-HR"/>
        </w:rPr>
        <w:t>,</w:t>
      </w:r>
      <w:r w:rsidRPr="002270AD">
        <w:rPr>
          <w:rFonts w:ascii="Arial" w:hAnsi="Arial" w:cs="Arial"/>
          <w:sz w:val="20"/>
          <w:szCs w:val="20"/>
          <w:lang w:val="hr-HR"/>
        </w:rPr>
        <w:t xml:space="preserve"> u postupku nabave </w:t>
      </w:r>
      <w:r w:rsidR="00D51B6F">
        <w:rPr>
          <w:rFonts w:ascii="Arial" w:hAnsi="Arial" w:cs="Arial"/>
          <w:b/>
          <w:bCs/>
          <w:i/>
          <w:iCs/>
          <w:sz w:val="20"/>
          <w:szCs w:val="20"/>
          <w:lang w:val="hr-HR"/>
        </w:rPr>
        <w:t>Nabava strojeva</w:t>
      </w:r>
      <w:r w:rsidRPr="002270AD">
        <w:rPr>
          <w:rFonts w:ascii="Arial" w:hAnsi="Arial" w:cs="Arial"/>
          <w:sz w:val="20"/>
          <w:szCs w:val="20"/>
          <w:lang w:val="hr-HR"/>
        </w:rPr>
        <w:t xml:space="preserve">, evidencijski broj nabave </w:t>
      </w:r>
      <w:r w:rsidR="00D51B6F">
        <w:rPr>
          <w:rFonts w:ascii="Arial" w:hAnsi="Arial" w:cs="Arial"/>
          <w:sz w:val="20"/>
          <w:szCs w:val="20"/>
          <w:lang w:val="hr-HR"/>
        </w:rPr>
        <w:t>OiE 01-21</w:t>
      </w:r>
      <w:r w:rsidRPr="002270AD">
        <w:rPr>
          <w:rFonts w:ascii="Arial" w:hAnsi="Arial" w:cs="Arial"/>
          <w:sz w:val="20"/>
          <w:szCs w:val="20"/>
          <w:lang w:val="hr-HR"/>
        </w:rPr>
        <w:t xml:space="preserve">, </w:t>
      </w:r>
      <w:r w:rsidR="002270AD" w:rsidRPr="002270AD">
        <w:rPr>
          <w:rFonts w:ascii="Arial" w:hAnsi="Arial" w:cs="Arial"/>
          <w:sz w:val="20"/>
          <w:szCs w:val="20"/>
          <w:lang w:val="hr-HR"/>
        </w:rPr>
        <w:t xml:space="preserve">Naručitelj </w:t>
      </w:r>
      <w:r w:rsidRPr="002270AD">
        <w:rPr>
          <w:rFonts w:ascii="Arial" w:hAnsi="Arial" w:cs="Arial"/>
          <w:sz w:val="20"/>
          <w:szCs w:val="20"/>
          <w:lang w:val="hr-HR"/>
        </w:rPr>
        <w:t xml:space="preserve">ovime objavljuje </w:t>
      </w:r>
      <w:r w:rsidR="00A97D44">
        <w:rPr>
          <w:rFonts w:ascii="Arial" w:hAnsi="Arial" w:cs="Arial"/>
          <w:sz w:val="20"/>
          <w:szCs w:val="20"/>
          <w:lang w:val="hr-HR"/>
        </w:rPr>
        <w:t xml:space="preserve">Podnesak 2. - </w:t>
      </w:r>
      <w:r w:rsidR="00D85955">
        <w:rPr>
          <w:rFonts w:ascii="Arial" w:hAnsi="Arial" w:cs="Arial"/>
          <w:sz w:val="20"/>
          <w:szCs w:val="20"/>
          <w:lang w:val="hr-HR"/>
        </w:rPr>
        <w:t>Pojašnjenje dokumentacije</w:t>
      </w:r>
    </w:p>
    <w:p w14:paraId="10CEABD6" w14:textId="63A2F6A6" w:rsidR="00FD310D" w:rsidRPr="002270AD" w:rsidRDefault="00FD310D" w:rsidP="00FD310D">
      <w:pPr>
        <w:rPr>
          <w:rFonts w:ascii="Arial" w:hAnsi="Arial" w:cs="Arial"/>
          <w:sz w:val="20"/>
          <w:szCs w:val="20"/>
          <w:lang w:val="hr-HR"/>
        </w:rPr>
      </w:pPr>
    </w:p>
    <w:p w14:paraId="7DDD2A33" w14:textId="28A8D5F3" w:rsidR="00FD310D" w:rsidRPr="002270AD" w:rsidRDefault="00FD310D" w:rsidP="00FD310D">
      <w:pPr>
        <w:rPr>
          <w:rFonts w:ascii="Arial" w:hAnsi="Arial" w:cs="Arial"/>
          <w:sz w:val="20"/>
          <w:szCs w:val="20"/>
          <w:lang w:val="hr-HR"/>
        </w:rPr>
      </w:pPr>
    </w:p>
    <w:p w14:paraId="702482A6" w14:textId="305D4A22" w:rsidR="00FD310D" w:rsidRDefault="00D85955" w:rsidP="00FD310D">
      <w:pPr>
        <w:jc w:val="center"/>
        <w:rPr>
          <w:rFonts w:ascii="Arial" w:hAnsi="Arial" w:cs="Arial"/>
          <w:b/>
          <w:bCs/>
          <w:sz w:val="20"/>
          <w:szCs w:val="20"/>
          <w:lang w:val="hr-HR"/>
        </w:rPr>
      </w:pPr>
      <w:r>
        <w:rPr>
          <w:rFonts w:ascii="Arial" w:hAnsi="Arial" w:cs="Arial"/>
          <w:b/>
          <w:bCs/>
          <w:sz w:val="20"/>
          <w:szCs w:val="20"/>
          <w:lang w:val="hr-HR"/>
        </w:rPr>
        <w:t>POJAŠNJENJE NARUČITELJA</w:t>
      </w:r>
    </w:p>
    <w:p w14:paraId="2C7EDFF5" w14:textId="77777777" w:rsidR="000B0A06" w:rsidRPr="002270AD" w:rsidRDefault="000B0A06" w:rsidP="00FD310D">
      <w:pPr>
        <w:jc w:val="center"/>
        <w:rPr>
          <w:rFonts w:ascii="Arial" w:hAnsi="Arial" w:cs="Arial"/>
          <w:b/>
          <w:bCs/>
          <w:sz w:val="20"/>
          <w:szCs w:val="20"/>
          <w:lang w:val="hr-HR"/>
        </w:rPr>
      </w:pPr>
    </w:p>
    <w:p w14:paraId="7E18DC94" w14:textId="1AD325F6" w:rsidR="00FD310D" w:rsidRPr="002270AD" w:rsidRDefault="00FD310D" w:rsidP="00FD310D">
      <w:pPr>
        <w:jc w:val="center"/>
        <w:rPr>
          <w:rFonts w:ascii="Arial" w:hAnsi="Arial" w:cs="Arial"/>
          <w:b/>
          <w:bCs/>
          <w:sz w:val="20"/>
          <w:szCs w:val="20"/>
          <w:lang w:val="hr-HR"/>
        </w:rPr>
      </w:pPr>
    </w:p>
    <w:p w14:paraId="0766B36D" w14:textId="781E7B0E" w:rsidR="002270AD" w:rsidRDefault="00FD310D" w:rsidP="00C415B0">
      <w:pPr>
        <w:spacing w:line="276" w:lineRule="auto"/>
        <w:jc w:val="both"/>
        <w:rPr>
          <w:rFonts w:ascii="Arial" w:hAnsi="Arial" w:cs="Arial"/>
          <w:b/>
          <w:bCs/>
          <w:i/>
          <w:iCs/>
          <w:sz w:val="20"/>
          <w:szCs w:val="20"/>
          <w:lang w:val="hr-HR"/>
        </w:rPr>
      </w:pPr>
      <w:r w:rsidRPr="002270AD">
        <w:rPr>
          <w:rFonts w:ascii="Arial" w:hAnsi="Arial" w:cs="Arial"/>
          <w:sz w:val="20"/>
          <w:szCs w:val="20"/>
          <w:lang w:val="hr-HR"/>
        </w:rPr>
        <w:t xml:space="preserve">Naručitelj je dana </w:t>
      </w:r>
      <w:r w:rsidR="002C069A" w:rsidRPr="002C069A">
        <w:rPr>
          <w:rFonts w:ascii="Arial" w:hAnsi="Arial" w:cs="Arial"/>
          <w:sz w:val="20"/>
          <w:szCs w:val="20"/>
          <w:lang w:val="hr-HR"/>
        </w:rPr>
        <w:t>2</w:t>
      </w:r>
      <w:r w:rsidR="00A97D44">
        <w:rPr>
          <w:rFonts w:ascii="Arial" w:hAnsi="Arial" w:cs="Arial"/>
          <w:sz w:val="20"/>
          <w:szCs w:val="20"/>
          <w:lang w:val="hr-HR"/>
        </w:rPr>
        <w:t>1</w:t>
      </w:r>
      <w:r w:rsidRPr="002C069A">
        <w:rPr>
          <w:rFonts w:ascii="Arial" w:hAnsi="Arial" w:cs="Arial"/>
          <w:sz w:val="20"/>
          <w:szCs w:val="20"/>
          <w:lang w:val="hr-HR"/>
        </w:rPr>
        <w:t>.</w:t>
      </w:r>
      <w:r w:rsidRPr="002270AD">
        <w:rPr>
          <w:rFonts w:ascii="Arial" w:hAnsi="Arial" w:cs="Arial"/>
          <w:sz w:val="20"/>
          <w:szCs w:val="20"/>
          <w:lang w:val="hr-HR"/>
        </w:rPr>
        <w:t xml:space="preserve"> </w:t>
      </w:r>
      <w:r w:rsidR="00D51B6F">
        <w:rPr>
          <w:rFonts w:ascii="Arial" w:hAnsi="Arial" w:cs="Arial"/>
          <w:sz w:val="20"/>
          <w:szCs w:val="20"/>
          <w:lang w:val="hr-HR"/>
        </w:rPr>
        <w:t>listopada</w:t>
      </w:r>
      <w:r w:rsidRPr="002270AD">
        <w:rPr>
          <w:rFonts w:ascii="Arial" w:hAnsi="Arial" w:cs="Arial"/>
          <w:sz w:val="20"/>
          <w:szCs w:val="20"/>
          <w:lang w:val="hr-HR"/>
        </w:rPr>
        <w:t xml:space="preserve"> 202</w:t>
      </w:r>
      <w:r w:rsidR="00D51B6F">
        <w:rPr>
          <w:rFonts w:ascii="Arial" w:hAnsi="Arial" w:cs="Arial"/>
          <w:sz w:val="20"/>
          <w:szCs w:val="20"/>
          <w:lang w:val="hr-HR"/>
        </w:rPr>
        <w:t>1</w:t>
      </w:r>
      <w:r w:rsidRPr="002270AD">
        <w:rPr>
          <w:rFonts w:ascii="Arial" w:hAnsi="Arial" w:cs="Arial"/>
          <w:sz w:val="20"/>
          <w:szCs w:val="20"/>
          <w:lang w:val="hr-HR"/>
        </w:rPr>
        <w:t xml:space="preserve">. na stranici </w:t>
      </w:r>
      <w:hyperlink r:id="rId8" w:history="1">
        <w:r w:rsidRPr="002270AD">
          <w:rPr>
            <w:rStyle w:val="Hyperlink"/>
            <w:rFonts w:ascii="Arial" w:hAnsi="Arial" w:cs="Arial"/>
            <w:sz w:val="20"/>
            <w:szCs w:val="20"/>
            <w:lang w:val="hr-HR"/>
          </w:rPr>
          <w:t>www.strukturnifondovi.hr</w:t>
        </w:r>
      </w:hyperlink>
      <w:r w:rsidRPr="002270AD">
        <w:rPr>
          <w:rFonts w:ascii="Arial" w:hAnsi="Arial" w:cs="Arial"/>
          <w:sz w:val="20"/>
          <w:szCs w:val="20"/>
          <w:lang w:val="hr-HR"/>
        </w:rPr>
        <w:t xml:space="preserve"> </w:t>
      </w:r>
      <w:r w:rsidR="002270AD" w:rsidRPr="002270AD">
        <w:rPr>
          <w:rFonts w:ascii="Arial" w:hAnsi="Arial" w:cs="Arial"/>
          <w:sz w:val="20"/>
          <w:szCs w:val="20"/>
          <w:lang w:val="hr-HR"/>
        </w:rPr>
        <w:t xml:space="preserve">objavio </w:t>
      </w:r>
      <w:r w:rsidR="00F96ED4">
        <w:rPr>
          <w:rFonts w:ascii="Arial" w:hAnsi="Arial" w:cs="Arial"/>
          <w:sz w:val="20"/>
          <w:szCs w:val="20"/>
          <w:lang w:val="hr-HR"/>
        </w:rPr>
        <w:t>P</w:t>
      </w:r>
      <w:r w:rsidR="002270AD" w:rsidRPr="002270AD">
        <w:rPr>
          <w:rFonts w:ascii="Arial" w:hAnsi="Arial" w:cs="Arial"/>
          <w:sz w:val="20"/>
          <w:szCs w:val="20"/>
          <w:lang w:val="hr-HR"/>
        </w:rPr>
        <w:t>oziv na dostavu ponuda s</w:t>
      </w:r>
      <w:r w:rsidR="00F96ED4">
        <w:rPr>
          <w:rFonts w:ascii="Arial" w:hAnsi="Arial" w:cs="Arial"/>
          <w:sz w:val="20"/>
          <w:szCs w:val="20"/>
          <w:lang w:val="hr-HR"/>
        </w:rPr>
        <w:t xml:space="preserve"> </w:t>
      </w:r>
      <w:r w:rsidR="00A97D44">
        <w:rPr>
          <w:rFonts w:ascii="Arial" w:hAnsi="Arial" w:cs="Arial"/>
          <w:sz w:val="20"/>
          <w:szCs w:val="20"/>
          <w:lang w:val="hr-HR"/>
        </w:rPr>
        <w:t xml:space="preserve">pripadajućim </w:t>
      </w:r>
      <w:r w:rsidR="002270AD" w:rsidRPr="002270AD">
        <w:rPr>
          <w:rFonts w:ascii="Arial" w:hAnsi="Arial" w:cs="Arial"/>
          <w:sz w:val="20"/>
          <w:szCs w:val="20"/>
          <w:lang w:val="hr-HR"/>
        </w:rPr>
        <w:t xml:space="preserve">prilozima za nabavu </w:t>
      </w:r>
      <w:r w:rsidR="00D51B6F">
        <w:rPr>
          <w:rFonts w:ascii="Arial" w:hAnsi="Arial" w:cs="Arial"/>
          <w:b/>
          <w:bCs/>
          <w:i/>
          <w:iCs/>
          <w:sz w:val="20"/>
          <w:szCs w:val="20"/>
          <w:lang w:val="hr-HR"/>
        </w:rPr>
        <w:t>Nabava strojeva</w:t>
      </w:r>
      <w:r w:rsidR="00C415B0">
        <w:rPr>
          <w:rFonts w:ascii="Arial" w:hAnsi="Arial" w:cs="Arial"/>
          <w:b/>
          <w:bCs/>
          <w:i/>
          <w:iCs/>
          <w:sz w:val="20"/>
          <w:szCs w:val="20"/>
          <w:lang w:val="hr-HR"/>
        </w:rPr>
        <w:t>, evidencijski broj nabave: OiE 01-21</w:t>
      </w:r>
    </w:p>
    <w:p w14:paraId="2F5E5FC6" w14:textId="77777777" w:rsidR="00D51B6F" w:rsidRPr="002270AD" w:rsidRDefault="00D51B6F" w:rsidP="00C415B0">
      <w:pPr>
        <w:spacing w:line="276" w:lineRule="auto"/>
        <w:jc w:val="both"/>
        <w:rPr>
          <w:rFonts w:ascii="Arial" w:hAnsi="Arial" w:cs="Arial"/>
          <w:b/>
          <w:bCs/>
          <w:i/>
          <w:iCs/>
          <w:sz w:val="20"/>
          <w:szCs w:val="20"/>
          <w:lang w:val="hr-HR"/>
        </w:rPr>
      </w:pPr>
    </w:p>
    <w:p w14:paraId="3D8C7F76" w14:textId="269F69FA" w:rsidR="00C734A5" w:rsidRDefault="005040EC" w:rsidP="00C415B0">
      <w:pPr>
        <w:spacing w:line="276" w:lineRule="auto"/>
        <w:jc w:val="both"/>
        <w:rPr>
          <w:rFonts w:ascii="Arial" w:hAnsi="Arial" w:cs="Arial"/>
          <w:sz w:val="20"/>
          <w:szCs w:val="20"/>
          <w:lang w:val="hr-HR"/>
        </w:rPr>
      </w:pPr>
      <w:r>
        <w:rPr>
          <w:rFonts w:ascii="Arial" w:hAnsi="Arial" w:cs="Arial"/>
          <w:sz w:val="20"/>
          <w:szCs w:val="20"/>
          <w:lang w:val="hr-HR"/>
        </w:rPr>
        <w:t xml:space="preserve">1. </w:t>
      </w:r>
      <w:r w:rsidR="00D85955">
        <w:rPr>
          <w:rFonts w:ascii="Arial" w:hAnsi="Arial" w:cs="Arial"/>
          <w:sz w:val="20"/>
          <w:szCs w:val="20"/>
          <w:lang w:val="hr-HR"/>
        </w:rPr>
        <w:t xml:space="preserve">Dana 03. studenog 2021. </w:t>
      </w:r>
      <w:r>
        <w:rPr>
          <w:rFonts w:ascii="Arial" w:hAnsi="Arial" w:cs="Arial"/>
          <w:sz w:val="20"/>
          <w:szCs w:val="20"/>
          <w:lang w:val="hr-HR"/>
        </w:rPr>
        <w:t xml:space="preserve">Naručitelj je </w:t>
      </w:r>
      <w:r w:rsidR="00C734A5">
        <w:rPr>
          <w:rFonts w:ascii="Arial" w:hAnsi="Arial" w:cs="Arial"/>
          <w:sz w:val="20"/>
          <w:szCs w:val="20"/>
          <w:lang w:val="hr-HR"/>
        </w:rPr>
        <w:t>zaprimio upit</w:t>
      </w:r>
      <w:r w:rsidR="00D85955">
        <w:rPr>
          <w:rFonts w:ascii="Arial" w:hAnsi="Arial" w:cs="Arial"/>
          <w:sz w:val="20"/>
          <w:szCs w:val="20"/>
          <w:lang w:val="hr-HR"/>
        </w:rPr>
        <w:t xml:space="preserve"> </w:t>
      </w:r>
      <w:r w:rsidR="00C734A5">
        <w:rPr>
          <w:rFonts w:ascii="Arial" w:hAnsi="Arial" w:cs="Arial"/>
          <w:sz w:val="20"/>
          <w:szCs w:val="20"/>
          <w:lang w:val="hr-HR"/>
        </w:rPr>
        <w:t>zainteresiranog gospodarskog subjekta</w:t>
      </w:r>
      <w:r w:rsidR="00D85955">
        <w:rPr>
          <w:rFonts w:ascii="Arial" w:hAnsi="Arial" w:cs="Arial"/>
          <w:sz w:val="20"/>
          <w:szCs w:val="20"/>
          <w:lang w:val="hr-HR"/>
        </w:rPr>
        <w:t xml:space="preserve"> </w:t>
      </w:r>
      <w:r w:rsidR="00C734A5">
        <w:rPr>
          <w:rFonts w:ascii="Arial" w:hAnsi="Arial" w:cs="Arial"/>
          <w:sz w:val="20"/>
          <w:szCs w:val="20"/>
          <w:lang w:val="hr-HR"/>
        </w:rPr>
        <w:t>koji glasi</w:t>
      </w:r>
      <w:r w:rsidR="00D85955">
        <w:rPr>
          <w:rFonts w:ascii="Arial" w:hAnsi="Arial" w:cs="Arial"/>
          <w:sz w:val="20"/>
          <w:szCs w:val="20"/>
          <w:lang w:val="hr-HR"/>
        </w:rPr>
        <w:t xml:space="preserve">: </w:t>
      </w:r>
    </w:p>
    <w:p w14:paraId="4C932424" w14:textId="77777777" w:rsidR="00C734A5" w:rsidRDefault="00C734A5" w:rsidP="00C415B0">
      <w:pPr>
        <w:spacing w:line="276" w:lineRule="auto"/>
        <w:jc w:val="both"/>
        <w:rPr>
          <w:rFonts w:ascii="Arial" w:hAnsi="Arial" w:cs="Arial"/>
          <w:sz w:val="20"/>
          <w:szCs w:val="20"/>
          <w:lang w:val="hr-HR"/>
        </w:rPr>
      </w:pPr>
    </w:p>
    <w:p w14:paraId="7FA007BD" w14:textId="5AD8D29E" w:rsidR="00D85955" w:rsidRPr="00D85955" w:rsidRDefault="00D85955" w:rsidP="00D85955">
      <w:pPr>
        <w:spacing w:line="276" w:lineRule="auto"/>
        <w:jc w:val="both"/>
        <w:rPr>
          <w:rFonts w:ascii="Arial" w:hAnsi="Arial" w:cs="Arial"/>
          <w:i/>
          <w:iCs/>
          <w:sz w:val="20"/>
          <w:szCs w:val="20"/>
          <w:lang w:val="hr-HR"/>
        </w:rPr>
      </w:pPr>
      <w:r w:rsidRPr="00D85955">
        <w:rPr>
          <w:rFonts w:ascii="Arial" w:hAnsi="Arial" w:cs="Arial"/>
          <w:i/>
          <w:iCs/>
          <w:sz w:val="20"/>
          <w:szCs w:val="20"/>
          <w:lang w:val="hr-HR"/>
        </w:rPr>
        <w:t>Poštovani,</w:t>
      </w:r>
    </w:p>
    <w:p w14:paraId="3955C86F" w14:textId="77777777" w:rsidR="00D85955" w:rsidRPr="00D85955" w:rsidRDefault="00D85955" w:rsidP="00D85955">
      <w:pPr>
        <w:spacing w:line="276" w:lineRule="auto"/>
        <w:jc w:val="both"/>
        <w:rPr>
          <w:rFonts w:ascii="Arial" w:hAnsi="Arial" w:cs="Arial"/>
          <w:i/>
          <w:iCs/>
          <w:sz w:val="20"/>
          <w:szCs w:val="20"/>
          <w:lang w:val="hr-HR"/>
        </w:rPr>
      </w:pPr>
    </w:p>
    <w:p w14:paraId="2AF71E05" w14:textId="77777777" w:rsidR="00D85955" w:rsidRPr="00D85955" w:rsidRDefault="00D85955" w:rsidP="00D85955">
      <w:pPr>
        <w:numPr>
          <w:ilvl w:val="0"/>
          <w:numId w:val="8"/>
        </w:numPr>
        <w:spacing w:line="276" w:lineRule="auto"/>
        <w:jc w:val="both"/>
        <w:rPr>
          <w:rFonts w:ascii="Arial" w:hAnsi="Arial" w:cs="Arial"/>
          <w:i/>
          <w:iCs/>
          <w:sz w:val="20"/>
          <w:szCs w:val="20"/>
          <w:lang w:val="hr-HR"/>
        </w:rPr>
      </w:pPr>
      <w:r w:rsidRPr="00D85955">
        <w:rPr>
          <w:rFonts w:ascii="Arial" w:hAnsi="Arial" w:cs="Arial"/>
          <w:i/>
          <w:iCs/>
          <w:sz w:val="20"/>
          <w:szCs w:val="20"/>
          <w:lang w:val="hr-HR"/>
        </w:rPr>
        <w:t xml:space="preserve">vezano za točku 21.1 Jamstva za ozbiljnost ponude molimo pojašnjenje. Naime, prema pozivu za dostavu ponuda obveza je dostaviti jamstvo u obliku </w:t>
      </w:r>
      <w:r w:rsidRPr="00D85955">
        <w:rPr>
          <w:rFonts w:ascii="Arial" w:hAnsi="Arial" w:cs="Arial"/>
          <w:b/>
          <w:bCs/>
          <w:i/>
          <w:iCs/>
          <w:sz w:val="20"/>
          <w:szCs w:val="20"/>
          <w:lang w:val="hr-HR"/>
        </w:rPr>
        <w:t>Bjanko zadužnica na određeni iznos za Grupu I od 185.000,00 HRK i za GRUPU II od 200.000,00 HRK</w:t>
      </w:r>
      <w:r w:rsidRPr="00D85955">
        <w:rPr>
          <w:rFonts w:ascii="Arial" w:hAnsi="Arial" w:cs="Arial"/>
          <w:i/>
          <w:iCs/>
          <w:sz w:val="20"/>
          <w:szCs w:val="20"/>
          <w:lang w:val="hr-HR"/>
        </w:rPr>
        <w:t xml:space="preserve">, obzirom da </w:t>
      </w:r>
      <w:r w:rsidRPr="00D85955">
        <w:rPr>
          <w:rFonts w:ascii="Arial" w:hAnsi="Arial" w:cs="Arial"/>
          <w:b/>
          <w:bCs/>
          <w:i/>
          <w:iCs/>
          <w:sz w:val="20"/>
          <w:szCs w:val="20"/>
          <w:lang w:val="hr-HR"/>
        </w:rPr>
        <w:t>bjanko zadužnica</w:t>
      </w:r>
      <w:r w:rsidRPr="00D85955">
        <w:rPr>
          <w:rFonts w:ascii="Arial" w:hAnsi="Arial" w:cs="Arial"/>
          <w:i/>
          <w:iCs/>
          <w:sz w:val="20"/>
          <w:szCs w:val="20"/>
          <w:lang w:val="hr-HR"/>
        </w:rPr>
        <w:t xml:space="preserve"> ne može biti na određeni iznos, da li je u tom slučaju dovoljno dostaviti jamstvo u obliku </w:t>
      </w:r>
      <w:r w:rsidRPr="00D85955">
        <w:rPr>
          <w:rFonts w:ascii="Arial" w:hAnsi="Arial" w:cs="Arial"/>
          <w:b/>
          <w:bCs/>
          <w:i/>
          <w:iCs/>
          <w:sz w:val="20"/>
          <w:szCs w:val="20"/>
          <w:u w:val="single"/>
          <w:lang w:val="hr-HR"/>
        </w:rPr>
        <w:t>ZADUŽNICE</w:t>
      </w:r>
      <w:r w:rsidRPr="00D85955">
        <w:rPr>
          <w:rFonts w:ascii="Arial" w:hAnsi="Arial" w:cs="Arial"/>
          <w:i/>
          <w:iCs/>
          <w:sz w:val="20"/>
          <w:szCs w:val="20"/>
          <w:lang w:val="hr-HR"/>
        </w:rPr>
        <w:t xml:space="preserve"> na navedene iznose?</w:t>
      </w:r>
    </w:p>
    <w:p w14:paraId="65477B88" w14:textId="77777777" w:rsidR="00D85955" w:rsidRPr="00D85955" w:rsidRDefault="00D85955" w:rsidP="00D85955">
      <w:pPr>
        <w:spacing w:line="276" w:lineRule="auto"/>
        <w:jc w:val="both"/>
        <w:rPr>
          <w:rFonts w:ascii="Arial" w:hAnsi="Arial" w:cs="Arial"/>
          <w:i/>
          <w:iCs/>
          <w:sz w:val="20"/>
          <w:szCs w:val="20"/>
          <w:lang w:val="hr-HR"/>
        </w:rPr>
      </w:pPr>
    </w:p>
    <w:p w14:paraId="025B08D2" w14:textId="77777777" w:rsidR="00D85955" w:rsidRPr="00D85955" w:rsidRDefault="00D85955" w:rsidP="00D85955">
      <w:pPr>
        <w:numPr>
          <w:ilvl w:val="0"/>
          <w:numId w:val="8"/>
        </w:numPr>
        <w:spacing w:line="276" w:lineRule="auto"/>
        <w:jc w:val="both"/>
        <w:rPr>
          <w:rFonts w:ascii="Arial" w:hAnsi="Arial" w:cs="Arial"/>
          <w:i/>
          <w:iCs/>
          <w:sz w:val="20"/>
          <w:szCs w:val="20"/>
          <w:lang w:val="hr-HR"/>
        </w:rPr>
      </w:pPr>
      <w:r w:rsidRPr="00D85955">
        <w:rPr>
          <w:rFonts w:ascii="Arial" w:hAnsi="Arial" w:cs="Arial"/>
          <w:i/>
          <w:iCs/>
          <w:sz w:val="20"/>
          <w:szCs w:val="20"/>
          <w:lang w:val="hr-HR"/>
        </w:rPr>
        <w:t>I još jedno pitanje, da li je potrebno svaku ponudu staviti u posebnu omotnicu, i navesti na koju se GRUPU odnosi ili se može staviti u jednu omotnicu sa adresom koja je navedena u pozivu za dostavu ponude.</w:t>
      </w:r>
    </w:p>
    <w:p w14:paraId="796E0FCA" w14:textId="77777777" w:rsidR="00D85955" w:rsidRPr="00D85955" w:rsidRDefault="00D85955" w:rsidP="00D85955">
      <w:pPr>
        <w:spacing w:line="276" w:lineRule="auto"/>
        <w:jc w:val="both"/>
        <w:rPr>
          <w:rFonts w:ascii="Arial" w:hAnsi="Arial" w:cs="Arial"/>
          <w:i/>
          <w:iCs/>
          <w:sz w:val="20"/>
          <w:szCs w:val="20"/>
          <w:lang w:val="hr-HR"/>
        </w:rPr>
      </w:pPr>
    </w:p>
    <w:p w14:paraId="0E60BEBC" w14:textId="0197E5C4" w:rsidR="00D85955" w:rsidRPr="00D85955" w:rsidRDefault="00272CB7" w:rsidP="00D85955">
      <w:pPr>
        <w:spacing w:line="276" w:lineRule="auto"/>
        <w:jc w:val="both"/>
        <w:rPr>
          <w:rFonts w:ascii="Arial" w:hAnsi="Arial" w:cs="Arial"/>
          <w:sz w:val="20"/>
          <w:szCs w:val="20"/>
          <w:lang w:val="hr-HR"/>
        </w:rPr>
      </w:pPr>
      <w:r>
        <w:rPr>
          <w:rFonts w:ascii="Arial" w:hAnsi="Arial" w:cs="Arial"/>
          <w:i/>
          <w:iCs/>
          <w:sz w:val="20"/>
          <w:szCs w:val="20"/>
          <w:lang w:val="hr-HR"/>
        </w:rPr>
        <w:t xml:space="preserve"> </w:t>
      </w:r>
      <w:r w:rsidR="00D85955" w:rsidRPr="00D85955">
        <w:rPr>
          <w:rFonts w:ascii="Arial" w:hAnsi="Arial" w:cs="Arial"/>
          <w:i/>
          <w:iCs/>
          <w:sz w:val="20"/>
          <w:szCs w:val="20"/>
          <w:lang w:val="hr-HR"/>
        </w:rPr>
        <w:t>Hvala na informacijama</w:t>
      </w:r>
      <w:r w:rsidR="00D85955" w:rsidRPr="00D85955">
        <w:rPr>
          <w:rFonts w:ascii="Arial" w:hAnsi="Arial" w:cs="Arial"/>
          <w:sz w:val="20"/>
          <w:szCs w:val="20"/>
          <w:lang w:val="hr-HR"/>
        </w:rPr>
        <w:t>.</w:t>
      </w:r>
    </w:p>
    <w:p w14:paraId="7357042F" w14:textId="6F2F7AF3" w:rsidR="00C734A5" w:rsidRDefault="00C734A5" w:rsidP="00C415B0">
      <w:pPr>
        <w:spacing w:line="276" w:lineRule="auto"/>
        <w:jc w:val="both"/>
        <w:rPr>
          <w:rFonts w:ascii="Arial" w:hAnsi="Arial" w:cs="Arial"/>
          <w:sz w:val="20"/>
          <w:szCs w:val="20"/>
          <w:lang w:val="hr-HR"/>
        </w:rPr>
      </w:pPr>
    </w:p>
    <w:p w14:paraId="0B8CA392" w14:textId="77777777" w:rsidR="00F96ED4" w:rsidRDefault="00F96ED4" w:rsidP="00C415B0">
      <w:pPr>
        <w:spacing w:line="276" w:lineRule="auto"/>
        <w:jc w:val="both"/>
        <w:rPr>
          <w:rFonts w:ascii="Arial" w:hAnsi="Arial" w:cs="Arial"/>
          <w:sz w:val="20"/>
          <w:szCs w:val="20"/>
          <w:lang w:val="hr-HR"/>
        </w:rPr>
      </w:pPr>
    </w:p>
    <w:p w14:paraId="63EF4A32" w14:textId="37291FEA" w:rsidR="00D85955" w:rsidRDefault="00D85955" w:rsidP="00C415B0">
      <w:pPr>
        <w:spacing w:line="276" w:lineRule="auto"/>
        <w:jc w:val="both"/>
        <w:rPr>
          <w:rFonts w:ascii="Arial" w:hAnsi="Arial" w:cs="Arial"/>
          <w:sz w:val="20"/>
          <w:szCs w:val="20"/>
          <w:lang w:val="hr-HR"/>
        </w:rPr>
      </w:pPr>
      <w:r>
        <w:rPr>
          <w:rFonts w:ascii="Arial" w:hAnsi="Arial" w:cs="Arial"/>
          <w:sz w:val="20"/>
          <w:szCs w:val="20"/>
          <w:lang w:val="hr-HR"/>
        </w:rPr>
        <w:t>Naručitelj pojašnjava</w:t>
      </w:r>
      <w:r w:rsidR="00333524">
        <w:rPr>
          <w:rFonts w:ascii="Arial" w:hAnsi="Arial" w:cs="Arial"/>
          <w:sz w:val="20"/>
          <w:szCs w:val="20"/>
          <w:lang w:val="hr-HR"/>
        </w:rPr>
        <w:t>:</w:t>
      </w:r>
    </w:p>
    <w:p w14:paraId="4534E094" w14:textId="77777777" w:rsidR="00D85955" w:rsidRPr="00C734A5" w:rsidRDefault="00D85955" w:rsidP="00C415B0">
      <w:pPr>
        <w:spacing w:line="276" w:lineRule="auto"/>
        <w:jc w:val="both"/>
        <w:rPr>
          <w:rFonts w:ascii="Arial" w:hAnsi="Arial" w:cs="Arial"/>
          <w:sz w:val="20"/>
          <w:szCs w:val="20"/>
          <w:lang w:val="hr-HR"/>
        </w:rPr>
      </w:pPr>
    </w:p>
    <w:p w14:paraId="4DC8535F" w14:textId="22F369D3" w:rsidR="00D85955" w:rsidRPr="00D85955" w:rsidRDefault="00D85955" w:rsidP="00D85955">
      <w:pPr>
        <w:pStyle w:val="ListParagraph"/>
        <w:numPr>
          <w:ilvl w:val="0"/>
          <w:numId w:val="9"/>
        </w:numPr>
        <w:spacing w:line="276" w:lineRule="auto"/>
        <w:jc w:val="both"/>
        <w:rPr>
          <w:rFonts w:ascii="Arial" w:hAnsi="Arial" w:cs="Arial"/>
          <w:sz w:val="20"/>
          <w:szCs w:val="20"/>
          <w:lang w:val="hr-HR"/>
        </w:rPr>
      </w:pPr>
      <w:r w:rsidRPr="00D85955">
        <w:rPr>
          <w:rFonts w:ascii="Arial" w:hAnsi="Arial" w:cs="Arial"/>
          <w:sz w:val="20"/>
          <w:szCs w:val="20"/>
          <w:lang w:val="hr-HR"/>
        </w:rPr>
        <w:t xml:space="preserve">„Točkom 21.1. određena je visina jamstva za ozbiljnost ponude koja predstavlja najmanji iznos jamstva za ozbiljnost ponude. Gospodarski subjekt može dostaviti jednu ili više bjanko zadužnica koje uključuju najmanje iznose od 185.000,00 </w:t>
      </w:r>
      <w:r w:rsidR="00F96ED4">
        <w:rPr>
          <w:rFonts w:ascii="Arial" w:hAnsi="Arial" w:cs="Arial"/>
          <w:sz w:val="20"/>
          <w:szCs w:val="20"/>
          <w:lang w:val="hr-HR"/>
        </w:rPr>
        <w:t>HRK</w:t>
      </w:r>
      <w:r w:rsidRPr="00D85955">
        <w:rPr>
          <w:rFonts w:ascii="Arial" w:hAnsi="Arial" w:cs="Arial"/>
          <w:sz w:val="20"/>
          <w:szCs w:val="20"/>
          <w:lang w:val="hr-HR"/>
        </w:rPr>
        <w:t xml:space="preserve"> odnosno 200.000,00 </w:t>
      </w:r>
      <w:r w:rsidR="00F96ED4">
        <w:rPr>
          <w:rFonts w:ascii="Arial" w:hAnsi="Arial" w:cs="Arial"/>
          <w:sz w:val="20"/>
          <w:szCs w:val="20"/>
          <w:lang w:val="hr-HR"/>
        </w:rPr>
        <w:t>HRK.</w:t>
      </w:r>
      <w:r w:rsidRPr="00D85955">
        <w:rPr>
          <w:rFonts w:ascii="Arial" w:hAnsi="Arial" w:cs="Arial"/>
          <w:sz w:val="20"/>
          <w:szCs w:val="20"/>
          <w:lang w:val="hr-HR"/>
        </w:rPr>
        <w:t xml:space="preserve"> </w:t>
      </w:r>
    </w:p>
    <w:p w14:paraId="19334D9D" w14:textId="72CB6A97" w:rsidR="00D85955" w:rsidRPr="00D85955" w:rsidRDefault="00D85955" w:rsidP="00D85955">
      <w:pPr>
        <w:spacing w:line="276" w:lineRule="auto"/>
        <w:ind w:left="708"/>
        <w:jc w:val="both"/>
        <w:rPr>
          <w:rFonts w:ascii="Arial" w:hAnsi="Arial" w:cs="Arial"/>
          <w:sz w:val="20"/>
          <w:szCs w:val="20"/>
          <w:lang w:val="hr-HR"/>
        </w:rPr>
      </w:pPr>
      <w:r w:rsidRPr="00D85955">
        <w:rPr>
          <w:rFonts w:ascii="Arial" w:hAnsi="Arial" w:cs="Arial"/>
          <w:sz w:val="20"/>
          <w:szCs w:val="20"/>
          <w:lang w:val="hr-HR"/>
        </w:rPr>
        <w:t xml:space="preserve">Tako se primjerice iznos od 185.000,00 </w:t>
      </w:r>
      <w:r w:rsidR="00F96ED4">
        <w:rPr>
          <w:rFonts w:ascii="Arial" w:hAnsi="Arial" w:cs="Arial"/>
          <w:sz w:val="20"/>
          <w:szCs w:val="20"/>
          <w:lang w:val="hr-HR"/>
        </w:rPr>
        <w:t>HRK</w:t>
      </w:r>
      <w:r w:rsidRPr="00D85955">
        <w:rPr>
          <w:rFonts w:ascii="Arial" w:hAnsi="Arial" w:cs="Arial"/>
          <w:sz w:val="20"/>
          <w:szCs w:val="20"/>
          <w:lang w:val="hr-HR"/>
        </w:rPr>
        <w:t xml:space="preserve"> može jamčiti jednom bjanko zadužnicom od </w:t>
      </w:r>
      <w:r w:rsidRPr="00D85955">
        <w:rPr>
          <w:rFonts w:ascii="Arial" w:hAnsi="Arial" w:cs="Arial"/>
          <w:i/>
          <w:iCs/>
          <w:sz w:val="20"/>
          <w:szCs w:val="20"/>
          <w:lang w:val="hr-HR"/>
        </w:rPr>
        <w:t>do</w:t>
      </w:r>
      <w:r w:rsidRPr="00D85955">
        <w:rPr>
          <w:rFonts w:ascii="Arial" w:hAnsi="Arial" w:cs="Arial"/>
          <w:sz w:val="20"/>
          <w:szCs w:val="20"/>
          <w:lang w:val="hr-HR"/>
        </w:rPr>
        <w:t xml:space="preserve"> 500.000,00 </w:t>
      </w:r>
      <w:r w:rsidR="00F96ED4">
        <w:rPr>
          <w:rFonts w:ascii="Arial" w:hAnsi="Arial" w:cs="Arial"/>
          <w:sz w:val="20"/>
          <w:szCs w:val="20"/>
          <w:lang w:val="hr-HR"/>
        </w:rPr>
        <w:t>HRK</w:t>
      </w:r>
      <w:r w:rsidRPr="00D85955">
        <w:rPr>
          <w:rFonts w:ascii="Arial" w:hAnsi="Arial" w:cs="Arial"/>
          <w:sz w:val="20"/>
          <w:szCs w:val="20"/>
          <w:lang w:val="hr-HR"/>
        </w:rPr>
        <w:t xml:space="preserve">; dvjema zadužnicama od </w:t>
      </w:r>
      <w:r w:rsidRPr="00D85955">
        <w:rPr>
          <w:rFonts w:ascii="Arial" w:hAnsi="Arial" w:cs="Arial"/>
          <w:i/>
          <w:iCs/>
          <w:sz w:val="20"/>
          <w:szCs w:val="20"/>
          <w:lang w:val="hr-HR"/>
        </w:rPr>
        <w:t>do</w:t>
      </w:r>
      <w:r w:rsidRPr="00D85955">
        <w:rPr>
          <w:rFonts w:ascii="Arial" w:hAnsi="Arial" w:cs="Arial"/>
          <w:sz w:val="20"/>
          <w:szCs w:val="20"/>
          <w:lang w:val="hr-HR"/>
        </w:rPr>
        <w:t xml:space="preserve"> 100.000,00 kn i slično.“</w:t>
      </w:r>
    </w:p>
    <w:p w14:paraId="4AA86EBF" w14:textId="77777777" w:rsidR="00D85955" w:rsidRPr="00D85955" w:rsidRDefault="00D85955" w:rsidP="00D85955">
      <w:pPr>
        <w:spacing w:line="276" w:lineRule="auto"/>
        <w:ind w:left="708"/>
        <w:jc w:val="both"/>
        <w:rPr>
          <w:rFonts w:ascii="Arial" w:hAnsi="Arial" w:cs="Arial"/>
          <w:sz w:val="20"/>
          <w:szCs w:val="20"/>
          <w:lang w:val="hr-HR"/>
        </w:rPr>
      </w:pPr>
    </w:p>
    <w:p w14:paraId="0C47064F" w14:textId="37D5F90C" w:rsidR="00D85955" w:rsidRPr="00F96ED4" w:rsidRDefault="00D85955" w:rsidP="00D85955">
      <w:pPr>
        <w:pStyle w:val="ListParagraph"/>
        <w:numPr>
          <w:ilvl w:val="0"/>
          <w:numId w:val="9"/>
        </w:numPr>
        <w:spacing w:line="276" w:lineRule="auto"/>
        <w:jc w:val="both"/>
        <w:rPr>
          <w:rFonts w:ascii="Arial" w:hAnsi="Arial" w:cs="Arial"/>
          <w:i/>
          <w:iCs/>
          <w:sz w:val="20"/>
          <w:szCs w:val="20"/>
          <w:lang w:val="hr-HR"/>
        </w:rPr>
      </w:pPr>
      <w:r w:rsidRPr="00F96ED4">
        <w:rPr>
          <w:rFonts w:ascii="Arial" w:hAnsi="Arial" w:cs="Arial"/>
          <w:sz w:val="20"/>
          <w:szCs w:val="20"/>
          <w:lang w:val="hr-HR"/>
        </w:rPr>
        <w:t xml:space="preserve">Sukladno točki 8. Poziva na dostavu ponuda </w:t>
      </w:r>
      <w:r w:rsidRPr="00B173D3">
        <w:rPr>
          <w:rFonts w:ascii="Arial" w:hAnsi="Arial" w:cs="Arial"/>
          <w:b/>
          <w:bCs/>
          <w:i/>
          <w:iCs/>
          <w:sz w:val="20"/>
          <w:szCs w:val="20"/>
        </w:rPr>
        <w:t>Ponuditelj dostavlja zasebnu ponudu za svaku grupu.</w:t>
      </w:r>
      <w:r w:rsidR="00F96ED4" w:rsidRPr="00F96ED4">
        <w:rPr>
          <w:rFonts w:ascii="Arial" w:hAnsi="Arial" w:cs="Arial"/>
          <w:i/>
          <w:iCs/>
          <w:sz w:val="20"/>
          <w:szCs w:val="20"/>
          <w:lang w:val="hr-HR"/>
        </w:rPr>
        <w:t xml:space="preserve"> </w:t>
      </w:r>
      <w:r w:rsidR="00F96ED4" w:rsidRPr="00F96ED4">
        <w:rPr>
          <w:rFonts w:ascii="Arial" w:hAnsi="Arial" w:cs="Arial"/>
          <w:sz w:val="20"/>
          <w:szCs w:val="20"/>
          <w:lang w:val="hr-HR"/>
        </w:rPr>
        <w:t>Dakle potrebno je dostaviti ponudu za svaku grupu u posebnoj omotnici</w:t>
      </w:r>
      <w:r w:rsidR="00B173D3">
        <w:rPr>
          <w:rFonts w:ascii="Arial" w:hAnsi="Arial" w:cs="Arial"/>
          <w:sz w:val="20"/>
          <w:szCs w:val="20"/>
          <w:lang w:val="hr-HR"/>
        </w:rPr>
        <w:t xml:space="preserve"> te uz to tražene priloge.</w:t>
      </w:r>
      <w:r w:rsidR="00F96ED4">
        <w:rPr>
          <w:rFonts w:ascii="Arial" w:hAnsi="Arial" w:cs="Arial"/>
          <w:sz w:val="20"/>
          <w:szCs w:val="20"/>
          <w:lang w:val="hr-HR"/>
        </w:rPr>
        <w:t xml:space="preserve"> </w:t>
      </w:r>
    </w:p>
    <w:p w14:paraId="4BBB63EF" w14:textId="77777777" w:rsidR="00D85955" w:rsidRDefault="00D85955" w:rsidP="00C8479C">
      <w:pPr>
        <w:spacing w:line="276" w:lineRule="auto"/>
        <w:jc w:val="both"/>
        <w:rPr>
          <w:rFonts w:ascii="Arial" w:hAnsi="Arial" w:cs="Arial"/>
          <w:sz w:val="20"/>
          <w:szCs w:val="20"/>
          <w:lang w:val="hr-HR"/>
        </w:rPr>
      </w:pPr>
    </w:p>
    <w:p w14:paraId="5F8FD0B4" w14:textId="77777777" w:rsidR="00D85955" w:rsidRDefault="00D85955" w:rsidP="00C8479C">
      <w:pPr>
        <w:spacing w:line="276" w:lineRule="auto"/>
        <w:jc w:val="both"/>
        <w:rPr>
          <w:rFonts w:ascii="Arial" w:hAnsi="Arial" w:cs="Arial"/>
          <w:sz w:val="20"/>
          <w:szCs w:val="20"/>
          <w:lang w:val="hr-HR"/>
        </w:rPr>
      </w:pPr>
    </w:p>
    <w:p w14:paraId="61F5EBCF" w14:textId="06C0780A" w:rsidR="00F0662D" w:rsidRDefault="00C8479C" w:rsidP="00E75D75">
      <w:pPr>
        <w:spacing w:line="276" w:lineRule="auto"/>
        <w:jc w:val="both"/>
        <w:rPr>
          <w:rFonts w:ascii="Arial" w:hAnsi="Arial" w:cs="Arial"/>
          <w:sz w:val="20"/>
          <w:szCs w:val="20"/>
          <w:lang w:val="hr-HR"/>
        </w:rPr>
      </w:pPr>
      <w:r>
        <w:rPr>
          <w:rFonts w:ascii="Arial" w:hAnsi="Arial" w:cs="Arial"/>
          <w:sz w:val="20"/>
          <w:szCs w:val="20"/>
          <w:lang w:val="hr-HR"/>
        </w:rPr>
        <w:t xml:space="preserve">Sukladno odredbama članka 6.2. Pravilnika NOJN, Naručitelj nije u obvezi </w:t>
      </w:r>
      <w:r w:rsidRPr="00C8479C">
        <w:rPr>
          <w:rFonts w:ascii="Arial" w:hAnsi="Arial" w:cs="Arial"/>
          <w:sz w:val="20"/>
          <w:szCs w:val="20"/>
          <w:lang w:val="hr-HR"/>
        </w:rPr>
        <w:t>produljiti rok za dostavu ponuda</w:t>
      </w:r>
      <w:r w:rsidR="003C0666">
        <w:rPr>
          <w:rFonts w:ascii="Arial" w:hAnsi="Arial" w:cs="Arial"/>
          <w:sz w:val="20"/>
          <w:szCs w:val="20"/>
          <w:lang w:val="hr-HR"/>
        </w:rPr>
        <w:t xml:space="preserve"> te rok za dostavu ponuda ostaje isti</w:t>
      </w:r>
      <w:r w:rsidR="00F96ED4">
        <w:rPr>
          <w:rFonts w:ascii="Arial" w:hAnsi="Arial" w:cs="Arial"/>
          <w:sz w:val="20"/>
          <w:szCs w:val="20"/>
          <w:lang w:val="hr-HR"/>
        </w:rPr>
        <w:t>.</w:t>
      </w:r>
    </w:p>
    <w:sectPr w:rsidR="00F0662D" w:rsidSect="00D51B6F">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BCD9D" w14:textId="77777777" w:rsidR="00866AF9" w:rsidRDefault="00866AF9">
      <w:r>
        <w:separator/>
      </w:r>
    </w:p>
  </w:endnote>
  <w:endnote w:type="continuationSeparator" w:id="0">
    <w:p w14:paraId="4FD2638E" w14:textId="77777777" w:rsidR="00866AF9" w:rsidRDefault="0086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kkurat Light Pro">
    <w:altName w:val="Calibri"/>
    <w:panose1 w:val="00000000000000000000"/>
    <w:charset w:val="00"/>
    <w:family w:val="modern"/>
    <w:notTrueType/>
    <w:pitch w:val="variable"/>
    <w:sig w:usb0="800000AF" w:usb1="5000206A" w:usb2="00000000" w:usb3="00000000" w:csb0="0000000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AC8F" w14:textId="569E2E63" w:rsidR="000B0A06" w:rsidRDefault="000B0A06" w:rsidP="000B0A06">
    <w:pPr>
      <w:tabs>
        <w:tab w:val="right" w:pos="9072"/>
      </w:tabs>
      <w:rPr>
        <w:rFonts w:ascii="Akkurat Light Pro" w:hAnsi="Akkurat Light Pro" w:cstheme="majorHAnsi"/>
        <w:color w:val="808080" w:themeColor="background1" w:themeShade="80"/>
        <w:sz w:val="14"/>
        <w:szCs w:val="14"/>
      </w:rPr>
    </w:pPr>
    <w:bookmarkStart w:id="0" w:name="_Hlk86408675"/>
    <w:r>
      <w:rPr>
        <w:rFonts w:ascii="Akkurat Light Pro" w:hAnsi="Akkurat Light Pro" w:cstheme="majorHAnsi"/>
        <w:color w:val="808080" w:themeColor="background1" w:themeShade="80"/>
        <w:sz w:val="14"/>
        <w:szCs w:val="14"/>
      </w:rPr>
      <w:t xml:space="preserve">                                   </w:t>
    </w:r>
    <w:r>
      <w:rPr>
        <w:rFonts w:ascii="Akkurat Light Pro" w:hAnsi="Akkurat Light Pro" w:cstheme="majorHAnsi"/>
        <w:color w:val="808080" w:themeColor="background1" w:themeShade="80"/>
        <w:sz w:val="14"/>
        <w:szCs w:val="14"/>
      </w:rPr>
      <w:tab/>
    </w:r>
    <w:r>
      <w:rPr>
        <w:rFonts w:ascii="Akkurat Light Pro" w:hAnsi="Akkurat Light Pro" w:cstheme="majorHAnsi"/>
        <w:color w:val="808080" w:themeColor="background1" w:themeShade="80"/>
        <w:sz w:val="14"/>
        <w:szCs w:val="14"/>
      </w:rPr>
      <w:tab/>
    </w:r>
  </w:p>
  <w:p w14:paraId="5348E0EE" w14:textId="6D9ADD09" w:rsidR="000B0A06" w:rsidRDefault="000B0A06" w:rsidP="000B0A06">
    <w:pPr>
      <w:tabs>
        <w:tab w:val="right" w:pos="9072"/>
      </w:tabs>
      <w:rPr>
        <w:rFonts w:ascii="Akkurat Light Pro" w:hAnsi="Akkurat Light Pro" w:cstheme="majorHAnsi"/>
        <w:color w:val="808080" w:themeColor="background1" w:themeShade="80"/>
        <w:sz w:val="14"/>
        <w:szCs w:val="14"/>
      </w:rPr>
    </w:pPr>
    <w:r>
      <w:rPr>
        <w:rFonts w:ascii="Akkurat Light Pro" w:hAnsi="Akkurat Light Pro" w:cstheme="majorHAnsi"/>
        <w:color w:val="808080" w:themeColor="background1" w:themeShade="80"/>
        <w:sz w:val="14"/>
        <w:szCs w:val="14"/>
      </w:rPr>
      <w:tab/>
    </w:r>
  </w:p>
  <w:p w14:paraId="4EB42FBF" w14:textId="402B2C22" w:rsidR="000B0A06" w:rsidRDefault="000B0A06" w:rsidP="000B0A06">
    <w:pPr>
      <w:tabs>
        <w:tab w:val="right" w:pos="9072"/>
      </w:tabs>
      <w:rPr>
        <w:rFonts w:ascii="Akkurat Light Pro" w:hAnsi="Akkurat Light Pro" w:cstheme="majorHAnsi"/>
        <w:color w:val="808080" w:themeColor="background1" w:themeShade="80"/>
        <w:sz w:val="14"/>
        <w:szCs w:val="14"/>
      </w:rPr>
    </w:pPr>
    <w:r>
      <w:rPr>
        <w:rFonts w:ascii="Akkurat Light Pro" w:hAnsi="Akkurat Light Pro" w:cstheme="majorHAnsi"/>
        <w:color w:val="808080" w:themeColor="background1" w:themeShade="80"/>
        <w:sz w:val="14"/>
        <w:szCs w:val="14"/>
      </w:rPr>
      <w:tab/>
    </w:r>
  </w:p>
  <w:bookmarkEnd w:id="0"/>
  <w:p w14:paraId="143DD5A1" w14:textId="71989E81" w:rsidR="000B0A06" w:rsidRDefault="000B0A06" w:rsidP="000B0A06">
    <w:pPr>
      <w:tabs>
        <w:tab w:val="left" w:pos="7548"/>
      </w:tabs>
      <w:rPr>
        <w:rFonts w:ascii="Akkurat Light Pro" w:hAnsi="Akkurat Light Pro" w:cstheme="majorHAnsi"/>
        <w:color w:val="808080" w:themeColor="background1" w:themeShade="80"/>
        <w:sz w:val="14"/>
        <w:szCs w:val="14"/>
      </w:rPr>
    </w:pPr>
  </w:p>
  <w:p w14:paraId="1B535077" w14:textId="23393A97" w:rsidR="000B0A06" w:rsidRDefault="000B0A06" w:rsidP="000B0A06">
    <w:pPr>
      <w:pStyle w:val="Footer"/>
      <w:tabs>
        <w:tab w:val="clear" w:pos="4536"/>
        <w:tab w:val="clear" w:pos="9072"/>
        <w:tab w:val="left" w:pos="196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7D321" w14:textId="77777777" w:rsidR="00866AF9" w:rsidRDefault="00866AF9">
      <w:r>
        <w:separator/>
      </w:r>
    </w:p>
  </w:footnote>
  <w:footnote w:type="continuationSeparator" w:id="0">
    <w:p w14:paraId="740E5CE1" w14:textId="77777777" w:rsidR="00866AF9" w:rsidRDefault="00866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3467" w14:textId="77777777" w:rsidR="000B0A06" w:rsidRDefault="000B0A06" w:rsidP="000B0A06">
    <w:pPr>
      <w:tabs>
        <w:tab w:val="center" w:pos="4536"/>
        <w:tab w:val="left" w:pos="6643"/>
        <w:tab w:val="left" w:pos="7584"/>
      </w:tabs>
      <w:jc w:val="center"/>
    </w:pPr>
    <w:r>
      <w:rPr>
        <w:noProof/>
      </w:rPr>
      <w:drawing>
        <wp:inline distT="0" distB="0" distL="0" distR="0" wp14:anchorId="7A982862" wp14:editId="3A52370E">
          <wp:extent cx="585470" cy="42037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420370"/>
                  </a:xfrm>
                  <a:prstGeom prst="rect">
                    <a:avLst/>
                  </a:prstGeom>
                  <a:noFill/>
                </pic:spPr>
              </pic:pic>
            </a:graphicData>
          </a:graphic>
        </wp:inline>
      </w:drawing>
    </w:r>
    <w:r>
      <w:rPr>
        <w:noProof/>
      </w:rPr>
      <w:drawing>
        <wp:inline distT="0" distB="0" distL="0" distR="0" wp14:anchorId="7F16ECDF" wp14:editId="2D8A3095">
          <wp:extent cx="2209800" cy="4223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0890" cy="430216"/>
                  </a:xfrm>
                  <a:prstGeom prst="rect">
                    <a:avLst/>
                  </a:prstGeom>
                  <a:noFill/>
                  <a:ln>
                    <a:noFill/>
                  </a:ln>
                </pic:spPr>
              </pic:pic>
            </a:graphicData>
          </a:graphic>
        </wp:inline>
      </w:drawing>
    </w:r>
    <w:r>
      <w:rPr>
        <w:noProof/>
      </w:rPr>
      <w:drawing>
        <wp:inline distT="0" distB="0" distL="0" distR="0" wp14:anchorId="29768A7D" wp14:editId="43ABA664">
          <wp:extent cx="1347371" cy="431849"/>
          <wp:effectExtent l="0" t="0" r="571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9749" cy="445432"/>
                  </a:xfrm>
                  <a:prstGeom prst="rect">
                    <a:avLst/>
                  </a:prstGeom>
                  <a:noFill/>
                  <a:ln>
                    <a:noFill/>
                  </a:ln>
                </pic:spPr>
              </pic:pic>
            </a:graphicData>
          </a:graphic>
        </wp:inline>
      </w:drawing>
    </w:r>
  </w:p>
  <w:p w14:paraId="4BB2750D" w14:textId="77777777" w:rsidR="000B0A06" w:rsidRDefault="000B0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2D3A"/>
    <w:multiLevelType w:val="hybridMultilevel"/>
    <w:tmpl w:val="8BF82A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82014C9"/>
    <w:multiLevelType w:val="hybridMultilevel"/>
    <w:tmpl w:val="F60E22F0"/>
    <w:lvl w:ilvl="0" w:tplc="041A000F">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DA03F0"/>
    <w:multiLevelType w:val="hybridMultilevel"/>
    <w:tmpl w:val="8528C7F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E955CB"/>
    <w:multiLevelType w:val="hybridMultilevel"/>
    <w:tmpl w:val="E546472C"/>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1537EA3"/>
    <w:multiLevelType w:val="hybridMultilevel"/>
    <w:tmpl w:val="E5C69FD4"/>
    <w:lvl w:ilvl="0" w:tplc="041A000F">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6"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7"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BFB2FB8"/>
    <w:multiLevelType w:val="hybridMultilevel"/>
    <w:tmpl w:val="87E837D6"/>
    <w:lvl w:ilvl="0" w:tplc="011CECEC">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8"/>
  </w:num>
  <w:num w:numId="6">
    <w:abstractNumId w:val="0"/>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40"/>
    <w:rsid w:val="000125DC"/>
    <w:rsid w:val="00032B7C"/>
    <w:rsid w:val="00084BDC"/>
    <w:rsid w:val="000B0A06"/>
    <w:rsid w:val="000E5D15"/>
    <w:rsid w:val="001126C2"/>
    <w:rsid w:val="001621FA"/>
    <w:rsid w:val="00180DBD"/>
    <w:rsid w:val="001A0E60"/>
    <w:rsid w:val="001A74A7"/>
    <w:rsid w:val="001C3BFE"/>
    <w:rsid w:val="001C7760"/>
    <w:rsid w:val="001F045F"/>
    <w:rsid w:val="00215C0A"/>
    <w:rsid w:val="002270AD"/>
    <w:rsid w:val="00272CB7"/>
    <w:rsid w:val="002846AB"/>
    <w:rsid w:val="00287DBD"/>
    <w:rsid w:val="002C069A"/>
    <w:rsid w:val="00333524"/>
    <w:rsid w:val="003C0666"/>
    <w:rsid w:val="003D29A0"/>
    <w:rsid w:val="003E265C"/>
    <w:rsid w:val="00413D9F"/>
    <w:rsid w:val="004629FE"/>
    <w:rsid w:val="004A3967"/>
    <w:rsid w:val="004B185B"/>
    <w:rsid w:val="004D0666"/>
    <w:rsid w:val="00501CC0"/>
    <w:rsid w:val="005040EC"/>
    <w:rsid w:val="005B4A9D"/>
    <w:rsid w:val="005B5C70"/>
    <w:rsid w:val="005F5A36"/>
    <w:rsid w:val="00624D55"/>
    <w:rsid w:val="00631A35"/>
    <w:rsid w:val="006450CB"/>
    <w:rsid w:val="006D6520"/>
    <w:rsid w:val="006E1740"/>
    <w:rsid w:val="006F3B9F"/>
    <w:rsid w:val="00726453"/>
    <w:rsid w:val="007514C8"/>
    <w:rsid w:val="0077705D"/>
    <w:rsid w:val="007A4CCE"/>
    <w:rsid w:val="007C041D"/>
    <w:rsid w:val="007C77DD"/>
    <w:rsid w:val="0081287E"/>
    <w:rsid w:val="00866AF9"/>
    <w:rsid w:val="008733DE"/>
    <w:rsid w:val="0088202E"/>
    <w:rsid w:val="0097149A"/>
    <w:rsid w:val="009C3600"/>
    <w:rsid w:val="009E2C0B"/>
    <w:rsid w:val="00A03408"/>
    <w:rsid w:val="00A05559"/>
    <w:rsid w:val="00A0747A"/>
    <w:rsid w:val="00A3260D"/>
    <w:rsid w:val="00A41520"/>
    <w:rsid w:val="00A6025B"/>
    <w:rsid w:val="00A97D44"/>
    <w:rsid w:val="00AA3F78"/>
    <w:rsid w:val="00AC670B"/>
    <w:rsid w:val="00AC6E1C"/>
    <w:rsid w:val="00AD4550"/>
    <w:rsid w:val="00AE4B12"/>
    <w:rsid w:val="00B11BCD"/>
    <w:rsid w:val="00B173D3"/>
    <w:rsid w:val="00B31D96"/>
    <w:rsid w:val="00B81776"/>
    <w:rsid w:val="00B91126"/>
    <w:rsid w:val="00BA38C7"/>
    <w:rsid w:val="00BC1754"/>
    <w:rsid w:val="00BD0E52"/>
    <w:rsid w:val="00BE1FE6"/>
    <w:rsid w:val="00C415B0"/>
    <w:rsid w:val="00C50896"/>
    <w:rsid w:val="00C734A5"/>
    <w:rsid w:val="00C8479C"/>
    <w:rsid w:val="00D4392D"/>
    <w:rsid w:val="00D51B6F"/>
    <w:rsid w:val="00D57D3D"/>
    <w:rsid w:val="00D64690"/>
    <w:rsid w:val="00D85955"/>
    <w:rsid w:val="00E4165F"/>
    <w:rsid w:val="00E75D75"/>
    <w:rsid w:val="00EE3A3E"/>
    <w:rsid w:val="00EF7C8E"/>
    <w:rsid w:val="00F0662D"/>
    <w:rsid w:val="00F24580"/>
    <w:rsid w:val="00F55DF8"/>
    <w:rsid w:val="00F65E0B"/>
    <w:rsid w:val="00F96ED4"/>
    <w:rsid w:val="00FA384F"/>
    <w:rsid w:val="00FB1E15"/>
    <w:rsid w:val="00FD31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976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1740"/>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BalloonText"/>
    <w:autoRedefine/>
    <w:qFormat/>
    <w:rsid w:val="0081287E"/>
    <w:rPr>
      <w:rFonts w:ascii="Tahoma" w:hAnsi="Tahoma" w:cs="Tahoma"/>
      <w:sz w:val="22"/>
      <w:szCs w:val="16"/>
    </w:rPr>
  </w:style>
  <w:style w:type="paragraph" w:styleId="BalloonText">
    <w:name w:val="Balloon Text"/>
    <w:basedOn w:val="Normal"/>
    <w:link w:val="BalloonTextChar"/>
    <w:uiPriority w:val="99"/>
    <w:semiHidden/>
    <w:unhideWhenUsed/>
    <w:rsid w:val="00812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87E"/>
    <w:rPr>
      <w:rFonts w:ascii="Segoe UI" w:hAnsi="Segoe UI" w:cs="Segoe UI"/>
      <w:sz w:val="18"/>
      <w:szCs w:val="18"/>
    </w:rPr>
  </w:style>
  <w:style w:type="paragraph" w:styleId="Footer">
    <w:name w:val="footer"/>
    <w:basedOn w:val="Normal"/>
    <w:link w:val="FooterChar"/>
    <w:uiPriority w:val="99"/>
    <w:unhideWhenUsed/>
    <w:rsid w:val="006E1740"/>
    <w:pPr>
      <w:tabs>
        <w:tab w:val="center" w:pos="4536"/>
        <w:tab w:val="right" w:pos="9072"/>
      </w:tabs>
    </w:pPr>
  </w:style>
  <w:style w:type="character" w:customStyle="1" w:styleId="FooterChar">
    <w:name w:val="Footer Char"/>
    <w:basedOn w:val="DefaultParagraphFont"/>
    <w:link w:val="Footer"/>
    <w:uiPriority w:val="99"/>
    <w:rsid w:val="006E1740"/>
    <w:rPr>
      <w:rFonts w:ascii="Calibri" w:eastAsia="Calibri" w:hAnsi="Calibri" w:cs="Calibri"/>
      <w:lang w:val="en-US"/>
    </w:rPr>
  </w:style>
  <w:style w:type="paragraph" w:styleId="ListParagraph">
    <w:name w:val="List Paragraph"/>
    <w:basedOn w:val="Normal"/>
    <w:uiPriority w:val="99"/>
    <w:qFormat/>
    <w:rsid w:val="006E1740"/>
    <w:pPr>
      <w:ind w:left="826" w:hanging="360"/>
    </w:pPr>
  </w:style>
  <w:style w:type="paragraph" w:styleId="BodyText">
    <w:name w:val="Body Text"/>
    <w:basedOn w:val="Normal"/>
    <w:link w:val="BodyTextChar"/>
    <w:uiPriority w:val="1"/>
    <w:qFormat/>
    <w:rsid w:val="006E1740"/>
    <w:pPr>
      <w:ind w:left="118"/>
    </w:pPr>
    <w:rPr>
      <w:sz w:val="24"/>
      <w:szCs w:val="24"/>
    </w:rPr>
  </w:style>
  <w:style w:type="character" w:customStyle="1" w:styleId="BodyTextChar">
    <w:name w:val="Body Text Char"/>
    <w:basedOn w:val="DefaultParagraphFont"/>
    <w:link w:val="BodyText"/>
    <w:uiPriority w:val="1"/>
    <w:rsid w:val="006E1740"/>
    <w:rPr>
      <w:rFonts w:ascii="Calibri" w:eastAsia="Calibri" w:hAnsi="Calibri" w:cs="Calibri"/>
      <w:sz w:val="24"/>
      <w:szCs w:val="24"/>
      <w:lang w:val="en-US"/>
    </w:rPr>
  </w:style>
  <w:style w:type="table" w:styleId="TableGrid">
    <w:name w:val="Table Grid"/>
    <w:basedOn w:val="TableNormal"/>
    <w:uiPriority w:val="39"/>
    <w:rsid w:val="0072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045F"/>
    <w:rPr>
      <w:sz w:val="16"/>
      <w:szCs w:val="16"/>
    </w:rPr>
  </w:style>
  <w:style w:type="paragraph" w:styleId="CommentText">
    <w:name w:val="annotation text"/>
    <w:basedOn w:val="Normal"/>
    <w:link w:val="CommentTextChar"/>
    <w:uiPriority w:val="99"/>
    <w:semiHidden/>
    <w:unhideWhenUsed/>
    <w:rsid w:val="001F045F"/>
    <w:rPr>
      <w:sz w:val="20"/>
      <w:szCs w:val="20"/>
    </w:rPr>
  </w:style>
  <w:style w:type="character" w:customStyle="1" w:styleId="CommentTextChar">
    <w:name w:val="Comment Text Char"/>
    <w:basedOn w:val="DefaultParagraphFont"/>
    <w:link w:val="CommentText"/>
    <w:uiPriority w:val="99"/>
    <w:semiHidden/>
    <w:rsid w:val="001F045F"/>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1F045F"/>
    <w:rPr>
      <w:b/>
      <w:bCs/>
    </w:rPr>
  </w:style>
  <w:style w:type="character" w:customStyle="1" w:styleId="CommentSubjectChar">
    <w:name w:val="Comment Subject Char"/>
    <w:basedOn w:val="CommentTextChar"/>
    <w:link w:val="CommentSubject"/>
    <w:uiPriority w:val="99"/>
    <w:semiHidden/>
    <w:rsid w:val="001F045F"/>
    <w:rPr>
      <w:rFonts w:ascii="Calibri" w:eastAsia="Calibri" w:hAnsi="Calibri" w:cs="Calibri"/>
      <w:b/>
      <w:bCs/>
      <w:sz w:val="20"/>
      <w:szCs w:val="20"/>
      <w:lang w:val="en-US"/>
    </w:rPr>
  </w:style>
  <w:style w:type="paragraph" w:styleId="Revision">
    <w:name w:val="Revision"/>
    <w:hidden/>
    <w:uiPriority w:val="99"/>
    <w:semiHidden/>
    <w:rsid w:val="00BE1FE6"/>
    <w:pPr>
      <w:spacing w:after="0" w:line="240" w:lineRule="auto"/>
    </w:pPr>
    <w:rPr>
      <w:rFonts w:ascii="Calibri" w:eastAsia="Calibri" w:hAnsi="Calibri" w:cs="Calibri"/>
      <w:lang w:val="en-US"/>
    </w:rPr>
  </w:style>
  <w:style w:type="paragraph" w:styleId="FootnoteText">
    <w:name w:val="footnote text"/>
    <w:basedOn w:val="Normal"/>
    <w:link w:val="FootnoteTextChar"/>
    <w:uiPriority w:val="99"/>
    <w:semiHidden/>
    <w:unhideWhenUsed/>
    <w:rsid w:val="005B5C70"/>
    <w:rPr>
      <w:sz w:val="20"/>
      <w:szCs w:val="20"/>
    </w:rPr>
  </w:style>
  <w:style w:type="character" w:customStyle="1" w:styleId="FootnoteTextChar">
    <w:name w:val="Footnote Text Char"/>
    <w:basedOn w:val="DefaultParagraphFont"/>
    <w:link w:val="FootnoteText"/>
    <w:uiPriority w:val="99"/>
    <w:semiHidden/>
    <w:rsid w:val="005B5C70"/>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5B5C70"/>
    <w:rPr>
      <w:vertAlign w:val="superscript"/>
    </w:rPr>
  </w:style>
  <w:style w:type="paragraph" w:styleId="Header">
    <w:name w:val="header"/>
    <w:basedOn w:val="Normal"/>
    <w:link w:val="HeaderChar"/>
    <w:uiPriority w:val="99"/>
    <w:unhideWhenUsed/>
    <w:rsid w:val="004D0666"/>
    <w:pPr>
      <w:tabs>
        <w:tab w:val="center" w:pos="4536"/>
        <w:tab w:val="right" w:pos="9072"/>
      </w:tabs>
    </w:pPr>
  </w:style>
  <w:style w:type="character" w:customStyle="1" w:styleId="HeaderChar">
    <w:name w:val="Header Char"/>
    <w:basedOn w:val="DefaultParagraphFont"/>
    <w:link w:val="Header"/>
    <w:uiPriority w:val="99"/>
    <w:rsid w:val="004D0666"/>
    <w:rPr>
      <w:rFonts w:ascii="Calibri" w:eastAsia="Calibri" w:hAnsi="Calibri" w:cs="Calibri"/>
      <w:lang w:val="en-US"/>
    </w:rPr>
  </w:style>
  <w:style w:type="table" w:customStyle="1" w:styleId="Reetkatablice1">
    <w:name w:val="Rešetka tablice1"/>
    <w:basedOn w:val="TableNormal"/>
    <w:rsid w:val="00D57D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310D"/>
    <w:rPr>
      <w:color w:val="0563C1" w:themeColor="hyperlink"/>
      <w:u w:val="single"/>
    </w:rPr>
  </w:style>
  <w:style w:type="character" w:styleId="UnresolvedMention">
    <w:name w:val="Unresolved Mention"/>
    <w:basedOn w:val="DefaultParagraphFont"/>
    <w:uiPriority w:val="99"/>
    <w:semiHidden/>
    <w:unhideWhenUsed/>
    <w:rsid w:val="00FD310D"/>
    <w:rPr>
      <w:color w:val="605E5C"/>
      <w:shd w:val="clear" w:color="auto" w:fill="E1DFDD"/>
    </w:rPr>
  </w:style>
  <w:style w:type="table" w:customStyle="1" w:styleId="TableGrid1">
    <w:name w:val="Table Grid1"/>
    <w:basedOn w:val="TableNormal"/>
    <w:next w:val="TableGrid"/>
    <w:uiPriority w:val="99"/>
    <w:rsid w:val="002270A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7227">
      <w:bodyDiv w:val="1"/>
      <w:marLeft w:val="0"/>
      <w:marRight w:val="0"/>
      <w:marTop w:val="0"/>
      <w:marBottom w:val="0"/>
      <w:divBdr>
        <w:top w:val="none" w:sz="0" w:space="0" w:color="auto"/>
        <w:left w:val="none" w:sz="0" w:space="0" w:color="auto"/>
        <w:bottom w:val="none" w:sz="0" w:space="0" w:color="auto"/>
        <w:right w:val="none" w:sz="0" w:space="0" w:color="auto"/>
      </w:divBdr>
    </w:div>
    <w:div w:id="907955080">
      <w:bodyDiv w:val="1"/>
      <w:marLeft w:val="0"/>
      <w:marRight w:val="0"/>
      <w:marTop w:val="0"/>
      <w:marBottom w:val="0"/>
      <w:divBdr>
        <w:top w:val="none" w:sz="0" w:space="0" w:color="auto"/>
        <w:left w:val="none" w:sz="0" w:space="0" w:color="auto"/>
        <w:bottom w:val="none" w:sz="0" w:space="0" w:color="auto"/>
        <w:right w:val="none" w:sz="0" w:space="0" w:color="auto"/>
      </w:divBdr>
    </w:div>
    <w:div w:id="1260093326">
      <w:bodyDiv w:val="1"/>
      <w:marLeft w:val="0"/>
      <w:marRight w:val="0"/>
      <w:marTop w:val="0"/>
      <w:marBottom w:val="0"/>
      <w:divBdr>
        <w:top w:val="none" w:sz="0" w:space="0" w:color="auto"/>
        <w:left w:val="none" w:sz="0" w:space="0" w:color="auto"/>
        <w:bottom w:val="none" w:sz="0" w:space="0" w:color="auto"/>
        <w:right w:val="none" w:sz="0" w:space="0" w:color="auto"/>
      </w:divBdr>
    </w:div>
    <w:div w:id="1358114747">
      <w:bodyDiv w:val="1"/>
      <w:marLeft w:val="0"/>
      <w:marRight w:val="0"/>
      <w:marTop w:val="0"/>
      <w:marBottom w:val="0"/>
      <w:divBdr>
        <w:top w:val="none" w:sz="0" w:space="0" w:color="auto"/>
        <w:left w:val="none" w:sz="0" w:space="0" w:color="auto"/>
        <w:bottom w:val="none" w:sz="0" w:space="0" w:color="auto"/>
        <w:right w:val="none" w:sz="0" w:space="0" w:color="auto"/>
      </w:divBdr>
    </w:div>
    <w:div w:id="151430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7DECD-9A1B-4E16-A98B-D1EA7ED3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2021-10-29T12:23:00Z</dcterms:created>
  <dcterms:modified xsi:type="dcterms:W3CDTF">2021-11-03T12:46:00Z</dcterms:modified>
</cp:coreProperties>
</file>