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CC1E00" w:rsidRDefault="007A251A" w:rsidP="000C7ACD">
      <w:pPr>
        <w:keepLines/>
        <w:jc w:val="center"/>
        <w:rPr>
          <w:rFonts w:ascii="Arial" w:hAnsi="Arial" w:cs="Arial"/>
          <w:b/>
          <w:sz w:val="20"/>
          <w:szCs w:val="20"/>
        </w:rPr>
      </w:pPr>
      <w:r w:rsidRPr="00CC1E00">
        <w:rPr>
          <w:rFonts w:ascii="Arial" w:hAnsi="Arial" w:cs="Arial"/>
          <w:b/>
          <w:sz w:val="20"/>
          <w:szCs w:val="20"/>
        </w:rPr>
        <w:t>INVITATION TO TENDER</w:t>
      </w:r>
    </w:p>
    <w:p w14:paraId="119EAF1C" w14:textId="77777777" w:rsidR="00341D21" w:rsidRPr="00CC1E00" w:rsidRDefault="00341D21" w:rsidP="000C7ACD">
      <w:pPr>
        <w:keepLines/>
        <w:jc w:val="center"/>
        <w:rPr>
          <w:rFonts w:ascii="Arial" w:hAnsi="Arial" w:cs="Arial"/>
          <w:b/>
          <w:sz w:val="20"/>
          <w:szCs w:val="20"/>
        </w:rPr>
      </w:pPr>
    </w:p>
    <w:p w14:paraId="4D285E7E" w14:textId="45AEF2F8" w:rsidR="0082634A" w:rsidRPr="00CC1E00" w:rsidRDefault="000C7ACD" w:rsidP="000C7ACD">
      <w:pPr>
        <w:keepLines/>
        <w:jc w:val="center"/>
        <w:rPr>
          <w:rFonts w:ascii="Arial" w:hAnsi="Arial" w:cs="Arial"/>
          <w:b/>
          <w:sz w:val="20"/>
          <w:szCs w:val="20"/>
          <w:lang w:val="en-GB"/>
        </w:rPr>
      </w:pPr>
      <w:r w:rsidRPr="00CC1E00">
        <w:rPr>
          <w:rFonts w:ascii="Arial" w:hAnsi="Arial" w:cs="Arial"/>
          <w:b/>
          <w:sz w:val="20"/>
          <w:szCs w:val="20"/>
          <w:lang w:val="en-GB"/>
        </w:rPr>
        <w:t xml:space="preserve">PROCUREMENT FOR PROJECT: </w:t>
      </w:r>
      <w:r w:rsidR="0064531B" w:rsidRPr="00CC1E00">
        <w:rPr>
          <w:rFonts w:ascii="Arial" w:hAnsi="Arial" w:cs="Arial"/>
          <w:b/>
          <w:sz w:val="20"/>
          <w:szCs w:val="20"/>
          <w:lang w:val="en-GB"/>
        </w:rPr>
        <w:t>Research and development of innovative devulcanized rubber materials and products</w:t>
      </w:r>
    </w:p>
    <w:p w14:paraId="429CAD72" w14:textId="77777777" w:rsidR="000C7ACD" w:rsidRPr="00CC1E00" w:rsidRDefault="000C7ACD" w:rsidP="000C7ACD">
      <w:pPr>
        <w:keepLines/>
        <w:jc w:val="center"/>
        <w:rPr>
          <w:rFonts w:ascii="Arial" w:hAnsi="Arial" w:cs="Arial"/>
          <w:b/>
          <w:sz w:val="20"/>
          <w:szCs w:val="20"/>
        </w:rPr>
      </w:pPr>
    </w:p>
    <w:p w14:paraId="027E2E0C" w14:textId="77777777" w:rsidR="00341D21" w:rsidRPr="00CC1E00" w:rsidRDefault="00341D21" w:rsidP="000C7ACD">
      <w:pPr>
        <w:keepLines/>
        <w:jc w:val="center"/>
        <w:rPr>
          <w:rFonts w:ascii="Arial" w:hAnsi="Arial" w:cs="Arial"/>
          <w:b/>
          <w:sz w:val="20"/>
          <w:szCs w:val="20"/>
        </w:rPr>
      </w:pPr>
    </w:p>
    <w:p w14:paraId="29C4DB24" w14:textId="06AFD55C" w:rsidR="000C7ACD" w:rsidRPr="00CC1E00" w:rsidRDefault="000C7ACD" w:rsidP="000C7ACD">
      <w:pPr>
        <w:keepLines/>
        <w:jc w:val="center"/>
        <w:rPr>
          <w:rFonts w:ascii="Arial" w:hAnsi="Arial" w:cs="Arial"/>
          <w:b/>
          <w:sz w:val="20"/>
          <w:szCs w:val="20"/>
        </w:rPr>
      </w:pPr>
      <w:bookmarkStart w:id="1" w:name="_Hlk44509487"/>
      <w:r w:rsidRPr="00CC1E00">
        <w:rPr>
          <w:rFonts w:ascii="Arial" w:hAnsi="Arial" w:cs="Arial"/>
          <w:b/>
          <w:sz w:val="20"/>
          <w:szCs w:val="20"/>
        </w:rPr>
        <w:t>SUBJECT OF PROCUREMENT:</w:t>
      </w:r>
      <w:bookmarkStart w:id="2" w:name="_Hlk43948560"/>
      <w:r w:rsidR="00B50D35" w:rsidRPr="00CC1E00">
        <w:rPr>
          <w:rFonts w:ascii="Arial" w:hAnsi="Arial" w:cs="Arial"/>
          <w:b/>
          <w:sz w:val="20"/>
          <w:szCs w:val="20"/>
        </w:rPr>
        <w:t xml:space="preserve"> </w:t>
      </w:r>
      <w:r w:rsidR="00DA59C9" w:rsidRPr="00DA59C9">
        <w:rPr>
          <w:rFonts w:ascii="Arial" w:hAnsi="Arial" w:cs="Arial"/>
          <w:b/>
          <w:sz w:val="20"/>
          <w:szCs w:val="20"/>
        </w:rPr>
        <w:t>MD Rheometar</w:t>
      </w:r>
    </w:p>
    <w:bookmarkEnd w:id="1"/>
    <w:p w14:paraId="27BD162A" w14:textId="77777777" w:rsidR="000C7ACD" w:rsidRPr="00CC1E00" w:rsidRDefault="000C7ACD" w:rsidP="000C7ACD">
      <w:pPr>
        <w:keepLines/>
        <w:jc w:val="center"/>
        <w:rPr>
          <w:rFonts w:ascii="Arial" w:hAnsi="Arial" w:cs="Arial"/>
          <w:b/>
          <w:sz w:val="20"/>
          <w:szCs w:val="20"/>
        </w:rPr>
      </w:pPr>
    </w:p>
    <w:p w14:paraId="7DEF7FB9" w14:textId="77777777" w:rsidR="00A91830" w:rsidRPr="00CC1E00"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CC1E00" w:rsidRDefault="0082634A" w:rsidP="00A91830">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POZIV NA DOSTAVU PONUDA</w:t>
      </w:r>
    </w:p>
    <w:p w14:paraId="2A75A1DA" w14:textId="77777777" w:rsidR="0082634A" w:rsidRPr="00CC1E00" w:rsidRDefault="0082634A" w:rsidP="000C7ACD">
      <w:pPr>
        <w:keepLines/>
        <w:rPr>
          <w:rFonts w:ascii="Arial" w:hAnsi="Arial" w:cs="Arial"/>
          <w:b/>
          <w:i/>
          <w:iCs/>
          <w:color w:val="808080" w:themeColor="background1" w:themeShade="80"/>
          <w:sz w:val="20"/>
          <w:szCs w:val="20"/>
        </w:rPr>
      </w:pPr>
    </w:p>
    <w:p w14:paraId="7DCEF897" w14:textId="77777777" w:rsidR="0082634A" w:rsidRPr="00CC1E00"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CC1E00" w:rsidRDefault="0082634A" w:rsidP="0064531B">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NAZIV PROJEKTA:</w:t>
      </w:r>
      <w:r w:rsidR="00F614B8" w:rsidRPr="00CC1E00">
        <w:rPr>
          <w:rFonts w:ascii="Arial" w:hAnsi="Arial" w:cs="Arial"/>
          <w:b/>
          <w:i/>
          <w:iCs/>
          <w:color w:val="808080" w:themeColor="background1" w:themeShade="80"/>
          <w:sz w:val="20"/>
          <w:szCs w:val="20"/>
        </w:rPr>
        <w:t xml:space="preserve"> </w:t>
      </w:r>
      <w:r w:rsidR="0064531B" w:rsidRPr="00CC1E00">
        <w:rPr>
          <w:rFonts w:ascii="Arial" w:hAnsi="Arial" w:cs="Arial"/>
          <w:b/>
          <w:i/>
          <w:iCs/>
          <w:color w:val="808080" w:themeColor="background1" w:themeShade="80"/>
          <w:sz w:val="20"/>
          <w:szCs w:val="20"/>
        </w:rPr>
        <w:t>Istraživanje i razvoj inovativnih materijala i proizvoda od devulkanizirane</w:t>
      </w:r>
    </w:p>
    <w:p w14:paraId="0823B53D" w14:textId="001FE1C0" w:rsidR="0082634A" w:rsidRPr="00CC1E00" w:rsidRDefault="0064531B" w:rsidP="0064531B">
      <w:pPr>
        <w:keepLines/>
        <w:jc w:val="center"/>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gume</w:t>
      </w:r>
    </w:p>
    <w:p w14:paraId="16F7451A" w14:textId="77777777" w:rsidR="00F614B8" w:rsidRPr="00CC1E00"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CC1E00" w:rsidRDefault="00F614B8" w:rsidP="0082634A">
      <w:pPr>
        <w:keepLines/>
        <w:jc w:val="center"/>
        <w:rPr>
          <w:rFonts w:ascii="Arial" w:hAnsi="Arial" w:cs="Arial"/>
          <w:b/>
          <w:i/>
          <w:iCs/>
          <w:color w:val="808080" w:themeColor="background1" w:themeShade="80"/>
          <w:sz w:val="20"/>
          <w:szCs w:val="20"/>
        </w:rPr>
      </w:pPr>
    </w:p>
    <w:p w14:paraId="7EAAD439" w14:textId="3F763C86" w:rsidR="0082634A" w:rsidRPr="00CC1E00" w:rsidRDefault="0082634A" w:rsidP="0064531B">
      <w:pPr>
        <w:keepLines/>
        <w:jc w:val="center"/>
        <w:rPr>
          <w:rFonts w:ascii="Arial" w:hAnsi="Arial" w:cs="Arial"/>
          <w:b/>
          <w:sz w:val="20"/>
          <w:szCs w:val="20"/>
        </w:rPr>
      </w:pPr>
      <w:r w:rsidRPr="00CC1E00">
        <w:rPr>
          <w:rFonts w:ascii="Arial" w:hAnsi="Arial" w:cs="Arial"/>
          <w:b/>
          <w:i/>
          <w:iCs/>
          <w:color w:val="808080" w:themeColor="background1" w:themeShade="80"/>
          <w:sz w:val="20"/>
          <w:szCs w:val="20"/>
        </w:rPr>
        <w:t xml:space="preserve">NAZIV NABAVE: </w:t>
      </w:r>
      <w:bookmarkEnd w:id="2"/>
      <w:r w:rsidR="00DA59C9" w:rsidRPr="00DA59C9">
        <w:rPr>
          <w:rFonts w:ascii="Arial" w:hAnsi="Arial" w:cs="Arial"/>
          <w:b/>
          <w:i/>
          <w:iCs/>
          <w:color w:val="808080" w:themeColor="background1" w:themeShade="80"/>
          <w:sz w:val="20"/>
          <w:szCs w:val="20"/>
        </w:rPr>
        <w:t>MD Rheometar</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3CBA2469" w:rsidR="00712FA7" w:rsidRPr="00CC1E00" w:rsidRDefault="0064531B" w:rsidP="0064531B">
      <w:pPr>
        <w:keepLines/>
        <w:jc w:val="center"/>
        <w:rPr>
          <w:rFonts w:ascii="Arial" w:hAnsi="Arial" w:cs="Arial"/>
          <w:b/>
          <w:sz w:val="20"/>
          <w:szCs w:val="20"/>
        </w:rPr>
      </w:pPr>
      <w:r w:rsidRPr="00CC1E00">
        <w:rPr>
          <w:rFonts w:ascii="Arial" w:hAnsi="Arial" w:cs="Arial"/>
          <w:b/>
          <w:sz w:val="20"/>
          <w:szCs w:val="20"/>
        </w:rPr>
        <w:lastRenderedPageBreak/>
        <w:t>1</w:t>
      </w:r>
      <w:r w:rsidR="00DA59C9">
        <w:rPr>
          <w:rFonts w:ascii="Arial" w:hAnsi="Arial" w:cs="Arial"/>
          <w:b/>
          <w:sz w:val="20"/>
          <w:szCs w:val="20"/>
        </w:rPr>
        <w:t>7</w:t>
      </w:r>
      <w:r w:rsidR="00712FA7" w:rsidRPr="00CC1E00">
        <w:rPr>
          <w:rFonts w:ascii="Arial" w:hAnsi="Arial" w:cs="Arial"/>
          <w:b/>
          <w:sz w:val="20"/>
          <w:szCs w:val="20"/>
        </w:rPr>
        <w:t>/202</w:t>
      </w:r>
      <w:r w:rsidR="0064355D">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3"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4" w:name="_Hlk43947953"/>
      <w:r w:rsidR="0064531B" w:rsidRPr="00CC1E00">
        <w:rPr>
          <w:rFonts w:ascii="Arial" w:hAnsi="Arial" w:cs="Arial"/>
          <w:b/>
          <w:bCs/>
          <w:sz w:val="20"/>
          <w:szCs w:val="20"/>
        </w:rPr>
        <w:t>GUMIIMPEX - GUMI RECIKLAŽA I PROIZVODNJA d.o.o.</w:t>
      </w:r>
    </w:p>
    <w:bookmarkEnd w:id="3"/>
    <w:p w14:paraId="348E86F3" w14:textId="0B9A31AA" w:rsidR="0064531B"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Address/</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VAT N</w:t>
      </w:r>
      <w:r w:rsidR="00341D21" w:rsidRPr="00CC1E00">
        <w:rPr>
          <w:rFonts w:ascii="Arial" w:hAnsi="Arial" w:cs="Arial"/>
          <w:b/>
          <w:bCs/>
          <w:sz w:val="20"/>
          <w:szCs w:val="20"/>
        </w:rPr>
        <w:t>umber</w:t>
      </w:r>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4"/>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Web page</w:t>
      </w:r>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Name and surname/</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neobveznike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r w:rsidR="003B5A5A">
        <w:fldChar w:fldCharType="begin"/>
      </w:r>
      <w:r w:rsidR="003B5A5A">
        <w:instrText xml:space="preserve"> HYPERLINK "http://www.strukturnifondovi.hr./" </w:instrText>
      </w:r>
      <w:r w:rsidR="003B5A5A">
        <w:fldChar w:fldCharType="separate"/>
      </w:r>
      <w:r w:rsidR="00FB1120" w:rsidRPr="00CC1E00">
        <w:rPr>
          <w:rStyle w:val="Hyperlink"/>
          <w:rFonts w:ascii="Arial" w:hAnsi="Arial" w:cs="Arial"/>
          <w:b/>
          <w:bCs/>
          <w:i/>
          <w:iCs/>
          <w:color w:val="000080" w:themeColor="hyperlink" w:themeShade="80"/>
          <w:sz w:val="20"/>
          <w:szCs w:val="20"/>
        </w:rPr>
        <w:t>http://www.strukturnifondovi.hr./</w:t>
      </w:r>
      <w:r w:rsidR="003B5A5A">
        <w:rPr>
          <w:rStyle w:val="Hyperlink"/>
          <w:rFonts w:ascii="Arial" w:hAnsi="Arial" w:cs="Arial"/>
          <w:b/>
          <w:bCs/>
          <w:i/>
          <w:iCs/>
          <w:color w:val="000080" w:themeColor="hyperlink" w:themeShade="80"/>
          <w:sz w:val="20"/>
          <w:szCs w:val="20"/>
        </w:rPr>
        <w:fldChar w:fldCharType="end"/>
      </w:r>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 xml:space="preserve">date of expiry of the time limit for the submission of </w:t>
      </w:r>
      <w:proofErr w:type="gramStart"/>
      <w:r w:rsidRPr="00CC1E00">
        <w:rPr>
          <w:rFonts w:ascii="Arial" w:hAnsi="Arial" w:cs="Arial"/>
          <w:b/>
          <w:bCs/>
          <w:color w:val="000000" w:themeColor="text1"/>
          <w:sz w:val="20"/>
          <w:szCs w:val="20"/>
          <w:lang w:val="en-GB"/>
        </w:rPr>
        <w:t>tenders./</w:t>
      </w:r>
      <w:proofErr w:type="gramEnd"/>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w:t>
      </w:r>
      <w:proofErr w:type="gramStart"/>
      <w:r w:rsidRPr="00CC1E00">
        <w:rPr>
          <w:rFonts w:ascii="Arial" w:hAnsi="Arial" w:cs="Arial"/>
          <w:b/>
          <w:bCs/>
          <w:color w:val="000000" w:themeColor="text1"/>
          <w:sz w:val="20"/>
          <w:szCs w:val="20"/>
          <w:lang w:val="en-GB"/>
        </w:rPr>
        <w:t>change.</w:t>
      </w:r>
      <w:r w:rsidR="007B1AEA" w:rsidRPr="00CC1E00">
        <w:rPr>
          <w:rFonts w:ascii="Arial" w:hAnsi="Arial" w:cs="Arial"/>
          <w:b/>
          <w:bCs/>
          <w:color w:val="000000" w:themeColor="text1"/>
          <w:sz w:val="20"/>
          <w:szCs w:val="20"/>
          <w:lang w:val="en-GB"/>
        </w:rPr>
        <w:t>/</w:t>
      </w:r>
      <w:proofErr w:type="gramEnd"/>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 xml:space="preserve">by at least 5 days, counting from the date of publication of the </w:t>
      </w:r>
      <w:proofErr w:type="gramStart"/>
      <w:r w:rsidRPr="00CC1E00">
        <w:rPr>
          <w:rFonts w:ascii="Arial" w:hAnsi="Arial" w:cs="Arial"/>
          <w:b/>
          <w:bCs/>
          <w:color w:val="000000" w:themeColor="text1"/>
          <w:sz w:val="20"/>
          <w:szCs w:val="20"/>
          <w:lang w:val="en-GB"/>
        </w:rPr>
        <w:t>change.</w:t>
      </w:r>
      <w:r w:rsidR="007B1AEA" w:rsidRPr="00CC1E00">
        <w:rPr>
          <w:rFonts w:ascii="Arial" w:hAnsi="Arial" w:cs="Arial"/>
          <w:b/>
          <w:bCs/>
          <w:color w:val="000000" w:themeColor="text1"/>
          <w:sz w:val="20"/>
          <w:szCs w:val="20"/>
          <w:lang w:val="en-GB"/>
        </w:rPr>
        <w:t>/</w:t>
      </w:r>
      <w:proofErr w:type="gramEnd"/>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 xml:space="preserve">The Contracting Authority bears no responsibility if the tenderers fail to download provided clarifications </w:t>
      </w:r>
      <w:proofErr w:type="gramStart"/>
      <w:r w:rsidR="007B1AEA" w:rsidRPr="00CC1E00">
        <w:rPr>
          <w:rFonts w:ascii="Arial" w:hAnsi="Arial" w:cs="Arial"/>
          <w:b/>
          <w:bCs/>
          <w:color w:val="000000" w:themeColor="text1"/>
          <w:sz w:val="20"/>
          <w:szCs w:val="20"/>
          <w:lang w:val="en-GB"/>
        </w:rPr>
        <w:t>timely./</w:t>
      </w:r>
      <w:proofErr w:type="gramEnd"/>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27C0AD7D" w:rsidR="0082634A"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4</w:t>
      </w:r>
      <w:r w:rsidR="0082634A" w:rsidRPr="00CC1E00">
        <w:rPr>
          <w:rFonts w:ascii="Arial" w:hAnsi="Arial" w:cs="Arial"/>
          <w:b/>
          <w:bCs/>
          <w:sz w:val="20"/>
          <w:szCs w:val="20"/>
        </w:rPr>
        <w:t xml:space="preserve">. </w:t>
      </w:r>
      <w:r w:rsidR="00FB1120" w:rsidRPr="00CC1E00">
        <w:rPr>
          <w:rFonts w:ascii="Arial" w:hAnsi="Arial" w:cs="Arial"/>
          <w:b/>
          <w:bCs/>
          <w:sz w:val="20"/>
          <w:szCs w:val="20"/>
        </w:rPr>
        <w:t xml:space="preserve">PROCUREMENT </w:t>
      </w:r>
      <w:r w:rsidR="002A2BD5" w:rsidRPr="00CC1E00">
        <w:rPr>
          <w:rFonts w:ascii="Arial" w:hAnsi="Arial" w:cs="Arial"/>
          <w:b/>
          <w:bCs/>
          <w:sz w:val="20"/>
          <w:szCs w:val="20"/>
        </w:rPr>
        <w:t xml:space="preserve">IDENTIFICATION </w:t>
      </w:r>
      <w:r w:rsidR="00FB1120" w:rsidRPr="00CC1E00">
        <w:rPr>
          <w:rFonts w:ascii="Arial" w:hAnsi="Arial" w:cs="Arial"/>
          <w:b/>
          <w:bCs/>
          <w:sz w:val="20"/>
          <w:szCs w:val="20"/>
        </w:rPr>
        <w:t xml:space="preserve">NUMBER/ </w:t>
      </w:r>
      <w:r w:rsidR="0082634A" w:rsidRPr="00CC1E00">
        <w:rPr>
          <w:rFonts w:ascii="Arial" w:hAnsi="Arial" w:cs="Arial"/>
          <w:b/>
          <w:bCs/>
          <w:i/>
          <w:iCs/>
          <w:color w:val="808080" w:themeColor="background1" w:themeShade="80"/>
          <w:sz w:val="20"/>
          <w:szCs w:val="20"/>
        </w:rPr>
        <w:t>EVIDENCIJSKI BROJ NABAVE</w:t>
      </w:r>
      <w:r w:rsidR="0082634A" w:rsidRPr="00CC1E00">
        <w:rPr>
          <w:rFonts w:ascii="Arial" w:hAnsi="Arial" w:cs="Arial"/>
          <w:sz w:val="20"/>
          <w:szCs w:val="20"/>
        </w:rPr>
        <w:t>:</w:t>
      </w:r>
      <w:r w:rsidR="00712FA7" w:rsidRPr="00CC1E00">
        <w:rPr>
          <w:rFonts w:ascii="Arial" w:hAnsi="Arial" w:cs="Arial"/>
          <w:sz w:val="20"/>
          <w:szCs w:val="20"/>
        </w:rPr>
        <w:t xml:space="preserve"> </w:t>
      </w:r>
      <w:r w:rsidRPr="00CC1E00">
        <w:rPr>
          <w:rFonts w:ascii="Arial" w:hAnsi="Arial" w:cs="Arial"/>
          <w:b/>
          <w:bCs/>
          <w:sz w:val="20"/>
          <w:szCs w:val="20"/>
        </w:rPr>
        <w:t>1</w:t>
      </w:r>
      <w:r w:rsidR="00DA59C9">
        <w:rPr>
          <w:rFonts w:ascii="Arial" w:hAnsi="Arial" w:cs="Arial"/>
          <w:b/>
          <w:bCs/>
          <w:sz w:val="20"/>
          <w:szCs w:val="20"/>
        </w:rPr>
        <w:t>7</w:t>
      </w:r>
      <w:r w:rsidR="00712FA7" w:rsidRPr="00CC1E00">
        <w:rPr>
          <w:rFonts w:ascii="Arial" w:hAnsi="Arial" w:cs="Arial"/>
          <w:b/>
          <w:bCs/>
          <w:sz w:val="20"/>
          <w:szCs w:val="20"/>
        </w:rPr>
        <w:t>/202</w:t>
      </w:r>
      <w:r w:rsidRPr="00CC1E00">
        <w:rPr>
          <w:rFonts w:ascii="Arial" w:hAnsi="Arial" w:cs="Arial"/>
          <w:b/>
          <w:bCs/>
          <w:sz w:val="20"/>
          <w:szCs w:val="20"/>
        </w:rPr>
        <w:t>1</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3D9EF6D" w:rsidR="00E70D9F" w:rsidRPr="00CC1E00" w:rsidRDefault="002B0820" w:rsidP="0082634A">
      <w:pPr>
        <w:keepLines/>
        <w:spacing w:line="360" w:lineRule="auto"/>
        <w:jc w:val="both"/>
        <w:rPr>
          <w:rFonts w:ascii="Arial" w:hAnsi="Arial" w:cs="Arial"/>
          <w:i/>
          <w:iCs/>
          <w:color w:val="FF0000"/>
          <w:sz w:val="20"/>
          <w:szCs w:val="20"/>
        </w:rPr>
      </w:pPr>
      <w:r>
        <w:rPr>
          <w:rFonts w:ascii="Arial" w:hAnsi="Arial" w:cs="Arial"/>
          <w:b/>
          <w:bCs/>
          <w:sz w:val="20"/>
          <w:szCs w:val="20"/>
        </w:rPr>
        <w:t>5</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The list of economic operators with whom the Contracting Authority </w:t>
      </w:r>
      <w:proofErr w:type="gramStart"/>
      <w:r w:rsidRPr="00CC1E00">
        <w:rPr>
          <w:rFonts w:ascii="Arial" w:hAnsi="Arial" w:cs="Arial"/>
          <w:b/>
          <w:bCs/>
          <w:color w:val="000000" w:themeColor="text1"/>
          <w:sz w:val="20"/>
          <w:szCs w:val="20"/>
          <w:lang w:val="en-GB"/>
        </w:rPr>
        <w:t>is considered to be</w:t>
      </w:r>
      <w:proofErr w:type="gramEnd"/>
      <w:r w:rsidRPr="00CC1E00">
        <w:rPr>
          <w:rFonts w:ascii="Arial" w:hAnsi="Arial" w:cs="Arial"/>
          <w:b/>
          <w:bCs/>
          <w:color w:val="000000" w:themeColor="text1"/>
          <w:sz w:val="20"/>
          <w:szCs w:val="20"/>
          <w:lang w:val="en-GB"/>
        </w:rPr>
        <w:t xml:space="preserv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2C1ED82B" w14:textId="5C8DFED8"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GUMEKO d.o.o.</w:t>
      </w:r>
    </w:p>
    <w:p w14:paraId="3657A770" w14:textId="77777777" w:rsidR="001A3587" w:rsidRPr="00CC1E00" w:rsidRDefault="001A3587" w:rsidP="001A3587">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GUMI NEKRETNINE d.o.o.</w:t>
      </w:r>
    </w:p>
    <w:p w14:paraId="336E207B" w14:textId="4682E2FF" w:rsidR="00C4161D" w:rsidRPr="00CC1E00" w:rsidRDefault="001A3587" w:rsidP="00E76283">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KIRNEK d.o.o.</w:t>
      </w:r>
      <w:r w:rsidR="00C15C0E" w:rsidRPr="00CC1E00">
        <w:rPr>
          <w:rFonts w:ascii="Arial" w:hAnsi="Arial" w:cs="Arial"/>
          <w:b/>
          <w:bCs/>
          <w:color w:val="000000" w:themeColor="text1"/>
          <w:sz w:val="20"/>
          <w:szCs w:val="20"/>
          <w:lang w:val="en-GB"/>
        </w:rPr>
        <w:t>/</w:t>
      </w:r>
    </w:p>
    <w:p w14:paraId="7AE69E6C" w14:textId="77777777" w:rsidR="00C15C0E" w:rsidRPr="00CC1E00" w:rsidRDefault="00C15C0E" w:rsidP="00E76283">
      <w:pPr>
        <w:keepLines/>
        <w:spacing w:line="360" w:lineRule="auto"/>
        <w:jc w:val="both"/>
        <w:rPr>
          <w:rFonts w:ascii="Arial" w:hAnsi="Arial" w:cs="Arial"/>
          <w:i/>
          <w:iCs/>
          <w:color w:val="FF0000"/>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440B0DD6" w:rsidR="00B630BC" w:rsidRPr="00CC1E00" w:rsidRDefault="002B0820" w:rsidP="0082634A">
      <w:pPr>
        <w:keepLines/>
        <w:spacing w:line="360" w:lineRule="auto"/>
        <w:jc w:val="both"/>
        <w:rPr>
          <w:rFonts w:ascii="Arial" w:hAnsi="Arial" w:cs="Arial"/>
          <w:i/>
          <w:iCs/>
          <w:color w:val="808080" w:themeColor="background1" w:themeShade="80"/>
          <w:sz w:val="20"/>
          <w:szCs w:val="20"/>
        </w:rPr>
      </w:pPr>
      <w:r>
        <w:rPr>
          <w:rFonts w:ascii="Arial" w:hAnsi="Arial" w:cs="Arial"/>
          <w:b/>
          <w:i/>
          <w:iCs/>
          <w:color w:val="808080" w:themeColor="background1" w:themeShade="80"/>
          <w:sz w:val="20"/>
          <w:szCs w:val="20"/>
        </w:rPr>
        <w:t>6</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Pravila o provedbi postupaka nabava za neobveznike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6E7A0FD7" w:rsidR="0082634A" w:rsidRPr="00CC1E00" w:rsidRDefault="002B0820" w:rsidP="0082634A">
      <w:pPr>
        <w:keepLines/>
        <w:spacing w:line="360" w:lineRule="auto"/>
        <w:jc w:val="both"/>
        <w:rPr>
          <w:rFonts w:ascii="Arial" w:hAnsi="Arial" w:cs="Arial"/>
          <w:b/>
          <w:i/>
          <w:iCs/>
          <w:color w:val="808080" w:themeColor="background1" w:themeShade="80"/>
          <w:sz w:val="20"/>
          <w:szCs w:val="20"/>
        </w:rPr>
      </w:pPr>
      <w:r>
        <w:rPr>
          <w:rFonts w:ascii="Arial" w:hAnsi="Arial" w:cs="Arial"/>
          <w:b/>
          <w:sz w:val="20"/>
          <w:szCs w:val="20"/>
        </w:rPr>
        <w:t>7</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409D9989" w:rsidR="0042109A" w:rsidRPr="0064355D" w:rsidRDefault="0042109A" w:rsidP="00860DA5">
      <w:pPr>
        <w:keepLines/>
        <w:spacing w:line="360" w:lineRule="auto"/>
        <w:jc w:val="both"/>
        <w:rPr>
          <w:rFonts w:ascii="Arial" w:hAnsi="Arial" w:cs="Arial"/>
          <w:b/>
          <w:sz w:val="20"/>
          <w:szCs w:val="20"/>
          <w:lang w:val="en-GB"/>
        </w:rPr>
      </w:pPr>
      <w:r w:rsidRPr="0064355D">
        <w:rPr>
          <w:rFonts w:ascii="Arial" w:hAnsi="Arial" w:cs="Arial"/>
          <w:b/>
          <w:sz w:val="20"/>
          <w:szCs w:val="20"/>
          <w:lang w:val="en-GB"/>
        </w:rPr>
        <w:t xml:space="preserve">Subject of procurement is </w:t>
      </w:r>
      <w:r w:rsidR="00DA59C9">
        <w:rPr>
          <w:rFonts w:ascii="Arial" w:hAnsi="Arial" w:cs="Arial"/>
          <w:b/>
          <w:sz w:val="20"/>
          <w:szCs w:val="20"/>
          <w:lang w:val="en-GB"/>
        </w:rPr>
        <w:t>delivery</w:t>
      </w:r>
      <w:r w:rsidRPr="0064355D">
        <w:rPr>
          <w:rFonts w:ascii="Arial" w:hAnsi="Arial" w:cs="Arial"/>
          <w:b/>
          <w:sz w:val="20"/>
          <w:szCs w:val="20"/>
          <w:lang w:val="en-GB"/>
        </w:rPr>
        <w:t xml:space="preserve"> of </w:t>
      </w:r>
      <w:r w:rsidR="00DA59C9" w:rsidRPr="00DA59C9">
        <w:rPr>
          <w:rFonts w:ascii="Arial" w:hAnsi="Arial" w:cs="Arial"/>
          <w:b/>
          <w:sz w:val="20"/>
          <w:szCs w:val="20"/>
          <w:lang w:val="en-GB"/>
        </w:rPr>
        <w:t xml:space="preserve">MD </w:t>
      </w:r>
      <w:proofErr w:type="spellStart"/>
      <w:r w:rsidR="00DA59C9" w:rsidRPr="00DA59C9">
        <w:rPr>
          <w:rFonts w:ascii="Arial" w:hAnsi="Arial" w:cs="Arial"/>
          <w:b/>
          <w:sz w:val="20"/>
          <w:szCs w:val="20"/>
          <w:lang w:val="en-GB"/>
        </w:rPr>
        <w:t>Rheometar</w:t>
      </w:r>
      <w:proofErr w:type="spellEnd"/>
      <w:r w:rsidR="00DA59C9">
        <w:rPr>
          <w:rFonts w:ascii="Arial" w:hAnsi="Arial" w:cs="Arial"/>
          <w:b/>
          <w:sz w:val="20"/>
          <w:szCs w:val="20"/>
          <w:lang w:val="en-GB"/>
        </w:rPr>
        <w:t xml:space="preserve"> </w:t>
      </w:r>
      <w:r w:rsidRPr="0064355D">
        <w:rPr>
          <w:rFonts w:ascii="Arial" w:hAnsi="Arial" w:cs="Arial"/>
          <w:b/>
          <w:sz w:val="20"/>
          <w:szCs w:val="20"/>
          <w:lang w:val="en-GB"/>
        </w:rPr>
        <w:t>in accordance with the Technical Specification – Annex 2. of Invitation to Tender.</w:t>
      </w:r>
      <w:r w:rsidR="00AB1A57" w:rsidRPr="0064355D">
        <w:rPr>
          <w:rFonts w:ascii="Arial" w:hAnsi="Arial" w:cs="Arial"/>
          <w:b/>
          <w:sz w:val="20"/>
          <w:szCs w:val="20"/>
          <w:lang w:val="en-GB"/>
        </w:rPr>
        <w:t xml:space="preserve"> </w:t>
      </w:r>
      <w:r w:rsidRPr="0064355D">
        <w:rPr>
          <w:rFonts w:ascii="Arial" w:hAnsi="Arial" w:cs="Arial"/>
          <w:b/>
          <w:sz w:val="20"/>
          <w:szCs w:val="20"/>
          <w:lang w:val="en-GB"/>
        </w:rPr>
        <w:t xml:space="preserve">Requirements of the Technical Specifications represent minimum technical requirements for the goods offered. </w:t>
      </w:r>
      <w:r w:rsidR="00860DA5" w:rsidRPr="0064355D">
        <w:rPr>
          <w:rFonts w:ascii="Arial" w:hAnsi="Arial" w:cs="Arial"/>
          <w:b/>
          <w:sz w:val="20"/>
          <w:szCs w:val="20"/>
          <w:lang w:val="en-GB"/>
        </w:rPr>
        <w:t>/</w:t>
      </w:r>
    </w:p>
    <w:p w14:paraId="47D1183F" w14:textId="13EB0A92"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Predmet nabave je </w:t>
      </w:r>
      <w:r w:rsidR="00DA59C9">
        <w:rPr>
          <w:rFonts w:ascii="Arial" w:hAnsi="Arial" w:cs="Arial"/>
          <w:b/>
          <w:i/>
          <w:iCs/>
          <w:color w:val="808080" w:themeColor="background1" w:themeShade="80"/>
          <w:sz w:val="20"/>
          <w:szCs w:val="20"/>
        </w:rPr>
        <w:t xml:space="preserve"> isporuka </w:t>
      </w:r>
      <w:r w:rsidR="00DA59C9" w:rsidRPr="00DA59C9">
        <w:rPr>
          <w:rFonts w:ascii="Arial" w:hAnsi="Arial" w:cs="Arial"/>
          <w:b/>
          <w:i/>
          <w:iCs/>
          <w:color w:val="808080" w:themeColor="background1" w:themeShade="80"/>
          <w:sz w:val="20"/>
          <w:szCs w:val="20"/>
        </w:rPr>
        <w:t>MD Rheomet</w:t>
      </w:r>
      <w:r w:rsidR="00DA59C9">
        <w:rPr>
          <w:rFonts w:ascii="Arial" w:hAnsi="Arial" w:cs="Arial"/>
          <w:b/>
          <w:i/>
          <w:iCs/>
          <w:color w:val="808080" w:themeColor="background1" w:themeShade="80"/>
          <w:sz w:val="20"/>
          <w:szCs w:val="20"/>
        </w:rPr>
        <w:t xml:space="preserve">ra </w:t>
      </w:r>
      <w:r w:rsidRPr="0064355D">
        <w:rPr>
          <w:rFonts w:ascii="Arial" w:hAnsi="Arial" w:cs="Arial"/>
          <w:b/>
          <w:i/>
          <w:iCs/>
          <w:color w:val="808080" w:themeColor="background1" w:themeShade="80"/>
          <w:sz w:val="20"/>
          <w:szCs w:val="20"/>
        </w:rPr>
        <w:t>sukladno Tehničkim specifikacijama koje čine Prilog 2. ovog Poziva</w:t>
      </w:r>
      <w:r w:rsidRPr="00CC1E00">
        <w:rPr>
          <w:rFonts w:ascii="Arial" w:hAnsi="Arial" w:cs="Arial"/>
          <w:b/>
          <w:i/>
          <w:iCs/>
          <w:color w:val="808080" w:themeColor="background1" w:themeShade="80"/>
          <w:sz w:val="20"/>
          <w:szCs w:val="20"/>
        </w:rPr>
        <w:t xml:space="preserve">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247B5D85" w14:textId="787088DC" w:rsidR="0042109A" w:rsidRPr="00CC1E00" w:rsidRDefault="00DA59C9" w:rsidP="00DA59C9">
      <w:pPr>
        <w:keepLines/>
        <w:spacing w:line="360" w:lineRule="auto"/>
        <w:jc w:val="both"/>
        <w:rPr>
          <w:rFonts w:ascii="Arial" w:hAnsi="Arial" w:cs="Arial"/>
          <w:b/>
          <w:bCs/>
          <w:sz w:val="20"/>
          <w:szCs w:val="20"/>
        </w:rPr>
      </w:pPr>
      <w:r>
        <w:rPr>
          <w:rFonts w:ascii="Arial" w:hAnsi="Arial" w:cs="Arial"/>
          <w:b/>
          <w:bCs/>
          <w:sz w:val="20"/>
          <w:szCs w:val="20"/>
        </w:rPr>
        <w:t>MD Rheometer  is l</w:t>
      </w:r>
      <w:r w:rsidRPr="00DA59C9">
        <w:rPr>
          <w:rFonts w:ascii="Arial" w:hAnsi="Arial" w:cs="Arial"/>
          <w:b/>
          <w:bCs/>
          <w:sz w:val="20"/>
          <w:szCs w:val="20"/>
        </w:rPr>
        <w:t>aboratory equipment necessary for industrial research and development of new products in order to be able to test the materials to be obtained with the new</w:t>
      </w:r>
      <w:r>
        <w:rPr>
          <w:rFonts w:ascii="Arial" w:hAnsi="Arial" w:cs="Arial"/>
          <w:b/>
          <w:bCs/>
          <w:sz w:val="20"/>
          <w:szCs w:val="20"/>
        </w:rPr>
        <w:t xml:space="preserve"> </w:t>
      </w:r>
      <w:r w:rsidRPr="00DA59C9">
        <w:rPr>
          <w:rFonts w:ascii="Arial" w:hAnsi="Arial" w:cs="Arial"/>
          <w:b/>
          <w:bCs/>
          <w:sz w:val="20"/>
          <w:szCs w:val="20"/>
        </w:rPr>
        <w:t>devulcanization technology</w:t>
      </w:r>
      <w:r>
        <w:rPr>
          <w:rFonts w:ascii="Arial" w:hAnsi="Arial" w:cs="Arial"/>
          <w:b/>
          <w:bCs/>
          <w:sz w:val="20"/>
          <w:szCs w:val="20"/>
        </w:rPr>
        <w:t xml:space="preserve">. </w:t>
      </w:r>
      <w:r w:rsidRPr="00DA59C9">
        <w:rPr>
          <w:rFonts w:ascii="Arial" w:hAnsi="Arial" w:cs="Arial"/>
          <w:b/>
          <w:bCs/>
          <w:sz w:val="20"/>
          <w:szCs w:val="20"/>
        </w:rPr>
        <w:t>The device is used to test the vulcanization characteristics of rubber compounds that will be developed using devulcanizate</w:t>
      </w:r>
      <w:r>
        <w:rPr>
          <w:rFonts w:ascii="Arial" w:hAnsi="Arial" w:cs="Arial"/>
          <w:b/>
          <w:bCs/>
          <w:sz w:val="20"/>
          <w:szCs w:val="20"/>
        </w:rPr>
        <w:t xml:space="preserve"> </w:t>
      </w:r>
      <w:r w:rsidRPr="00DA59C9">
        <w:rPr>
          <w:rFonts w:ascii="Arial" w:hAnsi="Arial" w:cs="Arial"/>
          <w:b/>
          <w:bCs/>
          <w:sz w:val="20"/>
          <w:szCs w:val="20"/>
        </w:rPr>
        <w:t>or devulcanized recycled rubber.</w:t>
      </w:r>
      <w:r w:rsidR="006C3B64" w:rsidRPr="00CC1E00">
        <w:rPr>
          <w:rFonts w:ascii="Arial" w:hAnsi="Arial" w:cs="Arial"/>
          <w:b/>
          <w:bCs/>
          <w:sz w:val="20"/>
          <w:szCs w:val="20"/>
        </w:rPr>
        <w:t>/</w:t>
      </w:r>
    </w:p>
    <w:p w14:paraId="25B0C9C6" w14:textId="0A39781D" w:rsidR="006C3B64" w:rsidRPr="00CC1E00" w:rsidRDefault="006C3B64" w:rsidP="0042109A">
      <w:pPr>
        <w:keepLines/>
        <w:spacing w:line="360" w:lineRule="auto"/>
        <w:jc w:val="both"/>
        <w:rPr>
          <w:rFonts w:ascii="Arial" w:hAnsi="Arial" w:cs="Arial"/>
          <w:b/>
          <w:bCs/>
          <w:sz w:val="20"/>
          <w:szCs w:val="20"/>
        </w:rPr>
      </w:pPr>
    </w:p>
    <w:p w14:paraId="4CA0B349" w14:textId="4B96E948" w:rsidR="006C3B64" w:rsidRDefault="00DA59C9" w:rsidP="00DA59C9">
      <w:pPr>
        <w:keepLines/>
        <w:spacing w:line="360" w:lineRule="auto"/>
        <w:jc w:val="both"/>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MD Rheometar je l</w:t>
      </w:r>
      <w:r w:rsidRPr="00DA59C9">
        <w:rPr>
          <w:rFonts w:ascii="Arial" w:hAnsi="Arial" w:cs="Arial"/>
          <w:b/>
          <w:bCs/>
          <w:i/>
          <w:iCs/>
          <w:color w:val="808080" w:themeColor="background1" w:themeShade="80"/>
          <w:sz w:val="20"/>
          <w:szCs w:val="20"/>
        </w:rPr>
        <w:t>aboratorijska oprema koja je neophodna za industrijsko istraživanje i razvoj novih proizvoda kako bi mogli ispitivati materijali koji će se dobiti novom</w:t>
      </w:r>
      <w:r>
        <w:rPr>
          <w:rFonts w:ascii="Arial" w:hAnsi="Arial" w:cs="Arial"/>
          <w:b/>
          <w:bCs/>
          <w:i/>
          <w:iCs/>
          <w:color w:val="808080" w:themeColor="background1" w:themeShade="80"/>
          <w:sz w:val="20"/>
          <w:szCs w:val="20"/>
        </w:rPr>
        <w:t xml:space="preserve"> </w:t>
      </w:r>
      <w:r w:rsidRPr="00DA59C9">
        <w:rPr>
          <w:rFonts w:ascii="Arial" w:hAnsi="Arial" w:cs="Arial"/>
          <w:b/>
          <w:bCs/>
          <w:i/>
          <w:iCs/>
          <w:color w:val="808080" w:themeColor="background1" w:themeShade="80"/>
          <w:sz w:val="20"/>
          <w:szCs w:val="20"/>
        </w:rPr>
        <w:t>tehnologijom za devulkanizaciju</w:t>
      </w:r>
      <w:r>
        <w:rPr>
          <w:rFonts w:ascii="Arial" w:hAnsi="Arial" w:cs="Arial"/>
          <w:b/>
          <w:bCs/>
          <w:i/>
          <w:iCs/>
          <w:color w:val="808080" w:themeColor="background1" w:themeShade="80"/>
          <w:sz w:val="20"/>
          <w:szCs w:val="20"/>
        </w:rPr>
        <w:t xml:space="preserve">. </w:t>
      </w:r>
      <w:r w:rsidRPr="00DA59C9">
        <w:rPr>
          <w:rFonts w:ascii="Arial" w:hAnsi="Arial" w:cs="Arial"/>
          <w:b/>
          <w:bCs/>
          <w:i/>
          <w:iCs/>
          <w:color w:val="808080" w:themeColor="background1" w:themeShade="80"/>
          <w:sz w:val="20"/>
          <w:szCs w:val="20"/>
        </w:rPr>
        <w:t>Uređaj služi za ispitivanje vulkanizacijskih karakteristika gumenih smjesa koje će biti razvijane uporabom devulkanizata</w:t>
      </w:r>
      <w:r>
        <w:rPr>
          <w:rFonts w:ascii="Arial" w:hAnsi="Arial" w:cs="Arial"/>
          <w:b/>
          <w:bCs/>
          <w:i/>
          <w:iCs/>
          <w:color w:val="808080" w:themeColor="background1" w:themeShade="80"/>
          <w:sz w:val="20"/>
          <w:szCs w:val="20"/>
        </w:rPr>
        <w:t xml:space="preserve"> </w:t>
      </w:r>
      <w:r w:rsidRPr="00DA59C9">
        <w:rPr>
          <w:rFonts w:ascii="Arial" w:hAnsi="Arial" w:cs="Arial"/>
          <w:b/>
          <w:bCs/>
          <w:i/>
          <w:iCs/>
          <w:color w:val="808080" w:themeColor="background1" w:themeShade="80"/>
          <w:sz w:val="20"/>
          <w:szCs w:val="20"/>
        </w:rPr>
        <w:t>odnosno devulkaniziranom recikliranom gumom.</w:t>
      </w:r>
    </w:p>
    <w:p w14:paraId="35CBC3CE" w14:textId="77777777" w:rsidR="00DA59C9" w:rsidRPr="00DA59C9" w:rsidRDefault="00DA59C9" w:rsidP="00DA59C9">
      <w:pPr>
        <w:keepLines/>
        <w:spacing w:line="360" w:lineRule="auto"/>
        <w:jc w:val="both"/>
        <w:rPr>
          <w:rFonts w:ascii="Arial" w:hAnsi="Arial" w:cs="Arial"/>
          <w:b/>
          <w:bCs/>
          <w:i/>
          <w:iCs/>
          <w:color w:val="808080" w:themeColor="background1" w:themeShade="80"/>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3B20DA12" w:rsidR="0082634A" w:rsidRPr="00CC1E00" w:rsidRDefault="002B0820" w:rsidP="0082634A">
      <w:pPr>
        <w:keepLines/>
        <w:spacing w:line="360" w:lineRule="auto"/>
        <w:jc w:val="both"/>
        <w:rPr>
          <w:rFonts w:ascii="Arial" w:hAnsi="Arial" w:cs="Arial"/>
          <w:b/>
          <w:bCs/>
          <w:sz w:val="20"/>
          <w:szCs w:val="20"/>
        </w:rPr>
      </w:pPr>
      <w:r>
        <w:rPr>
          <w:rFonts w:ascii="Arial" w:hAnsi="Arial" w:cs="Arial"/>
          <w:b/>
          <w:bCs/>
          <w:sz w:val="20"/>
          <w:szCs w:val="20"/>
        </w:rPr>
        <w:t>8</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64355D" w:rsidRDefault="00820A47" w:rsidP="0082634A">
      <w:pPr>
        <w:keepLines/>
        <w:spacing w:line="360" w:lineRule="auto"/>
        <w:jc w:val="both"/>
        <w:rPr>
          <w:rFonts w:ascii="Arial" w:hAnsi="Arial" w:cs="Arial"/>
          <w:b/>
          <w:bCs/>
          <w:sz w:val="20"/>
          <w:szCs w:val="20"/>
        </w:rPr>
      </w:pPr>
      <w:r w:rsidRPr="0064355D">
        <w:rPr>
          <w:rFonts w:ascii="Arial" w:hAnsi="Arial" w:cs="Arial"/>
          <w:b/>
          <w:bCs/>
          <w:sz w:val="20"/>
          <w:szCs w:val="20"/>
          <w:lang w:val="en-GB"/>
        </w:rPr>
        <w:lastRenderedPageBreak/>
        <w:t xml:space="preserve">The quantity of the subject of procurement is defined in the Price </w:t>
      </w:r>
      <w:r w:rsidR="000D2BBC" w:rsidRPr="0064355D">
        <w:rPr>
          <w:rFonts w:ascii="Arial" w:hAnsi="Arial" w:cs="Arial"/>
          <w:b/>
          <w:bCs/>
          <w:sz w:val="20"/>
          <w:szCs w:val="20"/>
          <w:lang w:val="en-GB"/>
        </w:rPr>
        <w:t>Schedule -</w:t>
      </w:r>
      <w:r w:rsidRPr="0064355D">
        <w:rPr>
          <w:rFonts w:ascii="Arial" w:hAnsi="Arial" w:cs="Arial"/>
          <w:b/>
          <w:bCs/>
          <w:sz w:val="20"/>
          <w:szCs w:val="20"/>
          <w:lang w:val="en-GB"/>
        </w:rPr>
        <w:t xml:space="preserve"> Annex 3. of</w:t>
      </w:r>
      <w:r w:rsidR="00E041E5" w:rsidRPr="0064355D">
        <w:rPr>
          <w:rFonts w:ascii="Arial" w:hAnsi="Arial" w:cs="Arial"/>
          <w:b/>
          <w:bCs/>
          <w:sz w:val="20"/>
          <w:szCs w:val="20"/>
          <w:lang w:val="en-GB"/>
        </w:rPr>
        <w:t xml:space="preserve"> </w:t>
      </w:r>
      <w:r w:rsidR="000D2BBC" w:rsidRPr="0064355D">
        <w:rPr>
          <w:rFonts w:ascii="Arial" w:hAnsi="Arial" w:cs="Arial"/>
          <w:b/>
          <w:bCs/>
          <w:sz w:val="20"/>
          <w:szCs w:val="20"/>
          <w:lang w:val="en-GB"/>
        </w:rPr>
        <w:t>the Invitation to Tender</w:t>
      </w:r>
      <w:r w:rsidRPr="0064355D">
        <w:rPr>
          <w:rFonts w:ascii="Arial" w:hAnsi="Arial" w:cs="Arial"/>
          <w:b/>
          <w:bCs/>
          <w:sz w:val="20"/>
          <w:szCs w:val="20"/>
          <w:lang w:val="en-GB"/>
        </w:rPr>
        <w:t xml:space="preserve">. Cost items must not be changed. Price </w:t>
      </w:r>
      <w:r w:rsidR="000D2BBC" w:rsidRPr="0064355D">
        <w:rPr>
          <w:rFonts w:ascii="Arial" w:hAnsi="Arial" w:cs="Arial"/>
          <w:b/>
          <w:bCs/>
          <w:sz w:val="20"/>
          <w:szCs w:val="20"/>
          <w:lang w:val="en-GB"/>
        </w:rPr>
        <w:t>S</w:t>
      </w:r>
      <w:r w:rsidRPr="0064355D">
        <w:rPr>
          <w:rFonts w:ascii="Arial" w:hAnsi="Arial" w:cs="Arial"/>
          <w:b/>
          <w:bCs/>
          <w:sz w:val="20"/>
          <w:szCs w:val="20"/>
          <w:lang w:val="en-GB"/>
        </w:rPr>
        <w:t xml:space="preserve">chedule must be completed on the original template, without changing or correcting the original text and </w:t>
      </w:r>
      <w:r w:rsidR="00A36F94" w:rsidRPr="0064355D">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64355D">
        <w:rPr>
          <w:rFonts w:ascii="Arial" w:hAnsi="Arial" w:cs="Arial"/>
          <w:b/>
          <w:bCs/>
          <w:i/>
          <w:iCs/>
          <w:color w:val="808080" w:themeColor="background1" w:themeShade="80"/>
          <w:sz w:val="20"/>
          <w:szCs w:val="20"/>
        </w:rPr>
        <w:t xml:space="preserve">Količina predmeta nabave je definirana u Troškovniku koji čini Prilog </w:t>
      </w:r>
      <w:r w:rsidR="00E70D9F" w:rsidRPr="0064355D">
        <w:rPr>
          <w:rFonts w:ascii="Arial" w:hAnsi="Arial" w:cs="Arial"/>
          <w:b/>
          <w:bCs/>
          <w:i/>
          <w:iCs/>
          <w:color w:val="808080" w:themeColor="background1" w:themeShade="80"/>
          <w:sz w:val="20"/>
          <w:szCs w:val="20"/>
        </w:rPr>
        <w:t>3</w:t>
      </w:r>
      <w:r w:rsidRPr="0064355D">
        <w:rPr>
          <w:rFonts w:ascii="Arial" w:hAnsi="Arial" w:cs="Arial"/>
          <w:b/>
          <w:bCs/>
          <w:i/>
          <w:iCs/>
          <w:color w:val="808080" w:themeColor="background1" w:themeShade="80"/>
          <w:sz w:val="20"/>
          <w:szCs w:val="20"/>
        </w:rPr>
        <w:t xml:space="preserve">. </w:t>
      </w:r>
      <w:r w:rsidR="00820A47" w:rsidRPr="0064355D">
        <w:rPr>
          <w:rFonts w:ascii="Arial" w:hAnsi="Arial" w:cs="Arial"/>
          <w:b/>
          <w:bCs/>
          <w:i/>
          <w:iCs/>
          <w:color w:val="808080" w:themeColor="background1" w:themeShade="80"/>
          <w:sz w:val="20"/>
          <w:szCs w:val="20"/>
        </w:rPr>
        <w:t>ovog Poziva</w:t>
      </w:r>
      <w:r w:rsidRPr="0064355D">
        <w:rPr>
          <w:rFonts w:ascii="Arial" w:hAnsi="Arial" w:cs="Arial"/>
          <w:b/>
          <w:bCs/>
          <w:i/>
          <w:iCs/>
          <w:color w:val="808080" w:themeColor="background1" w:themeShade="80"/>
          <w:sz w:val="20"/>
          <w:szCs w:val="20"/>
        </w:rPr>
        <w:t>. Stavke Troškovnika ne smiju se mijenjati. Troškovnik mora biti popunjen na izvornom predlošku, bez</w:t>
      </w:r>
      <w:r w:rsidRPr="00CC1E00">
        <w:rPr>
          <w:rFonts w:ascii="Arial" w:hAnsi="Arial" w:cs="Arial"/>
          <w:b/>
          <w:bCs/>
          <w:i/>
          <w:iCs/>
          <w:color w:val="808080" w:themeColor="background1" w:themeShade="80"/>
          <w:sz w:val="20"/>
          <w:szCs w:val="20"/>
        </w:rPr>
        <w:t xml:space="preserve">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001E1E57" w:rsidR="0082634A" w:rsidRPr="00CC1E00" w:rsidRDefault="002B0820" w:rsidP="0082634A">
      <w:pPr>
        <w:keepLines/>
        <w:spacing w:line="360" w:lineRule="auto"/>
        <w:jc w:val="both"/>
        <w:rPr>
          <w:rFonts w:ascii="Arial" w:hAnsi="Arial" w:cs="Arial"/>
          <w:b/>
          <w:bCs/>
          <w:sz w:val="20"/>
          <w:szCs w:val="20"/>
        </w:rPr>
      </w:pPr>
      <w:r>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64355D" w:rsidRDefault="00AB1F27" w:rsidP="00AB1F27">
      <w:pPr>
        <w:keepLines/>
        <w:spacing w:line="360" w:lineRule="auto"/>
        <w:jc w:val="both"/>
        <w:rPr>
          <w:rFonts w:ascii="Arial" w:hAnsi="Arial" w:cs="Arial"/>
          <w:b/>
          <w:bCs/>
          <w:sz w:val="20"/>
          <w:szCs w:val="20"/>
          <w:lang w:val="en-GB"/>
        </w:rPr>
      </w:pPr>
      <w:r w:rsidRPr="0064355D">
        <w:rPr>
          <w:rFonts w:ascii="Arial" w:hAnsi="Arial" w:cs="Arial"/>
          <w:b/>
          <w:bCs/>
          <w:sz w:val="20"/>
          <w:szCs w:val="20"/>
          <w:lang w:val="en-GB"/>
        </w:rPr>
        <w:t xml:space="preserve">Technical specification (Annex 2.) </w:t>
      </w:r>
      <w:r w:rsidR="007A251A" w:rsidRPr="0064355D">
        <w:rPr>
          <w:rFonts w:ascii="Arial" w:hAnsi="Arial" w:cs="Arial"/>
          <w:b/>
          <w:bCs/>
          <w:sz w:val="20"/>
          <w:szCs w:val="20"/>
          <w:lang w:val="en-GB"/>
        </w:rPr>
        <w:t>are</w:t>
      </w:r>
      <w:r w:rsidRPr="0064355D">
        <w:rPr>
          <w:rFonts w:ascii="Arial" w:hAnsi="Arial" w:cs="Arial"/>
          <w:b/>
          <w:bCs/>
          <w:sz w:val="20"/>
          <w:szCs w:val="20"/>
          <w:lang w:val="en-GB"/>
        </w:rPr>
        <w:t xml:space="preserve"> integral part of the </w:t>
      </w:r>
      <w:r w:rsidR="0010462B" w:rsidRPr="0064355D">
        <w:rPr>
          <w:rFonts w:ascii="Arial" w:hAnsi="Arial" w:cs="Arial"/>
          <w:b/>
          <w:bCs/>
          <w:sz w:val="20"/>
          <w:szCs w:val="20"/>
          <w:lang w:val="en-GB"/>
        </w:rPr>
        <w:t>Invitation to Tender</w:t>
      </w:r>
      <w:r w:rsidRPr="0064355D">
        <w:rPr>
          <w:rFonts w:ascii="Arial" w:hAnsi="Arial" w:cs="Arial"/>
          <w:b/>
          <w:bCs/>
          <w:sz w:val="20"/>
          <w:szCs w:val="20"/>
          <w:lang w:val="en-GB"/>
        </w:rPr>
        <w:t xml:space="preserve">. Technical Specifications </w:t>
      </w:r>
      <w:r w:rsidR="0010462B" w:rsidRPr="0064355D">
        <w:rPr>
          <w:rFonts w:ascii="Arial" w:hAnsi="Arial" w:cs="Arial"/>
          <w:b/>
          <w:bCs/>
          <w:sz w:val="20"/>
          <w:szCs w:val="20"/>
          <w:lang w:val="en-GB"/>
        </w:rPr>
        <w:t xml:space="preserve">requirements </w:t>
      </w:r>
      <w:r w:rsidRPr="0064355D">
        <w:rPr>
          <w:rFonts w:ascii="Arial" w:hAnsi="Arial" w:cs="Arial"/>
          <w:b/>
          <w:bCs/>
          <w:sz w:val="20"/>
          <w:szCs w:val="20"/>
          <w:lang w:val="en-GB"/>
        </w:rPr>
        <w:t xml:space="preserve">represent minimum technical requirements </w:t>
      </w:r>
      <w:r w:rsidR="0010462B" w:rsidRPr="0064355D">
        <w:rPr>
          <w:rFonts w:ascii="Arial" w:hAnsi="Arial" w:cs="Arial"/>
          <w:b/>
          <w:bCs/>
          <w:sz w:val="20"/>
          <w:szCs w:val="20"/>
          <w:lang w:val="en-GB"/>
        </w:rPr>
        <w:t>for</w:t>
      </w:r>
      <w:r w:rsidR="007A251A" w:rsidRPr="0064355D">
        <w:rPr>
          <w:rFonts w:ascii="Arial" w:hAnsi="Arial" w:cs="Arial"/>
          <w:b/>
          <w:bCs/>
          <w:sz w:val="20"/>
          <w:szCs w:val="20"/>
          <w:lang w:val="en-GB"/>
        </w:rPr>
        <w:t xml:space="preserve"> the subject of </w:t>
      </w:r>
      <w:proofErr w:type="gramStart"/>
      <w:r w:rsidR="007A251A" w:rsidRPr="0064355D">
        <w:rPr>
          <w:rFonts w:ascii="Arial" w:hAnsi="Arial" w:cs="Arial"/>
          <w:b/>
          <w:bCs/>
          <w:sz w:val="20"/>
          <w:szCs w:val="20"/>
          <w:lang w:val="en-GB"/>
        </w:rPr>
        <w:t>procurement</w:t>
      </w:r>
      <w:proofErr w:type="gramEnd"/>
      <w:r w:rsidRPr="0064355D">
        <w:rPr>
          <w:rFonts w:ascii="Arial" w:hAnsi="Arial" w:cs="Arial"/>
          <w:b/>
          <w:bCs/>
          <w:sz w:val="20"/>
          <w:szCs w:val="20"/>
          <w:lang w:val="en-GB"/>
        </w:rPr>
        <w:t xml:space="preserve"> and they may not be changed by the </w:t>
      </w:r>
      <w:r w:rsidR="0010462B" w:rsidRPr="0064355D">
        <w:rPr>
          <w:rFonts w:ascii="Arial" w:hAnsi="Arial" w:cs="Arial"/>
          <w:b/>
          <w:bCs/>
          <w:sz w:val="20"/>
          <w:szCs w:val="20"/>
          <w:lang w:val="en-GB"/>
        </w:rPr>
        <w:t>Tenderer</w:t>
      </w:r>
      <w:r w:rsidR="007A251A" w:rsidRPr="0064355D">
        <w:rPr>
          <w:rFonts w:ascii="Arial" w:hAnsi="Arial" w:cs="Arial"/>
          <w:b/>
          <w:bCs/>
          <w:sz w:val="20"/>
          <w:szCs w:val="20"/>
          <w:lang w:val="en-GB"/>
        </w:rPr>
        <w:t>. /</w:t>
      </w:r>
    </w:p>
    <w:p w14:paraId="3C8487A6" w14:textId="7793960B" w:rsidR="0082634A" w:rsidRDefault="009A6995" w:rsidP="0082634A">
      <w:pPr>
        <w:keepLines/>
        <w:spacing w:line="360" w:lineRule="auto"/>
        <w:jc w:val="both"/>
        <w:rPr>
          <w:rFonts w:ascii="Arial" w:hAnsi="Arial" w:cs="Arial"/>
          <w:b/>
          <w:bCs/>
          <w:i/>
          <w:iCs/>
          <w:color w:val="808080" w:themeColor="background1" w:themeShade="80"/>
          <w:sz w:val="20"/>
          <w:szCs w:val="20"/>
        </w:rPr>
      </w:pPr>
      <w:r w:rsidRPr="0064355D">
        <w:rPr>
          <w:rFonts w:ascii="Arial" w:hAnsi="Arial" w:cs="Arial"/>
          <w:b/>
          <w:bCs/>
          <w:i/>
          <w:iCs/>
          <w:color w:val="808080" w:themeColor="background1" w:themeShade="80"/>
          <w:sz w:val="20"/>
          <w:szCs w:val="20"/>
        </w:rPr>
        <w:t xml:space="preserve">Tehničke </w:t>
      </w:r>
      <w:r w:rsidR="0082634A" w:rsidRPr="0064355D">
        <w:rPr>
          <w:rFonts w:ascii="Arial" w:hAnsi="Arial" w:cs="Arial"/>
          <w:b/>
          <w:bCs/>
          <w:i/>
          <w:iCs/>
          <w:color w:val="808080" w:themeColor="background1" w:themeShade="80"/>
          <w:sz w:val="20"/>
          <w:szCs w:val="20"/>
        </w:rPr>
        <w:t xml:space="preserve">specifikacije </w:t>
      </w:r>
      <w:r w:rsidR="0010462B" w:rsidRPr="0064355D">
        <w:rPr>
          <w:rFonts w:ascii="Arial" w:hAnsi="Arial" w:cs="Arial"/>
          <w:b/>
          <w:bCs/>
          <w:i/>
          <w:iCs/>
          <w:color w:val="808080" w:themeColor="background1" w:themeShade="80"/>
          <w:sz w:val="20"/>
          <w:szCs w:val="20"/>
        </w:rPr>
        <w:t>(</w:t>
      </w:r>
      <w:r w:rsidR="0082634A" w:rsidRPr="0064355D">
        <w:rPr>
          <w:rFonts w:ascii="Arial" w:hAnsi="Arial" w:cs="Arial"/>
          <w:b/>
          <w:bCs/>
          <w:i/>
          <w:iCs/>
          <w:color w:val="808080" w:themeColor="background1" w:themeShade="80"/>
          <w:sz w:val="20"/>
          <w:szCs w:val="20"/>
        </w:rPr>
        <w:t>Prilog 2.</w:t>
      </w:r>
      <w:r w:rsidR="0010462B" w:rsidRPr="0064355D">
        <w:rPr>
          <w:rFonts w:ascii="Arial" w:hAnsi="Arial" w:cs="Arial"/>
          <w:b/>
          <w:bCs/>
          <w:i/>
          <w:iCs/>
          <w:color w:val="808080" w:themeColor="background1" w:themeShade="80"/>
          <w:sz w:val="20"/>
          <w:szCs w:val="20"/>
        </w:rPr>
        <w:t>)</w:t>
      </w:r>
      <w:r w:rsidR="0082634A" w:rsidRPr="0064355D">
        <w:rPr>
          <w:rFonts w:ascii="Arial" w:hAnsi="Arial" w:cs="Arial"/>
          <w:b/>
          <w:bCs/>
          <w:i/>
          <w:iCs/>
          <w:color w:val="808080" w:themeColor="background1" w:themeShade="80"/>
          <w:sz w:val="20"/>
          <w:szCs w:val="20"/>
        </w:rPr>
        <w:t xml:space="preserve"> či</w:t>
      </w:r>
      <w:r w:rsidR="0010462B" w:rsidRPr="0064355D">
        <w:rPr>
          <w:rFonts w:ascii="Arial" w:hAnsi="Arial" w:cs="Arial"/>
          <w:b/>
          <w:bCs/>
          <w:i/>
          <w:iCs/>
          <w:color w:val="808080" w:themeColor="background1" w:themeShade="80"/>
          <w:sz w:val="20"/>
          <w:szCs w:val="20"/>
        </w:rPr>
        <w:t>ne</w:t>
      </w:r>
      <w:r w:rsidR="0082634A" w:rsidRPr="0064355D">
        <w:rPr>
          <w:rFonts w:ascii="Arial" w:hAnsi="Arial" w:cs="Arial"/>
          <w:b/>
          <w:bCs/>
          <w:i/>
          <w:iCs/>
          <w:color w:val="808080" w:themeColor="background1" w:themeShade="80"/>
          <w:sz w:val="20"/>
          <w:szCs w:val="20"/>
        </w:rPr>
        <w:t xml:space="preserve"> sastavni</w:t>
      </w:r>
      <w:r w:rsidR="0082634A" w:rsidRPr="00CC1E00">
        <w:rPr>
          <w:rFonts w:ascii="Arial" w:hAnsi="Arial" w:cs="Arial"/>
          <w:b/>
          <w:bCs/>
          <w:i/>
          <w:iCs/>
          <w:color w:val="808080" w:themeColor="background1" w:themeShade="80"/>
          <w:sz w:val="20"/>
          <w:szCs w:val="20"/>
        </w:rPr>
        <w:t xml:space="preserve">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73F026BE" w14:textId="5C5EEFFB" w:rsidR="003D0AEB" w:rsidRDefault="003D0AEB" w:rsidP="0082634A">
      <w:pPr>
        <w:keepLines/>
        <w:spacing w:line="360" w:lineRule="auto"/>
        <w:jc w:val="both"/>
        <w:rPr>
          <w:rFonts w:ascii="Arial" w:hAnsi="Arial" w:cs="Arial"/>
          <w:b/>
          <w:bCs/>
          <w:i/>
          <w:iCs/>
          <w:color w:val="808080" w:themeColor="background1" w:themeShade="80"/>
          <w:sz w:val="20"/>
          <w:szCs w:val="20"/>
        </w:rPr>
      </w:pPr>
    </w:p>
    <w:p w14:paraId="7F90A4A3" w14:textId="38CD71C6"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Contracting Authority did not use brands in the Technical Specifications.</w:t>
      </w:r>
    </w:p>
    <w:p w14:paraId="6B08F520"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51B0CCD4" w14:textId="66EC2289"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Exceptionally, if in certain items it was not possible to describe the subject of procurement in a sufficiently precise and understandable way in a different way, Contracting Authority referred to a specific brand. In addition, all products described in the brand / label are accompanied by a wording indicating the possibility of offering a different product with equivalent characteristics ("or equivalent"), or, even in cases where the formulation is not specified, this provision allows the Contracting Authority offering equivalent solutions.</w:t>
      </w:r>
    </w:p>
    <w:p w14:paraId="06AEB2C4"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770CC332" w14:textId="0896A2E0"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lastRenderedPageBreak/>
        <w:t>In each of the items that contain a reference to a particular brand or source, that is the process with the characteristics of products or services provided by a particular economic entity, the contracting authority has specified the criteria for assessing the equivalence of the subject of procurement. Thus, any product of a different brand or source will be considered equivalent if it meets the minimum characteristics specified in the equivalence assessment criteria. The criteria relevant to the equivalence assessment are determined by the technical specifications, that is, unless explicitly stated otherwise, the specification described with the product or service for which the brand, source or process is indicated is considered to be the prescribed criteria relevant to the equivalence assessment. If the specification does not exist, the criteria are as follows: identical elements and achieving the same or better functionalities in relation to the system architecture, ie memory management, task execution, disk management and access to data on it, graphic display on the screen, reading input units, memory space allocation , program scheduling in memory, interrupt system management, computer resource management, file system management, process management, protection and reliability, system kernel, program execution shell, file system, system programs, graphical user interface, network protocol communication and programmable interface for applications.</w:t>
      </w:r>
    </w:p>
    <w:p w14:paraId="3FA945A2" w14:textId="27D1DD01"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In the case of offering an equivalent product, the Tenderer is obliged to submit proof of equivalence in the Tender by any appropriate means. All of the above on the possibility of offering an equivalent, also applies in the case of a reference to a brand or source, or a particular process with the characteristics of products or services provided by a particular economic operator, or to trademarks, patents, types or a particular origin or production. The above criteria relevant for the assessment of equivalence do not apply in the case of reference to standards, since in the case of such reference there is no obligation to determine the relevant criteria.</w:t>
      </w:r>
    </w:p>
    <w:p w14:paraId="5BE1240D"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41296167" w14:textId="195008D2"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In cases where the Contracting Authority has used the possibility to refer to the specifications in the technical specifications, the Contracting Authority may not reject the tender because the offered goods do not comply with the technical specifications to which it referred, if the tenderer proves to the contracting authority the solutions it proposes equally meet the requirements defined by the technical specifications.</w:t>
      </w:r>
    </w:p>
    <w:p w14:paraId="296C63B0" w14:textId="77777777"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lastRenderedPageBreak/>
        <w:t>Where the technical specifications refer to a specific brand or source, or to a specific process with the characteristics of products or services provided by a particular economic operator, or to trademarks, patents, types or a particular origin or production, this is justified as the subject of the procurement is cannot describe it precisely and intelligibly enough. In that case, the instruction is accompanied by the expression "or equivalent", and if it is not accompanied by that expression, this general provision stipulates that any such instruction shall be deemed to be accompanied by the expression "or equivalent".</w:t>
      </w:r>
    </w:p>
    <w:p w14:paraId="3E3919D9"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2FA17B8A" w14:textId="77777777"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The criteria relevant for the assessment of equivalence are determined by the technical specifications, ie the specification described with the product or service for which the brand, source or process is stated is considered to be the prescribed criteria relevant for the assessment of equivalence.</w:t>
      </w:r>
    </w:p>
    <w:p w14:paraId="610D3193"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5233C971" w14:textId="77777777" w:rsidR="003D0AEB" w:rsidRPr="002B7788" w:rsidRDefault="003D0AEB"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If the economic operator offers an equivalent product, he must state in the blanks provided for in the Technical Specifications, according to the relevant items, the product specifications which show that the offered product is equivalent to the requested and, if required, other data related to that product. Otherwise, the products listed in the Bill of Quantities shall be considered offered if the bidder does not list other products in the space provided for that purpose in the Bill of Quantities.</w:t>
      </w:r>
    </w:p>
    <w:p w14:paraId="27C3C340" w14:textId="77777777" w:rsidR="003D0AEB" w:rsidRPr="002B7788" w:rsidRDefault="003D0AEB" w:rsidP="003D0AEB">
      <w:pPr>
        <w:keepLines/>
        <w:spacing w:line="360" w:lineRule="auto"/>
        <w:jc w:val="both"/>
        <w:rPr>
          <w:rFonts w:ascii="Arial" w:hAnsi="Arial" w:cs="Arial"/>
          <w:b/>
          <w:bCs/>
          <w:color w:val="000000" w:themeColor="text1"/>
          <w:sz w:val="20"/>
          <w:szCs w:val="20"/>
        </w:rPr>
      </w:pPr>
    </w:p>
    <w:p w14:paraId="2E6F151D" w14:textId="5AC6107B" w:rsidR="003D0AEB" w:rsidRPr="002B7788" w:rsidRDefault="002B7788" w:rsidP="003D0AEB">
      <w:pPr>
        <w:keepLines/>
        <w:spacing w:line="360" w:lineRule="auto"/>
        <w:jc w:val="both"/>
        <w:rPr>
          <w:rFonts w:ascii="Arial" w:hAnsi="Arial" w:cs="Arial"/>
          <w:b/>
          <w:bCs/>
          <w:color w:val="000000" w:themeColor="text1"/>
          <w:sz w:val="20"/>
          <w:szCs w:val="20"/>
        </w:rPr>
      </w:pPr>
      <w:r w:rsidRPr="002B7788">
        <w:rPr>
          <w:rFonts w:ascii="Arial" w:hAnsi="Arial" w:cs="Arial"/>
          <w:b/>
          <w:bCs/>
          <w:color w:val="000000" w:themeColor="text1"/>
          <w:sz w:val="20"/>
          <w:szCs w:val="20"/>
        </w:rPr>
        <w:t>Tenderer</w:t>
      </w:r>
      <w:r w:rsidR="003D0AEB" w:rsidRPr="002B7788">
        <w:rPr>
          <w:rFonts w:ascii="Arial" w:hAnsi="Arial" w:cs="Arial"/>
          <w:b/>
          <w:bCs/>
          <w:color w:val="000000" w:themeColor="text1"/>
          <w:sz w:val="20"/>
          <w:szCs w:val="20"/>
        </w:rPr>
        <w:t xml:space="preserve"> offers the subject of procurement in accordance with the standards specified in the </w:t>
      </w:r>
      <w:r w:rsidRPr="002B7788">
        <w:rPr>
          <w:rFonts w:ascii="Arial" w:hAnsi="Arial" w:cs="Arial"/>
          <w:b/>
          <w:bCs/>
          <w:color w:val="000000" w:themeColor="text1"/>
          <w:sz w:val="20"/>
          <w:szCs w:val="20"/>
        </w:rPr>
        <w:t>Technical specifications</w:t>
      </w:r>
      <w:r w:rsidR="003D0AEB" w:rsidRPr="002B7788">
        <w:rPr>
          <w:rFonts w:ascii="Arial" w:hAnsi="Arial" w:cs="Arial"/>
          <w:b/>
          <w:bCs/>
          <w:color w:val="000000" w:themeColor="text1"/>
          <w:sz w:val="20"/>
          <w:szCs w:val="20"/>
        </w:rPr>
        <w:t xml:space="preserve"> or equivalent standards. For each standard listed in the </w:t>
      </w:r>
      <w:r w:rsidRPr="002B7788">
        <w:rPr>
          <w:rFonts w:ascii="Arial" w:hAnsi="Arial" w:cs="Arial"/>
          <w:b/>
          <w:bCs/>
          <w:color w:val="000000" w:themeColor="text1"/>
          <w:sz w:val="20"/>
          <w:szCs w:val="20"/>
        </w:rPr>
        <w:t>Technical specifications</w:t>
      </w:r>
      <w:r w:rsidR="003D0AEB" w:rsidRPr="002B7788">
        <w:rPr>
          <w:rFonts w:ascii="Arial" w:hAnsi="Arial" w:cs="Arial"/>
          <w:b/>
          <w:bCs/>
          <w:color w:val="000000" w:themeColor="text1"/>
          <w:sz w:val="20"/>
          <w:szCs w:val="20"/>
        </w:rPr>
        <w:t>, it is allowed to offer an equivalent standard, technical approval or instruction from the relevant Croatian, European or international nomenclature.</w:t>
      </w:r>
      <w:r>
        <w:rPr>
          <w:rFonts w:ascii="Arial" w:hAnsi="Arial" w:cs="Arial"/>
          <w:b/>
          <w:bCs/>
          <w:color w:val="000000" w:themeColor="text1"/>
          <w:sz w:val="20"/>
          <w:szCs w:val="20"/>
        </w:rPr>
        <w:t>/</w:t>
      </w:r>
    </w:p>
    <w:p w14:paraId="20D237CC" w14:textId="77777777" w:rsidR="003D0AEB" w:rsidRDefault="003D0AEB" w:rsidP="003D0AEB">
      <w:pPr>
        <w:keepLines/>
        <w:spacing w:line="360" w:lineRule="auto"/>
        <w:jc w:val="both"/>
        <w:rPr>
          <w:rFonts w:ascii="Arial" w:hAnsi="Arial" w:cs="Arial"/>
          <w:b/>
          <w:bCs/>
          <w:i/>
          <w:iCs/>
          <w:color w:val="808080" w:themeColor="background1" w:themeShade="80"/>
          <w:sz w:val="20"/>
          <w:szCs w:val="20"/>
        </w:rPr>
      </w:pPr>
    </w:p>
    <w:p w14:paraId="39312779" w14:textId="77777777" w:rsidR="003D0AEB" w:rsidRDefault="003D0AEB" w:rsidP="0082634A">
      <w:pPr>
        <w:keepLines/>
        <w:spacing w:line="360" w:lineRule="auto"/>
        <w:jc w:val="both"/>
        <w:rPr>
          <w:rFonts w:ascii="Arial" w:hAnsi="Arial" w:cs="Arial"/>
          <w:b/>
          <w:bCs/>
          <w:i/>
          <w:iCs/>
          <w:color w:val="808080" w:themeColor="background1" w:themeShade="80"/>
          <w:sz w:val="20"/>
          <w:szCs w:val="20"/>
        </w:rPr>
      </w:pPr>
    </w:p>
    <w:p w14:paraId="1D781EEE" w14:textId="56497D76"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Naručitelj u Tehničkim specifikacijama nije upotrebljavao robne marke. </w:t>
      </w:r>
    </w:p>
    <w:p w14:paraId="2447619C"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61786CA5" w14:textId="326FDD22"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Naručitelj dopušta mogućnost nuđenja jednakovrijednih rješenja. </w:t>
      </w:r>
    </w:p>
    <w:p w14:paraId="63ECE103"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11811F96"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lastRenderedPageBreak/>
        <w:t xml:space="preserve">Naručitelj je u svakoj od stavaka koje sadrže  upućivanje na određenu marku ili izvor tj. proces s obilježjima proizvoda ili usluga koje pruža određeni  gospodarskih  subjekt,  u  naveo  kriterije  za  ocjenu  jednakovrijednosti predmeta  nabave.  Dakle,  svaki  proizvod  drugačije  robne  marke  ili  izvora  će  se  smatrati jednakovrijednim,  ako  zadovoljava  minimalne  karakteristike  navedene  u  kriterijima  za  ocjenu jednakovrijednosti. Kriteriji  mjerodavni  za  ocjenu  jednakovrijednosti  su  određeni  tehničkim  specifikacijama, odnosno, ako izrijekom nije naznačeno drugačije, specifikacija opisana uz proizvod ili uslugu za koju je navedena marka, izvor ili proces smatra se propisanim kriterijima mjerodavnim za ocjenu jednakovrijednosti. Ako specifikacija ne postoji, kriteriji su sljedeći: istovrsni elementi i ostvarivanje jednakih ili boljih funkcionalnosti u odnosu na arhitekturu sustava, odnosno upravljanje memorijom, izvršavanje zadaća, upravljanje diskom i pristup podatcima na njemu, grafički prikaz na zaslonu, čitanje ulaznih jedinica, alokaciju memorijskog prostora, raspoređivanje programa u memoriji, upravljanje prekidnim sustavom, upravljanje računalnim resursima, upravljanje datotečnim sustavom, upravljanje procesima, zaštitu i pouzdanost, jezgru sustava, ljusku za izvođenje programa, datotečni sustav, sustavne programe, grafičko korisničko sučelje, komunikaciju putem mrežnih protokola i programabilni međusklop za aplikacije. </w:t>
      </w:r>
    </w:p>
    <w:p w14:paraId="21A57BC3"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U slučaju nuđenja jednakovrijednog proizvoda, ponuditelj je obvezan u ponudi dostaviti dokaze o jednakovrijednosti bilo kojim prikladnim sredstvom. Sve gore navedeno o mogućnosti nuđenja jednakovrijednog, vrijedi i u slučaju upućivanja marku  ili  izvor,  ili  određeni  proces  s  obilježjima  proizvoda  ili  usluga  koje  pruža određeni gospodarski subjekt, ili na zaštitne znakove, patente, tipove ili određeno podrijetlo ili proizvodnju. Gore navedeni kriteriji mjerodavni za ocjenu jednakovrijednosti ne primjenjuju se u slučaju upućivanja  na  norme,  obzirom  u slučaju takve upute ne postoji obveza određivanja predmetnih kriterija.</w:t>
      </w:r>
    </w:p>
    <w:p w14:paraId="55FF4DA4" w14:textId="088336D9"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U slučajevima kad je Naručitelj u tehničkim specifikacijama koristio mogućnost upućivanja na specifikacije,  Naručitelj ne smije odbiti ponudu zbog toga što ponuđena roba nije u skladu s tehničkim specifikacijama na koje je uputio, ako ponuditelj u ponudi na zadovoljavajući način naručitelju dokaže, bilo kojim prikladnim sredstvom da rješenja koja predlaže na jednakovrijedan način zadovoljavaju zahtjeve definirane tehničkim specifikacijama.</w:t>
      </w:r>
    </w:p>
    <w:p w14:paraId="3E52764D"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7C914D1F"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lastRenderedPageBreak/>
        <w:t xml:space="preserve">U slučaju da se u tehničkim specifikacijama upućuje na određenu marku ili izvor, ili određeni proces s obilježjima proizvoda ili usluga koje pruža određeni gospodarski subjekt, ili na zaštitne znakove, patente, tipove ili određeno podrijetlo ili proizvodnju, isto je opravdano budući da se predmet nabave ne može dovoljno precizno i razumljivo opisati. U navedenom slučaju je uputa popraćena izrazom „ili jednakovrijedno“, a ako nije popraćena navedenim izrazom, ovom se općom odredbom određuje da se za svaku takvu uputu ima uzeti da je popraćena izrazom „ili jednakovrijedno“. </w:t>
      </w:r>
    </w:p>
    <w:p w14:paraId="6D48A6B4"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17303EC1"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Kriteriji mjerodavni za ocjenu jednakovrijednosti su određeni tehničkim specifikacijama, odnosno specifikacija opisana uz proizvod ili uslugu za koju je navedena marka, izvor ili proces smatra se propisanim kriterijima mjerodavnim za ocjenu jednakovrijednosti. </w:t>
      </w:r>
    </w:p>
    <w:p w14:paraId="30E4333A"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3D8E0BFE"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Ako gospodarski subjekt nudi jednakovrijedan proizvod mora na za to predviđenim praznim mjestima Tehničkih specifikacija, prema odgovarajućim stavkama, navesti specifikacije proizvoda po kojima je vidljivo da je ponuđeni proizvod jednakovrijedan traženom, te ako se to traži, i ostale podatke koji se odnose na taj proizvod. U protivnom, proizvodi koji su navedeni u Troškovniku smatraju se ponuđenima ako ponuditelj ne navede druge proizvode u za to predviđenom mjestu u Troškovniku. </w:t>
      </w:r>
    </w:p>
    <w:p w14:paraId="0D6ED389" w14:textId="77777777" w:rsidR="003D0AEB" w:rsidRPr="003D0AEB" w:rsidRDefault="003D0AEB" w:rsidP="003D0AEB">
      <w:pPr>
        <w:keepLines/>
        <w:spacing w:line="360" w:lineRule="auto"/>
        <w:jc w:val="both"/>
        <w:rPr>
          <w:rFonts w:ascii="Arial" w:hAnsi="Arial" w:cs="Arial"/>
          <w:b/>
          <w:bCs/>
          <w:i/>
          <w:iCs/>
          <w:color w:val="808080" w:themeColor="background1" w:themeShade="80"/>
          <w:sz w:val="20"/>
          <w:szCs w:val="20"/>
        </w:rPr>
      </w:pPr>
    </w:p>
    <w:p w14:paraId="4E849025" w14:textId="23F1BE9D" w:rsidR="003D0AEB" w:rsidRPr="00CC1E00" w:rsidRDefault="003D0AEB" w:rsidP="003D0AEB">
      <w:pPr>
        <w:keepLines/>
        <w:spacing w:line="360" w:lineRule="auto"/>
        <w:jc w:val="both"/>
        <w:rPr>
          <w:rFonts w:ascii="Arial" w:hAnsi="Arial" w:cs="Arial"/>
          <w:b/>
          <w:bCs/>
          <w:i/>
          <w:iCs/>
          <w:color w:val="808080" w:themeColor="background1" w:themeShade="80"/>
          <w:sz w:val="20"/>
          <w:szCs w:val="20"/>
        </w:rPr>
      </w:pPr>
      <w:r w:rsidRPr="003D0AEB">
        <w:rPr>
          <w:rFonts w:ascii="Arial" w:hAnsi="Arial" w:cs="Arial"/>
          <w:b/>
          <w:bCs/>
          <w:i/>
          <w:iCs/>
          <w:color w:val="808080" w:themeColor="background1" w:themeShade="80"/>
          <w:sz w:val="20"/>
          <w:szCs w:val="20"/>
        </w:rPr>
        <w:t xml:space="preserve">Ponuditelj nudi predmet nabave u skladu s normama navedenim u </w:t>
      </w:r>
      <w:r w:rsidR="002B7788">
        <w:rPr>
          <w:rFonts w:ascii="Arial" w:hAnsi="Arial" w:cs="Arial"/>
          <w:b/>
          <w:bCs/>
          <w:i/>
          <w:iCs/>
          <w:color w:val="808080" w:themeColor="background1" w:themeShade="80"/>
          <w:sz w:val="20"/>
          <w:szCs w:val="20"/>
        </w:rPr>
        <w:t>Tehničkim specifikacijama</w:t>
      </w:r>
      <w:r w:rsidRPr="003D0AEB">
        <w:rPr>
          <w:rFonts w:ascii="Arial" w:hAnsi="Arial" w:cs="Arial"/>
          <w:b/>
          <w:bCs/>
          <w:i/>
          <w:iCs/>
          <w:color w:val="808080" w:themeColor="background1" w:themeShade="80"/>
          <w:sz w:val="20"/>
          <w:szCs w:val="20"/>
        </w:rPr>
        <w:t xml:space="preserve"> ili jednakovrijednim normama. Za svaku normu navedenu u </w:t>
      </w:r>
      <w:r w:rsidR="002B7788">
        <w:rPr>
          <w:rFonts w:ascii="Arial" w:hAnsi="Arial" w:cs="Arial"/>
          <w:b/>
          <w:bCs/>
          <w:i/>
          <w:iCs/>
          <w:color w:val="808080" w:themeColor="background1" w:themeShade="80"/>
          <w:sz w:val="20"/>
          <w:szCs w:val="20"/>
        </w:rPr>
        <w:t xml:space="preserve">Tehničkim specifikacijama </w:t>
      </w:r>
      <w:r w:rsidRPr="003D0AEB">
        <w:rPr>
          <w:rFonts w:ascii="Arial" w:hAnsi="Arial" w:cs="Arial"/>
          <w:b/>
          <w:bCs/>
          <w:i/>
          <w:iCs/>
          <w:color w:val="808080" w:themeColor="background1" w:themeShade="80"/>
          <w:sz w:val="20"/>
          <w:szCs w:val="20"/>
        </w:rPr>
        <w:t>dozvoljeno je nuditi jednakovrijednu normu, tehničko odobrenje odnosno uputu iz odgovarajuće hrvatske, europske ili međunarodne nomenklature.</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7BAD8984"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w:t>
      </w:r>
      <w:r w:rsidR="002B0820">
        <w:rPr>
          <w:rFonts w:ascii="Arial" w:hAnsi="Arial" w:cs="Arial"/>
          <w:b/>
          <w:color w:val="000000" w:themeColor="text1"/>
          <w:sz w:val="20"/>
          <w:szCs w:val="20"/>
        </w:rPr>
        <w:t>0</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3B9C83C1" w14:textId="2F521928" w:rsidR="000D51B5" w:rsidRPr="00CC1E00" w:rsidRDefault="000D51B5" w:rsidP="000D51B5">
      <w:pPr>
        <w:keepLines/>
        <w:spacing w:line="360" w:lineRule="auto"/>
        <w:jc w:val="both"/>
        <w:rPr>
          <w:rFonts w:ascii="Arial" w:hAnsi="Arial" w:cs="Arial"/>
          <w:b/>
          <w:bCs/>
          <w:color w:val="000000" w:themeColor="text1"/>
          <w:sz w:val="20"/>
          <w:szCs w:val="20"/>
        </w:rPr>
      </w:pPr>
      <w:r w:rsidRPr="00CC1E00">
        <w:rPr>
          <w:rFonts w:ascii="Arial" w:hAnsi="Arial" w:cs="Arial"/>
          <w:b/>
          <w:color w:val="000000" w:themeColor="text1"/>
          <w:sz w:val="20"/>
          <w:szCs w:val="20"/>
        </w:rPr>
        <w:t xml:space="preserve">Place of delivery is </w:t>
      </w:r>
      <w:bookmarkStart w:id="5" w:name="_Hlk78375235"/>
      <w:r w:rsidR="006C3B64" w:rsidRPr="00CC1E00">
        <w:rPr>
          <w:rFonts w:ascii="Arial" w:hAnsi="Arial" w:cs="Arial"/>
          <w:b/>
          <w:bCs/>
          <w:color w:val="000000" w:themeColor="text1"/>
          <w:sz w:val="20"/>
          <w:szCs w:val="20"/>
        </w:rPr>
        <w:t xml:space="preserve">GUMIIMPEX - GUMI RECIKLAŽA I PROIZVODNJA </w:t>
      </w:r>
      <w:bookmarkEnd w:id="5"/>
      <w:r w:rsidR="006C3B64" w:rsidRPr="00CC1E00">
        <w:rPr>
          <w:rFonts w:ascii="Arial" w:hAnsi="Arial" w:cs="Arial"/>
          <w:b/>
          <w:bCs/>
          <w:color w:val="000000" w:themeColor="text1"/>
          <w:sz w:val="20"/>
          <w:szCs w:val="20"/>
        </w:rPr>
        <w:t>d.o.o.</w:t>
      </w:r>
      <w:bookmarkStart w:id="6" w:name="_Hlk78375250"/>
      <w:r w:rsidR="006C3B64" w:rsidRPr="00CC1E00">
        <w:rPr>
          <w:rFonts w:ascii="Arial" w:hAnsi="Arial" w:cs="Arial"/>
          <w:b/>
          <w:bCs/>
          <w:color w:val="000000" w:themeColor="text1"/>
          <w:sz w:val="20"/>
          <w:szCs w:val="20"/>
        </w:rPr>
        <w:t>, Pavleka Miškine 64/c, Varaždin</w:t>
      </w:r>
      <w:bookmarkEnd w:id="6"/>
      <w:r w:rsidR="006C3B64" w:rsidRPr="00CC1E00">
        <w:rPr>
          <w:rFonts w:ascii="Arial" w:hAnsi="Arial" w:cs="Arial"/>
          <w:b/>
          <w:bCs/>
          <w:color w:val="000000" w:themeColor="text1"/>
          <w:sz w:val="20"/>
          <w:szCs w:val="20"/>
        </w:rPr>
        <w:t>, Croatia</w:t>
      </w:r>
      <w:r w:rsidRPr="00CC1E00">
        <w:rPr>
          <w:rFonts w:ascii="Arial" w:hAnsi="Arial" w:cs="Arial"/>
          <w:b/>
          <w:color w:val="000000" w:themeColor="text1"/>
          <w:sz w:val="20"/>
          <w:szCs w:val="20"/>
        </w:rPr>
        <w:t>/</w:t>
      </w:r>
    </w:p>
    <w:p w14:paraId="7E775382" w14:textId="77777777" w:rsidR="000D51B5" w:rsidRPr="00CC1E00" w:rsidRDefault="000D51B5" w:rsidP="000D51B5">
      <w:pPr>
        <w:keepLines/>
        <w:spacing w:line="360" w:lineRule="auto"/>
        <w:jc w:val="both"/>
        <w:rPr>
          <w:rFonts w:ascii="Arial" w:hAnsi="Arial" w:cs="Arial"/>
          <w:b/>
          <w:color w:val="000000" w:themeColor="text1"/>
          <w:sz w:val="20"/>
          <w:szCs w:val="20"/>
        </w:rPr>
      </w:pPr>
    </w:p>
    <w:p w14:paraId="62375649" w14:textId="440C84DE" w:rsidR="006C3B64" w:rsidRPr="00CC1E00" w:rsidRDefault="000D51B5" w:rsidP="006C3B64">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6C3B64" w:rsidRPr="00CC1E00">
        <w:rPr>
          <w:rFonts w:ascii="Arial" w:hAnsi="Arial" w:cs="Arial"/>
          <w:b/>
          <w:bCs/>
          <w:i/>
          <w:iCs/>
          <w:color w:val="808080" w:themeColor="background1" w:themeShade="80"/>
          <w:sz w:val="20"/>
          <w:szCs w:val="20"/>
        </w:rPr>
        <w:t>GUMIIMPEX - GUMI RECIKLAŽA I PROIZVODNJA d.o.o., Pavleka Miškine 64/c, Varaždin, Hrvatska.</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8D51D5" w:rsidR="00774E8C" w:rsidRPr="00CC1E00"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w:t>
      </w:r>
      <w:r w:rsidR="002B0820">
        <w:rPr>
          <w:rFonts w:ascii="Arial" w:hAnsi="Arial" w:cs="Arial"/>
          <w:b/>
          <w:bCs/>
          <w:sz w:val="20"/>
          <w:szCs w:val="20"/>
        </w:rPr>
        <w:t>1</w:t>
      </w:r>
      <w:r w:rsidRPr="00CC1E00">
        <w:rPr>
          <w:rFonts w:ascii="Arial" w:hAnsi="Arial" w:cs="Arial"/>
          <w:b/>
          <w:bCs/>
          <w:sz w:val="20"/>
          <w:szCs w:val="20"/>
        </w:rPr>
        <w:t>. PAYMENT TERMS/</w:t>
      </w:r>
      <w:r w:rsidRPr="00CC1E00">
        <w:rPr>
          <w:rFonts w:ascii="Arial" w:hAnsi="Arial" w:cs="Arial"/>
          <w:b/>
          <w:bCs/>
          <w:i/>
          <w:iCs/>
          <w:color w:val="808080" w:themeColor="background1" w:themeShade="80"/>
          <w:sz w:val="20"/>
          <w:szCs w:val="20"/>
        </w:rPr>
        <w:t>UVJETI  PLAĆANJA</w:t>
      </w:r>
    </w:p>
    <w:p w14:paraId="7C0E5FAE" w14:textId="5C3B0596" w:rsidR="0082634A" w:rsidRPr="00CC1E00" w:rsidRDefault="0082634A" w:rsidP="006C3B64">
      <w:pPr>
        <w:keepLines/>
        <w:spacing w:line="360" w:lineRule="auto"/>
        <w:jc w:val="both"/>
        <w:rPr>
          <w:rFonts w:ascii="Arial" w:hAnsi="Arial" w:cs="Arial"/>
          <w:sz w:val="20"/>
          <w:szCs w:val="20"/>
        </w:rPr>
      </w:pPr>
    </w:p>
    <w:p w14:paraId="4715D335" w14:textId="2179B979" w:rsidR="00DA59C9" w:rsidRPr="00DA59C9" w:rsidRDefault="00DA59C9" w:rsidP="00DA59C9">
      <w:pPr>
        <w:keepLines/>
        <w:spacing w:line="360" w:lineRule="auto"/>
        <w:jc w:val="both"/>
        <w:rPr>
          <w:rFonts w:ascii="Arial" w:hAnsi="Arial" w:cs="Arial"/>
          <w:b/>
          <w:sz w:val="20"/>
          <w:szCs w:val="20"/>
          <w:lang w:val="en-GB"/>
        </w:rPr>
      </w:pPr>
      <w:r>
        <w:rPr>
          <w:rFonts w:ascii="Arial" w:hAnsi="Arial" w:cs="Arial"/>
          <w:b/>
          <w:sz w:val="20"/>
          <w:szCs w:val="20"/>
          <w:lang w:val="en-GB"/>
        </w:rPr>
        <w:t>4</w:t>
      </w:r>
      <w:r w:rsidRPr="00DA59C9">
        <w:rPr>
          <w:rFonts w:ascii="Arial" w:hAnsi="Arial" w:cs="Arial"/>
          <w:b/>
          <w:sz w:val="20"/>
          <w:szCs w:val="20"/>
          <w:lang w:val="en-GB"/>
        </w:rPr>
        <w:t>0% as down payment at the signing of the contract</w:t>
      </w:r>
    </w:p>
    <w:p w14:paraId="373868EF" w14:textId="35159DC3" w:rsidR="00DA59C9" w:rsidRDefault="00DA59C9" w:rsidP="00DA59C9">
      <w:pPr>
        <w:keepLines/>
        <w:spacing w:line="360" w:lineRule="auto"/>
        <w:jc w:val="both"/>
        <w:rPr>
          <w:rFonts w:ascii="Arial" w:hAnsi="Arial" w:cs="Arial"/>
          <w:b/>
          <w:sz w:val="20"/>
          <w:szCs w:val="20"/>
          <w:lang w:val="en-GB"/>
        </w:rPr>
      </w:pPr>
      <w:r>
        <w:rPr>
          <w:rFonts w:ascii="Arial" w:hAnsi="Arial" w:cs="Arial"/>
          <w:b/>
          <w:sz w:val="20"/>
          <w:szCs w:val="20"/>
          <w:lang w:val="en-GB"/>
        </w:rPr>
        <w:lastRenderedPageBreak/>
        <w:t>3</w:t>
      </w:r>
      <w:r w:rsidRPr="00DA59C9">
        <w:rPr>
          <w:rFonts w:ascii="Arial" w:hAnsi="Arial" w:cs="Arial"/>
          <w:b/>
          <w:sz w:val="20"/>
          <w:szCs w:val="20"/>
          <w:lang w:val="en-GB"/>
        </w:rPr>
        <w:t>0%</w:t>
      </w:r>
      <w:r>
        <w:rPr>
          <w:rFonts w:ascii="Arial" w:hAnsi="Arial" w:cs="Arial"/>
          <w:b/>
          <w:sz w:val="20"/>
          <w:szCs w:val="20"/>
          <w:lang w:val="en-GB"/>
        </w:rPr>
        <w:t xml:space="preserve"> </w:t>
      </w:r>
      <w:r w:rsidRPr="00DA59C9">
        <w:rPr>
          <w:rFonts w:ascii="Arial" w:hAnsi="Arial" w:cs="Arial"/>
          <w:b/>
          <w:sz w:val="20"/>
          <w:szCs w:val="20"/>
          <w:lang w:val="en-GB"/>
        </w:rPr>
        <w:t>after confirmation</w:t>
      </w:r>
      <w:r>
        <w:rPr>
          <w:rFonts w:ascii="Arial" w:hAnsi="Arial" w:cs="Arial"/>
          <w:b/>
          <w:sz w:val="20"/>
          <w:szCs w:val="20"/>
          <w:lang w:val="en-GB"/>
        </w:rPr>
        <w:t xml:space="preserve"> of the Tenderer</w:t>
      </w:r>
      <w:r w:rsidRPr="00DA59C9">
        <w:rPr>
          <w:rFonts w:ascii="Arial" w:hAnsi="Arial" w:cs="Arial"/>
          <w:b/>
          <w:sz w:val="20"/>
          <w:szCs w:val="20"/>
          <w:lang w:val="en-GB"/>
        </w:rPr>
        <w:t xml:space="preserve"> that the equipment is ready for delivery</w:t>
      </w:r>
    </w:p>
    <w:p w14:paraId="4DEDCC3F" w14:textId="3A82C615" w:rsidR="00DA59C9" w:rsidRDefault="00D44920" w:rsidP="00DA59C9">
      <w:pPr>
        <w:keepLines/>
        <w:spacing w:line="360" w:lineRule="auto"/>
        <w:jc w:val="both"/>
        <w:rPr>
          <w:rFonts w:ascii="Arial" w:hAnsi="Arial" w:cs="Arial"/>
          <w:b/>
          <w:sz w:val="20"/>
          <w:szCs w:val="20"/>
          <w:lang w:val="en-GB"/>
        </w:rPr>
      </w:pPr>
      <w:r>
        <w:rPr>
          <w:rFonts w:ascii="Arial" w:hAnsi="Arial" w:cs="Arial"/>
          <w:b/>
          <w:sz w:val="20"/>
          <w:szCs w:val="20"/>
          <w:lang w:val="en-GB"/>
        </w:rPr>
        <w:t>30% after delivery and sign of Handover documents by Contracting Authority and Tenderer/</w:t>
      </w:r>
    </w:p>
    <w:p w14:paraId="45F5ED51" w14:textId="069E2687" w:rsidR="00D44920" w:rsidRDefault="00D44920" w:rsidP="00DA59C9">
      <w:pPr>
        <w:keepLines/>
        <w:spacing w:line="360" w:lineRule="auto"/>
        <w:jc w:val="both"/>
        <w:rPr>
          <w:rFonts w:ascii="Arial" w:hAnsi="Arial" w:cs="Arial"/>
          <w:b/>
          <w:sz w:val="20"/>
          <w:szCs w:val="20"/>
          <w:lang w:val="en-GB"/>
        </w:rPr>
      </w:pPr>
    </w:p>
    <w:p w14:paraId="7C38C44F" w14:textId="5F67244D" w:rsidR="00D44920" w:rsidRPr="00D44920" w:rsidRDefault="00D44920" w:rsidP="00DA59C9">
      <w:pPr>
        <w:keepLines/>
        <w:spacing w:line="360" w:lineRule="auto"/>
        <w:jc w:val="both"/>
        <w:rPr>
          <w:rFonts w:ascii="Arial" w:hAnsi="Arial" w:cs="Arial"/>
          <w:b/>
          <w:i/>
          <w:iCs/>
          <w:color w:val="808080" w:themeColor="background1" w:themeShade="80"/>
          <w:sz w:val="20"/>
          <w:szCs w:val="20"/>
          <w:lang w:val="en-GB"/>
        </w:rPr>
      </w:pPr>
      <w:r w:rsidRPr="00D44920">
        <w:rPr>
          <w:rFonts w:ascii="Arial" w:hAnsi="Arial" w:cs="Arial"/>
          <w:b/>
          <w:i/>
          <w:iCs/>
          <w:color w:val="808080" w:themeColor="background1" w:themeShade="80"/>
          <w:sz w:val="20"/>
          <w:szCs w:val="20"/>
          <w:lang w:val="en-GB"/>
        </w:rPr>
        <w:t xml:space="preserve">40% </w:t>
      </w:r>
      <w:proofErr w:type="spellStart"/>
      <w:r w:rsidRPr="00D44920">
        <w:rPr>
          <w:rFonts w:ascii="Arial" w:hAnsi="Arial" w:cs="Arial"/>
          <w:b/>
          <w:i/>
          <w:iCs/>
          <w:color w:val="808080" w:themeColor="background1" w:themeShade="80"/>
          <w:sz w:val="20"/>
          <w:szCs w:val="20"/>
          <w:lang w:val="en-GB"/>
        </w:rPr>
        <w:t>kao</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avans</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pri</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potpisu</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ugovora</w:t>
      </w:r>
      <w:proofErr w:type="spellEnd"/>
    </w:p>
    <w:p w14:paraId="12E8944A" w14:textId="352C3944" w:rsidR="00D44920" w:rsidRPr="00D44920" w:rsidRDefault="00D44920" w:rsidP="00DA59C9">
      <w:pPr>
        <w:keepLines/>
        <w:spacing w:line="360" w:lineRule="auto"/>
        <w:jc w:val="both"/>
        <w:rPr>
          <w:rFonts w:ascii="Arial" w:hAnsi="Arial" w:cs="Arial"/>
          <w:b/>
          <w:i/>
          <w:iCs/>
          <w:color w:val="808080" w:themeColor="background1" w:themeShade="80"/>
          <w:sz w:val="20"/>
          <w:szCs w:val="20"/>
          <w:lang w:val="en-GB"/>
        </w:rPr>
      </w:pPr>
      <w:r w:rsidRPr="00D44920">
        <w:rPr>
          <w:rFonts w:ascii="Arial" w:hAnsi="Arial" w:cs="Arial"/>
          <w:b/>
          <w:i/>
          <w:iCs/>
          <w:color w:val="808080" w:themeColor="background1" w:themeShade="80"/>
          <w:sz w:val="20"/>
          <w:szCs w:val="20"/>
          <w:lang w:val="en-GB"/>
        </w:rPr>
        <w:t xml:space="preserve">30% </w:t>
      </w:r>
      <w:proofErr w:type="spellStart"/>
      <w:r w:rsidRPr="00D44920">
        <w:rPr>
          <w:rFonts w:ascii="Arial" w:hAnsi="Arial" w:cs="Arial"/>
          <w:b/>
          <w:i/>
          <w:iCs/>
          <w:color w:val="808080" w:themeColor="background1" w:themeShade="80"/>
          <w:sz w:val="20"/>
          <w:szCs w:val="20"/>
          <w:lang w:val="en-GB"/>
        </w:rPr>
        <w:t>nakon</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potvrde</w:t>
      </w:r>
      <w:proofErr w:type="spellEnd"/>
      <w:r w:rsidRPr="00D44920">
        <w:rPr>
          <w:rFonts w:ascii="Arial" w:hAnsi="Arial" w:cs="Arial"/>
          <w:b/>
          <w:i/>
          <w:iCs/>
          <w:color w:val="808080" w:themeColor="background1" w:themeShade="80"/>
          <w:sz w:val="20"/>
          <w:szCs w:val="20"/>
          <w:lang w:val="en-GB"/>
        </w:rPr>
        <w:t xml:space="preserve"> da je </w:t>
      </w:r>
      <w:proofErr w:type="spellStart"/>
      <w:r w:rsidRPr="00D44920">
        <w:rPr>
          <w:rFonts w:ascii="Arial" w:hAnsi="Arial" w:cs="Arial"/>
          <w:b/>
          <w:i/>
          <w:iCs/>
          <w:color w:val="808080" w:themeColor="background1" w:themeShade="80"/>
          <w:sz w:val="20"/>
          <w:szCs w:val="20"/>
          <w:lang w:val="en-GB"/>
        </w:rPr>
        <w:t>roba</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spremna</w:t>
      </w:r>
      <w:proofErr w:type="spellEnd"/>
      <w:r w:rsidRPr="00D44920">
        <w:rPr>
          <w:rFonts w:ascii="Arial" w:hAnsi="Arial" w:cs="Arial"/>
          <w:b/>
          <w:i/>
          <w:iCs/>
          <w:color w:val="808080" w:themeColor="background1" w:themeShade="80"/>
          <w:sz w:val="20"/>
          <w:szCs w:val="20"/>
          <w:lang w:val="en-GB"/>
        </w:rPr>
        <w:t xml:space="preserve"> za </w:t>
      </w:r>
      <w:proofErr w:type="spellStart"/>
      <w:r w:rsidRPr="00D44920">
        <w:rPr>
          <w:rFonts w:ascii="Arial" w:hAnsi="Arial" w:cs="Arial"/>
          <w:b/>
          <w:i/>
          <w:iCs/>
          <w:color w:val="808080" w:themeColor="background1" w:themeShade="80"/>
          <w:sz w:val="20"/>
          <w:szCs w:val="20"/>
          <w:lang w:val="en-GB"/>
        </w:rPr>
        <w:t>isporuku</w:t>
      </w:r>
      <w:proofErr w:type="spellEnd"/>
    </w:p>
    <w:p w14:paraId="7C9DA756" w14:textId="5EC5A37B" w:rsidR="00D44920" w:rsidRPr="00D44920" w:rsidRDefault="00D44920" w:rsidP="00DA59C9">
      <w:pPr>
        <w:keepLines/>
        <w:spacing w:line="360" w:lineRule="auto"/>
        <w:jc w:val="both"/>
        <w:rPr>
          <w:rFonts w:ascii="Arial" w:hAnsi="Arial" w:cs="Arial"/>
          <w:b/>
          <w:i/>
          <w:iCs/>
          <w:color w:val="808080" w:themeColor="background1" w:themeShade="80"/>
          <w:sz w:val="20"/>
          <w:szCs w:val="20"/>
          <w:lang w:val="en-GB"/>
        </w:rPr>
      </w:pPr>
      <w:r w:rsidRPr="00D44920">
        <w:rPr>
          <w:rFonts w:ascii="Arial" w:hAnsi="Arial" w:cs="Arial"/>
          <w:b/>
          <w:i/>
          <w:iCs/>
          <w:color w:val="808080" w:themeColor="background1" w:themeShade="80"/>
          <w:sz w:val="20"/>
          <w:szCs w:val="20"/>
          <w:lang w:val="en-GB"/>
        </w:rPr>
        <w:t>30</w:t>
      </w:r>
      <w:r>
        <w:rPr>
          <w:rFonts w:ascii="Arial" w:hAnsi="Arial" w:cs="Arial"/>
          <w:b/>
          <w:i/>
          <w:iCs/>
          <w:color w:val="808080" w:themeColor="background1" w:themeShade="80"/>
          <w:sz w:val="20"/>
          <w:szCs w:val="20"/>
          <w:lang w:val="en-GB"/>
        </w:rPr>
        <w:t>%</w:t>
      </w:r>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nakon</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isporuke</w:t>
      </w:r>
      <w:proofErr w:type="spellEnd"/>
      <w:r w:rsidRPr="00D44920">
        <w:rPr>
          <w:rFonts w:ascii="Arial" w:hAnsi="Arial" w:cs="Arial"/>
          <w:b/>
          <w:i/>
          <w:iCs/>
          <w:color w:val="808080" w:themeColor="background1" w:themeShade="80"/>
          <w:sz w:val="20"/>
          <w:szCs w:val="20"/>
          <w:lang w:val="en-GB"/>
        </w:rPr>
        <w:t xml:space="preserve"> i </w:t>
      </w:r>
      <w:proofErr w:type="spellStart"/>
      <w:r w:rsidRPr="00D44920">
        <w:rPr>
          <w:rFonts w:ascii="Arial" w:hAnsi="Arial" w:cs="Arial"/>
          <w:b/>
          <w:i/>
          <w:iCs/>
          <w:color w:val="808080" w:themeColor="background1" w:themeShade="80"/>
          <w:sz w:val="20"/>
          <w:szCs w:val="20"/>
          <w:lang w:val="en-GB"/>
        </w:rPr>
        <w:t>potpisa</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Primopredajnog</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zapisnika</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od</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strane</w:t>
      </w:r>
      <w:proofErr w:type="spellEnd"/>
      <w:r w:rsidRPr="00D44920">
        <w:rPr>
          <w:rFonts w:ascii="Arial" w:hAnsi="Arial" w:cs="Arial"/>
          <w:b/>
          <w:i/>
          <w:iCs/>
          <w:color w:val="808080" w:themeColor="background1" w:themeShade="80"/>
          <w:sz w:val="20"/>
          <w:szCs w:val="20"/>
          <w:lang w:val="en-GB"/>
        </w:rPr>
        <w:t xml:space="preserve"> </w:t>
      </w:r>
      <w:proofErr w:type="spellStart"/>
      <w:r w:rsidRPr="00D44920">
        <w:rPr>
          <w:rFonts w:ascii="Arial" w:hAnsi="Arial" w:cs="Arial"/>
          <w:b/>
          <w:i/>
          <w:iCs/>
          <w:color w:val="808080" w:themeColor="background1" w:themeShade="80"/>
          <w:sz w:val="20"/>
          <w:szCs w:val="20"/>
          <w:lang w:val="en-GB"/>
        </w:rPr>
        <w:t>Naručitelja</w:t>
      </w:r>
      <w:proofErr w:type="spellEnd"/>
      <w:r w:rsidRPr="00D44920">
        <w:rPr>
          <w:rFonts w:ascii="Arial" w:hAnsi="Arial" w:cs="Arial"/>
          <w:b/>
          <w:i/>
          <w:iCs/>
          <w:color w:val="808080" w:themeColor="background1" w:themeShade="80"/>
          <w:sz w:val="20"/>
          <w:szCs w:val="20"/>
          <w:lang w:val="en-GB"/>
        </w:rPr>
        <w:t xml:space="preserve"> I </w:t>
      </w:r>
      <w:proofErr w:type="spellStart"/>
      <w:r w:rsidRPr="00D44920">
        <w:rPr>
          <w:rFonts w:ascii="Arial" w:hAnsi="Arial" w:cs="Arial"/>
          <w:b/>
          <w:i/>
          <w:iCs/>
          <w:color w:val="808080" w:themeColor="background1" w:themeShade="80"/>
          <w:sz w:val="20"/>
          <w:szCs w:val="20"/>
          <w:lang w:val="en-GB"/>
        </w:rPr>
        <w:t>Ponuditelja</w:t>
      </w:r>
      <w:proofErr w:type="spellEnd"/>
    </w:p>
    <w:p w14:paraId="5F524300" w14:textId="4B7CE2B2" w:rsidR="00774E8C" w:rsidRDefault="00774E8C" w:rsidP="006C3B64">
      <w:pPr>
        <w:keepLines/>
        <w:spacing w:line="360" w:lineRule="auto"/>
        <w:jc w:val="both"/>
        <w:rPr>
          <w:rFonts w:ascii="Arial" w:hAnsi="Arial" w:cs="Arial"/>
          <w:b/>
          <w:sz w:val="20"/>
          <w:szCs w:val="20"/>
          <w:lang w:val="en-GB"/>
        </w:rPr>
      </w:pPr>
    </w:p>
    <w:p w14:paraId="11119CAF" w14:textId="6BB4AD21" w:rsidR="00DA59C9" w:rsidRDefault="00DA59C9" w:rsidP="006C3B64">
      <w:pPr>
        <w:keepLines/>
        <w:spacing w:line="360" w:lineRule="auto"/>
        <w:jc w:val="both"/>
        <w:rPr>
          <w:rFonts w:ascii="Arial" w:hAnsi="Arial" w:cs="Arial"/>
          <w:b/>
          <w:sz w:val="20"/>
          <w:szCs w:val="20"/>
          <w:lang w:val="en-GB"/>
        </w:rPr>
      </w:pPr>
    </w:p>
    <w:p w14:paraId="0D62B6BD" w14:textId="1F092BEE" w:rsidR="00DA59C9" w:rsidRDefault="00DA59C9" w:rsidP="006C3B64">
      <w:pPr>
        <w:keepLines/>
        <w:spacing w:line="360" w:lineRule="auto"/>
        <w:jc w:val="both"/>
        <w:rPr>
          <w:rFonts w:ascii="Arial" w:hAnsi="Arial" w:cs="Arial"/>
          <w:b/>
          <w:sz w:val="20"/>
          <w:szCs w:val="20"/>
          <w:lang w:val="en-GB"/>
        </w:rPr>
      </w:pPr>
    </w:p>
    <w:p w14:paraId="437050C8" w14:textId="677FFC78" w:rsidR="00D44920" w:rsidRPr="00D44920" w:rsidRDefault="00D44920" w:rsidP="00D44920">
      <w:pPr>
        <w:keepLines/>
        <w:spacing w:line="360" w:lineRule="auto"/>
        <w:jc w:val="both"/>
        <w:rPr>
          <w:rFonts w:ascii="Arial" w:hAnsi="Arial" w:cs="Arial"/>
          <w:b/>
          <w:sz w:val="20"/>
          <w:szCs w:val="20"/>
          <w:lang w:val="en-GB"/>
        </w:rPr>
      </w:pPr>
      <w:r w:rsidRPr="00D44920">
        <w:rPr>
          <w:rFonts w:ascii="Arial" w:hAnsi="Arial" w:cs="Arial"/>
          <w:b/>
          <w:sz w:val="20"/>
          <w:szCs w:val="20"/>
          <w:lang w:val="en-GB"/>
        </w:rPr>
        <w:t xml:space="preserve">The deadline for payment of a duly issued invoice is no later than </w:t>
      </w:r>
      <w:r>
        <w:rPr>
          <w:rFonts w:ascii="Arial" w:hAnsi="Arial" w:cs="Arial"/>
          <w:b/>
          <w:sz w:val="20"/>
          <w:szCs w:val="20"/>
          <w:lang w:val="en-GB"/>
        </w:rPr>
        <w:t>30</w:t>
      </w:r>
      <w:r w:rsidRPr="00D44920">
        <w:rPr>
          <w:rFonts w:ascii="Arial" w:hAnsi="Arial" w:cs="Arial"/>
          <w:b/>
          <w:sz w:val="20"/>
          <w:szCs w:val="20"/>
          <w:lang w:val="en-GB"/>
        </w:rPr>
        <w:t xml:space="preserve"> days from its receipt. </w:t>
      </w:r>
    </w:p>
    <w:p w14:paraId="3DE716F0" w14:textId="00F2E723" w:rsidR="00DA59C9" w:rsidRPr="00CC1E00" w:rsidRDefault="00D44920" w:rsidP="00D44920">
      <w:pPr>
        <w:keepLines/>
        <w:spacing w:line="360" w:lineRule="auto"/>
        <w:jc w:val="both"/>
        <w:rPr>
          <w:rFonts w:ascii="Arial" w:hAnsi="Arial" w:cs="Arial"/>
          <w:sz w:val="20"/>
          <w:szCs w:val="20"/>
        </w:rPr>
      </w:pPr>
      <w:r w:rsidRPr="00D44920">
        <w:rPr>
          <w:rFonts w:ascii="Arial" w:hAnsi="Arial" w:cs="Arial"/>
          <w:b/>
          <w:sz w:val="20"/>
          <w:szCs w:val="20"/>
          <w:lang w:val="en-GB"/>
        </w:rPr>
        <w:t xml:space="preserve">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w:t>
      </w:r>
      <w:proofErr w:type="gramStart"/>
      <w:r w:rsidRPr="00D44920">
        <w:rPr>
          <w:rFonts w:ascii="Arial" w:hAnsi="Arial" w:cs="Arial"/>
          <w:b/>
          <w:sz w:val="20"/>
          <w:szCs w:val="20"/>
          <w:lang w:val="en-GB"/>
        </w:rPr>
        <w:t>valid</w:t>
      </w:r>
      <w:r>
        <w:rPr>
          <w:rFonts w:ascii="Arial" w:hAnsi="Arial" w:cs="Arial"/>
          <w:b/>
          <w:sz w:val="20"/>
          <w:szCs w:val="20"/>
          <w:lang w:val="en-GB"/>
        </w:rPr>
        <w:t>./</w:t>
      </w:r>
      <w:proofErr w:type="gramEnd"/>
    </w:p>
    <w:p w14:paraId="1DA3FB19" w14:textId="77777777" w:rsidR="00D44920" w:rsidRDefault="00D44920" w:rsidP="00774E8C">
      <w:pPr>
        <w:keepLines/>
        <w:spacing w:line="360" w:lineRule="auto"/>
        <w:jc w:val="both"/>
        <w:rPr>
          <w:rFonts w:ascii="Arial" w:hAnsi="Arial" w:cs="Arial"/>
          <w:b/>
          <w:i/>
          <w:iCs/>
          <w:color w:val="808080" w:themeColor="background1" w:themeShade="80"/>
          <w:sz w:val="20"/>
          <w:szCs w:val="20"/>
        </w:rPr>
      </w:pPr>
    </w:p>
    <w:p w14:paraId="50DB4374" w14:textId="58826686"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w:t>
      </w:r>
      <w:r w:rsidRPr="00AB4CD1">
        <w:rPr>
          <w:rFonts w:ascii="Arial" w:hAnsi="Arial" w:cs="Arial"/>
          <w:b/>
          <w:i/>
          <w:iCs/>
          <w:color w:val="808080" w:themeColor="background1" w:themeShade="80"/>
          <w:sz w:val="20"/>
          <w:szCs w:val="20"/>
        </w:rPr>
        <w:t>je najkasnije 30 dana od zaprimanja</w:t>
      </w:r>
      <w:r w:rsidRPr="00CC1E00">
        <w:rPr>
          <w:rFonts w:ascii="Arial" w:hAnsi="Arial" w:cs="Arial"/>
          <w:b/>
          <w:i/>
          <w:iCs/>
          <w:color w:val="808080" w:themeColor="background1" w:themeShade="80"/>
          <w:sz w:val="20"/>
          <w:szCs w:val="20"/>
        </w:rPr>
        <w:t>.</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sa sjedištem izvan Republike Hrvatske plaćanja će biti izvršena u eurima (EUR). Svim dobavljačima sa sjedištem u Republici Hrvatskoj plaćanja će biti izvršena u hrvatskoj valuti (HRK). Za plaćanje u EUR za kunsku protuvrijednost bit će mjerodavan srednji tečaj Hrvatske narodne banke na dan plaćanja.</w:t>
      </w:r>
    </w:p>
    <w:p w14:paraId="6B3A6A50" w14:textId="3B0D6EA2" w:rsidR="00774E8C" w:rsidRPr="00CC1E00" w:rsidRDefault="00774E8C" w:rsidP="006C3B64">
      <w:pPr>
        <w:keepLines/>
        <w:spacing w:line="360" w:lineRule="auto"/>
        <w:jc w:val="both"/>
        <w:rPr>
          <w:rFonts w:ascii="Arial" w:hAnsi="Arial" w:cs="Arial"/>
          <w:sz w:val="20"/>
          <w:szCs w:val="20"/>
        </w:rPr>
      </w:pP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23301B3"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2</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1828C574"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D44920">
        <w:rPr>
          <w:rFonts w:ascii="Arial" w:hAnsi="Arial" w:cs="Arial"/>
          <w:b/>
          <w:sz w:val="20"/>
          <w:szCs w:val="20"/>
          <w:lang w:val="en-GB"/>
        </w:rPr>
        <w:t>6</w:t>
      </w:r>
      <w:r w:rsidRPr="00CC1E00">
        <w:rPr>
          <w:rFonts w:ascii="Arial" w:hAnsi="Arial" w:cs="Arial"/>
          <w:b/>
          <w:sz w:val="20"/>
          <w:szCs w:val="20"/>
          <w:lang w:val="en-GB"/>
        </w:rPr>
        <w:t xml:space="preserve"> </w:t>
      </w:r>
      <w:r w:rsidR="00D44920">
        <w:rPr>
          <w:rFonts w:ascii="Arial" w:hAnsi="Arial" w:cs="Arial"/>
          <w:b/>
          <w:sz w:val="20"/>
          <w:szCs w:val="20"/>
          <w:lang w:val="en-GB"/>
        </w:rPr>
        <w:t>months</w:t>
      </w:r>
      <w:r w:rsidRPr="00CC1E00">
        <w:rPr>
          <w:rFonts w:ascii="Arial" w:hAnsi="Arial" w:cs="Arial"/>
          <w:b/>
          <w:sz w:val="20"/>
          <w:szCs w:val="20"/>
          <w:lang w:val="en-GB"/>
        </w:rPr>
        <w:t xml:space="preserve"> from signing the </w:t>
      </w:r>
      <w:proofErr w:type="gramStart"/>
      <w:r w:rsidRPr="00CC1E00">
        <w:rPr>
          <w:rFonts w:ascii="Arial" w:hAnsi="Arial" w:cs="Arial"/>
          <w:b/>
          <w:sz w:val="20"/>
          <w:szCs w:val="20"/>
          <w:lang w:val="en-GB"/>
        </w:rPr>
        <w:t>contract./</w:t>
      </w:r>
      <w:proofErr w:type="gramEnd"/>
    </w:p>
    <w:p w14:paraId="5019A73E" w14:textId="1DEA9000"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Rok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isporuke</w:t>
      </w:r>
      <w:proofErr w:type="spellEnd"/>
      <w:r w:rsidRPr="00CC1E00">
        <w:rPr>
          <w:rFonts w:ascii="Arial" w:hAnsi="Arial" w:cs="Arial"/>
          <w:b/>
          <w:i/>
          <w:iCs/>
          <w:color w:val="808080" w:themeColor="background1" w:themeShade="80"/>
          <w:sz w:val="20"/>
          <w:szCs w:val="20"/>
          <w:lang w:val="en-GB"/>
        </w:rPr>
        <w:t xml:space="preserve"> je </w:t>
      </w:r>
      <w:r w:rsidR="00D44920">
        <w:rPr>
          <w:rFonts w:ascii="Arial" w:hAnsi="Arial" w:cs="Arial"/>
          <w:b/>
          <w:i/>
          <w:iCs/>
          <w:color w:val="808080" w:themeColor="background1" w:themeShade="80"/>
          <w:sz w:val="20"/>
          <w:szCs w:val="20"/>
          <w:lang w:val="en-GB"/>
        </w:rPr>
        <w:t xml:space="preserve">6 </w:t>
      </w:r>
      <w:proofErr w:type="spellStart"/>
      <w:r w:rsidR="00D44920">
        <w:rPr>
          <w:rFonts w:ascii="Arial" w:hAnsi="Arial" w:cs="Arial"/>
          <w:b/>
          <w:i/>
          <w:iCs/>
          <w:color w:val="808080" w:themeColor="background1" w:themeShade="80"/>
          <w:sz w:val="20"/>
          <w:szCs w:val="20"/>
          <w:lang w:val="en-GB"/>
        </w:rPr>
        <w:t>mjeseci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potpisa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ugovora</w:t>
      </w:r>
      <w:proofErr w:type="spellEnd"/>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095EE410"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3</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321F2D1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3</w:t>
      </w:r>
      <w:r w:rsidRPr="00CC1E00">
        <w:rPr>
          <w:rFonts w:ascii="Arial" w:hAnsi="Arial" w:cs="Arial"/>
          <w:b/>
          <w:sz w:val="20"/>
          <w:szCs w:val="20"/>
        </w:rPr>
        <w:t>.1. T</w:t>
      </w:r>
      <w:r w:rsidR="00B861DA" w:rsidRPr="00CC1E00">
        <w:rPr>
          <w:rFonts w:ascii="Arial" w:hAnsi="Arial" w:cs="Arial"/>
          <w:b/>
          <w:sz w:val="20"/>
          <w:szCs w:val="20"/>
        </w:rPr>
        <w:t>he</w:t>
      </w:r>
      <w:r w:rsidRPr="00CC1E00">
        <w:rPr>
          <w:rFonts w:ascii="Arial" w:hAnsi="Arial" w:cs="Arial"/>
          <w:b/>
          <w:sz w:val="20"/>
          <w:szCs w:val="20"/>
        </w:rPr>
        <w:t xml:space="preserve"> Tenderer will be</w:t>
      </w:r>
      <w:r w:rsidR="00B861DA" w:rsidRPr="00CC1E00">
        <w:rPr>
          <w:rFonts w:ascii="Arial" w:hAnsi="Arial" w:cs="Arial"/>
          <w:b/>
          <w:sz w:val="20"/>
          <w:szCs w:val="20"/>
        </w:rPr>
        <w:t xml:space="preserve"> is excluded from the procurement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w:t>
      </w:r>
      <w:r w:rsidR="008B75E4" w:rsidRPr="00CC1E00">
        <w:rPr>
          <w:rFonts w:ascii="Arial" w:hAnsi="Arial" w:cs="Arial"/>
          <w:b/>
          <w:sz w:val="20"/>
          <w:szCs w:val="20"/>
        </w:rPr>
        <w:t>Tenderer</w:t>
      </w:r>
      <w:r w:rsidRPr="00CC1E00">
        <w:rPr>
          <w:rFonts w:ascii="Arial" w:hAnsi="Arial" w:cs="Arial"/>
          <w:b/>
          <w:sz w:val="20"/>
          <w:szCs w:val="20"/>
        </w:rPr>
        <w:t xml:space="preserve">'s seat or the state of which the person is authorized by law to represent the </w:t>
      </w:r>
      <w:r w:rsidR="008B75E4" w:rsidRPr="00CC1E00">
        <w:rPr>
          <w:rFonts w:ascii="Arial" w:hAnsi="Arial" w:cs="Arial"/>
          <w:b/>
          <w:sz w:val="20"/>
          <w:szCs w:val="20"/>
        </w:rPr>
        <w:t>Tenderer</w:t>
      </w:r>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 xml:space="preserve">has not fulfilled the obligation to pay salaries to employees, pay contributions for financing compulsory insurance (especially health or pension) or pay taxes </w:t>
      </w:r>
      <w:r w:rsidR="008B75E4" w:rsidRPr="00CC1E00">
        <w:rPr>
          <w:rFonts w:ascii="Arial" w:hAnsi="Arial" w:cs="Arial"/>
          <w:b/>
          <w:sz w:val="20"/>
          <w:szCs w:val="20"/>
        </w:rPr>
        <w:t xml:space="preserve">in accordance with the regulations of the Republic of Croatia as the state in which the Tenderer is established, in accordance with the regulations of the state of establishment of the Tenderer (if they are not established in the Republic of Croatia) </w:t>
      </w:r>
      <w:r w:rsidRPr="00CC1E00">
        <w:rPr>
          <w:rFonts w:ascii="Arial" w:hAnsi="Arial" w:cs="Arial"/>
          <w:b/>
          <w:sz w:val="20"/>
          <w:szCs w:val="20"/>
        </w:rPr>
        <w:t xml:space="preserve">unless in accordance with special rules a deferral of payment of the stated obligations has been granted, and if the amount of due and unpaid obligations does not exceed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r w:rsidRPr="00CC1E00">
        <w:rPr>
          <w:rFonts w:ascii="Arial" w:hAnsi="Arial" w:cs="Arial"/>
          <w:b/>
          <w:sz w:val="20"/>
          <w:szCs w:val="20"/>
        </w:rPr>
        <w:t>i</w:t>
      </w:r>
      <w:r w:rsidR="00B861DA" w:rsidRPr="00CC1E00">
        <w:rPr>
          <w:rFonts w:ascii="Arial" w:hAnsi="Arial" w:cs="Arial"/>
          <w:b/>
          <w:sz w:val="20"/>
          <w:szCs w:val="20"/>
        </w:rPr>
        <w:t xml:space="preserve">f he has falsely stated, presented or provided untrue information regarding the conditions stated by the </w:t>
      </w:r>
      <w:r w:rsidR="008B75E4" w:rsidRPr="00CC1E00">
        <w:rPr>
          <w:rFonts w:ascii="Arial" w:hAnsi="Arial" w:cs="Arial"/>
          <w:b/>
          <w:sz w:val="20"/>
          <w:szCs w:val="20"/>
        </w:rPr>
        <w:t>Contracting Authority</w:t>
      </w:r>
      <w:r w:rsidR="00B861DA" w:rsidRPr="00CC1E00">
        <w:rPr>
          <w:rFonts w:ascii="Arial" w:hAnsi="Arial" w:cs="Arial"/>
          <w:b/>
          <w:sz w:val="20"/>
          <w:szCs w:val="20"/>
        </w:rPr>
        <w:t xml:space="preserve"> as necessary.</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27E4CC0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3</w:t>
      </w:r>
      <w:r w:rsidRPr="00CC1E00">
        <w:rPr>
          <w:rFonts w:ascii="Arial" w:hAnsi="Arial" w:cs="Arial"/>
          <w:b/>
          <w:sz w:val="20"/>
          <w:szCs w:val="20"/>
        </w:rPr>
        <w:t xml:space="preserve">.2. </w:t>
      </w:r>
      <w:r w:rsidR="00B861DA" w:rsidRPr="00CC1E00">
        <w:rPr>
          <w:rFonts w:ascii="Arial" w:hAnsi="Arial" w:cs="Arial"/>
          <w:b/>
          <w:sz w:val="20"/>
          <w:szCs w:val="20"/>
        </w:rPr>
        <w:t xml:space="preserve"> The </w:t>
      </w:r>
      <w:r w:rsidRPr="00CC1E00">
        <w:rPr>
          <w:rFonts w:ascii="Arial" w:hAnsi="Arial" w:cs="Arial"/>
          <w:b/>
          <w:sz w:val="20"/>
          <w:szCs w:val="20"/>
        </w:rPr>
        <w:t xml:space="preserve">Tenderer </w:t>
      </w:r>
      <w:r w:rsidR="00B861DA" w:rsidRPr="00CC1E00">
        <w:rPr>
          <w:rFonts w:ascii="Arial" w:hAnsi="Arial" w:cs="Arial"/>
          <w:b/>
          <w:sz w:val="20"/>
          <w:szCs w:val="20"/>
        </w:rPr>
        <w:t>is obliged to enclose in their</w:t>
      </w:r>
      <w:r w:rsidRPr="00CC1E00">
        <w:rPr>
          <w:rFonts w:ascii="Arial" w:hAnsi="Arial" w:cs="Arial"/>
          <w:b/>
          <w:sz w:val="20"/>
          <w:szCs w:val="20"/>
        </w:rPr>
        <w:t xml:space="preserve"> Tender</w:t>
      </w:r>
      <w:r w:rsidR="00B861DA" w:rsidRPr="00CC1E00">
        <w:rPr>
          <w:rFonts w:ascii="Arial" w:hAnsi="Arial" w:cs="Arial"/>
          <w:b/>
          <w:sz w:val="20"/>
          <w:szCs w:val="20"/>
        </w:rPr>
        <w:t xml:space="preserve"> the documents required by this Invitation, which prove the above reasons for exclusion, as follows:</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472E97B6"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Statement of the </w:t>
      </w:r>
      <w:r w:rsidR="008B75E4" w:rsidRPr="00CC1E00">
        <w:rPr>
          <w:rFonts w:ascii="Arial" w:hAnsi="Arial" w:cs="Arial"/>
          <w:b/>
          <w:sz w:val="20"/>
          <w:szCs w:val="20"/>
        </w:rPr>
        <w:t>Tenderer</w:t>
      </w:r>
      <w:r w:rsidRPr="00CC1E00">
        <w:rPr>
          <w:rFonts w:ascii="Arial" w:hAnsi="Arial" w:cs="Arial"/>
          <w:b/>
          <w:sz w:val="20"/>
          <w:szCs w:val="20"/>
        </w:rPr>
        <w:t xml:space="preserve"> signed by the person authorized to represent the economic entity, confirming that there are no </w:t>
      </w:r>
      <w:r w:rsidRPr="0064355D">
        <w:rPr>
          <w:rFonts w:ascii="Arial" w:hAnsi="Arial" w:cs="Arial"/>
          <w:b/>
          <w:sz w:val="20"/>
          <w:szCs w:val="20"/>
        </w:rPr>
        <w:t>reasons for exclusion</w:t>
      </w:r>
      <w:r w:rsidR="008B75E4" w:rsidRPr="0064355D">
        <w:rPr>
          <w:rFonts w:ascii="Arial" w:hAnsi="Arial" w:cs="Arial"/>
          <w:b/>
          <w:sz w:val="20"/>
          <w:szCs w:val="20"/>
        </w:rPr>
        <w:t>, that is</w:t>
      </w:r>
      <w:r w:rsidRPr="0064355D">
        <w:rPr>
          <w:rFonts w:ascii="Arial" w:hAnsi="Arial" w:cs="Arial"/>
          <w:b/>
          <w:sz w:val="20"/>
          <w:szCs w:val="20"/>
        </w:rPr>
        <w:t xml:space="preserve"> that the economic entity is not in one of the situations listed in point </w:t>
      </w:r>
      <w:r w:rsidR="008B75E4" w:rsidRPr="0064355D">
        <w:rPr>
          <w:rFonts w:ascii="Arial" w:hAnsi="Arial" w:cs="Arial"/>
          <w:b/>
          <w:sz w:val="20"/>
          <w:szCs w:val="20"/>
        </w:rPr>
        <w:t>1</w:t>
      </w:r>
      <w:r w:rsidR="002B0820">
        <w:rPr>
          <w:rFonts w:ascii="Arial" w:hAnsi="Arial" w:cs="Arial"/>
          <w:b/>
          <w:sz w:val="20"/>
          <w:szCs w:val="20"/>
        </w:rPr>
        <w:t>3</w:t>
      </w:r>
      <w:r w:rsidRPr="0064355D">
        <w:rPr>
          <w:rFonts w:ascii="Arial" w:hAnsi="Arial" w:cs="Arial"/>
          <w:b/>
          <w:sz w:val="20"/>
          <w:szCs w:val="20"/>
        </w:rPr>
        <w:t xml:space="preserve">.1. of this </w:t>
      </w:r>
      <w:r w:rsidR="008B75E4" w:rsidRPr="0064355D">
        <w:rPr>
          <w:rFonts w:ascii="Arial" w:hAnsi="Arial" w:cs="Arial"/>
          <w:b/>
          <w:sz w:val="20"/>
          <w:szCs w:val="20"/>
        </w:rPr>
        <w:t>Invitation to Tender</w:t>
      </w:r>
      <w:r w:rsidRPr="0064355D">
        <w:rPr>
          <w:rFonts w:ascii="Arial" w:hAnsi="Arial" w:cs="Arial"/>
          <w:b/>
          <w:sz w:val="20"/>
          <w:szCs w:val="20"/>
        </w:rPr>
        <w:t xml:space="preserve"> (Annex </w:t>
      </w:r>
      <w:r w:rsidR="008B75E4" w:rsidRPr="0064355D">
        <w:rPr>
          <w:rFonts w:ascii="Arial" w:hAnsi="Arial" w:cs="Arial"/>
          <w:b/>
          <w:sz w:val="20"/>
          <w:szCs w:val="20"/>
        </w:rPr>
        <w:t>4</w:t>
      </w:r>
      <w:r w:rsidRPr="0064355D">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2. a certificate from the Tax Administration on the balance of the debt, which may not be older than 30 days from the date of publication of the Invitation,</w:t>
      </w:r>
      <w:r w:rsidRPr="00CC1E00">
        <w:rPr>
          <w:rFonts w:ascii="Arial" w:hAnsi="Arial" w:cs="Arial"/>
          <w:b/>
          <w:sz w:val="20"/>
          <w:szCs w:val="20"/>
          <w:u w:val="single"/>
        </w:rPr>
        <w:t xml:space="preserve"> or</w:t>
      </w:r>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valid equivalent document of the competent authority of the country of residence of the economic operator, if the certificate referred to in point 2 of this section is not issued, </w:t>
      </w:r>
      <w:r w:rsidRPr="00CC1E00">
        <w:rPr>
          <w:rFonts w:ascii="Arial" w:hAnsi="Arial" w:cs="Arial"/>
          <w:b/>
          <w:sz w:val="20"/>
          <w:szCs w:val="20"/>
          <w:u w:val="single"/>
        </w:rPr>
        <w:t>or</w:t>
      </w:r>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4. a statement of the person authorized by law to represent the economic operator with a notarized signature, if the certificate referred to in item 2 of this section or an equivalent document referred to in item 4 of this section is not issued in the state of the economic operator's registered office.</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t xml:space="preserve">All evidence and documents attached to the bid, as specified in item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of this Invitation, may be submitted in an uncertified copy, except in the original or a certified copy. An uncertified copy of an electronic document is also considered an uncertified copy</w:t>
      </w:r>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5DE1AC85"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1F40447E"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obvez(ako oni nemaju poslovni nastan u Republici Hrvatskoj), osim ako je u skladu s posebnim a, 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7E834E66"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209C24CF"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Izjavu Ponuditelja potpisanu od osobe ovlaštene za zastupanje gospodarskog subjekta, kojim potvrđuje da ne postoje razlozi za isključenje, odnosno da se gospodarski subjekt ne nalazi u jednoj od situacija navedenih iz točke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 xml:space="preserve">.1. </w:t>
      </w:r>
      <w:r w:rsidRPr="0064355D">
        <w:rPr>
          <w:rFonts w:ascii="Arial" w:hAnsi="Arial" w:cs="Arial"/>
          <w:b/>
          <w:i/>
          <w:iCs/>
          <w:color w:val="808080" w:themeColor="background1" w:themeShade="80"/>
          <w:sz w:val="20"/>
          <w:szCs w:val="20"/>
        </w:rPr>
        <w:t>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381F910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6D8BF41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4</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64355D" w:rsidRDefault="003F0713"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Tenderer is obliged to submit i</w:t>
      </w:r>
      <w:r w:rsidR="00696D0C" w:rsidRPr="00CC1E00">
        <w:rPr>
          <w:rFonts w:ascii="Arial" w:hAnsi="Arial" w:cs="Arial"/>
          <w:b/>
          <w:sz w:val="20"/>
          <w:szCs w:val="20"/>
          <w:lang w:val="en-GB"/>
        </w:rPr>
        <w:t>n</w:t>
      </w:r>
      <w:r w:rsidRPr="00CC1E00">
        <w:rPr>
          <w:rFonts w:ascii="Arial" w:hAnsi="Arial" w:cs="Arial"/>
          <w:b/>
          <w:sz w:val="20"/>
          <w:szCs w:val="20"/>
          <w:lang w:val="en-GB"/>
        </w:rPr>
        <w:t xml:space="preserve"> its offer a Statement of Fulfilment of the Conditions of Tenderers </w:t>
      </w:r>
      <w:r w:rsidRPr="0064355D">
        <w:rPr>
          <w:rFonts w:ascii="Arial" w:hAnsi="Arial" w:cs="Arial"/>
          <w:b/>
          <w:sz w:val="20"/>
          <w:szCs w:val="20"/>
          <w:lang w:val="en-GB"/>
        </w:rPr>
        <w:t xml:space="preserve">Qualifications (Annex </w:t>
      </w:r>
      <w:r w:rsidR="00ED7424" w:rsidRPr="0064355D">
        <w:rPr>
          <w:rFonts w:ascii="Arial" w:hAnsi="Arial" w:cs="Arial"/>
          <w:b/>
          <w:sz w:val="20"/>
          <w:szCs w:val="20"/>
          <w:lang w:val="en-GB"/>
        </w:rPr>
        <w:t>5</w:t>
      </w:r>
      <w:r w:rsidRPr="0064355D">
        <w:rPr>
          <w:rFonts w:ascii="Arial" w:hAnsi="Arial" w:cs="Arial"/>
          <w:b/>
          <w:sz w:val="20"/>
          <w:szCs w:val="20"/>
          <w:lang w:val="en-GB"/>
        </w:rPr>
        <w:t xml:space="preserve">) for this procurement procedure guaranteeing its economic </w:t>
      </w:r>
      <w:r w:rsidR="001E5C6F" w:rsidRPr="0064355D">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64355D">
        <w:rPr>
          <w:rFonts w:ascii="Arial" w:hAnsi="Arial" w:cs="Arial"/>
          <w:b/>
          <w:i/>
          <w:iCs/>
          <w:color w:val="808080" w:themeColor="background1" w:themeShade="80"/>
          <w:sz w:val="20"/>
          <w:szCs w:val="20"/>
        </w:rPr>
        <w:t>5</w:t>
      </w:r>
      <w:r w:rsidRPr="0064355D">
        <w:rPr>
          <w:rFonts w:ascii="Arial" w:hAnsi="Arial" w:cs="Arial"/>
          <w:b/>
          <w:i/>
          <w:iCs/>
          <w:color w:val="808080" w:themeColor="background1" w:themeShade="80"/>
          <w:sz w:val="20"/>
          <w:szCs w:val="20"/>
        </w:rPr>
        <w:t>.) za predmetni</w:t>
      </w:r>
      <w:r w:rsidRPr="00CC1E00">
        <w:rPr>
          <w:rFonts w:ascii="Arial" w:hAnsi="Arial" w:cs="Arial"/>
          <w:b/>
          <w:i/>
          <w:iCs/>
          <w:color w:val="808080" w:themeColor="background1" w:themeShade="80"/>
          <w:sz w:val="20"/>
          <w:szCs w:val="20"/>
        </w:rPr>
        <w:t xml:space="preserve"> postupak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1BC46223"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4</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28ABE40E" w14:textId="77777777" w:rsidR="00184F4D" w:rsidRDefault="00C942A6" w:rsidP="007939E3">
      <w:pPr>
        <w:keepLines/>
        <w:spacing w:line="360" w:lineRule="auto"/>
        <w:jc w:val="both"/>
        <w:rPr>
          <w:rFonts w:ascii="Arial" w:hAnsi="Arial" w:cs="Arial"/>
          <w:b/>
          <w:sz w:val="20"/>
          <w:szCs w:val="20"/>
          <w:lang w:val="en-GB"/>
        </w:rPr>
      </w:pPr>
      <w:proofErr w:type="gramStart"/>
      <w:r w:rsidRPr="00CC1E00">
        <w:rPr>
          <w:rFonts w:ascii="Arial" w:hAnsi="Arial" w:cs="Arial"/>
          <w:b/>
          <w:sz w:val="20"/>
          <w:szCs w:val="20"/>
          <w:lang w:val="en-GB"/>
        </w:rPr>
        <w:t>In order to</w:t>
      </w:r>
      <w:proofErr w:type="gramEnd"/>
      <w:r w:rsidRPr="00CC1E00">
        <w:rPr>
          <w:rFonts w:ascii="Arial" w:hAnsi="Arial" w:cs="Arial"/>
          <w:b/>
          <w:sz w:val="20"/>
          <w:szCs w:val="20"/>
          <w:lang w:val="en-GB"/>
        </w:rPr>
        <w:t xml:space="preserve">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w:t>
      </w:r>
    </w:p>
    <w:p w14:paraId="16C946D2" w14:textId="77777777" w:rsidR="00184F4D" w:rsidRDefault="00184F4D" w:rsidP="007939E3">
      <w:pPr>
        <w:keepLines/>
        <w:spacing w:line="360" w:lineRule="auto"/>
        <w:jc w:val="both"/>
        <w:rPr>
          <w:rFonts w:ascii="Arial" w:hAnsi="Arial" w:cs="Arial"/>
          <w:b/>
          <w:sz w:val="20"/>
          <w:szCs w:val="20"/>
          <w:lang w:val="en-GB"/>
        </w:rPr>
      </w:pPr>
    </w:p>
    <w:p w14:paraId="6AAC70A9" w14:textId="70CEC69E" w:rsidR="00184F4D" w:rsidRPr="005C038A"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Tenderers whose bid price is stated in HRK, </w:t>
      </w:r>
      <w:bookmarkStart w:id="7" w:name="_Hlk82182697"/>
      <w:r w:rsidRPr="005C038A">
        <w:rPr>
          <w:rFonts w:ascii="Arial" w:hAnsi="Arial" w:cs="Arial"/>
          <w:b/>
          <w:sz w:val="20"/>
          <w:szCs w:val="20"/>
          <w:lang w:val="en-GB"/>
        </w:rPr>
        <w:t xml:space="preserve">also state economic </w:t>
      </w:r>
      <w:proofErr w:type="gramStart"/>
      <w:r w:rsidRPr="005C038A">
        <w:rPr>
          <w:rFonts w:ascii="Arial" w:hAnsi="Arial" w:cs="Arial"/>
          <w:b/>
          <w:sz w:val="20"/>
          <w:szCs w:val="20"/>
          <w:lang w:val="en-GB"/>
        </w:rPr>
        <w:t>capacity  in</w:t>
      </w:r>
      <w:proofErr w:type="gramEnd"/>
      <w:r w:rsidRPr="005C038A">
        <w:rPr>
          <w:rFonts w:ascii="Arial" w:hAnsi="Arial" w:cs="Arial"/>
          <w:b/>
          <w:sz w:val="20"/>
          <w:szCs w:val="20"/>
          <w:lang w:val="en-GB"/>
        </w:rPr>
        <w:t xml:space="preserve"> HRK.</w:t>
      </w:r>
      <w:bookmarkEnd w:id="7"/>
    </w:p>
    <w:p w14:paraId="1B92F07B" w14:textId="1BD862F9" w:rsidR="00C942A6"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Tenderers whose bid price is stated in EUR, also state economic </w:t>
      </w:r>
      <w:proofErr w:type="gramStart"/>
      <w:r w:rsidRPr="005C038A">
        <w:rPr>
          <w:rFonts w:ascii="Arial" w:hAnsi="Arial" w:cs="Arial"/>
          <w:b/>
          <w:sz w:val="20"/>
          <w:szCs w:val="20"/>
          <w:lang w:val="en-GB"/>
        </w:rPr>
        <w:t>capacity  in</w:t>
      </w:r>
      <w:proofErr w:type="gramEnd"/>
      <w:r w:rsidRPr="005C038A">
        <w:rPr>
          <w:rFonts w:ascii="Arial" w:hAnsi="Arial" w:cs="Arial"/>
          <w:b/>
          <w:sz w:val="20"/>
          <w:szCs w:val="20"/>
          <w:lang w:val="en-GB"/>
        </w:rPr>
        <w:t xml:space="preserve"> EUR.</w:t>
      </w:r>
      <w:r w:rsidR="00C40A3B" w:rsidRPr="005C038A">
        <w:rPr>
          <w:rFonts w:ascii="Arial" w:hAnsi="Arial" w:cs="Arial"/>
          <w:b/>
          <w:sz w:val="20"/>
          <w:szCs w:val="20"/>
          <w:lang w:val="en-GB"/>
        </w:rPr>
        <w:t>/</w:t>
      </w:r>
    </w:p>
    <w:p w14:paraId="331F36E3" w14:textId="77777777" w:rsidR="00184F4D" w:rsidRPr="00CC1E00" w:rsidRDefault="00184F4D" w:rsidP="00184F4D">
      <w:pPr>
        <w:keepLines/>
        <w:spacing w:line="360" w:lineRule="auto"/>
        <w:jc w:val="both"/>
        <w:rPr>
          <w:rFonts w:ascii="Arial" w:hAnsi="Arial" w:cs="Arial"/>
          <w:b/>
          <w:i/>
          <w:iCs/>
          <w:color w:val="808080" w:themeColor="background1" w:themeShade="80"/>
          <w:sz w:val="20"/>
          <w:szCs w:val="20"/>
        </w:rPr>
      </w:pPr>
    </w:p>
    <w:p w14:paraId="6AFB6A06" w14:textId="53427D99" w:rsidR="003F0713" w:rsidRPr="00CC1E00"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mora imati ukupni godišnji prihod za svaku od tri posljednje dostupne financijske godine,</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minimalno u</w:t>
      </w:r>
      <w:r w:rsidR="00C942A6" w:rsidRPr="00CC1E00">
        <w:rPr>
          <w:rFonts w:ascii="Arial" w:hAnsi="Arial" w:cs="Arial"/>
          <w:b/>
          <w:i/>
          <w:iCs/>
          <w:color w:val="808080" w:themeColor="background1" w:themeShade="80"/>
          <w:sz w:val="20"/>
          <w:szCs w:val="20"/>
        </w:rPr>
        <w:t xml:space="preserve"> iznosu</w:t>
      </w:r>
      <w:r w:rsidRPr="00CC1E00">
        <w:rPr>
          <w:rFonts w:ascii="Arial" w:hAnsi="Arial" w:cs="Arial"/>
          <w:b/>
          <w:i/>
          <w:iCs/>
          <w:color w:val="808080" w:themeColor="background1" w:themeShade="80"/>
          <w:sz w:val="20"/>
          <w:szCs w:val="20"/>
        </w:rPr>
        <w:t xml:space="preserve"> </w:t>
      </w:r>
      <w:r w:rsidR="00C942A6" w:rsidRPr="00CC1E00">
        <w:rPr>
          <w:rFonts w:ascii="Arial" w:hAnsi="Arial" w:cs="Arial"/>
          <w:b/>
          <w:i/>
          <w:iCs/>
          <w:color w:val="808080" w:themeColor="background1" w:themeShade="80"/>
          <w:sz w:val="20"/>
          <w:szCs w:val="20"/>
        </w:rPr>
        <w:t>vrijednosti ponude koju podnosi</w:t>
      </w:r>
      <w:r w:rsidRPr="00CC1E00">
        <w:rPr>
          <w:rFonts w:ascii="Arial" w:hAnsi="Arial" w:cs="Arial"/>
          <w:b/>
          <w:i/>
          <w:iCs/>
          <w:color w:val="808080" w:themeColor="background1" w:themeShade="80"/>
          <w:sz w:val="20"/>
          <w:szCs w:val="20"/>
        </w:rPr>
        <w:t xml:space="preserve"> bez PDV-a.</w:t>
      </w:r>
      <w:r w:rsidR="00656D05" w:rsidRPr="00CC1E00">
        <w:rPr>
          <w:rFonts w:ascii="Arial" w:hAnsi="Arial" w:cs="Arial"/>
          <w:b/>
          <w:i/>
          <w:iCs/>
          <w:color w:val="808080" w:themeColor="background1" w:themeShade="80"/>
          <w:sz w:val="20"/>
          <w:szCs w:val="20"/>
        </w:rPr>
        <w:t xml:space="preserve"> </w:t>
      </w:r>
    </w:p>
    <w:p w14:paraId="7DB0411B" w14:textId="77777777" w:rsidR="00C942A6" w:rsidRPr="00CC1E00" w:rsidRDefault="00C942A6" w:rsidP="007939E3">
      <w:pPr>
        <w:keepLines/>
        <w:spacing w:line="360" w:lineRule="auto"/>
        <w:jc w:val="both"/>
        <w:rPr>
          <w:rFonts w:ascii="Arial" w:hAnsi="Arial" w:cs="Arial"/>
          <w:b/>
          <w:i/>
          <w:iCs/>
          <w:color w:val="808080" w:themeColor="background1" w:themeShade="80"/>
          <w:sz w:val="20"/>
          <w:szCs w:val="20"/>
        </w:rPr>
      </w:pPr>
    </w:p>
    <w:p w14:paraId="14309646" w14:textId="520B9423" w:rsidR="00E7037D"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svrhu dokazivanja ukupnog prihoda, Ponuditelj mora dostaviti popunjen</w:t>
      </w:r>
      <w:r w:rsidR="00C942A6" w:rsidRPr="00CC1E00">
        <w:rPr>
          <w:rFonts w:ascii="Arial" w:hAnsi="Arial" w:cs="Arial"/>
          <w:b/>
          <w:i/>
          <w:iCs/>
          <w:color w:val="808080" w:themeColor="background1" w:themeShade="80"/>
          <w:sz w:val="20"/>
          <w:szCs w:val="20"/>
        </w:rPr>
        <w:t xml:space="preserve"> i </w:t>
      </w:r>
      <w:r w:rsidRPr="00CC1E00">
        <w:rPr>
          <w:rFonts w:ascii="Arial" w:hAnsi="Arial" w:cs="Arial"/>
          <w:b/>
          <w:i/>
          <w:iCs/>
          <w:color w:val="808080" w:themeColor="background1" w:themeShade="80"/>
          <w:sz w:val="20"/>
          <w:szCs w:val="20"/>
        </w:rPr>
        <w:t xml:space="preserve">potpisan  Prilog </w:t>
      </w:r>
      <w:r w:rsidR="00ED7424" w:rsidRPr="00CC1E00">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Izjava ponuditelja koji je sastavni dio </w:t>
      </w:r>
      <w:r w:rsidR="00C942A6" w:rsidRPr="00CC1E00">
        <w:rPr>
          <w:rFonts w:ascii="Arial" w:hAnsi="Arial" w:cs="Arial"/>
          <w:b/>
          <w:i/>
          <w:iCs/>
          <w:color w:val="808080" w:themeColor="background1" w:themeShade="80"/>
          <w:sz w:val="20"/>
          <w:szCs w:val="20"/>
        </w:rPr>
        <w:t>ovog Poziva na dostavu ponuda</w:t>
      </w:r>
      <w:r w:rsidRPr="00CC1E00">
        <w:rPr>
          <w:rFonts w:ascii="Arial" w:hAnsi="Arial" w:cs="Arial"/>
          <w:b/>
          <w:i/>
          <w:iCs/>
          <w:color w:val="808080" w:themeColor="background1" w:themeShade="80"/>
          <w:sz w:val="20"/>
          <w:szCs w:val="20"/>
        </w:rPr>
        <w:t>. Izjavu potpisuje osoba</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ovlaštena za zastupanje </w:t>
      </w:r>
      <w:r w:rsidR="00C942A6" w:rsidRPr="00CC1E00">
        <w:rPr>
          <w:rFonts w:ascii="Arial" w:hAnsi="Arial" w:cs="Arial"/>
          <w:b/>
          <w:i/>
          <w:iCs/>
          <w:color w:val="808080" w:themeColor="background1" w:themeShade="80"/>
          <w:sz w:val="20"/>
          <w:szCs w:val="20"/>
        </w:rPr>
        <w:t>ponuditelja</w:t>
      </w:r>
      <w:r w:rsidRPr="00CC1E00">
        <w:rPr>
          <w:rFonts w:ascii="Arial" w:hAnsi="Arial" w:cs="Arial"/>
          <w:b/>
          <w:i/>
          <w:iCs/>
          <w:color w:val="808080" w:themeColor="background1" w:themeShade="80"/>
          <w:sz w:val="20"/>
          <w:szCs w:val="20"/>
        </w:rPr>
        <w:t>.</w:t>
      </w:r>
      <w:r w:rsidR="00C942A6" w:rsidRPr="00CC1E00">
        <w:rPr>
          <w:rFonts w:ascii="Arial" w:hAnsi="Arial" w:cs="Arial"/>
          <w:b/>
          <w:i/>
          <w:iCs/>
          <w:color w:val="808080" w:themeColor="background1" w:themeShade="80"/>
          <w:sz w:val="20"/>
          <w:szCs w:val="20"/>
        </w:rPr>
        <w:t xml:space="preserve"> </w:t>
      </w:r>
    </w:p>
    <w:p w14:paraId="213EF6B5" w14:textId="078B3820" w:rsidR="00AB4CD1" w:rsidRDefault="00AB4CD1" w:rsidP="007939E3">
      <w:pPr>
        <w:keepLines/>
        <w:spacing w:line="360" w:lineRule="auto"/>
        <w:jc w:val="both"/>
        <w:rPr>
          <w:rFonts w:ascii="Arial" w:hAnsi="Arial" w:cs="Arial"/>
          <w:b/>
          <w:i/>
          <w:iCs/>
          <w:color w:val="808080" w:themeColor="background1" w:themeShade="80"/>
          <w:sz w:val="20"/>
          <w:szCs w:val="20"/>
        </w:rPr>
      </w:pPr>
    </w:p>
    <w:p w14:paraId="02F4EA36" w14:textId="52AAA323" w:rsidR="00AB4CD1" w:rsidRPr="005C038A" w:rsidRDefault="00184F4D" w:rsidP="007939E3">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Ponuditelji čija cijena ponude je izra</w:t>
      </w:r>
      <w:r w:rsidR="00A75E97" w:rsidRPr="005C038A">
        <w:rPr>
          <w:rFonts w:ascii="Arial" w:hAnsi="Arial" w:cs="Arial"/>
          <w:b/>
          <w:i/>
          <w:iCs/>
          <w:color w:val="808080" w:themeColor="background1" w:themeShade="80"/>
          <w:sz w:val="20"/>
          <w:szCs w:val="20"/>
        </w:rPr>
        <w:t>ž</w:t>
      </w:r>
      <w:r w:rsidRPr="005C038A">
        <w:rPr>
          <w:rFonts w:ascii="Arial" w:hAnsi="Arial" w:cs="Arial"/>
          <w:b/>
          <w:i/>
          <w:iCs/>
          <w:color w:val="808080" w:themeColor="background1" w:themeShade="80"/>
          <w:sz w:val="20"/>
          <w:szCs w:val="20"/>
        </w:rPr>
        <w:t>ena u HRK, uvjet ekonomske i financijske sposobnosti izražavaju također u HRK.</w:t>
      </w:r>
    </w:p>
    <w:p w14:paraId="4A6D47F8" w14:textId="19874EE8" w:rsidR="00184F4D" w:rsidRPr="00CC1E00" w:rsidRDefault="00184F4D" w:rsidP="007939E3">
      <w:pPr>
        <w:keepLines/>
        <w:spacing w:line="360" w:lineRule="auto"/>
        <w:jc w:val="both"/>
        <w:rPr>
          <w:rFonts w:ascii="Arial" w:hAnsi="Arial" w:cs="Arial"/>
          <w:b/>
          <w:i/>
          <w:iCs/>
          <w:color w:val="808080" w:themeColor="background1" w:themeShade="80"/>
          <w:sz w:val="20"/>
          <w:szCs w:val="20"/>
        </w:rPr>
      </w:pPr>
      <w:r w:rsidRPr="005C038A">
        <w:rPr>
          <w:rFonts w:ascii="Arial" w:hAnsi="Arial" w:cs="Arial"/>
          <w:b/>
          <w:i/>
          <w:iCs/>
          <w:color w:val="808080" w:themeColor="background1" w:themeShade="80"/>
          <w:sz w:val="20"/>
          <w:szCs w:val="20"/>
        </w:rPr>
        <w:t>Ponuditelji čija cijena ponude je izražena u EUR, uvjet ekonomske i financijske spsoobnosti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013E2EE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5</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64355D" w:rsidRDefault="00F62524" w:rsidP="0082634A">
      <w:pPr>
        <w:keepLines/>
        <w:spacing w:line="360" w:lineRule="auto"/>
        <w:jc w:val="both"/>
        <w:rPr>
          <w:rFonts w:ascii="Arial" w:hAnsi="Arial" w:cs="Arial"/>
          <w:b/>
          <w:sz w:val="20"/>
          <w:szCs w:val="20"/>
          <w:lang w:val="en-GB"/>
        </w:rPr>
      </w:pPr>
      <w:r w:rsidRPr="0064355D">
        <w:rPr>
          <w:rFonts w:ascii="Arial" w:hAnsi="Arial" w:cs="Arial"/>
          <w:b/>
          <w:sz w:val="20"/>
          <w:szCs w:val="20"/>
          <w:lang w:val="en-GB"/>
        </w:rPr>
        <w:t xml:space="preserve">Price schedule is part of Annex 3. of this </w:t>
      </w:r>
      <w:r w:rsidR="00C942A6" w:rsidRPr="0064355D">
        <w:rPr>
          <w:rFonts w:ascii="Arial" w:hAnsi="Arial" w:cs="Arial"/>
          <w:b/>
          <w:sz w:val="20"/>
          <w:szCs w:val="20"/>
          <w:lang w:val="en-GB"/>
        </w:rPr>
        <w:t>Invitation to Tender</w:t>
      </w:r>
      <w:r w:rsidRPr="0064355D">
        <w:rPr>
          <w:rFonts w:ascii="Arial" w:hAnsi="Arial" w:cs="Arial"/>
          <w:b/>
          <w:sz w:val="20"/>
          <w:szCs w:val="20"/>
          <w:lang w:val="en-GB"/>
        </w:rPr>
        <w:t xml:space="preserve">. Quantities are exact and stated in Price </w:t>
      </w:r>
      <w:r w:rsidR="00241A7E" w:rsidRPr="0064355D">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64355D">
        <w:rPr>
          <w:rFonts w:ascii="Arial" w:hAnsi="Arial" w:cs="Arial"/>
          <w:b/>
          <w:i/>
          <w:iCs/>
          <w:color w:val="808080" w:themeColor="background1" w:themeShade="80"/>
          <w:sz w:val="20"/>
          <w:szCs w:val="20"/>
        </w:rPr>
        <w:t xml:space="preserve">Troškovnik se nalazi u Prilogu </w:t>
      </w:r>
      <w:r w:rsidR="00E7037D" w:rsidRPr="0064355D">
        <w:rPr>
          <w:rFonts w:ascii="Arial" w:hAnsi="Arial" w:cs="Arial"/>
          <w:b/>
          <w:i/>
          <w:iCs/>
          <w:color w:val="808080" w:themeColor="background1" w:themeShade="80"/>
          <w:sz w:val="20"/>
          <w:szCs w:val="20"/>
        </w:rPr>
        <w:t>3</w:t>
      </w:r>
      <w:r w:rsidRPr="0064355D">
        <w:rPr>
          <w:rFonts w:ascii="Arial" w:hAnsi="Arial" w:cs="Arial"/>
          <w:b/>
          <w:i/>
          <w:iCs/>
          <w:color w:val="808080" w:themeColor="background1" w:themeShade="80"/>
          <w:sz w:val="20"/>
          <w:szCs w:val="20"/>
        </w:rPr>
        <w:t>. ovog Poziva na dostavu ponuda. Količina predmeta nabave je točna i</w:t>
      </w:r>
      <w:r w:rsidR="00C942A6" w:rsidRPr="0064355D">
        <w:rPr>
          <w:rFonts w:ascii="Arial" w:hAnsi="Arial" w:cs="Arial"/>
          <w:b/>
          <w:i/>
          <w:iCs/>
          <w:color w:val="808080" w:themeColor="background1" w:themeShade="80"/>
          <w:sz w:val="20"/>
          <w:szCs w:val="20"/>
        </w:rPr>
        <w:t xml:space="preserve"> </w:t>
      </w:r>
      <w:r w:rsidRPr="0064355D">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1BA27FD9" w14:textId="77777777" w:rsidR="00184F4D" w:rsidRPr="00CC1E00" w:rsidRDefault="00184F4D" w:rsidP="00184F4D">
      <w:pPr>
        <w:keepLines/>
        <w:spacing w:line="360" w:lineRule="auto"/>
        <w:rPr>
          <w:rFonts w:ascii="Arial" w:hAnsi="Arial" w:cs="Arial"/>
          <w:b/>
          <w:sz w:val="20"/>
          <w:szCs w:val="20"/>
        </w:rPr>
      </w:pPr>
    </w:p>
    <w:p w14:paraId="440F742F" w14:textId="0EC3CF15" w:rsidR="00184F4D" w:rsidRPr="005C038A" w:rsidRDefault="00184F4D" w:rsidP="00184F4D">
      <w:pPr>
        <w:keepLines/>
        <w:spacing w:line="360" w:lineRule="auto"/>
        <w:jc w:val="both"/>
        <w:rPr>
          <w:rFonts w:ascii="Arial" w:hAnsi="Arial" w:cs="Arial"/>
          <w:b/>
          <w:sz w:val="20"/>
          <w:szCs w:val="20"/>
          <w:lang w:val="en-GB"/>
        </w:rPr>
      </w:pPr>
      <w:r w:rsidRPr="005C038A">
        <w:rPr>
          <w:rFonts w:ascii="Arial" w:hAnsi="Arial" w:cs="Arial"/>
          <w:b/>
          <w:sz w:val="20"/>
          <w:szCs w:val="20"/>
          <w:lang w:val="en-GB"/>
        </w:rPr>
        <w:t xml:space="preserve">Tender price is established in Euro (EUR) or in Croatian Kuna (HRK). The price includes all costs and discounts. For the comparison of bids, in the process of review and evaluation of bids, prices in HRK will be compared and the middle exchange rate of the Croatian National Bank on the day of bid opening will be </w:t>
      </w:r>
      <w:proofErr w:type="gramStart"/>
      <w:r w:rsidRPr="005C038A">
        <w:rPr>
          <w:rFonts w:ascii="Arial" w:hAnsi="Arial" w:cs="Arial"/>
          <w:b/>
          <w:sz w:val="20"/>
          <w:szCs w:val="20"/>
          <w:lang w:val="en-GB"/>
        </w:rPr>
        <w:t>relevant./</w:t>
      </w:r>
      <w:proofErr w:type="gramEnd"/>
    </w:p>
    <w:p w14:paraId="1FE90C70" w14:textId="7EACDBD1" w:rsidR="00184F4D" w:rsidRPr="003A0669" w:rsidRDefault="00184F4D" w:rsidP="00184F4D">
      <w:pPr>
        <w:keepLines/>
        <w:spacing w:line="360" w:lineRule="auto"/>
        <w:jc w:val="both"/>
        <w:rPr>
          <w:rFonts w:ascii="Arial" w:hAnsi="Arial" w:cs="Arial"/>
          <w:b/>
          <w:i/>
          <w:iCs/>
          <w:color w:val="808080" w:themeColor="background1" w:themeShade="80"/>
          <w:sz w:val="20"/>
          <w:szCs w:val="20"/>
        </w:rPr>
      </w:pPr>
      <w:bookmarkStart w:id="8" w:name="_Hlk82182850"/>
      <w:r w:rsidRPr="005C038A">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8"/>
    <w:p w14:paraId="1D1DBD50" w14:textId="77777777" w:rsidR="00331DA0" w:rsidRPr="00CC1E00" w:rsidRDefault="00331DA0" w:rsidP="00331DA0">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In the process of examination and evaluation of tenders, the Contracting Authority will compare the offered price net of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4B1F61C2" w:rsidR="0097668C"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6</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DOSTAVA PONUDE</w:t>
      </w:r>
    </w:p>
    <w:p w14:paraId="725CD392" w14:textId="17F65048" w:rsidR="00331DA0" w:rsidRPr="00CC1E00" w:rsidRDefault="00331DA0" w:rsidP="0082634A">
      <w:pPr>
        <w:keepLines/>
        <w:spacing w:line="360" w:lineRule="auto"/>
        <w:jc w:val="both"/>
        <w:rPr>
          <w:rFonts w:ascii="Arial" w:hAnsi="Arial" w:cs="Arial"/>
          <w:b/>
          <w:i/>
          <w:iCs/>
          <w:color w:val="808080" w:themeColor="background1" w:themeShade="80"/>
          <w:sz w:val="20"/>
          <w:szCs w:val="20"/>
        </w:rPr>
      </w:pPr>
      <w:r w:rsidRPr="003300E5">
        <w:rPr>
          <w:rFonts w:ascii="Arial" w:hAnsi="Arial" w:cs="Arial"/>
          <w:b/>
          <w:sz w:val="20"/>
          <w:szCs w:val="20"/>
          <w:lang w:val="en-GB"/>
        </w:rPr>
        <w:t>The</w:t>
      </w:r>
      <w:r w:rsidR="00E041E5" w:rsidRPr="003300E5">
        <w:rPr>
          <w:rFonts w:ascii="Arial" w:hAnsi="Arial" w:cs="Arial"/>
          <w:b/>
          <w:sz w:val="20"/>
          <w:szCs w:val="20"/>
          <w:lang w:val="en-GB"/>
        </w:rPr>
        <w:t xml:space="preserve"> </w:t>
      </w:r>
      <w:r w:rsidR="00140D82" w:rsidRPr="003300E5">
        <w:rPr>
          <w:rFonts w:ascii="Arial" w:hAnsi="Arial" w:cs="Arial"/>
          <w:b/>
          <w:sz w:val="20"/>
          <w:szCs w:val="20"/>
          <w:lang w:val="en-GB"/>
        </w:rPr>
        <w:t>offer</w:t>
      </w:r>
      <w:r w:rsidRPr="003300E5">
        <w:rPr>
          <w:rFonts w:ascii="Arial" w:hAnsi="Arial" w:cs="Arial"/>
          <w:b/>
          <w:sz w:val="20"/>
          <w:szCs w:val="20"/>
          <w:lang w:val="en-GB"/>
        </w:rPr>
        <w:t xml:space="preserve"> shall be delivered </w:t>
      </w:r>
      <w:r w:rsidR="00B41CBC" w:rsidRPr="003300E5">
        <w:rPr>
          <w:rFonts w:ascii="Arial" w:hAnsi="Arial" w:cs="Arial"/>
          <w:b/>
          <w:sz w:val="20"/>
          <w:szCs w:val="20"/>
          <w:lang w:val="en-GB"/>
        </w:rPr>
        <w:t xml:space="preserve">at latest by 12:00h (CET), </w:t>
      </w:r>
      <w:r w:rsidR="003300E5" w:rsidRPr="003300E5">
        <w:rPr>
          <w:rFonts w:ascii="Arial" w:hAnsi="Arial" w:cs="Arial"/>
          <w:b/>
          <w:sz w:val="20"/>
          <w:szCs w:val="20"/>
          <w:lang w:val="en-GB"/>
        </w:rPr>
        <w:t>30</w:t>
      </w:r>
      <w:r w:rsidR="00ED7424" w:rsidRPr="003300E5">
        <w:rPr>
          <w:rFonts w:ascii="Arial" w:hAnsi="Arial" w:cs="Arial"/>
          <w:b/>
          <w:sz w:val="20"/>
          <w:szCs w:val="20"/>
          <w:lang w:val="en-GB"/>
        </w:rPr>
        <w:t>.</w:t>
      </w:r>
      <w:r w:rsidR="003300E5" w:rsidRPr="003300E5">
        <w:rPr>
          <w:rFonts w:ascii="Arial" w:hAnsi="Arial" w:cs="Arial"/>
          <w:b/>
          <w:sz w:val="20"/>
          <w:szCs w:val="20"/>
          <w:lang w:val="en-GB"/>
        </w:rPr>
        <w:t>09</w:t>
      </w:r>
      <w:r w:rsidR="00ED7424" w:rsidRPr="003300E5">
        <w:rPr>
          <w:rFonts w:ascii="Arial" w:hAnsi="Arial" w:cs="Arial"/>
          <w:b/>
          <w:sz w:val="20"/>
          <w:szCs w:val="20"/>
          <w:lang w:val="en-GB"/>
        </w:rPr>
        <w:t>.2021</w:t>
      </w:r>
      <w:r w:rsidR="00B41CBC" w:rsidRPr="003300E5">
        <w:rPr>
          <w:rFonts w:ascii="Arial" w:hAnsi="Arial" w:cs="Arial"/>
          <w:b/>
          <w:sz w:val="20"/>
          <w:szCs w:val="20"/>
          <w:lang w:val="en-GB"/>
        </w:rPr>
        <w:t xml:space="preserve">. in envelope </w:t>
      </w:r>
      <w:r w:rsidR="001C3FFD" w:rsidRPr="003300E5">
        <w:rPr>
          <w:rFonts w:ascii="Arial" w:hAnsi="Arial" w:cs="Arial"/>
          <w:b/>
          <w:sz w:val="20"/>
          <w:szCs w:val="20"/>
          <w:lang w:val="en-GB"/>
        </w:rPr>
        <w:t>to the</w:t>
      </w:r>
      <w:r w:rsidR="00B41CBC" w:rsidRPr="003300E5">
        <w:rPr>
          <w:rFonts w:ascii="Arial" w:hAnsi="Arial" w:cs="Arial"/>
          <w:b/>
          <w:sz w:val="20"/>
          <w:szCs w:val="20"/>
          <w:lang w:val="en-GB"/>
        </w:rPr>
        <w:t xml:space="preserve"> following address</w:t>
      </w:r>
      <w:r w:rsidR="00241A7E" w:rsidRPr="003300E5">
        <w:rPr>
          <w:rFonts w:ascii="Arial" w:hAnsi="Arial" w:cs="Arial"/>
          <w:b/>
          <w:sz w:val="20"/>
          <w:szCs w:val="20"/>
          <w:lang w:val="en-GB"/>
        </w:rPr>
        <w:t>:</w:t>
      </w:r>
      <w:r w:rsidR="001C3FFD" w:rsidRPr="003300E5">
        <w:rPr>
          <w:rFonts w:ascii="Arial" w:hAnsi="Arial" w:cs="Arial"/>
          <w:b/>
          <w:sz w:val="20"/>
          <w:szCs w:val="20"/>
          <w:lang w:val="en-GB"/>
        </w:rPr>
        <w:t>/</w:t>
      </w:r>
      <w:r w:rsidR="001C3FFD" w:rsidRPr="003300E5">
        <w:rPr>
          <w:rFonts w:ascii="Arial" w:hAnsi="Arial" w:cs="Arial"/>
          <w:b/>
          <w:i/>
          <w:iCs/>
          <w:color w:val="808080" w:themeColor="background1" w:themeShade="80"/>
          <w:sz w:val="20"/>
          <w:szCs w:val="20"/>
        </w:rPr>
        <w:t xml:space="preserve"> Ponude moraju biti dostavljene</w:t>
      </w:r>
      <w:r w:rsidR="00E6380D" w:rsidRPr="003300E5">
        <w:rPr>
          <w:rFonts w:ascii="Arial" w:hAnsi="Arial" w:cs="Arial"/>
          <w:b/>
          <w:i/>
          <w:iCs/>
          <w:color w:val="808080" w:themeColor="background1" w:themeShade="80"/>
          <w:sz w:val="20"/>
          <w:szCs w:val="20"/>
        </w:rPr>
        <w:t xml:space="preserve"> u zatvorenoj omotnici</w:t>
      </w:r>
      <w:r w:rsidR="001C3FFD" w:rsidRPr="003300E5">
        <w:rPr>
          <w:rFonts w:ascii="Arial" w:hAnsi="Arial" w:cs="Arial"/>
          <w:b/>
          <w:i/>
          <w:iCs/>
          <w:color w:val="808080" w:themeColor="background1" w:themeShade="80"/>
          <w:sz w:val="20"/>
          <w:szCs w:val="20"/>
        </w:rPr>
        <w:t xml:space="preserve"> </w:t>
      </w:r>
      <w:r w:rsidR="009A5F48" w:rsidRPr="003300E5">
        <w:rPr>
          <w:rFonts w:ascii="Arial" w:hAnsi="Arial" w:cs="Arial"/>
          <w:b/>
          <w:i/>
          <w:iCs/>
          <w:color w:val="808080" w:themeColor="background1" w:themeShade="80"/>
          <w:sz w:val="20"/>
          <w:szCs w:val="20"/>
        </w:rPr>
        <w:t xml:space="preserve">neposredno naručitelju ili poštanskom pošiljkom </w:t>
      </w:r>
      <w:r w:rsidR="001C3FFD" w:rsidRPr="003300E5">
        <w:rPr>
          <w:rFonts w:ascii="Arial" w:hAnsi="Arial" w:cs="Arial"/>
          <w:b/>
          <w:i/>
          <w:iCs/>
          <w:color w:val="808080" w:themeColor="background1" w:themeShade="80"/>
          <w:sz w:val="20"/>
          <w:szCs w:val="20"/>
        </w:rPr>
        <w:t xml:space="preserve">najkasnije do 12:00h (CET), </w:t>
      </w:r>
      <w:r w:rsidR="003300E5" w:rsidRPr="003300E5">
        <w:rPr>
          <w:rFonts w:ascii="Arial" w:hAnsi="Arial" w:cs="Arial"/>
          <w:b/>
          <w:i/>
          <w:iCs/>
          <w:color w:val="808080" w:themeColor="background1" w:themeShade="80"/>
          <w:sz w:val="20"/>
          <w:szCs w:val="20"/>
        </w:rPr>
        <w:t>30</w:t>
      </w:r>
      <w:r w:rsidR="00ED7424" w:rsidRPr="003300E5">
        <w:rPr>
          <w:rFonts w:ascii="Arial" w:hAnsi="Arial" w:cs="Arial"/>
          <w:b/>
          <w:i/>
          <w:iCs/>
          <w:color w:val="808080" w:themeColor="background1" w:themeShade="80"/>
          <w:sz w:val="20"/>
          <w:szCs w:val="20"/>
        </w:rPr>
        <w:t>.</w:t>
      </w:r>
      <w:r w:rsidR="003300E5" w:rsidRPr="003300E5">
        <w:rPr>
          <w:rFonts w:ascii="Arial" w:hAnsi="Arial" w:cs="Arial"/>
          <w:b/>
          <w:i/>
          <w:iCs/>
          <w:color w:val="808080" w:themeColor="background1" w:themeShade="80"/>
          <w:sz w:val="20"/>
          <w:szCs w:val="20"/>
        </w:rPr>
        <w:t>09</w:t>
      </w:r>
      <w:r w:rsidR="00ED7424" w:rsidRPr="003300E5">
        <w:rPr>
          <w:rFonts w:ascii="Arial" w:hAnsi="Arial" w:cs="Arial"/>
          <w:b/>
          <w:i/>
          <w:iCs/>
          <w:color w:val="808080" w:themeColor="background1" w:themeShade="80"/>
          <w:sz w:val="20"/>
          <w:szCs w:val="20"/>
        </w:rPr>
        <w:t>.</w:t>
      </w:r>
      <w:r w:rsidR="00CB6EF0" w:rsidRPr="003300E5">
        <w:rPr>
          <w:rFonts w:ascii="Arial" w:hAnsi="Arial" w:cs="Arial"/>
          <w:b/>
          <w:i/>
          <w:iCs/>
          <w:color w:val="808080" w:themeColor="background1" w:themeShade="80"/>
          <w:sz w:val="20"/>
          <w:szCs w:val="20"/>
        </w:rPr>
        <w:t>2021</w:t>
      </w:r>
      <w:r w:rsidR="001C3FFD" w:rsidRPr="003300E5">
        <w:rPr>
          <w:rFonts w:ascii="Arial" w:hAnsi="Arial" w:cs="Arial"/>
          <w:b/>
          <w:i/>
          <w:iCs/>
          <w:color w:val="808080" w:themeColor="background1" w:themeShade="80"/>
          <w:sz w:val="20"/>
          <w:szCs w:val="20"/>
        </w:rPr>
        <w:t>. na sljedeću adresu</w:t>
      </w:r>
      <w:r w:rsidR="00B41CBC" w:rsidRPr="003300E5">
        <w:rPr>
          <w:rFonts w:ascii="Arial" w:hAnsi="Arial" w:cs="Arial"/>
          <w:b/>
          <w:sz w:val="20"/>
          <w:szCs w:val="20"/>
          <w:lang w:val="en-GB"/>
        </w:rPr>
        <w:t>:</w:t>
      </w:r>
      <w:r w:rsidR="00B41CBC"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7B12BD78"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6E581035" w14:textId="7F359D58" w:rsidR="00184F4D" w:rsidRDefault="00184F4D" w:rsidP="00184F4D">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 xml:space="preserve">Procurement identification number: </w:t>
      </w:r>
      <w:r w:rsidR="002B0820">
        <w:rPr>
          <w:rFonts w:ascii="Arial" w:hAnsi="Arial" w:cs="Arial"/>
          <w:b/>
          <w:bCs/>
          <w:sz w:val="20"/>
          <w:szCs w:val="20"/>
          <w:u w:val="single"/>
        </w:rPr>
        <w:t>1</w:t>
      </w:r>
      <w:r w:rsidR="00D44920">
        <w:rPr>
          <w:rFonts w:ascii="Arial" w:hAnsi="Arial" w:cs="Arial"/>
          <w:b/>
          <w:bCs/>
          <w:sz w:val="20"/>
          <w:szCs w:val="20"/>
          <w:u w:val="single"/>
        </w:rPr>
        <w:t>7</w:t>
      </w:r>
      <w:r>
        <w:rPr>
          <w:rFonts w:ascii="Arial" w:hAnsi="Arial" w:cs="Arial"/>
          <w:b/>
          <w:bCs/>
          <w:sz w:val="20"/>
          <w:szCs w:val="20"/>
          <w:u w:val="single"/>
        </w:rPr>
        <w:t xml:space="preserve">/2021 / </w:t>
      </w:r>
      <w:r w:rsidRPr="00184F4D">
        <w:rPr>
          <w:rFonts w:ascii="Arial" w:hAnsi="Arial" w:cs="Arial"/>
          <w:b/>
          <w:bCs/>
          <w:i/>
          <w:iCs/>
          <w:color w:val="808080" w:themeColor="background1" w:themeShade="80"/>
          <w:sz w:val="20"/>
          <w:szCs w:val="20"/>
          <w:u w:val="single"/>
        </w:rPr>
        <w:t xml:space="preserve">Evidencijski broj nabave: </w:t>
      </w:r>
      <w:r w:rsidR="002B0820">
        <w:rPr>
          <w:rFonts w:ascii="Arial" w:hAnsi="Arial" w:cs="Arial"/>
          <w:b/>
          <w:bCs/>
          <w:i/>
          <w:iCs/>
          <w:color w:val="808080" w:themeColor="background1" w:themeShade="80"/>
          <w:sz w:val="20"/>
          <w:szCs w:val="20"/>
          <w:u w:val="single"/>
        </w:rPr>
        <w:t>1</w:t>
      </w:r>
      <w:r w:rsidR="00D44920">
        <w:rPr>
          <w:rFonts w:ascii="Arial" w:hAnsi="Arial" w:cs="Arial"/>
          <w:b/>
          <w:bCs/>
          <w:i/>
          <w:iCs/>
          <w:color w:val="808080" w:themeColor="background1" w:themeShade="80"/>
          <w:sz w:val="20"/>
          <w:szCs w:val="20"/>
          <w:u w:val="single"/>
        </w:rPr>
        <w:t>7</w:t>
      </w:r>
      <w:r w:rsidRPr="00184F4D">
        <w:rPr>
          <w:rFonts w:ascii="Arial" w:hAnsi="Arial" w:cs="Arial"/>
          <w:b/>
          <w:bCs/>
          <w:i/>
          <w:iCs/>
          <w:color w:val="808080" w:themeColor="background1" w:themeShade="80"/>
          <w:sz w:val="20"/>
          <w:szCs w:val="20"/>
          <w:u w:val="single"/>
        </w:rPr>
        <w:t>/2021</w:t>
      </w:r>
    </w:p>
    <w:p w14:paraId="0ECACD81" w14:textId="5E9D709E" w:rsidR="00936941" w:rsidRPr="00CC1E00" w:rsidRDefault="00184F4D" w:rsidP="00936941">
      <w:pPr>
        <w:autoSpaceDE w:val="0"/>
        <w:autoSpaceDN w:val="0"/>
        <w:adjustRightInd w:val="0"/>
        <w:jc w:val="both"/>
        <w:rPr>
          <w:rFonts w:ascii="Arial" w:hAnsi="Arial" w:cs="Arial"/>
          <w:bCs/>
          <w:color w:val="00B0F0"/>
          <w:sz w:val="20"/>
          <w:szCs w:val="20"/>
        </w:rPr>
      </w:pPr>
      <w:r w:rsidRPr="00A8050B">
        <w:rPr>
          <w:rFonts w:ascii="Arial" w:hAnsi="Arial" w:cs="Arial"/>
          <w:b/>
          <w:bCs/>
          <w:sz w:val="20"/>
          <w:szCs w:val="20"/>
          <w:u w:val="single"/>
        </w:rPr>
        <w:t>Subject of procurement:</w:t>
      </w:r>
      <w:r>
        <w:rPr>
          <w:rFonts w:ascii="Arial" w:hAnsi="Arial" w:cs="Arial"/>
          <w:b/>
          <w:bCs/>
          <w:sz w:val="20"/>
          <w:szCs w:val="20"/>
          <w:u w:val="single"/>
        </w:rPr>
        <w:t xml:space="preserve"> </w:t>
      </w:r>
      <w:r w:rsidR="00D44920">
        <w:rPr>
          <w:rFonts w:ascii="Arial" w:hAnsi="Arial" w:cs="Arial"/>
          <w:b/>
          <w:bCs/>
          <w:i/>
          <w:iCs/>
          <w:sz w:val="20"/>
          <w:szCs w:val="20"/>
          <w:u w:val="single"/>
        </w:rPr>
        <w:t>MD RHEOMETER</w:t>
      </w:r>
      <w:r w:rsidR="002B0820" w:rsidRPr="002B0820">
        <w:rPr>
          <w:rFonts w:ascii="Arial" w:hAnsi="Arial" w:cs="Arial"/>
          <w:b/>
          <w:bCs/>
          <w:sz w:val="20"/>
          <w:szCs w:val="20"/>
          <w:u w:val="single"/>
        </w:rPr>
        <w:t xml:space="preserve"> </w:t>
      </w:r>
      <w:r>
        <w:rPr>
          <w:rFonts w:ascii="Arial" w:hAnsi="Arial" w:cs="Arial"/>
          <w:b/>
          <w:bCs/>
          <w:sz w:val="20"/>
          <w:szCs w:val="20"/>
          <w:u w:val="single"/>
        </w:rPr>
        <w:t xml:space="preserve">/ </w:t>
      </w:r>
      <w:r w:rsidRPr="00155770">
        <w:rPr>
          <w:rFonts w:ascii="Arial" w:hAnsi="Arial" w:cs="Arial"/>
          <w:b/>
          <w:bCs/>
          <w:i/>
          <w:iCs/>
          <w:color w:val="808080" w:themeColor="background1" w:themeShade="80"/>
          <w:sz w:val="20"/>
          <w:szCs w:val="20"/>
          <w:u w:val="single"/>
        </w:rPr>
        <w:t xml:space="preserve">Naziv nabave: </w:t>
      </w:r>
      <w:r w:rsidR="00D44920">
        <w:rPr>
          <w:rFonts w:ascii="Arial" w:hAnsi="Arial" w:cs="Arial"/>
          <w:b/>
          <w:bCs/>
          <w:i/>
          <w:iCs/>
          <w:color w:val="808080" w:themeColor="background1" w:themeShade="80"/>
          <w:sz w:val="20"/>
          <w:szCs w:val="20"/>
          <w:u w:val="single"/>
        </w:rPr>
        <w:t>MD RHEOMETAR</w:t>
      </w:r>
    </w:p>
    <w:p w14:paraId="06AC54A5" w14:textId="110BF107" w:rsidR="007B76A5" w:rsidRPr="00CC1E00" w:rsidRDefault="00936941" w:rsidP="00D51CC9">
      <w:pPr>
        <w:autoSpaceDE w:val="0"/>
        <w:autoSpaceDN w:val="0"/>
        <w:adjustRightInd w:val="0"/>
        <w:jc w:val="both"/>
        <w:rPr>
          <w:rFonts w:ascii="Arial" w:hAnsi="Arial" w:cs="Arial"/>
          <w:bCs/>
          <w:color w:val="00B0F0"/>
          <w:sz w:val="20"/>
          <w:szCs w:val="20"/>
        </w:rPr>
      </w:pPr>
      <w:r w:rsidRPr="00CC1E00">
        <w:rPr>
          <w:rFonts w:ascii="Arial" w:hAnsi="Arial" w:cs="Arial"/>
          <w:bCs/>
          <w:color w:val="00B0F0"/>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w:t>
      </w:r>
      <w:proofErr w:type="gramStart"/>
      <w:r w:rsidRPr="00CC1E00">
        <w:rPr>
          <w:rFonts w:ascii="Arial" w:hAnsi="Arial" w:cs="Arial"/>
          <w:b/>
          <w:sz w:val="20"/>
          <w:szCs w:val="20"/>
          <w:lang w:val="en-GB"/>
        </w:rPr>
        <w:t>is considered to be</w:t>
      </w:r>
      <w:proofErr w:type="gramEnd"/>
      <w:r w:rsidRPr="00CC1E00">
        <w:rPr>
          <w:rFonts w:ascii="Arial" w:hAnsi="Arial" w:cs="Arial"/>
          <w:b/>
          <w:sz w:val="20"/>
          <w:szCs w:val="20"/>
          <w:lang w:val="en-GB"/>
        </w:rPr>
        <w:t xml:space="preserv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357F7269"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7</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w:t>
      </w:r>
      <w:proofErr w:type="gramStart"/>
      <w:r w:rsidRPr="00CC1E00">
        <w:rPr>
          <w:rFonts w:ascii="Arial" w:hAnsi="Arial" w:cs="Arial"/>
          <w:b/>
          <w:sz w:val="20"/>
          <w:szCs w:val="20"/>
          <w:lang w:val="en-GB"/>
        </w:rPr>
        <w:t>has to</w:t>
      </w:r>
      <w:proofErr w:type="gramEnd"/>
      <w:r w:rsidRPr="00CC1E00">
        <w:rPr>
          <w:rFonts w:ascii="Arial" w:hAnsi="Arial" w:cs="Arial"/>
          <w:b/>
          <w:sz w:val="20"/>
          <w:szCs w:val="20"/>
          <w:lang w:val="en-GB"/>
        </w:rPr>
        <w:t xml:space="preserve">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9" w:name="_Hlk43951361"/>
      <w:r w:rsidR="00140D82" w:rsidRPr="00CC1E00">
        <w:rPr>
          <w:rFonts w:ascii="Arial" w:hAnsi="Arial" w:cs="Arial"/>
          <w:b/>
          <w:sz w:val="20"/>
          <w:szCs w:val="20"/>
          <w:lang w:val="en-GB"/>
        </w:rPr>
        <w:t>Invitation to Tender</w:t>
      </w:r>
      <w:bookmarkEnd w:id="9"/>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2F0F6753"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proofErr w:type="gramStart"/>
      <w:r w:rsidRPr="00CC1E00">
        <w:rPr>
          <w:rFonts w:ascii="Arial" w:hAnsi="Arial" w:cs="Arial"/>
          <w:b/>
          <w:bCs/>
          <w:sz w:val="20"/>
          <w:szCs w:val="20"/>
        </w:rPr>
        <w:t>Signed  and</w:t>
      </w:r>
      <w:proofErr w:type="gramEnd"/>
      <w:r w:rsidRPr="00CC1E00">
        <w:rPr>
          <w:rFonts w:ascii="Arial" w:hAnsi="Arial" w:cs="Arial"/>
          <w:b/>
          <w:bCs/>
          <w:sz w:val="20"/>
          <w:szCs w:val="20"/>
        </w:rPr>
        <w:t xml:space="preserve"> completed Tenderer's Statment</w:t>
      </w:r>
      <w:r w:rsidRPr="00CC1E00">
        <w:rPr>
          <w:rFonts w:ascii="Arial" w:hAnsi="Arial" w:cs="Arial"/>
          <w:b/>
          <w:sz w:val="20"/>
          <w:szCs w:val="20"/>
        </w:rPr>
        <w:t xml:space="preserve"> for the purpose of proving the economic operator is not to be excluded from participation in this tender under point 1</w:t>
      </w:r>
      <w:r w:rsidR="002B0820">
        <w:rPr>
          <w:rFonts w:ascii="Arial" w:hAnsi="Arial" w:cs="Arial"/>
          <w:b/>
          <w:sz w:val="20"/>
          <w:szCs w:val="20"/>
        </w:rPr>
        <w:t>3</w:t>
      </w:r>
      <w:r w:rsidRPr="00CC1E00">
        <w:rPr>
          <w:rFonts w:ascii="Arial" w:hAnsi="Arial" w:cs="Arial"/>
          <w:b/>
          <w:sz w:val="20"/>
          <w:szCs w:val="20"/>
        </w:rPr>
        <w:t xml:space="preserve">.1. of </w:t>
      </w:r>
      <w:r w:rsidR="000013ED" w:rsidRPr="00CC1E00">
        <w:rPr>
          <w:rFonts w:ascii="Arial" w:hAnsi="Arial" w:cs="Arial"/>
          <w:b/>
          <w:sz w:val="20"/>
          <w:szCs w:val="20"/>
        </w:rPr>
        <w:t>Invitation to Tender</w:t>
      </w:r>
      <w:r w:rsidRPr="00CC1E00">
        <w:rPr>
          <w:rFonts w:ascii="Arial" w:hAnsi="Arial" w:cs="Arial"/>
          <w:b/>
          <w:sz w:val="20"/>
          <w:szCs w:val="20"/>
        </w:rPr>
        <w:t xml:space="preserve"> (Annex 4 to Invitation to Tender)</w:t>
      </w:r>
    </w:p>
    <w:p w14:paraId="53880F24" w14:textId="7E1F96CB"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31217617" w14:textId="2D5EBEB7" w:rsidR="002B0820" w:rsidRPr="002B0820" w:rsidRDefault="002B0820" w:rsidP="002B0820">
      <w:pPr>
        <w:keepLines/>
        <w:spacing w:line="360" w:lineRule="auto"/>
        <w:jc w:val="both"/>
        <w:rPr>
          <w:rFonts w:ascii="Arial" w:hAnsi="Arial" w:cs="Arial"/>
          <w:b/>
          <w:sz w:val="20"/>
          <w:szCs w:val="20"/>
          <w:lang w:val="en-GB"/>
        </w:rPr>
      </w:pPr>
      <w:r>
        <w:rPr>
          <w:rFonts w:ascii="Arial" w:hAnsi="Arial" w:cs="Arial"/>
          <w:b/>
          <w:sz w:val="20"/>
          <w:szCs w:val="20"/>
          <w:lang w:val="en-GB"/>
        </w:rPr>
        <w:t xml:space="preserve">6. </w:t>
      </w:r>
      <w:r w:rsidRPr="002B0820">
        <w:rPr>
          <w:rFonts w:ascii="Arial" w:hAnsi="Arial" w:cs="Arial"/>
          <w:b/>
          <w:sz w:val="20"/>
          <w:szCs w:val="20"/>
          <w:lang w:val="en-GB"/>
        </w:rPr>
        <w:t>Exclusion criteria (point 1</w:t>
      </w:r>
      <w:r>
        <w:rPr>
          <w:rFonts w:ascii="Arial" w:hAnsi="Arial" w:cs="Arial"/>
          <w:b/>
          <w:sz w:val="20"/>
          <w:szCs w:val="20"/>
          <w:lang w:val="en-GB"/>
        </w:rPr>
        <w:t>3</w:t>
      </w:r>
      <w:r w:rsidRPr="002B0820">
        <w:rPr>
          <w:rFonts w:ascii="Arial" w:hAnsi="Arial" w:cs="Arial"/>
          <w:b/>
          <w:sz w:val="20"/>
          <w:szCs w:val="20"/>
          <w:lang w:val="en-GB"/>
        </w:rPr>
        <w:t>.2. of Invitation to Tender) -</w:t>
      </w:r>
    </w:p>
    <w:p w14:paraId="6BBC1AC2" w14:textId="470CB45B"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(i) Statement of the Tenderer signed by the person authorized to represent the economic entity, confirming that there are no reasons for exclusion, that is that the economic entity is not in one of the situations listed in point 1</w:t>
      </w:r>
      <w:r>
        <w:rPr>
          <w:rFonts w:ascii="Arial" w:hAnsi="Arial" w:cs="Arial"/>
          <w:b/>
          <w:sz w:val="20"/>
          <w:szCs w:val="20"/>
          <w:lang w:val="en-GB"/>
        </w:rPr>
        <w:t>3</w:t>
      </w:r>
      <w:r w:rsidRPr="002B0820">
        <w:rPr>
          <w:rFonts w:ascii="Arial" w:hAnsi="Arial" w:cs="Arial"/>
          <w:b/>
          <w:sz w:val="20"/>
          <w:szCs w:val="20"/>
          <w:lang w:val="en-GB"/>
        </w:rPr>
        <w:t>.1. of this Invitation to Tender (Annex 4),</w:t>
      </w:r>
    </w:p>
    <w:p w14:paraId="2A5B6C7B" w14:textId="77777777"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(ii) a certificate from the Tax Administration on the balance of the debt, which may not be older than 30 days from the date of publication of the Invitation, or</w:t>
      </w:r>
    </w:p>
    <w:p w14:paraId="105D62A9" w14:textId="5A6F4E11"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(iii) a valid equivalent document of the competent authority of the country of residence of the economic operator if the certificate referred to in point 1</w:t>
      </w:r>
      <w:r>
        <w:rPr>
          <w:rFonts w:ascii="Arial" w:hAnsi="Arial" w:cs="Arial"/>
          <w:b/>
          <w:sz w:val="20"/>
          <w:szCs w:val="20"/>
          <w:lang w:val="en-GB"/>
        </w:rPr>
        <w:t>3</w:t>
      </w:r>
      <w:r w:rsidRPr="002B0820">
        <w:rPr>
          <w:rFonts w:ascii="Arial" w:hAnsi="Arial" w:cs="Arial"/>
          <w:b/>
          <w:sz w:val="20"/>
          <w:szCs w:val="20"/>
          <w:lang w:val="en-GB"/>
        </w:rPr>
        <w:t>.2.2. is not issued, or</w:t>
      </w:r>
    </w:p>
    <w:p w14:paraId="699E94CE" w14:textId="5D54B407" w:rsidR="002B0820" w:rsidRPr="002B0820" w:rsidRDefault="002B0820" w:rsidP="002B0820">
      <w:pPr>
        <w:keepLines/>
        <w:spacing w:line="360" w:lineRule="auto"/>
        <w:jc w:val="both"/>
        <w:rPr>
          <w:rFonts w:ascii="Arial" w:hAnsi="Arial" w:cs="Arial"/>
          <w:b/>
          <w:sz w:val="20"/>
          <w:szCs w:val="20"/>
          <w:lang w:val="en-GB"/>
        </w:rPr>
      </w:pPr>
      <w:r w:rsidRPr="002B0820">
        <w:rPr>
          <w:rFonts w:ascii="Arial" w:hAnsi="Arial" w:cs="Arial"/>
          <w:b/>
          <w:sz w:val="20"/>
          <w:szCs w:val="20"/>
          <w:lang w:val="en-GB"/>
        </w:rPr>
        <w:t xml:space="preserve">(iv) a statement of the person authorized by law to represent the economic operator with a notarized </w:t>
      </w:r>
      <w:proofErr w:type="gramStart"/>
      <w:r w:rsidRPr="002B0820">
        <w:rPr>
          <w:rFonts w:ascii="Arial" w:hAnsi="Arial" w:cs="Arial"/>
          <w:b/>
          <w:sz w:val="20"/>
          <w:szCs w:val="20"/>
          <w:lang w:val="en-GB"/>
        </w:rPr>
        <w:t>signature, if</w:t>
      </w:r>
      <w:proofErr w:type="gramEnd"/>
      <w:r w:rsidRPr="002B0820">
        <w:rPr>
          <w:rFonts w:ascii="Arial" w:hAnsi="Arial" w:cs="Arial"/>
          <w:b/>
          <w:sz w:val="20"/>
          <w:szCs w:val="20"/>
          <w:lang w:val="en-GB"/>
        </w:rPr>
        <w:t xml:space="preserve"> the certificate referred to in item 1</w:t>
      </w:r>
      <w:r>
        <w:rPr>
          <w:rFonts w:ascii="Arial" w:hAnsi="Arial" w:cs="Arial"/>
          <w:b/>
          <w:sz w:val="20"/>
          <w:szCs w:val="20"/>
          <w:lang w:val="en-GB"/>
        </w:rPr>
        <w:t>3</w:t>
      </w:r>
      <w:r w:rsidRPr="002B0820">
        <w:rPr>
          <w:rFonts w:ascii="Arial" w:hAnsi="Arial" w:cs="Arial"/>
          <w:b/>
          <w:sz w:val="20"/>
          <w:szCs w:val="20"/>
          <w:lang w:val="en-GB"/>
        </w:rPr>
        <w:t>.2.2. or an equivalent document referred to in item 1</w:t>
      </w:r>
      <w:r>
        <w:rPr>
          <w:rFonts w:ascii="Arial" w:hAnsi="Arial" w:cs="Arial"/>
          <w:b/>
          <w:sz w:val="20"/>
          <w:szCs w:val="20"/>
          <w:lang w:val="en-GB"/>
        </w:rPr>
        <w:t>3</w:t>
      </w:r>
      <w:r w:rsidRPr="002B0820">
        <w:rPr>
          <w:rFonts w:ascii="Arial" w:hAnsi="Arial" w:cs="Arial"/>
          <w:b/>
          <w:sz w:val="20"/>
          <w:szCs w:val="20"/>
          <w:lang w:val="en-GB"/>
        </w:rPr>
        <w:t>.2.4. is not issued in the state of the economic operator's registered office.</w:t>
      </w:r>
    </w:p>
    <w:p w14:paraId="1CE8E2E8" w14:textId="03BF9182" w:rsidR="002B0820" w:rsidRPr="00CC1E00" w:rsidRDefault="002B0820" w:rsidP="00DE1CAD">
      <w:pPr>
        <w:keepLines/>
        <w:spacing w:line="360" w:lineRule="auto"/>
        <w:jc w:val="both"/>
        <w:rPr>
          <w:rFonts w:ascii="Arial" w:hAnsi="Arial" w:cs="Arial"/>
          <w:b/>
          <w:sz w:val="20"/>
          <w:szCs w:val="20"/>
          <w:lang w:val="en-GB"/>
        </w:rPr>
      </w:pP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2661AB01"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.1. Poziva na dostavu ponuda (Prilog 4. Poziva na dostavu ponuda)</w:t>
      </w:r>
    </w:p>
    <w:p w14:paraId="23F0EC48" w14:textId="4BE9E7BA"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2283416A" w14:textId="5E5BE564"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6. Razlozi isključenja ponuditelja (Točka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 xml:space="preserve">.2. Poziva na dostavu ponuda) - </w:t>
      </w:r>
    </w:p>
    <w:p w14:paraId="2071383B" w14:textId="624AEA57"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.1. ovog Poziva (Prilog 4.),</w:t>
      </w:r>
    </w:p>
    <w:p w14:paraId="3286F62B" w14:textId="77777777"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7E9E9513" w14:textId="5D830FCF"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(iii) važeći jednakovrijedni dokument nadležnog tijela države sjedišta gospodarskog subjekta, ako se ne izdaje potvrda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.2.2., ili</w:t>
      </w:r>
    </w:p>
    <w:p w14:paraId="24CA08B8" w14:textId="2A7171F7" w:rsidR="002B0820" w:rsidRPr="002B0820" w:rsidRDefault="002B0820" w:rsidP="002B0820">
      <w:pPr>
        <w:keepLines/>
        <w:spacing w:line="360" w:lineRule="auto"/>
        <w:jc w:val="both"/>
        <w:rPr>
          <w:rFonts w:ascii="Arial" w:hAnsi="Arial" w:cs="Arial"/>
          <w:b/>
          <w:i/>
          <w:iCs/>
          <w:color w:val="808080" w:themeColor="background1" w:themeShade="80"/>
          <w:sz w:val="20"/>
          <w:szCs w:val="20"/>
        </w:rPr>
      </w:pPr>
      <w:r w:rsidRPr="002B0820">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.2.2. ili jednakovrijedni dokument iz točke 1</w:t>
      </w:r>
      <w:r>
        <w:rPr>
          <w:rFonts w:ascii="Arial" w:hAnsi="Arial" w:cs="Arial"/>
          <w:b/>
          <w:i/>
          <w:iCs/>
          <w:color w:val="808080" w:themeColor="background1" w:themeShade="80"/>
          <w:sz w:val="20"/>
          <w:szCs w:val="20"/>
        </w:rPr>
        <w:t>3</w:t>
      </w:r>
      <w:r w:rsidRPr="002B0820">
        <w:rPr>
          <w:rFonts w:ascii="Arial" w:hAnsi="Arial" w:cs="Arial"/>
          <w:b/>
          <w:i/>
          <w:iCs/>
          <w:color w:val="808080" w:themeColor="background1" w:themeShade="80"/>
          <w:sz w:val="20"/>
          <w:szCs w:val="20"/>
        </w:rPr>
        <w:t>.2.4. ovoga odjeljka.</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w:t>
      </w:r>
      <w:proofErr w:type="gramStart"/>
      <w:r w:rsidRPr="00CC1E00">
        <w:rPr>
          <w:rFonts w:ascii="Arial" w:hAnsi="Arial" w:cs="Arial"/>
          <w:b/>
          <w:color w:val="000000" w:themeColor="text1"/>
          <w:sz w:val="20"/>
          <w:szCs w:val="20"/>
          <w:lang w:val="en-GB"/>
        </w:rPr>
        <w:t>certified</w:t>
      </w:r>
      <w:proofErr w:type="gramEnd"/>
      <w:r w:rsidRPr="00CC1E00">
        <w:rPr>
          <w:rFonts w:ascii="Arial" w:hAnsi="Arial" w:cs="Arial"/>
          <w:b/>
          <w:color w:val="000000" w:themeColor="text1"/>
          <w:sz w:val="20"/>
          <w:szCs w:val="20"/>
          <w:lang w:val="en-GB"/>
        </w:rPr>
        <w:t xml:space="preserve">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59FB6C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2B0820">
        <w:rPr>
          <w:rFonts w:ascii="Arial" w:hAnsi="Arial" w:cs="Arial"/>
          <w:b/>
          <w:sz w:val="20"/>
          <w:szCs w:val="20"/>
        </w:rPr>
        <w:t>8</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77DE9281" w:rsidR="0082634A" w:rsidRPr="00CC1E00" w:rsidRDefault="002B0820" w:rsidP="0082634A">
      <w:pPr>
        <w:keepLines/>
        <w:spacing w:line="360" w:lineRule="auto"/>
        <w:jc w:val="both"/>
        <w:rPr>
          <w:rFonts w:ascii="Arial" w:hAnsi="Arial" w:cs="Arial"/>
          <w:b/>
          <w:sz w:val="20"/>
          <w:szCs w:val="20"/>
        </w:rPr>
      </w:pPr>
      <w:r>
        <w:rPr>
          <w:rFonts w:ascii="Arial" w:hAnsi="Arial" w:cs="Arial"/>
          <w:b/>
          <w:sz w:val="20"/>
          <w:szCs w:val="20"/>
        </w:rPr>
        <w:t>19</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1EA96FED"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2B0820">
        <w:rPr>
          <w:rFonts w:ascii="Arial" w:hAnsi="Arial" w:cs="Arial"/>
          <w:b/>
          <w:sz w:val="20"/>
          <w:szCs w:val="20"/>
        </w:rPr>
        <w:t>0</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w:t>
      </w:r>
      <w:proofErr w:type="gramStart"/>
      <w:r w:rsidRPr="00CC1E00">
        <w:rPr>
          <w:rFonts w:ascii="Arial" w:hAnsi="Arial" w:cs="Arial"/>
          <w:b/>
          <w:sz w:val="20"/>
          <w:szCs w:val="20"/>
          <w:lang w:val="en-GB"/>
        </w:rPr>
        <w:t>complete</w:t>
      </w:r>
      <w:proofErr w:type="gramEnd"/>
      <w:r w:rsidRPr="00CC1E00">
        <w:rPr>
          <w:rFonts w:ascii="Arial" w:hAnsi="Arial" w:cs="Arial"/>
          <w:b/>
          <w:sz w:val="20"/>
          <w:szCs w:val="20"/>
          <w:lang w:val="en-GB"/>
        </w:rPr>
        <w:t xml:space="preserv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 xml:space="preserve">the above procedure must not change the criteria for the selection of offers and </w:t>
      </w:r>
      <w:proofErr w:type="gramStart"/>
      <w:r w:rsidRPr="00CC1E00">
        <w:rPr>
          <w:rFonts w:ascii="Arial" w:hAnsi="Arial" w:cs="Arial"/>
          <w:b/>
          <w:sz w:val="20"/>
          <w:szCs w:val="20"/>
          <w:lang w:val="en-GB"/>
        </w:rPr>
        <w:t>prices.</w:t>
      </w:r>
      <w:r w:rsidR="006A2961" w:rsidRPr="00CC1E00">
        <w:rPr>
          <w:rFonts w:ascii="Arial" w:hAnsi="Arial" w:cs="Arial"/>
          <w:b/>
          <w:sz w:val="20"/>
          <w:szCs w:val="20"/>
          <w:lang w:val="en-GB"/>
        </w:rPr>
        <w:t>/</w:t>
      </w:r>
      <w:proofErr w:type="gramEnd"/>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1"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003B5A5A">
        <w:fldChar w:fldCharType="begin"/>
      </w:r>
      <w:r w:rsidR="003B5A5A">
        <w:instrText xml:space="preserve"> HYPERLINK "http://www.strukturnifondovi.hr" </w:instrText>
      </w:r>
      <w:r w:rsidR="003B5A5A">
        <w:fldChar w:fldCharType="separate"/>
      </w:r>
      <w:r w:rsidRPr="00CC1E00">
        <w:rPr>
          <w:rStyle w:val="Hyperlink"/>
          <w:rFonts w:ascii="Arial" w:hAnsi="Arial" w:cs="Arial"/>
          <w:b/>
          <w:i/>
          <w:iCs/>
          <w:color w:val="808080" w:themeColor="background1" w:themeShade="80"/>
          <w:sz w:val="20"/>
          <w:szCs w:val="20"/>
        </w:rPr>
        <w:t>www.strukturnifondovi.hr</w:t>
      </w:r>
      <w:r w:rsidR="003B5A5A">
        <w:rPr>
          <w:rStyle w:val="Hyperlink"/>
          <w:rFonts w:ascii="Arial" w:hAnsi="Arial" w:cs="Arial"/>
          <w:b/>
          <w:i/>
          <w:iCs/>
          <w:color w:val="808080" w:themeColor="background1" w:themeShade="80"/>
          <w:sz w:val="20"/>
          <w:szCs w:val="20"/>
        </w:rPr>
        <w:fldChar w:fldCharType="end"/>
      </w:r>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w:t>
      </w:r>
      <w:proofErr w:type="spellStart"/>
      <w:r w:rsidRPr="00CC1E00">
        <w:rPr>
          <w:rFonts w:ascii="Arial" w:hAnsi="Arial" w:cs="Arial"/>
          <w:b/>
          <w:sz w:val="20"/>
          <w:szCs w:val="20"/>
          <w:lang w:val="en-GB"/>
        </w:rPr>
        <w:t>favorable</w:t>
      </w:r>
      <w:proofErr w:type="spellEnd"/>
      <w:r w:rsidRPr="00CC1E00">
        <w:rPr>
          <w:rFonts w:ascii="Arial" w:hAnsi="Arial" w:cs="Arial"/>
          <w:b/>
          <w:sz w:val="20"/>
          <w:szCs w:val="20"/>
          <w:lang w:val="en-GB"/>
        </w:rPr>
        <w:t xml:space="preserv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w:t>
      </w:r>
      <w:proofErr w:type="gramStart"/>
      <w:r w:rsidRPr="00CC1E00">
        <w:rPr>
          <w:rFonts w:ascii="Arial" w:hAnsi="Arial" w:cs="Arial"/>
          <w:b/>
          <w:sz w:val="20"/>
          <w:szCs w:val="20"/>
          <w:lang w:val="en-GB"/>
        </w:rPr>
        <w:t>again.</w:t>
      </w:r>
      <w:r w:rsidR="006A2961" w:rsidRPr="00CC1E00">
        <w:rPr>
          <w:rFonts w:ascii="Arial" w:hAnsi="Arial" w:cs="Arial"/>
          <w:b/>
          <w:sz w:val="20"/>
          <w:szCs w:val="20"/>
          <w:lang w:val="en-GB"/>
        </w:rPr>
        <w:t>/</w:t>
      </w:r>
      <w:proofErr w:type="gramEnd"/>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containing errors, </w:t>
      </w:r>
      <w:proofErr w:type="gramStart"/>
      <w:r w:rsidRPr="00CC1E00">
        <w:rPr>
          <w:rFonts w:ascii="Arial" w:hAnsi="Arial" w:cs="Arial"/>
          <w:b/>
          <w:sz w:val="20"/>
          <w:szCs w:val="20"/>
          <w:lang w:val="en-GB"/>
        </w:rPr>
        <w:t>shortcomings</w:t>
      </w:r>
      <w:proofErr w:type="gramEnd"/>
      <w:r w:rsidRPr="00CC1E00">
        <w:rPr>
          <w:rFonts w:ascii="Arial" w:hAnsi="Arial" w:cs="Arial"/>
          <w:b/>
          <w:sz w:val="20"/>
          <w:szCs w:val="20"/>
          <w:lang w:val="en-GB"/>
        </w:rPr>
        <w:t xml:space="preserve">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an offer in which the clarification or completion in accordance with these rules does not remove the error, </w:t>
      </w:r>
      <w:proofErr w:type="gramStart"/>
      <w:r w:rsidRPr="00CC1E00">
        <w:rPr>
          <w:rFonts w:ascii="Arial" w:hAnsi="Arial" w:cs="Arial"/>
          <w:b/>
          <w:sz w:val="20"/>
          <w:szCs w:val="20"/>
          <w:lang w:val="en-GB"/>
        </w:rPr>
        <w:t>deficiency</w:t>
      </w:r>
      <w:proofErr w:type="gramEnd"/>
      <w:r w:rsidRPr="00CC1E00">
        <w:rPr>
          <w:rFonts w:ascii="Arial" w:hAnsi="Arial" w:cs="Arial"/>
          <w:b/>
          <w:sz w:val="20"/>
          <w:szCs w:val="20"/>
          <w:lang w:val="en-GB"/>
        </w:rPr>
        <w:t xml:space="preserve"> or ambiguity,</w:t>
      </w:r>
    </w:p>
    <w:p w14:paraId="60FE23E0" w14:textId="1D32188B"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offers were </w:t>
      </w:r>
      <w:proofErr w:type="gramStart"/>
      <w:r w:rsidRPr="00CC1E00">
        <w:rPr>
          <w:rFonts w:ascii="Arial" w:hAnsi="Arial" w:cs="Arial"/>
          <w:b/>
          <w:sz w:val="20"/>
          <w:szCs w:val="20"/>
          <w:lang w:val="en-GB"/>
        </w:rPr>
        <w:t>received;</w:t>
      </w:r>
      <w:proofErr w:type="gramEnd"/>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did not receive a predetermined number of valid offers / no valid </w:t>
      </w:r>
      <w:proofErr w:type="gramStart"/>
      <w:r w:rsidRPr="00CC1E00">
        <w:rPr>
          <w:rFonts w:ascii="Arial" w:hAnsi="Arial" w:cs="Arial"/>
          <w:b/>
          <w:sz w:val="20"/>
          <w:szCs w:val="20"/>
          <w:lang w:val="en-GB"/>
        </w:rPr>
        <w:t>offers;</w:t>
      </w:r>
      <w:proofErr w:type="gramEnd"/>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no valid offer remains after the rejection of the </w:t>
      </w:r>
      <w:proofErr w:type="gramStart"/>
      <w:r w:rsidRPr="00CC1E00">
        <w:rPr>
          <w:rFonts w:ascii="Arial" w:hAnsi="Arial" w:cs="Arial"/>
          <w:b/>
          <w:sz w:val="20"/>
          <w:szCs w:val="20"/>
          <w:lang w:val="en-GB"/>
        </w:rPr>
        <w:t>offers.</w:t>
      </w:r>
      <w:r w:rsidR="00774E8C" w:rsidRPr="00CC1E00">
        <w:rPr>
          <w:rFonts w:ascii="Arial" w:hAnsi="Arial" w:cs="Arial"/>
          <w:b/>
          <w:sz w:val="20"/>
          <w:szCs w:val="20"/>
          <w:lang w:val="en-GB"/>
        </w:rPr>
        <w:t>/</w:t>
      </w:r>
      <w:proofErr w:type="gramEnd"/>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roofErr w:type="spellStart"/>
      <w:proofErr w:type="gramStart"/>
      <w:r w:rsidRPr="00CC1E00">
        <w:rPr>
          <w:rFonts w:ascii="Arial" w:hAnsi="Arial" w:cs="Arial"/>
          <w:b/>
          <w:i/>
          <w:iCs/>
          <w:color w:val="808080" w:themeColor="background1" w:themeShade="80"/>
          <w:sz w:val="20"/>
          <w:szCs w:val="20"/>
          <w:lang w:val="en-GB"/>
        </w:rPr>
        <w:t>Naručitelj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poništava</w:t>
      </w:r>
      <w:proofErr w:type="spellEnd"/>
      <w:proofErr w:type="gram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postupak</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nabave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ako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isteka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roka</w:t>
      </w:r>
      <w:proofErr w:type="spellEnd"/>
      <w:r w:rsidRPr="00CC1E00">
        <w:rPr>
          <w:rFonts w:ascii="Arial" w:hAnsi="Arial" w:cs="Arial"/>
          <w:b/>
          <w:i/>
          <w:iCs/>
          <w:color w:val="808080" w:themeColor="background1" w:themeShade="80"/>
          <w:sz w:val="20"/>
          <w:szCs w:val="20"/>
          <w:lang w:val="en-GB"/>
        </w:rPr>
        <w:t xml:space="preserve"> za </w:t>
      </w:r>
      <w:proofErr w:type="spellStart"/>
      <w:r w:rsidRPr="00CC1E00">
        <w:rPr>
          <w:rFonts w:ascii="Arial" w:hAnsi="Arial" w:cs="Arial"/>
          <w:b/>
          <w:i/>
          <w:iCs/>
          <w:color w:val="808080" w:themeColor="background1" w:themeShade="80"/>
          <w:sz w:val="20"/>
          <w:szCs w:val="20"/>
          <w:lang w:val="en-GB"/>
        </w:rPr>
        <w:t>dostavu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pristigla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jedna</w:t>
      </w:r>
      <w:proofErr w:type="spellEnd"/>
      <w:r w:rsidRPr="00CC1E00">
        <w:rPr>
          <w:rFonts w:ascii="Arial" w:hAnsi="Arial" w:cs="Arial"/>
          <w:b/>
          <w:i/>
          <w:iCs/>
          <w:color w:val="808080" w:themeColor="background1" w:themeShade="80"/>
          <w:sz w:val="20"/>
          <w:szCs w:val="20"/>
          <w:lang w:val="en-GB"/>
        </w:rPr>
        <w:t xml:space="preserve"> </w:t>
      </w:r>
      <w:proofErr w:type="spellStart"/>
      <w:proofErr w:type="gram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gramEnd"/>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nije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dobio</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unaprijed</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određen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broj</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valjanih</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roofErr w:type="spellStart"/>
      <w:r w:rsidRPr="00CC1E00">
        <w:rPr>
          <w:rFonts w:ascii="Arial" w:hAnsi="Arial" w:cs="Arial"/>
          <w:b/>
          <w:i/>
          <w:iCs/>
          <w:color w:val="808080" w:themeColor="background1" w:themeShade="80"/>
          <w:sz w:val="20"/>
          <w:szCs w:val="20"/>
          <w:lang w:val="en-GB"/>
        </w:rPr>
        <w:t>niti</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jednu</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valjanu</w:t>
      </w:r>
      <w:proofErr w:type="spellEnd"/>
      <w:r w:rsidRPr="00CC1E00">
        <w:rPr>
          <w:rFonts w:ascii="Arial" w:hAnsi="Arial" w:cs="Arial"/>
          <w:b/>
          <w:i/>
          <w:iCs/>
          <w:color w:val="808080" w:themeColor="background1" w:themeShade="80"/>
          <w:sz w:val="20"/>
          <w:szCs w:val="20"/>
          <w:lang w:val="en-GB"/>
        </w:rPr>
        <w:t xml:space="preserve"> </w:t>
      </w:r>
      <w:proofErr w:type="spellStart"/>
      <w:proofErr w:type="gramStart"/>
      <w:r w:rsidRPr="00CC1E00">
        <w:rPr>
          <w:rFonts w:ascii="Arial" w:hAnsi="Arial" w:cs="Arial"/>
          <w:b/>
          <w:i/>
          <w:iCs/>
          <w:color w:val="808080" w:themeColor="background1" w:themeShade="80"/>
          <w:sz w:val="20"/>
          <w:szCs w:val="20"/>
          <w:lang w:val="en-GB"/>
        </w:rPr>
        <w:t>ponudu</w:t>
      </w:r>
      <w:proofErr w:type="spellEnd"/>
      <w:r w:rsidRPr="00CC1E00">
        <w:rPr>
          <w:rFonts w:ascii="Arial" w:hAnsi="Arial" w:cs="Arial"/>
          <w:b/>
          <w:i/>
          <w:iCs/>
          <w:color w:val="808080" w:themeColor="background1" w:themeShade="80"/>
          <w:sz w:val="20"/>
          <w:szCs w:val="20"/>
          <w:lang w:val="en-GB"/>
        </w:rPr>
        <w:t>;</w:t>
      </w:r>
      <w:proofErr w:type="gramEnd"/>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proofErr w:type="spellStart"/>
      <w:r w:rsidRPr="00CC1E00">
        <w:rPr>
          <w:rFonts w:ascii="Arial" w:hAnsi="Arial" w:cs="Arial"/>
          <w:b/>
          <w:i/>
          <w:iCs/>
          <w:color w:val="808080" w:themeColor="background1" w:themeShade="80"/>
          <w:sz w:val="20"/>
          <w:szCs w:val="20"/>
          <w:lang w:val="en-GB"/>
        </w:rPr>
        <w:t>nakon</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odbijanja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 xml:space="preserve"> ne </w:t>
      </w:r>
      <w:proofErr w:type="spellStart"/>
      <w:r w:rsidRPr="00CC1E00">
        <w:rPr>
          <w:rFonts w:ascii="Arial" w:hAnsi="Arial" w:cs="Arial"/>
          <w:b/>
          <w:i/>
          <w:iCs/>
          <w:color w:val="808080" w:themeColor="background1" w:themeShade="80"/>
          <w:sz w:val="20"/>
          <w:szCs w:val="20"/>
          <w:lang w:val="en-GB"/>
        </w:rPr>
        <w:t>preostane</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nijedna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valjana</w:t>
      </w:r>
      <w:proofErr w:type="spellEnd"/>
      <w:r w:rsidRPr="00CC1E00">
        <w:rPr>
          <w:rFonts w:ascii="Arial" w:hAnsi="Arial" w:cs="Arial"/>
          <w:b/>
          <w:i/>
          <w:iCs/>
          <w:color w:val="808080" w:themeColor="background1" w:themeShade="80"/>
          <w:sz w:val="20"/>
          <w:szCs w:val="20"/>
          <w:lang w:val="en-GB"/>
        </w:rPr>
        <w:t xml:space="preserve"> </w:t>
      </w:r>
      <w:proofErr w:type="spellStart"/>
      <w:r w:rsidRPr="00CC1E00">
        <w:rPr>
          <w:rFonts w:ascii="Arial" w:hAnsi="Arial" w:cs="Arial"/>
          <w:b/>
          <w:i/>
          <w:iCs/>
          <w:color w:val="808080" w:themeColor="background1" w:themeShade="80"/>
          <w:sz w:val="20"/>
          <w:szCs w:val="20"/>
          <w:lang w:val="en-GB"/>
        </w:rPr>
        <w:t>ponuda</w:t>
      </w:r>
      <w:proofErr w:type="spellEnd"/>
      <w:r w:rsidRPr="00CC1E00">
        <w:rPr>
          <w:rFonts w:ascii="Arial" w:hAnsi="Arial" w:cs="Arial"/>
          <w:b/>
          <w:i/>
          <w:iCs/>
          <w:color w:val="808080" w:themeColor="background1" w:themeShade="80"/>
          <w:sz w:val="20"/>
          <w:szCs w:val="20"/>
          <w:lang w:val="en-GB"/>
        </w:rPr>
        <w:t>.</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226C714E"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2B0820">
        <w:rPr>
          <w:rFonts w:ascii="Arial" w:hAnsi="Arial" w:cs="Arial"/>
          <w:b/>
          <w:sz w:val="20"/>
          <w:szCs w:val="20"/>
        </w:rPr>
        <w:t>1</w:t>
      </w:r>
      <w:r w:rsidRPr="00CC1E00">
        <w:rPr>
          <w:rFonts w:ascii="Arial" w:hAnsi="Arial" w:cs="Arial"/>
          <w:b/>
          <w:sz w:val="20"/>
          <w:szCs w:val="20"/>
        </w:rPr>
        <w:t>. PRILOZI</w:t>
      </w:r>
    </w:p>
    <w:p w14:paraId="243B5C20" w14:textId="28BECD1A" w:rsidR="0082634A" w:rsidRPr="00CC1E00" w:rsidRDefault="00D830A9" w:rsidP="0082634A">
      <w:pPr>
        <w:keepLines/>
        <w:spacing w:line="360" w:lineRule="auto"/>
        <w:jc w:val="both"/>
        <w:rPr>
          <w:rFonts w:ascii="Arial" w:hAnsi="Arial" w:cs="Arial"/>
          <w:b/>
          <w:sz w:val="20"/>
          <w:szCs w:val="20"/>
        </w:rPr>
      </w:pPr>
      <w:r w:rsidRPr="00CC1E00">
        <w:rPr>
          <w:rFonts w:ascii="Arial" w:hAnsi="Arial" w:cs="Arial"/>
          <w:b/>
          <w:sz w:val="20"/>
          <w:szCs w:val="20"/>
        </w:rPr>
        <w:t>Annex 1. Bid Sheet/</w:t>
      </w:r>
      <w:r w:rsidR="0082634A" w:rsidRPr="00CC1E00">
        <w:rPr>
          <w:rFonts w:ascii="Arial" w:hAnsi="Arial" w:cs="Arial"/>
          <w:b/>
          <w:i/>
          <w:iCs/>
          <w:color w:val="808080" w:themeColor="background1" w:themeShade="80"/>
          <w:sz w:val="20"/>
          <w:szCs w:val="20"/>
        </w:rPr>
        <w:t>Prilog 1. Ponudbeni list</w:t>
      </w:r>
    </w:p>
    <w:p w14:paraId="1449F8AA" w14:textId="36A60540" w:rsidR="0082634A" w:rsidRPr="00CC1E00" w:rsidRDefault="00D830A9" w:rsidP="0082634A">
      <w:pPr>
        <w:keepLines/>
        <w:spacing w:line="360" w:lineRule="auto"/>
        <w:jc w:val="both"/>
        <w:rPr>
          <w:rFonts w:ascii="Arial" w:hAnsi="Arial" w:cs="Arial"/>
          <w:b/>
          <w:sz w:val="20"/>
          <w:szCs w:val="20"/>
        </w:rPr>
      </w:pPr>
      <w:r w:rsidRPr="00CC1E00">
        <w:rPr>
          <w:rFonts w:ascii="Arial" w:hAnsi="Arial" w:cs="Arial"/>
          <w:b/>
          <w:sz w:val="20"/>
          <w:szCs w:val="20"/>
        </w:rPr>
        <w:t>Annex 2. Technical specifications/</w:t>
      </w:r>
      <w:r w:rsidR="0082634A" w:rsidRPr="00CC1E00">
        <w:rPr>
          <w:rFonts w:ascii="Arial" w:hAnsi="Arial" w:cs="Arial"/>
          <w:b/>
          <w:i/>
          <w:iCs/>
          <w:color w:val="808080" w:themeColor="background1" w:themeShade="80"/>
          <w:sz w:val="20"/>
          <w:szCs w:val="20"/>
        </w:rPr>
        <w:t>Prilog 2</w:t>
      </w:r>
      <w:r w:rsidR="00411C7D" w:rsidRPr="00CC1E00">
        <w:rPr>
          <w:rFonts w:ascii="Arial" w:hAnsi="Arial" w:cs="Arial"/>
          <w:b/>
          <w:i/>
          <w:iCs/>
          <w:color w:val="808080" w:themeColor="background1" w:themeShade="80"/>
          <w:sz w:val="20"/>
          <w:szCs w:val="20"/>
        </w:rPr>
        <w:t>. Tehničke specifikacije</w:t>
      </w:r>
    </w:p>
    <w:p w14:paraId="7B26D7B7" w14:textId="3FD318B8" w:rsidR="00F0676B" w:rsidRPr="00CC1E00" w:rsidRDefault="00D830A9"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Annex 3. Price schedule/</w:t>
      </w:r>
      <w:r w:rsidR="0082634A" w:rsidRPr="00CC1E00">
        <w:rPr>
          <w:rFonts w:ascii="Arial" w:hAnsi="Arial" w:cs="Arial"/>
          <w:b/>
          <w:i/>
          <w:iCs/>
          <w:color w:val="808080" w:themeColor="background1" w:themeShade="80"/>
          <w:sz w:val="20"/>
          <w:szCs w:val="20"/>
        </w:rPr>
        <w:t xml:space="preserve">Prilog </w:t>
      </w:r>
      <w:r w:rsidR="00411C7D"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Troškovnik</w:t>
      </w:r>
      <w:bookmarkEnd w:id="0"/>
    </w:p>
    <w:p w14:paraId="20682103" w14:textId="377B9E07" w:rsidR="000013ED" w:rsidRPr="00CC1E00" w:rsidRDefault="000013ED"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color w:val="000000" w:themeColor="text1"/>
          <w:sz w:val="20"/>
          <w:szCs w:val="20"/>
        </w:rPr>
        <w:t xml:space="preserve">Annex 4. </w:t>
      </w:r>
      <w:r w:rsidRPr="00CC1E00">
        <w:rPr>
          <w:rFonts w:ascii="Arial" w:hAnsi="Arial" w:cs="Arial"/>
          <w:b/>
          <w:bCs/>
          <w:color w:val="000000" w:themeColor="text1"/>
          <w:sz w:val="20"/>
          <w:szCs w:val="20"/>
        </w:rPr>
        <w:t>Tenderer's Statment</w:t>
      </w:r>
      <w:r w:rsidRPr="00CC1E00">
        <w:rPr>
          <w:rFonts w:ascii="Arial" w:hAnsi="Arial" w:cs="Arial"/>
          <w:b/>
          <w:color w:val="000000" w:themeColor="text1"/>
          <w:sz w:val="20"/>
          <w:szCs w:val="20"/>
        </w:rPr>
        <w:t xml:space="preserve"> for the purpose of proving the economic operator is not to be excluded from participation in this tender under point 1</w:t>
      </w:r>
      <w:r w:rsidR="002B0820">
        <w:rPr>
          <w:rFonts w:ascii="Arial" w:hAnsi="Arial" w:cs="Arial"/>
          <w:b/>
          <w:color w:val="000000" w:themeColor="text1"/>
          <w:sz w:val="20"/>
          <w:szCs w:val="20"/>
        </w:rPr>
        <w:t>3</w:t>
      </w:r>
      <w:r w:rsidRPr="00CC1E00">
        <w:rPr>
          <w:rFonts w:ascii="Arial" w:hAnsi="Arial" w:cs="Arial"/>
          <w:b/>
          <w:color w:val="000000" w:themeColor="text1"/>
          <w:sz w:val="20"/>
          <w:szCs w:val="20"/>
        </w:rPr>
        <w:t xml:space="preserve">.1. of Invitation to Tender/ </w:t>
      </w:r>
      <w:r w:rsidRPr="00CC1E00">
        <w:rPr>
          <w:rFonts w:ascii="Arial" w:hAnsi="Arial" w:cs="Arial"/>
          <w:b/>
          <w:i/>
          <w:iCs/>
          <w:color w:val="808080" w:themeColor="background1" w:themeShade="80"/>
          <w:sz w:val="20"/>
          <w:szCs w:val="20"/>
        </w:rPr>
        <w:t>Prilog 4. Izjava ponuditelja da ne postoje razlozi za isključenje iz točke 1</w:t>
      </w:r>
      <w:r w:rsidR="002B0820">
        <w:rPr>
          <w:rFonts w:ascii="Arial" w:hAnsi="Arial" w:cs="Arial"/>
          <w:b/>
          <w:i/>
          <w:iCs/>
          <w:color w:val="808080" w:themeColor="background1" w:themeShade="80"/>
          <w:sz w:val="20"/>
          <w:szCs w:val="20"/>
        </w:rPr>
        <w:t>3</w:t>
      </w:r>
      <w:r w:rsidRPr="00CC1E00">
        <w:rPr>
          <w:rFonts w:ascii="Arial" w:hAnsi="Arial" w:cs="Arial"/>
          <w:b/>
          <w:i/>
          <w:iCs/>
          <w:color w:val="808080" w:themeColor="background1" w:themeShade="80"/>
          <w:sz w:val="20"/>
          <w:szCs w:val="20"/>
        </w:rPr>
        <w:t>.1. ovog Poziva na dostavu ponuda</w:t>
      </w:r>
    </w:p>
    <w:p w14:paraId="389F3480" w14:textId="12D5D379" w:rsidR="0082634A" w:rsidRPr="00CC1E00" w:rsidRDefault="00D830A9" w:rsidP="0082634A">
      <w:pPr>
        <w:keepLines/>
        <w:spacing w:line="360" w:lineRule="auto"/>
        <w:jc w:val="both"/>
        <w:rPr>
          <w:rFonts w:ascii="Arial" w:hAnsi="Arial" w:cs="Arial"/>
          <w:b/>
          <w:sz w:val="20"/>
          <w:szCs w:val="20"/>
        </w:rPr>
      </w:pPr>
      <w:r w:rsidRPr="00CC1E00">
        <w:rPr>
          <w:rFonts w:ascii="Arial" w:hAnsi="Arial" w:cs="Arial"/>
          <w:b/>
          <w:sz w:val="20"/>
          <w:szCs w:val="20"/>
        </w:rPr>
        <w:t xml:space="preserve">Annex </w:t>
      </w:r>
      <w:r w:rsidR="000013ED" w:rsidRPr="00CC1E00">
        <w:rPr>
          <w:rFonts w:ascii="Arial" w:hAnsi="Arial" w:cs="Arial"/>
          <w:b/>
          <w:sz w:val="20"/>
          <w:szCs w:val="20"/>
        </w:rPr>
        <w:t>5.</w:t>
      </w:r>
      <w:r w:rsidRPr="00CC1E00">
        <w:rPr>
          <w:rFonts w:ascii="Arial" w:hAnsi="Arial" w:cs="Arial"/>
          <w:b/>
          <w:sz w:val="20"/>
          <w:szCs w:val="20"/>
        </w:rPr>
        <w:t xml:space="preserve"> </w:t>
      </w:r>
      <w:r w:rsidR="008278E6" w:rsidRPr="00CC1E00">
        <w:rPr>
          <w:rFonts w:ascii="Arial" w:hAnsi="Arial" w:cs="Arial"/>
          <w:b/>
          <w:sz w:val="20"/>
          <w:szCs w:val="20"/>
        </w:rPr>
        <w:t xml:space="preserve">Statement of </w:t>
      </w:r>
      <w:r w:rsidR="00307B4A" w:rsidRPr="00CC1E00">
        <w:rPr>
          <w:rFonts w:ascii="Arial" w:hAnsi="Arial" w:cs="Arial"/>
          <w:b/>
          <w:sz w:val="20"/>
          <w:szCs w:val="20"/>
        </w:rPr>
        <w:t>Economic Capacity</w:t>
      </w:r>
      <w:r w:rsidR="008278E6" w:rsidRPr="00CC1E00">
        <w:rPr>
          <w:rFonts w:ascii="Arial" w:hAnsi="Arial" w:cs="Arial"/>
          <w:b/>
          <w:sz w:val="20"/>
          <w:szCs w:val="20"/>
        </w:rPr>
        <w:t>/</w:t>
      </w:r>
      <w:r w:rsidR="008278E6" w:rsidRPr="00CC1E00">
        <w:rPr>
          <w:rFonts w:ascii="Arial" w:hAnsi="Arial" w:cs="Arial"/>
          <w:b/>
          <w:i/>
          <w:iCs/>
          <w:color w:val="808080" w:themeColor="background1" w:themeShade="80"/>
          <w:sz w:val="20"/>
          <w:szCs w:val="20"/>
        </w:rPr>
        <w:t xml:space="preserve">Prilog </w:t>
      </w:r>
      <w:r w:rsidR="00945857">
        <w:rPr>
          <w:rFonts w:ascii="Arial" w:hAnsi="Arial" w:cs="Arial"/>
          <w:b/>
          <w:i/>
          <w:iCs/>
          <w:color w:val="808080" w:themeColor="background1" w:themeShade="80"/>
          <w:sz w:val="20"/>
          <w:szCs w:val="20"/>
        </w:rPr>
        <w:t>5</w:t>
      </w:r>
      <w:r w:rsidR="008278E6" w:rsidRPr="00CC1E00">
        <w:rPr>
          <w:rFonts w:ascii="Arial" w:hAnsi="Arial" w:cs="Arial"/>
          <w:b/>
          <w:i/>
          <w:iCs/>
          <w:color w:val="808080" w:themeColor="background1" w:themeShade="80"/>
          <w:sz w:val="20"/>
          <w:szCs w:val="20"/>
        </w:rPr>
        <w:t>.</w:t>
      </w:r>
      <w:r w:rsidR="008278E6" w:rsidRPr="00CC1E00">
        <w:rPr>
          <w:rFonts w:ascii="Arial" w:hAnsi="Arial" w:cs="Arial"/>
          <w:b/>
          <w:sz w:val="20"/>
          <w:szCs w:val="20"/>
        </w:rPr>
        <w:t xml:space="preserve"> </w:t>
      </w:r>
      <w:r w:rsidR="008278E6" w:rsidRPr="00CC1E00">
        <w:rPr>
          <w:rFonts w:ascii="Arial" w:hAnsi="Arial" w:cs="Arial"/>
          <w:b/>
          <w:i/>
          <w:iCs/>
          <w:color w:val="808080" w:themeColor="background1" w:themeShade="80"/>
          <w:sz w:val="20"/>
          <w:szCs w:val="20"/>
        </w:rPr>
        <w:t xml:space="preserve">Izjava o </w:t>
      </w:r>
      <w:r w:rsidR="00307B4A" w:rsidRPr="00CC1E00">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2"/>
      <w:footerReference w:type="default" r:id="rId13"/>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2909" w14:textId="77777777" w:rsidR="00C160E3" w:rsidRDefault="00C160E3" w:rsidP="003D7E8D">
      <w:r>
        <w:separator/>
      </w:r>
    </w:p>
  </w:endnote>
  <w:endnote w:type="continuationSeparator" w:id="0">
    <w:p w14:paraId="47E3AC45" w14:textId="77777777" w:rsidR="00C160E3" w:rsidRDefault="00C160E3"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kkurat Light Pro">
    <w:altName w:val="Calibri"/>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0"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0"/>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sidR="0064531B">
      <w:rPr>
        <w:rFonts w:ascii="Akkurat Light Pro" w:hAnsi="Akkurat Light Pro" w:cstheme="majorHAnsi"/>
        <w:color w:val="808080" w:themeColor="background1" w:themeShade="80"/>
        <w:sz w:val="14"/>
        <w:szCs w:val="14"/>
      </w:rPr>
      <w:t xml:space="preserve">of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60A9" w14:textId="77777777" w:rsidR="00C160E3" w:rsidRDefault="00C160E3" w:rsidP="003D7E8D">
      <w:r>
        <w:separator/>
      </w:r>
    </w:p>
  </w:footnote>
  <w:footnote w:type="continuationSeparator" w:id="0">
    <w:p w14:paraId="67C0144F" w14:textId="77777777" w:rsidR="00C160E3" w:rsidRDefault="00C160E3"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5"/>
  </w:num>
  <w:num w:numId="4">
    <w:abstractNumId w:val="22"/>
  </w:num>
  <w:num w:numId="5">
    <w:abstractNumId w:val="19"/>
  </w:num>
  <w:num w:numId="6">
    <w:abstractNumId w:val="10"/>
  </w:num>
  <w:num w:numId="7">
    <w:abstractNumId w:val="1"/>
  </w:num>
  <w:num w:numId="8">
    <w:abstractNumId w:val="0"/>
  </w:num>
  <w:num w:numId="9">
    <w:abstractNumId w:val="7"/>
  </w:num>
  <w:num w:numId="10">
    <w:abstractNumId w:val="13"/>
  </w:num>
  <w:num w:numId="11">
    <w:abstractNumId w:val="21"/>
  </w:num>
  <w:num w:numId="12">
    <w:abstractNumId w:val="2"/>
  </w:num>
  <w:num w:numId="13">
    <w:abstractNumId w:val="14"/>
  </w:num>
  <w:num w:numId="14">
    <w:abstractNumId w:val="8"/>
  </w:num>
  <w:num w:numId="15">
    <w:abstractNumId w:val="3"/>
  </w:num>
  <w:num w:numId="16">
    <w:abstractNumId w:val="6"/>
  </w:num>
  <w:num w:numId="17">
    <w:abstractNumId w:val="16"/>
  </w:num>
  <w:num w:numId="18">
    <w:abstractNumId w:val="20"/>
  </w:num>
  <w:num w:numId="19">
    <w:abstractNumId w:val="18"/>
  </w:num>
  <w:num w:numId="20">
    <w:abstractNumId w:val="4"/>
  </w:num>
  <w:num w:numId="21">
    <w:abstractNumId w:val="9"/>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521"/>
    <w:rsid w:val="000F62FF"/>
    <w:rsid w:val="0010462B"/>
    <w:rsid w:val="00106737"/>
    <w:rsid w:val="0011182A"/>
    <w:rsid w:val="00113C87"/>
    <w:rsid w:val="0012260E"/>
    <w:rsid w:val="001347DC"/>
    <w:rsid w:val="001407BE"/>
    <w:rsid w:val="00140D82"/>
    <w:rsid w:val="00142B10"/>
    <w:rsid w:val="0014541D"/>
    <w:rsid w:val="001514F9"/>
    <w:rsid w:val="00155770"/>
    <w:rsid w:val="0016050E"/>
    <w:rsid w:val="00173A5F"/>
    <w:rsid w:val="00173B05"/>
    <w:rsid w:val="0017449A"/>
    <w:rsid w:val="00184F4D"/>
    <w:rsid w:val="00193095"/>
    <w:rsid w:val="00194FC1"/>
    <w:rsid w:val="001A3587"/>
    <w:rsid w:val="001A3D7A"/>
    <w:rsid w:val="001A5A0C"/>
    <w:rsid w:val="001B14DE"/>
    <w:rsid w:val="001B1F8A"/>
    <w:rsid w:val="001B657B"/>
    <w:rsid w:val="001C3FFD"/>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B0820"/>
    <w:rsid w:val="002B0BC2"/>
    <w:rsid w:val="002B2081"/>
    <w:rsid w:val="002B6038"/>
    <w:rsid w:val="002B7788"/>
    <w:rsid w:val="002C7198"/>
    <w:rsid w:val="002D0D0C"/>
    <w:rsid w:val="002D2B82"/>
    <w:rsid w:val="002D3781"/>
    <w:rsid w:val="002D4DDF"/>
    <w:rsid w:val="002E7E21"/>
    <w:rsid w:val="00306F28"/>
    <w:rsid w:val="00307B4A"/>
    <w:rsid w:val="00313563"/>
    <w:rsid w:val="00316152"/>
    <w:rsid w:val="00322CEF"/>
    <w:rsid w:val="00323B49"/>
    <w:rsid w:val="0032453D"/>
    <w:rsid w:val="003300E5"/>
    <w:rsid w:val="00331DA0"/>
    <w:rsid w:val="00337C54"/>
    <w:rsid w:val="00341CAC"/>
    <w:rsid w:val="00341D21"/>
    <w:rsid w:val="00354E37"/>
    <w:rsid w:val="003637D0"/>
    <w:rsid w:val="00364C9B"/>
    <w:rsid w:val="00375B4A"/>
    <w:rsid w:val="00391CAD"/>
    <w:rsid w:val="0039257A"/>
    <w:rsid w:val="00396E94"/>
    <w:rsid w:val="003A2B9D"/>
    <w:rsid w:val="003B0965"/>
    <w:rsid w:val="003B5A5A"/>
    <w:rsid w:val="003C0310"/>
    <w:rsid w:val="003C1C34"/>
    <w:rsid w:val="003C3BF9"/>
    <w:rsid w:val="003C7AA5"/>
    <w:rsid w:val="003D0AEB"/>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11197"/>
    <w:rsid w:val="00516915"/>
    <w:rsid w:val="00517277"/>
    <w:rsid w:val="00523CEC"/>
    <w:rsid w:val="00531539"/>
    <w:rsid w:val="005431E9"/>
    <w:rsid w:val="005450B3"/>
    <w:rsid w:val="00546273"/>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038A"/>
    <w:rsid w:val="005C29BE"/>
    <w:rsid w:val="005E48AD"/>
    <w:rsid w:val="0060033F"/>
    <w:rsid w:val="0060593E"/>
    <w:rsid w:val="0061139B"/>
    <w:rsid w:val="006232B4"/>
    <w:rsid w:val="006337DC"/>
    <w:rsid w:val="00634785"/>
    <w:rsid w:val="006369E9"/>
    <w:rsid w:val="006407F5"/>
    <w:rsid w:val="0064355D"/>
    <w:rsid w:val="00643A8A"/>
    <w:rsid w:val="0064531B"/>
    <w:rsid w:val="00656D05"/>
    <w:rsid w:val="00657937"/>
    <w:rsid w:val="0066121C"/>
    <w:rsid w:val="006639FE"/>
    <w:rsid w:val="0066710A"/>
    <w:rsid w:val="00667607"/>
    <w:rsid w:val="006704BF"/>
    <w:rsid w:val="00672DDD"/>
    <w:rsid w:val="006774DB"/>
    <w:rsid w:val="00684D40"/>
    <w:rsid w:val="00685CC5"/>
    <w:rsid w:val="00686B70"/>
    <w:rsid w:val="00695E4A"/>
    <w:rsid w:val="00696D0C"/>
    <w:rsid w:val="006A0024"/>
    <w:rsid w:val="006A2961"/>
    <w:rsid w:val="006A2AEF"/>
    <w:rsid w:val="006A367A"/>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C2D"/>
    <w:rsid w:val="00774E8C"/>
    <w:rsid w:val="00776A43"/>
    <w:rsid w:val="007847A3"/>
    <w:rsid w:val="00784902"/>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4CF"/>
    <w:rsid w:val="0087522A"/>
    <w:rsid w:val="00883DE7"/>
    <w:rsid w:val="00886D8C"/>
    <w:rsid w:val="008900DC"/>
    <w:rsid w:val="00893C7B"/>
    <w:rsid w:val="00894A7F"/>
    <w:rsid w:val="008B75E4"/>
    <w:rsid w:val="008C113E"/>
    <w:rsid w:val="008C5B6C"/>
    <w:rsid w:val="008E2134"/>
    <w:rsid w:val="008E572A"/>
    <w:rsid w:val="008F031E"/>
    <w:rsid w:val="008F3A1C"/>
    <w:rsid w:val="008F3AA8"/>
    <w:rsid w:val="00901BF6"/>
    <w:rsid w:val="00912147"/>
    <w:rsid w:val="00912D6E"/>
    <w:rsid w:val="0092108C"/>
    <w:rsid w:val="00926E32"/>
    <w:rsid w:val="009345CA"/>
    <w:rsid w:val="00936941"/>
    <w:rsid w:val="009419CA"/>
    <w:rsid w:val="00945857"/>
    <w:rsid w:val="00945DF3"/>
    <w:rsid w:val="009467FD"/>
    <w:rsid w:val="00946A8A"/>
    <w:rsid w:val="00953EE0"/>
    <w:rsid w:val="0095468E"/>
    <w:rsid w:val="0096715B"/>
    <w:rsid w:val="0097660D"/>
    <w:rsid w:val="0097668C"/>
    <w:rsid w:val="009842D7"/>
    <w:rsid w:val="009845EC"/>
    <w:rsid w:val="00990179"/>
    <w:rsid w:val="00991262"/>
    <w:rsid w:val="00995820"/>
    <w:rsid w:val="009A1283"/>
    <w:rsid w:val="009A1611"/>
    <w:rsid w:val="009A5209"/>
    <w:rsid w:val="009A5F48"/>
    <w:rsid w:val="009A6995"/>
    <w:rsid w:val="009B0ABE"/>
    <w:rsid w:val="009B70BF"/>
    <w:rsid w:val="009D07FC"/>
    <w:rsid w:val="009D4C4F"/>
    <w:rsid w:val="009D72E8"/>
    <w:rsid w:val="009E0C8D"/>
    <w:rsid w:val="009E17F7"/>
    <w:rsid w:val="009F1EA4"/>
    <w:rsid w:val="00A00761"/>
    <w:rsid w:val="00A02699"/>
    <w:rsid w:val="00A11D2A"/>
    <w:rsid w:val="00A1753C"/>
    <w:rsid w:val="00A33197"/>
    <w:rsid w:val="00A36F94"/>
    <w:rsid w:val="00A61DE1"/>
    <w:rsid w:val="00A67691"/>
    <w:rsid w:val="00A70825"/>
    <w:rsid w:val="00A71FDD"/>
    <w:rsid w:val="00A75E97"/>
    <w:rsid w:val="00A779E1"/>
    <w:rsid w:val="00A874C6"/>
    <w:rsid w:val="00A91830"/>
    <w:rsid w:val="00AA0168"/>
    <w:rsid w:val="00AA02F8"/>
    <w:rsid w:val="00AA1479"/>
    <w:rsid w:val="00AA1E68"/>
    <w:rsid w:val="00AA58AF"/>
    <w:rsid w:val="00AA5F17"/>
    <w:rsid w:val="00AB1A57"/>
    <w:rsid w:val="00AB1F27"/>
    <w:rsid w:val="00AB4CD1"/>
    <w:rsid w:val="00AC135B"/>
    <w:rsid w:val="00AC44C8"/>
    <w:rsid w:val="00AD3C6B"/>
    <w:rsid w:val="00AE4E3E"/>
    <w:rsid w:val="00AE73BE"/>
    <w:rsid w:val="00AF0484"/>
    <w:rsid w:val="00AF372C"/>
    <w:rsid w:val="00AF4492"/>
    <w:rsid w:val="00B07195"/>
    <w:rsid w:val="00B150B0"/>
    <w:rsid w:val="00B15EE9"/>
    <w:rsid w:val="00B203B0"/>
    <w:rsid w:val="00B2399E"/>
    <w:rsid w:val="00B258B3"/>
    <w:rsid w:val="00B36773"/>
    <w:rsid w:val="00B3678E"/>
    <w:rsid w:val="00B41CBC"/>
    <w:rsid w:val="00B4342C"/>
    <w:rsid w:val="00B44BC7"/>
    <w:rsid w:val="00B454DC"/>
    <w:rsid w:val="00B50D35"/>
    <w:rsid w:val="00B62B99"/>
    <w:rsid w:val="00B630BC"/>
    <w:rsid w:val="00B744EF"/>
    <w:rsid w:val="00B74592"/>
    <w:rsid w:val="00B861DA"/>
    <w:rsid w:val="00BA19B8"/>
    <w:rsid w:val="00BA4D8F"/>
    <w:rsid w:val="00BA61CE"/>
    <w:rsid w:val="00BB314B"/>
    <w:rsid w:val="00BC65A0"/>
    <w:rsid w:val="00BD0735"/>
    <w:rsid w:val="00BD37B9"/>
    <w:rsid w:val="00BD5CD9"/>
    <w:rsid w:val="00BD6C77"/>
    <w:rsid w:val="00BE60AB"/>
    <w:rsid w:val="00BE74A2"/>
    <w:rsid w:val="00BF18FE"/>
    <w:rsid w:val="00BF24F6"/>
    <w:rsid w:val="00BF77FA"/>
    <w:rsid w:val="00C054F0"/>
    <w:rsid w:val="00C05DF8"/>
    <w:rsid w:val="00C13BFA"/>
    <w:rsid w:val="00C153EE"/>
    <w:rsid w:val="00C15C0E"/>
    <w:rsid w:val="00C160E3"/>
    <w:rsid w:val="00C21009"/>
    <w:rsid w:val="00C26E79"/>
    <w:rsid w:val="00C319D6"/>
    <w:rsid w:val="00C32607"/>
    <w:rsid w:val="00C34BE1"/>
    <w:rsid w:val="00C36EAB"/>
    <w:rsid w:val="00C37FAA"/>
    <w:rsid w:val="00C40A3B"/>
    <w:rsid w:val="00C4161D"/>
    <w:rsid w:val="00C44B0E"/>
    <w:rsid w:val="00C4518D"/>
    <w:rsid w:val="00C50BB0"/>
    <w:rsid w:val="00C521B2"/>
    <w:rsid w:val="00C5243C"/>
    <w:rsid w:val="00C535F2"/>
    <w:rsid w:val="00C569BB"/>
    <w:rsid w:val="00C6408E"/>
    <w:rsid w:val="00C65368"/>
    <w:rsid w:val="00C8151C"/>
    <w:rsid w:val="00C81E6D"/>
    <w:rsid w:val="00C83BC4"/>
    <w:rsid w:val="00C84E43"/>
    <w:rsid w:val="00C92B02"/>
    <w:rsid w:val="00C942A6"/>
    <w:rsid w:val="00CA085F"/>
    <w:rsid w:val="00CA0915"/>
    <w:rsid w:val="00CA4B4A"/>
    <w:rsid w:val="00CA758B"/>
    <w:rsid w:val="00CB6EF0"/>
    <w:rsid w:val="00CC1E00"/>
    <w:rsid w:val="00CC4539"/>
    <w:rsid w:val="00CC48E1"/>
    <w:rsid w:val="00CD1311"/>
    <w:rsid w:val="00CD280D"/>
    <w:rsid w:val="00CE56BF"/>
    <w:rsid w:val="00D0437E"/>
    <w:rsid w:val="00D07525"/>
    <w:rsid w:val="00D13AE4"/>
    <w:rsid w:val="00D15980"/>
    <w:rsid w:val="00D17DD3"/>
    <w:rsid w:val="00D20DE5"/>
    <w:rsid w:val="00D3277E"/>
    <w:rsid w:val="00D356BF"/>
    <w:rsid w:val="00D35D90"/>
    <w:rsid w:val="00D36AC9"/>
    <w:rsid w:val="00D40547"/>
    <w:rsid w:val="00D442D0"/>
    <w:rsid w:val="00D44920"/>
    <w:rsid w:val="00D452AF"/>
    <w:rsid w:val="00D5070D"/>
    <w:rsid w:val="00D51CC9"/>
    <w:rsid w:val="00D74173"/>
    <w:rsid w:val="00D764A7"/>
    <w:rsid w:val="00D830A9"/>
    <w:rsid w:val="00D83792"/>
    <w:rsid w:val="00D84D50"/>
    <w:rsid w:val="00D938D0"/>
    <w:rsid w:val="00D9438E"/>
    <w:rsid w:val="00D979C0"/>
    <w:rsid w:val="00DA4BB1"/>
    <w:rsid w:val="00DA59C9"/>
    <w:rsid w:val="00DA7AA4"/>
    <w:rsid w:val="00DC1A49"/>
    <w:rsid w:val="00DC2320"/>
    <w:rsid w:val="00DC2E7E"/>
    <w:rsid w:val="00DC3343"/>
    <w:rsid w:val="00DC54BC"/>
    <w:rsid w:val="00DC6D06"/>
    <w:rsid w:val="00DC79ED"/>
    <w:rsid w:val="00DD388B"/>
    <w:rsid w:val="00DD5C9A"/>
    <w:rsid w:val="00DE1CAD"/>
    <w:rsid w:val="00DE36CC"/>
    <w:rsid w:val="00DE67AD"/>
    <w:rsid w:val="00DF10F0"/>
    <w:rsid w:val="00DF198B"/>
    <w:rsid w:val="00DF1C2F"/>
    <w:rsid w:val="00DF74BA"/>
    <w:rsid w:val="00E041E5"/>
    <w:rsid w:val="00E0433E"/>
    <w:rsid w:val="00E10773"/>
    <w:rsid w:val="00E14E33"/>
    <w:rsid w:val="00E20A8A"/>
    <w:rsid w:val="00E30A75"/>
    <w:rsid w:val="00E3360A"/>
    <w:rsid w:val="00E3361C"/>
    <w:rsid w:val="00E42F86"/>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A145D"/>
    <w:rsid w:val="00EA2904"/>
    <w:rsid w:val="00EC08C7"/>
    <w:rsid w:val="00EC2633"/>
    <w:rsid w:val="00ED1FAA"/>
    <w:rsid w:val="00ED3E54"/>
    <w:rsid w:val="00ED7367"/>
    <w:rsid w:val="00ED7424"/>
    <w:rsid w:val="00EE6028"/>
    <w:rsid w:val="00EF0BD1"/>
    <w:rsid w:val="00F01D3E"/>
    <w:rsid w:val="00F0445E"/>
    <w:rsid w:val="00F0676B"/>
    <w:rsid w:val="00F114E1"/>
    <w:rsid w:val="00F12A7A"/>
    <w:rsid w:val="00F17398"/>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7A67"/>
    <w:rsid w:val="00FC208F"/>
    <w:rsid w:val="00FC25BB"/>
    <w:rsid w:val="00FC3E53"/>
    <w:rsid w:val="00FC50E2"/>
    <w:rsid w:val="00FC5B8A"/>
    <w:rsid w:val="00FC6096"/>
    <w:rsid w:val="00FC60DE"/>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2021-09-10T14:37:00Z</dcterms:created>
  <dcterms:modified xsi:type="dcterms:W3CDTF">2021-09-14T12:55:00Z</dcterms:modified>
</cp:coreProperties>
</file>