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FF381" w14:textId="77777777" w:rsidR="003D5E71" w:rsidRPr="00DF41B0" w:rsidRDefault="003D5E71" w:rsidP="00B973B1">
      <w:pPr>
        <w:tabs>
          <w:tab w:val="left" w:pos="567"/>
        </w:tabs>
        <w:spacing w:after="160" w:line="259" w:lineRule="auto"/>
        <w:jc w:val="center"/>
        <w:rPr>
          <w:rFonts w:ascii="Akkurat Pro" w:eastAsia="Calibri" w:hAnsi="Akkurat Pro" w:cs="Arial"/>
          <w:b/>
          <w:bCs/>
          <w:noProof/>
          <w:sz w:val="20"/>
          <w:szCs w:val="20"/>
          <w:lang w:eastAsia="en-US" w:bidi="ar-SA"/>
        </w:rPr>
      </w:pPr>
    </w:p>
    <w:p w14:paraId="17588E2A" w14:textId="5B610F9D" w:rsidR="00B973B1" w:rsidRPr="00DF41B0" w:rsidRDefault="00B973B1" w:rsidP="00B973B1">
      <w:pPr>
        <w:tabs>
          <w:tab w:val="left" w:pos="567"/>
        </w:tabs>
        <w:spacing w:after="160" w:line="259" w:lineRule="auto"/>
        <w:jc w:val="center"/>
        <w:rPr>
          <w:rFonts w:ascii="Akkurat Pro" w:eastAsia="Calibri" w:hAnsi="Akkurat Pro" w:cs="Arial"/>
          <w:b/>
          <w:bCs/>
          <w:noProof/>
          <w:sz w:val="20"/>
          <w:szCs w:val="20"/>
          <w:lang w:eastAsia="en-US" w:bidi="ar-SA"/>
        </w:rPr>
      </w:pPr>
      <w:r w:rsidRPr="00DF41B0">
        <w:rPr>
          <w:rFonts w:ascii="Akkurat Pro" w:eastAsia="Calibri" w:hAnsi="Akkurat Pro" w:cs="Arial"/>
          <w:b/>
          <w:bCs/>
          <w:noProof/>
          <w:sz w:val="20"/>
          <w:szCs w:val="20"/>
          <w:lang w:eastAsia="en-US" w:bidi="ar-SA"/>
        </w:rPr>
        <w:t xml:space="preserve">POSTUPAK NABAVE ZA OSOBE KOJI NISU OBVEZNICI ZAKONA O  JAVNOJ NABAVI (NOJN) </w:t>
      </w:r>
    </w:p>
    <w:p w14:paraId="3B52AB10" w14:textId="15BB064F" w:rsidR="00B973B1" w:rsidRPr="00DF41B0" w:rsidRDefault="00B973B1" w:rsidP="00B973B1">
      <w:pPr>
        <w:tabs>
          <w:tab w:val="left" w:pos="567"/>
        </w:tabs>
        <w:spacing w:after="160" w:line="259" w:lineRule="auto"/>
        <w:jc w:val="center"/>
        <w:rPr>
          <w:rFonts w:ascii="Akkurat Pro" w:eastAsia="Calibri" w:hAnsi="Akkurat Pro" w:cs="Arial"/>
          <w:b/>
          <w:bCs/>
          <w:noProof/>
          <w:sz w:val="20"/>
          <w:szCs w:val="20"/>
          <w:lang w:eastAsia="en-US" w:bidi="ar-SA"/>
        </w:rPr>
      </w:pPr>
      <w:r w:rsidRPr="00DF41B0">
        <w:rPr>
          <w:rFonts w:ascii="Akkurat Pro" w:eastAsia="Calibri" w:hAnsi="Akkurat Pro" w:cs="Arial"/>
          <w:b/>
          <w:bCs/>
          <w:noProof/>
          <w:sz w:val="20"/>
          <w:szCs w:val="20"/>
          <w:lang w:eastAsia="en-US" w:bidi="ar-SA"/>
        </w:rPr>
        <w:t>(POSTUPAK NABAVE S</w:t>
      </w:r>
      <w:r w:rsidR="00473353" w:rsidRPr="00DF41B0">
        <w:rPr>
          <w:rFonts w:ascii="Akkurat Pro" w:eastAsia="Calibri" w:hAnsi="Akkurat Pro" w:cs="Arial"/>
          <w:b/>
          <w:bCs/>
          <w:noProof/>
          <w:sz w:val="20"/>
          <w:szCs w:val="20"/>
          <w:lang w:eastAsia="en-US" w:bidi="ar-SA"/>
        </w:rPr>
        <w:t xml:space="preserve"> </w:t>
      </w:r>
      <w:r w:rsidRPr="00DF41B0">
        <w:rPr>
          <w:rFonts w:ascii="Akkurat Pro" w:eastAsia="Calibri" w:hAnsi="Akkurat Pro" w:cs="Arial"/>
          <w:b/>
          <w:bCs/>
          <w:noProof/>
          <w:sz w:val="20"/>
          <w:szCs w:val="20"/>
          <w:lang w:eastAsia="en-US" w:bidi="ar-SA"/>
        </w:rPr>
        <w:t>OBVEZNOM OBJAVOM)</w:t>
      </w:r>
    </w:p>
    <w:p w14:paraId="6D795B6D" w14:textId="77777777" w:rsidR="00B973B1" w:rsidRPr="00DF41B0" w:rsidRDefault="00B973B1" w:rsidP="00E36558">
      <w:pPr>
        <w:pStyle w:val="Default"/>
        <w:rPr>
          <w:rFonts w:ascii="Akkurat Pro" w:eastAsia="Calibri" w:hAnsi="Akkurat Pro" w:cs="Arial"/>
          <w:b/>
          <w:bCs/>
          <w:noProof/>
          <w:sz w:val="20"/>
          <w:szCs w:val="20"/>
        </w:rPr>
      </w:pPr>
    </w:p>
    <w:p w14:paraId="12BEAB42" w14:textId="194364A6" w:rsidR="00292F2B" w:rsidRPr="00DF41B0" w:rsidRDefault="00B973B1" w:rsidP="00190E18">
      <w:pPr>
        <w:pStyle w:val="Default"/>
        <w:jc w:val="both"/>
        <w:rPr>
          <w:rFonts w:ascii="Akkurat Pro" w:eastAsia="Calibri" w:hAnsi="Akkurat Pro" w:cs="Arial"/>
          <w:b/>
          <w:bCs/>
          <w:noProof/>
          <w:sz w:val="20"/>
          <w:szCs w:val="20"/>
        </w:rPr>
      </w:pPr>
      <w:r w:rsidRPr="00DF41B0">
        <w:rPr>
          <w:rFonts w:ascii="Akkurat Pro" w:eastAsia="Calibri" w:hAnsi="Akkurat Pro" w:cs="Arial"/>
          <w:b/>
          <w:bCs/>
          <w:noProof/>
          <w:sz w:val="20"/>
          <w:szCs w:val="20"/>
        </w:rPr>
        <w:t xml:space="preserve">NAZIV PROJEKTA: </w:t>
      </w:r>
      <w:r w:rsidR="00D22181">
        <w:rPr>
          <w:rFonts w:ascii="Akkurat Pro" w:eastAsia="Calibri" w:hAnsi="Akkurat Pro" w:cs="Arial"/>
          <w:b/>
          <w:bCs/>
          <w:noProof/>
          <w:sz w:val="20"/>
          <w:szCs w:val="20"/>
          <w:lang w:bidi="hr-HR"/>
        </w:rPr>
        <w:t xml:space="preserve">Hitna i konstruktivna sanacija </w:t>
      </w:r>
      <w:r w:rsidR="00452AFB" w:rsidRPr="00DF41B0">
        <w:rPr>
          <w:rFonts w:ascii="Akkurat Pro" w:eastAsia="Calibri" w:hAnsi="Akkurat Pro" w:cs="Arial"/>
          <w:b/>
          <w:bCs/>
          <w:noProof/>
          <w:sz w:val="20"/>
          <w:szCs w:val="20"/>
          <w:lang w:bidi="hr-HR"/>
        </w:rPr>
        <w:t>crkve Preobraženja Gospodnjeg u Zagrebu</w:t>
      </w:r>
    </w:p>
    <w:p w14:paraId="2F2BC795" w14:textId="77777777" w:rsidR="00E36558" w:rsidRPr="00DF41B0" w:rsidRDefault="00E36558" w:rsidP="00190E18">
      <w:pPr>
        <w:tabs>
          <w:tab w:val="left" w:pos="567"/>
        </w:tabs>
        <w:spacing w:after="160" w:line="259" w:lineRule="auto"/>
        <w:jc w:val="both"/>
        <w:rPr>
          <w:rFonts w:ascii="Akkurat Pro" w:eastAsia="Calibri" w:hAnsi="Akkurat Pro" w:cs="Arial"/>
          <w:b/>
          <w:bCs/>
          <w:noProof/>
          <w:sz w:val="20"/>
          <w:szCs w:val="20"/>
          <w:lang w:eastAsia="en-US"/>
        </w:rPr>
      </w:pPr>
    </w:p>
    <w:p w14:paraId="40C65FC6" w14:textId="321DCBC5" w:rsidR="00B973B1" w:rsidRPr="00DF41B0" w:rsidRDefault="00B973B1" w:rsidP="00190E18">
      <w:pPr>
        <w:tabs>
          <w:tab w:val="left" w:pos="567"/>
        </w:tabs>
        <w:spacing w:after="160" w:line="259" w:lineRule="auto"/>
        <w:jc w:val="both"/>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 xml:space="preserve">NAZIV NABAVE: </w:t>
      </w:r>
      <w:r w:rsidR="00E63D1B">
        <w:rPr>
          <w:rFonts w:ascii="Akkurat Pro" w:eastAsia="Calibri" w:hAnsi="Akkurat Pro" w:cs="Arial"/>
          <w:b/>
          <w:bCs/>
          <w:noProof/>
          <w:sz w:val="20"/>
          <w:szCs w:val="20"/>
          <w:lang w:eastAsia="en-US"/>
        </w:rPr>
        <w:t>Nabava i</w:t>
      </w:r>
      <w:r w:rsidR="00E63D1B" w:rsidRPr="00E63D1B">
        <w:rPr>
          <w:rFonts w:ascii="Akkurat Pro" w:eastAsia="Calibri" w:hAnsi="Akkurat Pro" w:cs="Arial"/>
          <w:b/>
          <w:bCs/>
          <w:noProof/>
          <w:sz w:val="20"/>
          <w:szCs w:val="20"/>
          <w:lang w:eastAsia="en-US"/>
        </w:rPr>
        <w:t xml:space="preserve">stražnih radova i usluge izrade </w:t>
      </w:r>
      <w:r w:rsidR="004D4533" w:rsidRPr="00DF41B0">
        <w:rPr>
          <w:rFonts w:ascii="Akkurat Pro" w:eastAsia="Calibri" w:hAnsi="Akkurat Pro" w:cs="Arial"/>
          <w:b/>
          <w:bCs/>
          <w:noProof/>
          <w:sz w:val="20"/>
          <w:szCs w:val="20"/>
          <w:lang w:eastAsia="en-US"/>
        </w:rPr>
        <w:t xml:space="preserve">projektno-tehničke dokumentacije cjelovite obnove </w:t>
      </w:r>
      <w:r w:rsidR="00C001DA" w:rsidRPr="00DF41B0">
        <w:rPr>
          <w:rFonts w:ascii="Akkurat Pro" w:eastAsia="Calibri" w:hAnsi="Akkurat Pro" w:cs="Arial"/>
          <w:b/>
          <w:bCs/>
          <w:noProof/>
          <w:sz w:val="20"/>
          <w:szCs w:val="20"/>
          <w:lang w:eastAsia="en-US"/>
        </w:rPr>
        <w:t>Saborne c</w:t>
      </w:r>
      <w:r w:rsidR="004D4533" w:rsidRPr="00DF41B0">
        <w:rPr>
          <w:rFonts w:ascii="Akkurat Pro" w:eastAsia="Calibri" w:hAnsi="Akkurat Pro" w:cs="Arial"/>
          <w:b/>
          <w:bCs/>
          <w:noProof/>
          <w:sz w:val="20"/>
          <w:szCs w:val="20"/>
          <w:lang w:eastAsia="en-US"/>
        </w:rPr>
        <w:t xml:space="preserve">rkve Preobraženja </w:t>
      </w:r>
      <w:r w:rsidR="00C001DA" w:rsidRPr="00DF41B0">
        <w:rPr>
          <w:rFonts w:ascii="Akkurat Pro" w:eastAsia="Calibri" w:hAnsi="Akkurat Pro" w:cs="Arial"/>
          <w:b/>
          <w:bCs/>
          <w:noProof/>
          <w:sz w:val="20"/>
          <w:szCs w:val="20"/>
          <w:lang w:eastAsia="en-US"/>
        </w:rPr>
        <w:t xml:space="preserve">Gospodnjeg </w:t>
      </w:r>
    </w:p>
    <w:p w14:paraId="1554F404" w14:textId="5180181F" w:rsidR="00B973B1" w:rsidRPr="00DF41B0" w:rsidRDefault="00B973B1" w:rsidP="00190E18">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EVIDENCIJSKI BROJ NABAVE</w:t>
      </w:r>
      <w:r w:rsidRPr="00DF41B0">
        <w:rPr>
          <w:rFonts w:ascii="Akkurat Pro" w:eastAsia="Calibri" w:hAnsi="Akkurat Pro" w:cs="Arial"/>
          <w:b/>
          <w:noProof/>
          <w:sz w:val="20"/>
          <w:szCs w:val="20"/>
          <w:lang w:eastAsia="en-US" w:bidi="ar-SA"/>
        </w:rPr>
        <w:t>:</w:t>
      </w:r>
      <w:r w:rsidR="00B17F53" w:rsidRPr="00DF41B0">
        <w:rPr>
          <w:rFonts w:ascii="Akkurat Pro" w:eastAsia="Calibri" w:hAnsi="Akkurat Pro" w:cs="Arial"/>
          <w:b/>
          <w:noProof/>
          <w:sz w:val="20"/>
          <w:szCs w:val="20"/>
          <w:lang w:eastAsia="en-US" w:bidi="ar-SA"/>
        </w:rPr>
        <w:t xml:space="preserve"> </w:t>
      </w:r>
      <w:r w:rsidR="004D4533" w:rsidRPr="00DF41B0">
        <w:rPr>
          <w:rFonts w:ascii="Akkurat Pro" w:eastAsia="Calibri" w:hAnsi="Akkurat Pro" w:cs="Arial"/>
          <w:b/>
          <w:noProof/>
          <w:sz w:val="20"/>
          <w:szCs w:val="20"/>
          <w:lang w:eastAsia="en-US" w:bidi="ar-SA"/>
        </w:rPr>
        <w:t>NAB-03/21</w:t>
      </w:r>
    </w:p>
    <w:p w14:paraId="7722030F" w14:textId="52832F23" w:rsidR="00B973B1" w:rsidRPr="00DF41B0" w:rsidRDefault="00B973B1" w:rsidP="00190E18">
      <w:pPr>
        <w:tabs>
          <w:tab w:val="left" w:pos="567"/>
        </w:tabs>
        <w:spacing w:after="160" w:line="259" w:lineRule="auto"/>
        <w:jc w:val="both"/>
        <w:rPr>
          <w:rFonts w:ascii="Akkurat Pro" w:eastAsia="Calibri" w:hAnsi="Akkurat Pro" w:cs="Arial"/>
          <w:bCs/>
          <w:noProof/>
          <w:sz w:val="20"/>
          <w:szCs w:val="20"/>
          <w:lang w:eastAsia="en-US"/>
        </w:rPr>
      </w:pPr>
      <w:r w:rsidRPr="00190E18">
        <w:rPr>
          <w:rFonts w:ascii="Akkurat Pro" w:eastAsia="Calibri" w:hAnsi="Akkurat Pro" w:cs="Arial"/>
          <w:b/>
          <w:noProof/>
          <w:sz w:val="20"/>
          <w:szCs w:val="20"/>
          <w:lang w:eastAsia="en-US"/>
        </w:rPr>
        <w:t>DATUM OBJAVE:</w:t>
      </w:r>
      <w:r w:rsidRPr="00190E18">
        <w:rPr>
          <w:rFonts w:ascii="Akkurat Pro" w:eastAsia="Calibri" w:hAnsi="Akkurat Pro" w:cs="Arial"/>
          <w:bCs/>
          <w:noProof/>
          <w:sz w:val="20"/>
          <w:szCs w:val="20"/>
          <w:lang w:eastAsia="en-US"/>
        </w:rPr>
        <w:t xml:space="preserve"> </w:t>
      </w:r>
      <w:r w:rsidR="00190E18">
        <w:rPr>
          <w:rFonts w:ascii="Akkurat Pro" w:eastAsia="Calibri" w:hAnsi="Akkurat Pro" w:cs="Arial"/>
          <w:b/>
          <w:noProof/>
          <w:sz w:val="20"/>
          <w:szCs w:val="20"/>
          <w:lang w:eastAsia="en-US"/>
        </w:rPr>
        <w:t>2</w:t>
      </w:r>
      <w:r w:rsidR="00512180">
        <w:rPr>
          <w:rFonts w:ascii="Akkurat Pro" w:eastAsia="Calibri" w:hAnsi="Akkurat Pro" w:cs="Arial"/>
          <w:b/>
          <w:noProof/>
          <w:sz w:val="20"/>
          <w:szCs w:val="20"/>
          <w:lang w:eastAsia="en-US"/>
        </w:rPr>
        <w:t>9</w:t>
      </w:r>
      <w:r w:rsidR="00DA7B00" w:rsidRPr="00190E18">
        <w:rPr>
          <w:rFonts w:ascii="Akkurat Pro" w:eastAsia="Calibri" w:hAnsi="Akkurat Pro" w:cs="Arial"/>
          <w:b/>
          <w:noProof/>
          <w:sz w:val="20"/>
          <w:szCs w:val="20"/>
          <w:lang w:eastAsia="en-US"/>
        </w:rPr>
        <w:t>.05.2021.</w:t>
      </w:r>
    </w:p>
    <w:p w14:paraId="6EDC4CD5" w14:textId="77777777" w:rsidR="00B973B1" w:rsidRPr="00DF41B0" w:rsidRDefault="00B973B1" w:rsidP="00B973B1">
      <w:pPr>
        <w:tabs>
          <w:tab w:val="left" w:pos="567"/>
        </w:tabs>
        <w:spacing w:after="160" w:line="259" w:lineRule="auto"/>
        <w:jc w:val="center"/>
        <w:rPr>
          <w:rFonts w:ascii="Akkurat Pro" w:eastAsia="Calibri" w:hAnsi="Akkurat Pro" w:cs="Arial"/>
          <w:b/>
          <w:bCs/>
          <w:noProof/>
          <w:sz w:val="20"/>
          <w:szCs w:val="20"/>
          <w:lang w:eastAsia="en-US"/>
        </w:rPr>
      </w:pPr>
    </w:p>
    <w:p w14:paraId="147C8749" w14:textId="77777777" w:rsidR="00B973B1" w:rsidRPr="00DF41B0" w:rsidRDefault="00B973B1" w:rsidP="00B973B1">
      <w:pPr>
        <w:spacing w:after="160" w:line="259" w:lineRule="auto"/>
        <w:jc w:val="center"/>
        <w:rPr>
          <w:rFonts w:ascii="Akkurat Pro" w:eastAsia="Calibri" w:hAnsi="Akkurat Pro" w:cs="Arial"/>
          <w:b/>
          <w:noProof/>
          <w:sz w:val="20"/>
          <w:szCs w:val="20"/>
          <w:lang w:eastAsia="en-US" w:bidi="ar-SA"/>
        </w:rPr>
      </w:pPr>
      <w:r w:rsidRPr="00DF41B0">
        <w:rPr>
          <w:rFonts w:ascii="Akkurat Pro" w:eastAsia="Calibri" w:hAnsi="Akkurat Pro" w:cs="Arial"/>
          <w:b/>
          <w:noProof/>
          <w:sz w:val="20"/>
          <w:szCs w:val="20"/>
          <w:lang w:eastAsia="en-US" w:bidi="ar-SA"/>
        </w:rPr>
        <w:t>POZIV NA DOSTAVU PONUDA</w:t>
      </w:r>
    </w:p>
    <w:p w14:paraId="085EB166" w14:textId="77777777" w:rsidR="00B973B1" w:rsidRPr="00DF41B0" w:rsidRDefault="00B973B1" w:rsidP="00B973B1">
      <w:pPr>
        <w:spacing w:after="160" w:line="259" w:lineRule="auto"/>
        <w:jc w:val="center"/>
        <w:rPr>
          <w:rFonts w:ascii="Akkurat Pro" w:eastAsia="Calibri" w:hAnsi="Akkurat Pro" w:cs="Arial"/>
          <w:b/>
          <w:noProof/>
          <w:sz w:val="20"/>
          <w:szCs w:val="20"/>
          <w:lang w:eastAsia="en-US" w:bidi="ar-SA"/>
        </w:rPr>
      </w:pPr>
    </w:p>
    <w:p w14:paraId="27384686" w14:textId="55C46CA0" w:rsidR="00DB0D40" w:rsidRPr="00DF41B0" w:rsidRDefault="00B973B1" w:rsidP="00DB0D40">
      <w:pPr>
        <w:numPr>
          <w:ilvl w:val="0"/>
          <w:numId w:val="28"/>
        </w:numPr>
        <w:tabs>
          <w:tab w:val="left" w:pos="567"/>
        </w:tabs>
        <w:spacing w:after="160" w:line="259" w:lineRule="auto"/>
        <w:contextualSpacing/>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OPĆI PODACI</w:t>
      </w:r>
    </w:p>
    <w:p w14:paraId="6B881821" w14:textId="77777777" w:rsidR="00DB0D40" w:rsidRPr="00DF41B0" w:rsidRDefault="00DB0D40" w:rsidP="00DB0D40">
      <w:pPr>
        <w:tabs>
          <w:tab w:val="left" w:pos="567"/>
        </w:tabs>
        <w:spacing w:after="160" w:line="259" w:lineRule="auto"/>
        <w:ind w:left="360"/>
        <w:contextualSpacing/>
        <w:rPr>
          <w:rFonts w:ascii="Akkurat Pro" w:eastAsia="Calibri" w:hAnsi="Akkurat Pro" w:cs="Arial"/>
          <w:b/>
          <w:bCs/>
          <w:noProof/>
          <w:sz w:val="20"/>
          <w:szCs w:val="20"/>
          <w:lang w:eastAsia="en-US"/>
        </w:rPr>
      </w:pPr>
    </w:p>
    <w:p w14:paraId="236C7298"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
          <w:noProof/>
          <w:sz w:val="20"/>
          <w:szCs w:val="20"/>
          <w:lang w:eastAsia="en-US"/>
        </w:rPr>
        <w:t>1.1</w:t>
      </w:r>
      <w:r w:rsidRPr="00DF41B0">
        <w:rPr>
          <w:rFonts w:ascii="Akkurat Pro" w:eastAsia="Calibri" w:hAnsi="Akkurat Pro" w:cs="Arial"/>
          <w:bCs/>
          <w:noProof/>
          <w:sz w:val="20"/>
          <w:szCs w:val="20"/>
          <w:lang w:eastAsia="en-US"/>
        </w:rPr>
        <w:t xml:space="preserve">. </w:t>
      </w:r>
      <w:r w:rsidRPr="00DF41B0">
        <w:rPr>
          <w:rFonts w:ascii="Akkurat Pro" w:eastAsia="Calibri" w:hAnsi="Akkurat Pro" w:cs="Arial"/>
          <w:b/>
          <w:noProof/>
          <w:sz w:val="20"/>
          <w:szCs w:val="20"/>
          <w:lang w:eastAsia="en-US"/>
        </w:rPr>
        <w:t>Podaci o Naručitelju:</w:t>
      </w:r>
    </w:p>
    <w:p w14:paraId="1274E512" w14:textId="77777777" w:rsidR="00B973B1" w:rsidRPr="00DF41B0" w:rsidRDefault="00B973B1" w:rsidP="00B973B1">
      <w:pPr>
        <w:tabs>
          <w:tab w:val="left" w:pos="567"/>
        </w:tabs>
        <w:spacing w:after="160" w:line="259" w:lineRule="auto"/>
        <w:contextualSpacing/>
        <w:jc w:val="both"/>
        <w:rPr>
          <w:rFonts w:ascii="Akkurat Pro" w:eastAsia="Calibri" w:hAnsi="Akkurat Pro" w:cs="Arial"/>
          <w:b/>
          <w:bCs/>
          <w:noProof/>
          <w:sz w:val="20"/>
          <w:szCs w:val="20"/>
          <w:lang w:eastAsia="en-US"/>
        </w:rPr>
      </w:pPr>
    </w:p>
    <w:p w14:paraId="2984B1B1" w14:textId="27F14B06"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
          <w:noProof/>
          <w:sz w:val="20"/>
          <w:szCs w:val="20"/>
          <w:lang w:eastAsia="en-US"/>
        </w:rPr>
        <w:t>Naziv naručitelja</w:t>
      </w:r>
      <w:r w:rsidRPr="00DF41B0">
        <w:rPr>
          <w:rFonts w:ascii="Akkurat Pro" w:eastAsia="Calibri" w:hAnsi="Akkurat Pro" w:cs="Arial"/>
          <w:bCs/>
          <w:noProof/>
          <w:sz w:val="20"/>
          <w:szCs w:val="20"/>
          <w:lang w:eastAsia="en-US"/>
        </w:rPr>
        <w:t xml:space="preserve">: </w:t>
      </w:r>
      <w:bookmarkStart w:id="0" w:name="_Hlk70328689"/>
      <w:r w:rsidR="00452AFB" w:rsidRPr="00DF41B0">
        <w:rPr>
          <w:rFonts w:ascii="Akkurat Pro" w:eastAsia="Calibri" w:hAnsi="Akkurat Pro" w:cs="Arial"/>
          <w:bCs/>
          <w:noProof/>
          <w:sz w:val="20"/>
          <w:szCs w:val="20"/>
          <w:lang w:eastAsia="en-US"/>
        </w:rPr>
        <w:t>Srpska pravoslavna crkva  u Hrvatskoj, Eparhija zagrebačko-ljubljanska, Crkvena općina Zagreb</w:t>
      </w:r>
    </w:p>
    <w:bookmarkEnd w:id="0"/>
    <w:p w14:paraId="62A19815" w14:textId="7EAB55AE"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
          <w:noProof/>
          <w:sz w:val="20"/>
          <w:szCs w:val="20"/>
          <w:lang w:eastAsia="en-US"/>
        </w:rPr>
        <w:t>Adresa</w:t>
      </w:r>
      <w:r w:rsidRPr="00DF41B0">
        <w:rPr>
          <w:rFonts w:ascii="Akkurat Pro" w:eastAsia="Calibri" w:hAnsi="Akkurat Pro" w:cs="Arial"/>
          <w:bCs/>
          <w:noProof/>
          <w:sz w:val="20"/>
          <w:szCs w:val="20"/>
          <w:lang w:eastAsia="en-US"/>
        </w:rPr>
        <w:t xml:space="preserve">: </w:t>
      </w:r>
      <w:r w:rsidR="00452AFB" w:rsidRPr="00DF41B0">
        <w:rPr>
          <w:rFonts w:ascii="Akkurat Pro" w:eastAsia="Calibri" w:hAnsi="Akkurat Pro" w:cs="Arial"/>
          <w:bCs/>
          <w:noProof/>
          <w:sz w:val="20"/>
          <w:szCs w:val="20"/>
          <w:lang w:eastAsia="en-US"/>
        </w:rPr>
        <w:t xml:space="preserve">Ilica 7, </w:t>
      </w:r>
      <w:r w:rsidR="003D5E71" w:rsidRPr="00DF41B0">
        <w:rPr>
          <w:rFonts w:ascii="Akkurat Pro" w:eastAsia="Calibri" w:hAnsi="Akkurat Pro" w:cs="Arial"/>
          <w:bCs/>
          <w:noProof/>
          <w:sz w:val="20"/>
          <w:szCs w:val="20"/>
          <w:lang w:eastAsia="en-US"/>
        </w:rPr>
        <w:t>10000 Zagreb</w:t>
      </w:r>
    </w:p>
    <w:p w14:paraId="6C545417" w14:textId="2F22972F"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
          <w:noProof/>
          <w:sz w:val="20"/>
          <w:szCs w:val="20"/>
          <w:lang w:eastAsia="en-US"/>
        </w:rPr>
        <w:t>OIB</w:t>
      </w:r>
      <w:r w:rsidRPr="00DF41B0">
        <w:rPr>
          <w:rFonts w:ascii="Akkurat Pro" w:eastAsia="Calibri" w:hAnsi="Akkurat Pro" w:cs="Arial"/>
          <w:bCs/>
          <w:noProof/>
          <w:sz w:val="20"/>
          <w:szCs w:val="20"/>
          <w:lang w:eastAsia="en-US"/>
        </w:rPr>
        <w:t xml:space="preserve">: </w:t>
      </w:r>
      <w:r w:rsidR="00452AFB" w:rsidRPr="00DF41B0">
        <w:rPr>
          <w:rFonts w:ascii="Akkurat Pro" w:eastAsia="Calibri" w:hAnsi="Akkurat Pro" w:cs="Arial"/>
          <w:bCs/>
          <w:noProof/>
          <w:sz w:val="20"/>
          <w:szCs w:val="20"/>
          <w:lang w:eastAsia="en-US"/>
        </w:rPr>
        <w:t>41346262342</w:t>
      </w:r>
    </w:p>
    <w:p w14:paraId="7A2AD6DC" w14:textId="78EA55EC"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E63D1B">
        <w:rPr>
          <w:rFonts w:ascii="Akkurat Pro" w:eastAsia="Calibri" w:hAnsi="Akkurat Pro" w:cs="Arial"/>
          <w:b/>
          <w:noProof/>
          <w:sz w:val="20"/>
          <w:szCs w:val="20"/>
          <w:lang w:eastAsia="en-US"/>
        </w:rPr>
        <w:t>Broj telefona</w:t>
      </w:r>
      <w:r w:rsidRPr="00E63D1B">
        <w:rPr>
          <w:rFonts w:ascii="Akkurat Pro" w:eastAsia="Calibri" w:hAnsi="Akkurat Pro" w:cs="Arial"/>
          <w:bCs/>
          <w:noProof/>
          <w:sz w:val="20"/>
          <w:szCs w:val="20"/>
          <w:lang w:eastAsia="en-US"/>
        </w:rPr>
        <w:t xml:space="preserve">: </w:t>
      </w:r>
      <w:r w:rsidR="003D5E71" w:rsidRPr="00E63D1B">
        <w:rPr>
          <w:rFonts w:ascii="Akkurat Pro" w:eastAsia="Calibri" w:hAnsi="Akkurat Pro" w:cs="Arial"/>
          <w:bCs/>
          <w:noProof/>
          <w:sz w:val="20"/>
          <w:szCs w:val="20"/>
          <w:lang w:eastAsia="en-US"/>
        </w:rPr>
        <w:t>+385 (0)</w:t>
      </w:r>
      <w:r w:rsidR="00452AFB" w:rsidRPr="00E63D1B">
        <w:rPr>
          <w:rFonts w:ascii="Akkurat Pro" w:hAnsi="Akkurat Pro" w:cs="Arial"/>
          <w:sz w:val="20"/>
          <w:szCs w:val="20"/>
        </w:rPr>
        <w:t xml:space="preserve"> </w:t>
      </w:r>
      <w:r w:rsidR="006C05A4" w:rsidRPr="006C05A4">
        <w:rPr>
          <w:rFonts w:ascii="Akkurat Pro" w:eastAsia="Calibri" w:hAnsi="Akkurat Pro" w:cs="Arial"/>
          <w:bCs/>
          <w:noProof/>
          <w:sz w:val="20"/>
          <w:szCs w:val="20"/>
          <w:lang w:eastAsia="en-US"/>
        </w:rPr>
        <w:t>1</w:t>
      </w:r>
      <w:r w:rsidR="006C05A4">
        <w:rPr>
          <w:rFonts w:ascii="Akkurat Pro" w:eastAsia="Calibri" w:hAnsi="Akkurat Pro" w:cs="Arial"/>
          <w:bCs/>
          <w:noProof/>
          <w:sz w:val="20"/>
          <w:szCs w:val="20"/>
          <w:lang w:eastAsia="en-US"/>
        </w:rPr>
        <w:t xml:space="preserve"> </w:t>
      </w:r>
      <w:r w:rsidR="006C05A4" w:rsidRPr="006C05A4">
        <w:rPr>
          <w:rFonts w:ascii="Akkurat Pro" w:eastAsia="Calibri" w:hAnsi="Akkurat Pro" w:cs="Arial"/>
          <w:bCs/>
          <w:noProof/>
          <w:sz w:val="20"/>
          <w:szCs w:val="20"/>
          <w:lang w:eastAsia="en-US"/>
        </w:rPr>
        <w:t>4877531</w:t>
      </w:r>
    </w:p>
    <w:p w14:paraId="5881B453" w14:textId="41DA72A2"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
          <w:noProof/>
          <w:sz w:val="20"/>
          <w:szCs w:val="20"/>
          <w:lang w:eastAsia="en-US"/>
        </w:rPr>
        <w:t>Internet stranica:</w:t>
      </w:r>
      <w:r w:rsidRPr="00DF41B0">
        <w:rPr>
          <w:rFonts w:ascii="Akkurat Pro" w:eastAsia="Calibri" w:hAnsi="Akkurat Pro" w:cs="Arial"/>
          <w:bCs/>
          <w:noProof/>
          <w:sz w:val="20"/>
          <w:szCs w:val="20"/>
          <w:lang w:eastAsia="en-US"/>
        </w:rPr>
        <w:t xml:space="preserve"> </w:t>
      </w:r>
      <w:hyperlink r:id="rId8" w:history="1">
        <w:r w:rsidR="00452AFB" w:rsidRPr="00DF41B0">
          <w:rPr>
            <w:rStyle w:val="Hyperlink"/>
            <w:rFonts w:ascii="Akkurat Pro" w:eastAsia="Calibri" w:hAnsi="Akkurat Pro" w:cs="Arial"/>
            <w:bCs/>
            <w:noProof/>
            <w:sz w:val="20"/>
            <w:szCs w:val="20"/>
            <w:lang w:eastAsia="en-US"/>
          </w:rPr>
          <w:t>http://mitropolija-zagrebacka.org/</w:t>
        </w:r>
      </w:hyperlink>
    </w:p>
    <w:p w14:paraId="70F9548C" w14:textId="77777777" w:rsidR="00452AFB" w:rsidRPr="00DF41B0" w:rsidRDefault="00452AFB"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426B1E7E" w14:textId="382660D6" w:rsidR="00B973B1" w:rsidRPr="00DF41B0" w:rsidRDefault="00B973B1" w:rsidP="00B973B1">
      <w:pPr>
        <w:tabs>
          <w:tab w:val="left" w:pos="567"/>
        </w:tabs>
        <w:spacing w:after="160" w:line="259" w:lineRule="auto"/>
        <w:contextualSpacing/>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1.2.</w:t>
      </w:r>
      <w:r w:rsidRPr="00DF41B0">
        <w:rPr>
          <w:rFonts w:ascii="Akkurat Pro" w:eastAsia="Calibri" w:hAnsi="Akkurat Pro" w:cs="Arial"/>
          <w:bCs/>
          <w:noProof/>
          <w:sz w:val="20"/>
          <w:szCs w:val="20"/>
          <w:lang w:eastAsia="en-US"/>
        </w:rPr>
        <w:t xml:space="preserve"> </w:t>
      </w:r>
      <w:r w:rsidRPr="00DF41B0">
        <w:rPr>
          <w:rFonts w:ascii="Akkurat Pro" w:eastAsia="Calibri" w:hAnsi="Akkurat Pro" w:cs="Arial"/>
          <w:b/>
          <w:noProof/>
          <w:sz w:val="20"/>
          <w:szCs w:val="20"/>
          <w:lang w:eastAsia="en-US"/>
        </w:rPr>
        <w:t xml:space="preserve">Kontakt osoba (osoba zadužena za komunikaciju s </w:t>
      </w:r>
      <w:r w:rsidR="00473353" w:rsidRPr="00DF41B0">
        <w:rPr>
          <w:rFonts w:ascii="Akkurat Pro" w:eastAsia="Calibri" w:hAnsi="Akkurat Pro" w:cs="Arial"/>
          <w:b/>
          <w:noProof/>
          <w:sz w:val="20"/>
          <w:szCs w:val="20"/>
          <w:lang w:eastAsia="en-US"/>
        </w:rPr>
        <w:t>p</w:t>
      </w:r>
      <w:r w:rsidRPr="00DF41B0">
        <w:rPr>
          <w:rFonts w:ascii="Akkurat Pro" w:eastAsia="Calibri" w:hAnsi="Akkurat Pro" w:cs="Arial"/>
          <w:b/>
          <w:noProof/>
          <w:sz w:val="20"/>
          <w:szCs w:val="20"/>
          <w:lang w:eastAsia="en-US"/>
        </w:rPr>
        <w:t>onuditeljima)</w:t>
      </w:r>
    </w:p>
    <w:p w14:paraId="227DAF41"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4AB9152C" w14:textId="176CD338"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Ime i prezime: </w:t>
      </w:r>
      <w:r w:rsidR="00452AFB" w:rsidRPr="00DF41B0">
        <w:rPr>
          <w:rFonts w:ascii="Akkurat Pro" w:eastAsia="Calibri" w:hAnsi="Akkurat Pro" w:cs="Arial"/>
          <w:bCs/>
          <w:noProof/>
          <w:sz w:val="20"/>
          <w:szCs w:val="20"/>
          <w:lang w:eastAsia="en-US"/>
        </w:rPr>
        <w:t>Duško Spasojević</w:t>
      </w:r>
    </w:p>
    <w:p w14:paraId="396E1A8B" w14:textId="3992755C" w:rsidR="00B973B1"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Adresa elektroničke pošte kontakt osobe:</w:t>
      </w:r>
      <w:r w:rsidR="006C05A4" w:rsidRPr="006C05A4">
        <w:t xml:space="preserve"> </w:t>
      </w:r>
      <w:hyperlink r:id="rId9" w:history="1">
        <w:r w:rsidR="00CF3617" w:rsidRPr="00D00784">
          <w:rPr>
            <w:rStyle w:val="Hyperlink"/>
            <w:rFonts w:ascii="Akkurat Pro" w:eastAsia="Calibri" w:hAnsi="Akkurat Pro" w:cs="Arial"/>
            <w:bCs/>
            <w:noProof/>
            <w:sz w:val="20"/>
            <w:szCs w:val="20"/>
            <w:lang w:eastAsia="en-US"/>
          </w:rPr>
          <w:t>natjecaji@spco-zagreb.hr</w:t>
        </w:r>
      </w:hyperlink>
    </w:p>
    <w:p w14:paraId="4FFD0D01"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39E8B648" w14:textId="335DB614"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Komunikacija i svaka druga razmjena informacija između Naručitelja i </w:t>
      </w:r>
      <w:r w:rsidR="00473353" w:rsidRPr="00DF41B0">
        <w:rPr>
          <w:rFonts w:ascii="Akkurat Pro" w:eastAsia="Calibri" w:hAnsi="Akkurat Pro" w:cs="Arial"/>
          <w:bCs/>
          <w:noProof/>
          <w:sz w:val="20"/>
          <w:szCs w:val="20"/>
          <w:lang w:eastAsia="en-US"/>
        </w:rPr>
        <w:t>p</w:t>
      </w:r>
      <w:r w:rsidRPr="00DF41B0">
        <w:rPr>
          <w:rFonts w:ascii="Akkurat Pro" w:eastAsia="Calibri" w:hAnsi="Akkurat Pro" w:cs="Arial"/>
          <w:bCs/>
          <w:noProof/>
          <w:sz w:val="20"/>
          <w:szCs w:val="20"/>
          <w:lang w:eastAsia="en-US"/>
        </w:rPr>
        <w:t xml:space="preserve">onuditelja obavljat će se isključivo u pisanom obliku putem elektroničke pošte kontakt osobe Naručitelja odnosno internetske stranice </w:t>
      </w:r>
      <w:hyperlink r:id="rId10" w:history="1">
        <w:r w:rsidRPr="00DF41B0">
          <w:rPr>
            <w:rFonts w:ascii="Akkurat Pro" w:eastAsia="Calibri" w:hAnsi="Akkurat Pro" w:cs="Arial"/>
            <w:bCs/>
            <w:noProof/>
            <w:color w:val="0563C1"/>
            <w:sz w:val="20"/>
            <w:szCs w:val="20"/>
            <w:u w:val="single"/>
            <w:lang w:eastAsia="en-US"/>
          </w:rPr>
          <w:t>www.strukturnifondovi.hr</w:t>
        </w:r>
      </w:hyperlink>
    </w:p>
    <w:p w14:paraId="2FA5B69C"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035B38F8"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
          <w:noProof/>
          <w:sz w:val="20"/>
          <w:szCs w:val="20"/>
          <w:lang w:eastAsia="en-US"/>
        </w:rPr>
        <w:t>1.3. Vrsta postupka nabave</w:t>
      </w:r>
    </w:p>
    <w:p w14:paraId="5DA541B5"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27D69EC3" w14:textId="7EEEAE4D"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Postupak s objavom poziva na dostavu ponuda na internetskoj stranici </w:t>
      </w:r>
      <w:hyperlink r:id="rId11" w:history="1">
        <w:r w:rsidRPr="00DF41B0">
          <w:rPr>
            <w:rFonts w:ascii="Akkurat Pro" w:eastAsia="Calibri" w:hAnsi="Akkurat Pro" w:cs="Arial"/>
            <w:bCs/>
            <w:noProof/>
            <w:color w:val="0563C1"/>
            <w:sz w:val="20"/>
            <w:szCs w:val="20"/>
            <w:u w:val="single"/>
            <w:lang w:eastAsia="en-US"/>
          </w:rPr>
          <w:t>www.strukturnifondovi.hr</w:t>
        </w:r>
      </w:hyperlink>
      <w:r w:rsidRPr="00DF41B0">
        <w:rPr>
          <w:rFonts w:ascii="Akkurat Pro" w:eastAsia="Calibri" w:hAnsi="Akkurat Pro" w:cs="Arial"/>
          <w:bCs/>
          <w:noProof/>
          <w:sz w:val="20"/>
          <w:szCs w:val="20"/>
          <w:lang w:eastAsia="en-US"/>
        </w:rPr>
        <w:t xml:space="preserve"> sukladno</w:t>
      </w:r>
      <w:r w:rsidR="00BC41F0" w:rsidRPr="00DF41B0">
        <w:rPr>
          <w:rFonts w:ascii="Akkurat Pro" w:eastAsia="Calibri" w:hAnsi="Akkurat Pro" w:cs="Arial"/>
          <w:bCs/>
          <w:noProof/>
          <w:sz w:val="20"/>
          <w:szCs w:val="20"/>
          <w:lang w:eastAsia="en-US"/>
        </w:rPr>
        <w:t xml:space="preserve"> prijmjenjivim</w:t>
      </w:r>
      <w:r w:rsidRPr="00DF41B0">
        <w:rPr>
          <w:rFonts w:ascii="Akkurat Pro" w:eastAsia="Calibri" w:hAnsi="Akkurat Pro" w:cs="Arial"/>
          <w:bCs/>
          <w:noProof/>
          <w:sz w:val="20"/>
          <w:szCs w:val="20"/>
          <w:lang w:eastAsia="en-US"/>
        </w:rPr>
        <w:t xml:space="preserve"> Pravil</w:t>
      </w:r>
      <w:r w:rsidR="00BC41F0" w:rsidRPr="00DF41B0">
        <w:rPr>
          <w:rFonts w:ascii="Akkurat Pro" w:eastAsia="Calibri" w:hAnsi="Akkurat Pro" w:cs="Arial"/>
          <w:bCs/>
          <w:noProof/>
          <w:sz w:val="20"/>
          <w:szCs w:val="20"/>
          <w:lang w:eastAsia="en-US"/>
        </w:rPr>
        <w:t>ima</w:t>
      </w:r>
      <w:r w:rsidRPr="00DF41B0">
        <w:rPr>
          <w:rFonts w:ascii="Akkurat Pro" w:eastAsia="Calibri" w:hAnsi="Akkurat Pro" w:cs="Arial"/>
          <w:bCs/>
          <w:noProof/>
          <w:sz w:val="20"/>
          <w:szCs w:val="20"/>
          <w:lang w:eastAsia="en-US"/>
        </w:rPr>
        <w:t xml:space="preserve"> o provedbi postupaka nabava za neobveznike Zakona o javnoj nabavi</w:t>
      </w:r>
      <w:r w:rsidR="00E36558" w:rsidRPr="00DF41B0">
        <w:rPr>
          <w:rFonts w:ascii="Akkurat Pro" w:eastAsia="Calibri" w:hAnsi="Akkurat Pro" w:cs="Arial"/>
          <w:bCs/>
          <w:noProof/>
          <w:sz w:val="20"/>
          <w:szCs w:val="20"/>
          <w:lang w:eastAsia="en-US"/>
        </w:rPr>
        <w:t>.</w:t>
      </w:r>
    </w:p>
    <w:p w14:paraId="6F9568CB" w14:textId="229420C7" w:rsidR="00B973B1" w:rsidRPr="00DF41B0" w:rsidRDefault="00B973B1" w:rsidP="00B973B1">
      <w:pPr>
        <w:tabs>
          <w:tab w:val="left" w:pos="567"/>
        </w:tabs>
        <w:spacing w:after="160" w:line="259" w:lineRule="auto"/>
        <w:jc w:val="both"/>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1.4. Dostupnost natječajne dokumentacije</w:t>
      </w:r>
    </w:p>
    <w:p w14:paraId="4314191C" w14:textId="751410C0" w:rsidR="00452AFB"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Poziv na dostavu ponude s prilozima, odgovori i pitanja Ponuditelja, kao i sve obavijesti o izmjenama i dopunama poziva na dostavu ponude bit će stavljene na raspolaganje ponuditeljima na internetskoj stranici Europski strukturni i investicijski fondovi, adresa internetske stranice </w:t>
      </w:r>
      <w:hyperlink r:id="rId12" w:history="1">
        <w:r w:rsidRPr="00DF41B0">
          <w:rPr>
            <w:rFonts w:ascii="Akkurat Pro" w:eastAsia="Calibri" w:hAnsi="Akkurat Pro" w:cs="Arial"/>
            <w:noProof/>
            <w:color w:val="0563C1"/>
            <w:sz w:val="20"/>
            <w:szCs w:val="20"/>
            <w:u w:val="single"/>
            <w:lang w:eastAsia="en-US"/>
          </w:rPr>
          <w:t>www.strukturnifondovi.hr</w:t>
        </w:r>
      </w:hyperlink>
      <w:r w:rsidRPr="00DF41B0">
        <w:rPr>
          <w:rFonts w:ascii="Akkurat Pro" w:eastAsia="Calibri" w:hAnsi="Akkurat Pro" w:cs="Arial"/>
          <w:noProof/>
          <w:sz w:val="20"/>
          <w:szCs w:val="20"/>
          <w:lang w:eastAsia="en-US"/>
        </w:rPr>
        <w:t xml:space="preserve"> (od dana objave Poziva na dostavu ponuda koji se smatra danom početka postupka nabave).</w:t>
      </w:r>
    </w:p>
    <w:p w14:paraId="69CB12D1" w14:textId="77777777" w:rsidR="00B973B1" w:rsidRPr="00DF41B0" w:rsidRDefault="00B973B1" w:rsidP="00B973B1">
      <w:pPr>
        <w:tabs>
          <w:tab w:val="left" w:pos="567"/>
        </w:tabs>
        <w:spacing w:after="160" w:line="259" w:lineRule="auto"/>
        <w:jc w:val="both"/>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1.5. Objašnjenja i izmjene natječajne dokumentacije</w:t>
      </w:r>
    </w:p>
    <w:p w14:paraId="2E9DDBC1" w14:textId="54554686" w:rsidR="00B973B1" w:rsidRPr="00DF41B0" w:rsidRDefault="003D33A9" w:rsidP="00B973B1">
      <w:pPr>
        <w:tabs>
          <w:tab w:val="left" w:pos="567"/>
        </w:tabs>
        <w:spacing w:after="160" w:line="259" w:lineRule="auto"/>
        <w:jc w:val="both"/>
        <w:rPr>
          <w:rFonts w:ascii="Akkurat Pro" w:eastAsia="Calibri" w:hAnsi="Akkurat Pro" w:cs="Arial"/>
          <w:noProof/>
          <w:sz w:val="20"/>
          <w:szCs w:val="20"/>
          <w:lang w:eastAsia="en-US"/>
        </w:rPr>
      </w:pPr>
      <w:r>
        <w:rPr>
          <w:rFonts w:ascii="Akkurat Pro" w:eastAsia="Calibri" w:hAnsi="Akkurat Pro" w:cs="Arial"/>
          <w:noProof/>
          <w:sz w:val="20"/>
          <w:szCs w:val="20"/>
          <w:lang w:eastAsia="en-US"/>
        </w:rPr>
        <w:t xml:space="preserve">Gospodarski subjekti </w:t>
      </w:r>
      <w:r w:rsidR="00B973B1" w:rsidRPr="00DF41B0">
        <w:rPr>
          <w:rFonts w:ascii="Akkurat Pro" w:eastAsia="Calibri" w:hAnsi="Akkurat Pro" w:cs="Arial"/>
          <w:noProof/>
          <w:sz w:val="20"/>
          <w:szCs w:val="20"/>
          <w:lang w:eastAsia="en-US"/>
        </w:rPr>
        <w:t xml:space="preserve">su ovlašteni za vrijeme trajanja roka za dostavu ponuda postavljati pitanja odnosno zahtijevati dodatne informacije i pojašnjenja vezana uz Poziv na dostavu ponuda. </w:t>
      </w:r>
    </w:p>
    <w:p w14:paraId="7904504E" w14:textId="1DD47D9A"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Zahtjev sa postavljenim pitanjima ponuditelji mogu postaviti najkasnije tijekom </w:t>
      </w:r>
      <w:r w:rsidRPr="00DF41B0">
        <w:rPr>
          <w:rFonts w:ascii="Akkurat Pro" w:eastAsia="Calibri" w:hAnsi="Akkurat Pro" w:cs="Arial"/>
          <w:b/>
          <w:bCs/>
          <w:noProof/>
          <w:sz w:val="20"/>
          <w:szCs w:val="20"/>
          <w:lang w:eastAsia="en-US"/>
        </w:rPr>
        <w:t>četvrtog (4) dana</w:t>
      </w:r>
      <w:r w:rsidRPr="00DF41B0">
        <w:rPr>
          <w:rFonts w:ascii="Akkurat Pro" w:eastAsia="Calibri" w:hAnsi="Akkurat Pro" w:cs="Arial"/>
          <w:noProof/>
          <w:sz w:val="20"/>
          <w:szCs w:val="20"/>
          <w:lang w:eastAsia="en-US"/>
        </w:rPr>
        <w:t xml:space="preserve"> prije dana u kojem istječe rok za dostavu ponuda. Dodatne informacije i pojašnjenja biti će objavljeni bez navođenja podataka o podnositelju zahtjeva na internetskim stranicama na kojima je dostupna i natječajna dokumentacija (točka 1.3.), najkasnije tijekom </w:t>
      </w:r>
      <w:r w:rsidRPr="00DF41B0">
        <w:rPr>
          <w:rFonts w:ascii="Akkurat Pro" w:eastAsia="Calibri" w:hAnsi="Akkurat Pro" w:cs="Arial"/>
          <w:b/>
          <w:bCs/>
          <w:noProof/>
          <w:sz w:val="20"/>
          <w:szCs w:val="20"/>
          <w:lang w:eastAsia="en-US"/>
        </w:rPr>
        <w:t>drugog (2) dana</w:t>
      </w:r>
      <w:r w:rsidRPr="00DF41B0">
        <w:rPr>
          <w:rFonts w:ascii="Akkurat Pro" w:eastAsia="Calibri" w:hAnsi="Akkurat Pro" w:cs="Arial"/>
          <w:noProof/>
          <w:sz w:val="20"/>
          <w:szCs w:val="20"/>
          <w:lang w:eastAsia="en-US"/>
        </w:rPr>
        <w:t xml:space="preserve"> prije dana u kojem istječe rok za dostavu ponuda.</w:t>
      </w:r>
    </w:p>
    <w:p w14:paraId="3589AE55" w14:textId="1BDF5B50" w:rsidR="00B973B1" w:rsidRPr="00DF41B0" w:rsidRDefault="00B973B1" w:rsidP="00B973B1">
      <w:pPr>
        <w:tabs>
          <w:tab w:val="left" w:pos="567"/>
        </w:tabs>
        <w:spacing w:after="160" w:line="259" w:lineRule="auto"/>
        <w:jc w:val="both"/>
        <w:rPr>
          <w:rFonts w:ascii="Akkurat Pro" w:eastAsia="Calibri" w:hAnsi="Akkurat Pro" w:cs="Arial"/>
          <w:b/>
          <w:bCs/>
          <w:noProof/>
          <w:sz w:val="20"/>
          <w:szCs w:val="20"/>
          <w:highlight w:val="yellow"/>
          <w:lang w:eastAsia="en-US"/>
        </w:rPr>
      </w:pPr>
      <w:r w:rsidRPr="00DF41B0">
        <w:rPr>
          <w:rFonts w:ascii="Akkurat Pro" w:eastAsia="Calibri" w:hAnsi="Akkurat Pro" w:cs="Arial"/>
          <w:noProof/>
          <w:sz w:val="20"/>
          <w:szCs w:val="20"/>
          <w:lang w:eastAsia="en-US"/>
        </w:rPr>
        <w:t>Komunikacija i svaka druga razmjena informacija između Naručitelja i ponuditelja obavljat će se u pisanom obliku. Pisani zahtjev zainteresiranih Ponuditelja sa pojašnjenjem dostavlja se s naznakom „za  nabavu</w:t>
      </w:r>
      <w:r w:rsidR="00E63D1B" w:rsidRPr="00E63D1B">
        <w:rPr>
          <w:rFonts w:ascii="Akkurat Pro" w:eastAsia="Calibri" w:hAnsi="Akkurat Pro" w:cs="Arial"/>
          <w:b/>
          <w:bCs/>
          <w:noProof/>
          <w:sz w:val="20"/>
          <w:szCs w:val="20"/>
          <w:lang w:eastAsia="en-US"/>
        </w:rPr>
        <w:t xml:space="preserve"> istražnih radova i usluge izrade projektno-tehničke dokumentacije cjelovite obnove Saborne crkve Preobraženja Gospodnjeg </w:t>
      </w:r>
      <w:r w:rsidRPr="00DF41B0">
        <w:rPr>
          <w:rFonts w:ascii="Akkurat Pro" w:eastAsia="Calibri" w:hAnsi="Akkurat Pro" w:cs="Arial"/>
          <w:noProof/>
          <w:sz w:val="20"/>
          <w:szCs w:val="20"/>
          <w:lang w:eastAsia="en-US"/>
        </w:rPr>
        <w:t>“  isključivo  putem  elektroničke  pošte osobe zadužene za komunikaciju s Ponuditeljima (točka 1.2.)</w:t>
      </w:r>
      <w:r w:rsidR="00B17F53" w:rsidRPr="00DF41B0">
        <w:rPr>
          <w:rFonts w:ascii="Akkurat Pro" w:hAnsi="Akkurat Pro" w:cs="Arial"/>
          <w:sz w:val="20"/>
          <w:szCs w:val="20"/>
        </w:rPr>
        <w:t xml:space="preserve">, </w:t>
      </w:r>
      <w:r w:rsidR="00473353" w:rsidRPr="00DF41B0">
        <w:rPr>
          <w:rFonts w:ascii="Akkurat Pro" w:eastAsia="Calibri" w:hAnsi="Akkurat Pro" w:cs="Arial"/>
          <w:noProof/>
          <w:sz w:val="20"/>
          <w:szCs w:val="20"/>
          <w:lang w:eastAsia="en-US"/>
        </w:rPr>
        <w:t xml:space="preserve">dok će Naručitelj </w:t>
      </w:r>
      <w:r w:rsidR="00C81EA4">
        <w:rPr>
          <w:rFonts w:ascii="Akkurat Pro" w:eastAsia="Calibri" w:hAnsi="Akkurat Pro" w:cs="Arial"/>
          <w:noProof/>
          <w:sz w:val="20"/>
          <w:szCs w:val="20"/>
          <w:lang w:eastAsia="en-US"/>
        </w:rPr>
        <w:t xml:space="preserve">pitanja i odgovore </w:t>
      </w:r>
      <w:r w:rsidR="00E313F5" w:rsidRPr="00DF41B0">
        <w:rPr>
          <w:rFonts w:ascii="Akkurat Pro" w:eastAsia="Calibri" w:hAnsi="Akkurat Pro" w:cs="Arial"/>
          <w:noProof/>
          <w:sz w:val="20"/>
          <w:szCs w:val="20"/>
          <w:lang w:eastAsia="en-US"/>
        </w:rPr>
        <w:t xml:space="preserve">objavljivati na web stranici </w:t>
      </w:r>
      <w:hyperlink r:id="rId13" w:history="1">
        <w:r w:rsidR="00B17F53" w:rsidRPr="00DF41B0">
          <w:rPr>
            <w:rStyle w:val="Hyperlink"/>
            <w:rFonts w:ascii="Akkurat Pro" w:eastAsia="Calibri" w:hAnsi="Akkurat Pro" w:cs="Arial"/>
            <w:noProof/>
            <w:sz w:val="20"/>
            <w:szCs w:val="20"/>
            <w:lang w:eastAsia="en-US"/>
          </w:rPr>
          <w:t>www.strukturnifondovi.hr</w:t>
        </w:r>
      </w:hyperlink>
      <w:r w:rsidR="00B17F53" w:rsidRPr="00DF41B0">
        <w:rPr>
          <w:rFonts w:ascii="Akkurat Pro" w:eastAsia="Calibri" w:hAnsi="Akkurat Pro" w:cs="Arial"/>
          <w:noProof/>
          <w:sz w:val="20"/>
          <w:szCs w:val="20"/>
          <w:lang w:eastAsia="en-US"/>
        </w:rPr>
        <w:t xml:space="preserve">. </w:t>
      </w:r>
    </w:p>
    <w:p w14:paraId="7DF1BF3A" w14:textId="7BCA9988"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U slučaju da Naručitelj za vrijeme roka za dostavu ponuda izmjeni Poziv na dostavu ponuda, izmjene će učiniti dostupnima svim Ponuditeljima na isti način i na istoj internetskoj stranici kao i Poziv na dostavu  ponuda te ponuditeljima  osigurati  primjereni  rok  za  dostavu ponuda od </w:t>
      </w:r>
      <w:r w:rsidR="00C81EA4">
        <w:rPr>
          <w:rFonts w:ascii="Akkurat Pro" w:eastAsia="Calibri" w:hAnsi="Akkurat Pro" w:cs="Arial"/>
          <w:noProof/>
          <w:sz w:val="20"/>
          <w:szCs w:val="20"/>
          <w:lang w:eastAsia="en-US"/>
        </w:rPr>
        <w:t>objave</w:t>
      </w:r>
      <w:r w:rsidRPr="00DF41B0">
        <w:rPr>
          <w:rFonts w:ascii="Akkurat Pro" w:eastAsia="Calibri" w:hAnsi="Akkurat Pro" w:cs="Arial"/>
          <w:noProof/>
          <w:sz w:val="20"/>
          <w:szCs w:val="20"/>
          <w:lang w:eastAsia="en-US"/>
        </w:rPr>
        <w:t xml:space="preserve"> izmjene.</w:t>
      </w:r>
      <w:r w:rsidR="00E06C46" w:rsidRPr="00DF41B0">
        <w:rPr>
          <w:rFonts w:ascii="Akkurat Pro" w:eastAsia="Calibri" w:hAnsi="Akkurat Pro" w:cs="Arial"/>
          <w:noProof/>
          <w:sz w:val="20"/>
          <w:szCs w:val="20"/>
          <w:lang w:eastAsia="en-US"/>
        </w:rPr>
        <w:t xml:space="preserve"> U slučaju potrebe izmjene poziva na dostavu ponuda tijekom posljednjih 5 dana prije isteka inicijalnog roka za dostavu ponuda, Naručitelj će razmjerno produljiti rok za dostavu ponuda za minimalno 5 dana, računajući od dana objave izmjene.</w:t>
      </w:r>
    </w:p>
    <w:p w14:paraId="3E4217CB" w14:textId="77777777"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Ako iz bilo kojeg razloga Poziv na dostavu ponuda, obavijesti o izmjenama i dopunama Poziva na dostavu ponuda te odgovori na pitanja ponuditelja nisu stavljeni na raspolaganje u predviđenim rokovima, Naručitelj će rok za dostavu ponuda primjereno produžiti tako da svi zainteresirani Ponuditelji mogu biti upoznati sa svim informacijama potrebnima za izradu ponude. Tijekom roka za dostavu ponuda, Naručitelj može iz bilo kojeg razloga izvršiti izmjene/dopune Poziva.</w:t>
      </w:r>
    </w:p>
    <w:p w14:paraId="0897AD2D" w14:textId="77777777"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Svi zainteresirani gospodarski subjekti se upućuju da redovito prate objave na web stranici na kojoj je objavljen Poziv na dostavu ponuda. Naručitelj ne snosi odgovornost ako gospodarski subjekti nisu pravovremeno preuzeli izmjene/dopune Poziva odnosno upoznali se s dodatnim informacijama i pojašnjenjima.</w:t>
      </w:r>
    </w:p>
    <w:p w14:paraId="3DDB5670" w14:textId="60661D41" w:rsidR="00B973B1" w:rsidRPr="00DF41B0" w:rsidRDefault="00B973B1" w:rsidP="00B973B1">
      <w:pPr>
        <w:tabs>
          <w:tab w:val="left" w:pos="567"/>
        </w:tabs>
        <w:spacing w:after="160" w:line="259" w:lineRule="auto"/>
        <w:jc w:val="both"/>
        <w:rPr>
          <w:rFonts w:ascii="Akkurat Pro" w:eastAsia="Calibri" w:hAnsi="Akkurat Pro" w:cs="Arial"/>
          <w:b/>
          <w:noProof/>
          <w:sz w:val="20"/>
          <w:szCs w:val="20"/>
          <w:highlight w:val="yellow"/>
          <w:lang w:eastAsia="en-US"/>
        </w:rPr>
      </w:pPr>
      <w:r w:rsidRPr="00DF41B0">
        <w:rPr>
          <w:rFonts w:ascii="Akkurat Pro" w:eastAsia="Calibri" w:hAnsi="Akkurat Pro" w:cs="Arial"/>
          <w:b/>
          <w:bCs/>
          <w:noProof/>
          <w:sz w:val="20"/>
          <w:szCs w:val="20"/>
          <w:lang w:eastAsia="en-US"/>
        </w:rPr>
        <w:t>1.6. Evidencijski broj nabave</w:t>
      </w:r>
      <w:r w:rsidRPr="00DF41B0">
        <w:rPr>
          <w:rFonts w:ascii="Akkurat Pro" w:eastAsia="Calibri" w:hAnsi="Akkurat Pro" w:cs="Arial"/>
          <w:noProof/>
          <w:sz w:val="20"/>
          <w:szCs w:val="20"/>
          <w:lang w:eastAsia="en-US"/>
        </w:rPr>
        <w:t xml:space="preserve">: </w:t>
      </w:r>
      <w:r w:rsidR="00E6580B" w:rsidRPr="00DF41B0">
        <w:rPr>
          <w:rFonts w:ascii="Akkurat Pro" w:eastAsia="Calibri" w:hAnsi="Akkurat Pro" w:cs="Arial"/>
          <w:b/>
          <w:noProof/>
          <w:sz w:val="20"/>
          <w:szCs w:val="20"/>
          <w:lang w:eastAsia="en-US"/>
        </w:rPr>
        <w:t>NAB-03/21</w:t>
      </w:r>
    </w:p>
    <w:p w14:paraId="228FDE48" w14:textId="77777777" w:rsidR="00B973B1" w:rsidRPr="00DF41B0" w:rsidRDefault="00B973B1" w:rsidP="00B973B1">
      <w:pPr>
        <w:tabs>
          <w:tab w:val="left" w:pos="567"/>
        </w:tabs>
        <w:spacing w:after="160" w:line="259" w:lineRule="auto"/>
        <w:jc w:val="both"/>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1.7. Procijenjena vrijednost nabave</w:t>
      </w:r>
    </w:p>
    <w:p w14:paraId="044F3099" w14:textId="42C1C150"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Ukupna procijenjena vrjednost nabave iznosi</w:t>
      </w:r>
      <w:r w:rsidR="00757863" w:rsidRPr="00DF41B0">
        <w:rPr>
          <w:rFonts w:ascii="Akkurat Pro" w:eastAsia="Calibri" w:hAnsi="Akkurat Pro" w:cs="Arial"/>
          <w:noProof/>
          <w:sz w:val="20"/>
          <w:szCs w:val="20"/>
          <w:lang w:eastAsia="en-US"/>
        </w:rPr>
        <w:t xml:space="preserve"> </w:t>
      </w:r>
      <w:r w:rsidR="00C876F1" w:rsidRPr="00DF41B0">
        <w:rPr>
          <w:rFonts w:ascii="Akkurat Pro" w:eastAsia="Calibri" w:hAnsi="Akkurat Pro" w:cs="Arial"/>
          <w:noProof/>
          <w:sz w:val="20"/>
          <w:szCs w:val="20"/>
          <w:lang w:eastAsia="en-US"/>
        </w:rPr>
        <w:t>1.</w:t>
      </w:r>
      <w:r w:rsidR="002D4E55">
        <w:rPr>
          <w:rFonts w:ascii="Akkurat Pro" w:eastAsia="Calibri" w:hAnsi="Akkurat Pro" w:cs="Arial"/>
          <w:noProof/>
          <w:sz w:val="20"/>
          <w:szCs w:val="20"/>
          <w:lang w:eastAsia="en-US"/>
        </w:rPr>
        <w:t>23</w:t>
      </w:r>
      <w:r w:rsidR="00C876F1" w:rsidRPr="00DF41B0">
        <w:rPr>
          <w:rFonts w:ascii="Akkurat Pro" w:eastAsia="Calibri" w:hAnsi="Akkurat Pro" w:cs="Arial"/>
          <w:noProof/>
          <w:sz w:val="20"/>
          <w:szCs w:val="20"/>
          <w:lang w:eastAsia="en-US"/>
        </w:rPr>
        <w:t>0.000,00</w:t>
      </w:r>
      <w:r w:rsidR="00BC41F0" w:rsidRPr="00DF41B0">
        <w:rPr>
          <w:rFonts w:ascii="Akkurat Pro" w:eastAsia="Calibri" w:hAnsi="Akkurat Pro" w:cs="Arial"/>
          <w:noProof/>
          <w:sz w:val="20"/>
          <w:szCs w:val="20"/>
          <w:lang w:eastAsia="en-US"/>
        </w:rPr>
        <w:t xml:space="preserve"> </w:t>
      </w:r>
      <w:r w:rsidR="00B17F53" w:rsidRPr="00DF41B0">
        <w:rPr>
          <w:rFonts w:ascii="Akkurat Pro" w:eastAsia="Calibri" w:hAnsi="Akkurat Pro" w:cs="Arial"/>
          <w:noProof/>
          <w:sz w:val="20"/>
          <w:szCs w:val="20"/>
          <w:lang w:eastAsia="en-US"/>
        </w:rPr>
        <w:t>HRK (bez PDV-a)</w:t>
      </w:r>
      <w:r w:rsidR="002F3481" w:rsidRPr="00DF41B0">
        <w:rPr>
          <w:rFonts w:ascii="Akkurat Pro" w:eastAsia="Calibri" w:hAnsi="Akkurat Pro" w:cs="Arial"/>
          <w:noProof/>
          <w:sz w:val="20"/>
          <w:szCs w:val="20"/>
          <w:lang w:eastAsia="en-US"/>
        </w:rPr>
        <w:t>.</w:t>
      </w:r>
    </w:p>
    <w:p w14:paraId="6D081926" w14:textId="77777777" w:rsidR="00B973B1" w:rsidRPr="00DF41B0" w:rsidRDefault="00B973B1" w:rsidP="00B973B1">
      <w:pPr>
        <w:tabs>
          <w:tab w:val="left" w:pos="567"/>
        </w:tabs>
        <w:spacing w:after="160" w:line="259" w:lineRule="auto"/>
        <w:jc w:val="both"/>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1.8. Pravo sudjelovanja</w:t>
      </w:r>
    </w:p>
    <w:p w14:paraId="6AB9B027" w14:textId="21CB1126"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U ovom postupku nabave kao Ponuditelji mogu sudjelovati svi gospodarski subjekti, neovisno o državi njihova poslovnog nastana ili podružnice</w:t>
      </w:r>
      <w:r w:rsidR="00AC5C2E" w:rsidRPr="00DF41B0">
        <w:rPr>
          <w:rFonts w:ascii="Akkurat Pro" w:eastAsia="Calibri" w:hAnsi="Akkurat Pro" w:cs="Arial"/>
          <w:noProof/>
          <w:sz w:val="20"/>
          <w:szCs w:val="20"/>
          <w:lang w:eastAsia="en-US"/>
        </w:rPr>
        <w:t xml:space="preserve">. </w:t>
      </w:r>
    </w:p>
    <w:p w14:paraId="70A7B0FD" w14:textId="77777777" w:rsidR="00B973B1" w:rsidRPr="00DF41B0" w:rsidRDefault="00B973B1" w:rsidP="00B973B1">
      <w:pPr>
        <w:tabs>
          <w:tab w:val="left" w:pos="567"/>
        </w:tabs>
        <w:spacing w:after="160" w:line="259" w:lineRule="auto"/>
        <w:jc w:val="both"/>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1.9. Sprječavanje sukoba interesa</w:t>
      </w:r>
    </w:p>
    <w:p w14:paraId="003BC092" w14:textId="4D5FDF72" w:rsidR="00293EC6" w:rsidRPr="00DF41B0" w:rsidRDefault="00293EC6" w:rsidP="00293EC6">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Naručitelj ne smije nabavljati predmetne </w:t>
      </w:r>
      <w:r w:rsidR="003E6E93">
        <w:rPr>
          <w:rFonts w:ascii="Akkurat Pro" w:eastAsia="Calibri" w:hAnsi="Akkurat Pro" w:cs="Arial"/>
          <w:noProof/>
          <w:sz w:val="20"/>
          <w:szCs w:val="20"/>
          <w:lang w:eastAsia="en-US"/>
        </w:rPr>
        <w:t xml:space="preserve">istražne radove i </w:t>
      </w:r>
      <w:r w:rsidRPr="00DF41B0">
        <w:rPr>
          <w:rFonts w:ascii="Akkurat Pro" w:eastAsia="Calibri" w:hAnsi="Akkurat Pro" w:cs="Arial"/>
          <w:noProof/>
          <w:sz w:val="20"/>
          <w:szCs w:val="20"/>
          <w:lang w:eastAsia="en-US"/>
        </w:rPr>
        <w:t>usluge od gospodarskih subjekata u odnosu na koje postoji jedna od sljedećih situacija:</w:t>
      </w:r>
    </w:p>
    <w:p w14:paraId="230D4C3E" w14:textId="4C351C4A" w:rsidR="00293EC6" w:rsidRPr="00DF41B0" w:rsidRDefault="00293EC6" w:rsidP="00293EC6">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1. ako predstavnik Naručitelja istodobno obavlja upravljačke poslove u povezanom subjektu, ili</w:t>
      </w:r>
    </w:p>
    <w:p w14:paraId="432CCA7C" w14:textId="045FC3ED" w:rsidR="00293EC6" w:rsidRPr="00DF41B0" w:rsidRDefault="00293EC6" w:rsidP="00293EC6">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lastRenderedPageBreak/>
        <w:t xml:space="preserve">2. ako je predstavnik </w:t>
      </w:r>
      <w:r w:rsidR="00164E1E" w:rsidRPr="00DF41B0">
        <w:rPr>
          <w:rFonts w:ascii="Akkurat Pro" w:eastAsia="Calibri" w:hAnsi="Akkurat Pro" w:cs="Arial"/>
          <w:noProof/>
          <w:sz w:val="20"/>
          <w:szCs w:val="20"/>
          <w:lang w:eastAsia="en-US"/>
        </w:rPr>
        <w:t>Naručitelja</w:t>
      </w:r>
      <w:r w:rsidRPr="00DF41B0">
        <w:rPr>
          <w:rFonts w:ascii="Akkurat Pro" w:eastAsia="Calibri" w:hAnsi="Akkurat Pro" w:cs="Arial"/>
          <w:noProof/>
          <w:sz w:val="20"/>
          <w:szCs w:val="20"/>
          <w:lang w:eastAsia="en-US"/>
        </w:rPr>
        <w:t xml:space="preserve"> vlasnik poslovnog udjela, dionica odnosno drugih prava na temelju kojih sudjeluje u upravljanju odnosno u kapitalu toga povezanog subjekta s više od 0,5 %.</w:t>
      </w:r>
    </w:p>
    <w:p w14:paraId="2860E245" w14:textId="01B82032" w:rsidR="00293EC6" w:rsidRPr="00DF41B0" w:rsidRDefault="00293EC6" w:rsidP="00293EC6">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3. ako je riječ o srodnicima po krvi u uspravnoj liniji ili u pobočnoj liniji do četvrtog stupnja, srodnicima po tazbini do drugog stupnja, bračnog ili izvanbračnog druga, bez obzira na to je li brak prestao, te posvojitelje i posvojenike predstavnika </w:t>
      </w:r>
      <w:r w:rsidR="00164E1E" w:rsidRPr="00DF41B0">
        <w:rPr>
          <w:rFonts w:ascii="Akkurat Pro" w:eastAsia="Calibri" w:hAnsi="Akkurat Pro" w:cs="Arial"/>
          <w:noProof/>
          <w:sz w:val="20"/>
          <w:szCs w:val="20"/>
          <w:lang w:eastAsia="en-US"/>
        </w:rPr>
        <w:t>Naručitelja</w:t>
      </w:r>
      <w:r w:rsidRPr="00DF41B0">
        <w:rPr>
          <w:rFonts w:ascii="Akkurat Pro" w:eastAsia="Calibri" w:hAnsi="Akkurat Pro" w:cs="Arial"/>
          <w:noProof/>
          <w:sz w:val="20"/>
          <w:szCs w:val="20"/>
          <w:lang w:eastAsia="en-US"/>
        </w:rPr>
        <w:t xml:space="preserve">  kada se radi o čelniku te članu upravnog, upravljačkog ili nadzornog tijela </w:t>
      </w:r>
      <w:r w:rsidR="00164E1E" w:rsidRPr="00DF41B0">
        <w:rPr>
          <w:rFonts w:ascii="Akkurat Pro" w:eastAsia="Calibri" w:hAnsi="Akkurat Pro" w:cs="Arial"/>
          <w:noProof/>
          <w:sz w:val="20"/>
          <w:szCs w:val="20"/>
          <w:lang w:eastAsia="en-US"/>
        </w:rPr>
        <w:t>Naručitelja</w:t>
      </w:r>
    </w:p>
    <w:p w14:paraId="4A63FFBE" w14:textId="21033F72" w:rsidR="00E63D1B" w:rsidRPr="00E63D1B" w:rsidRDefault="00164E1E" w:rsidP="00E63D1B">
      <w:pPr>
        <w:tabs>
          <w:tab w:val="left" w:pos="567"/>
        </w:tabs>
        <w:spacing w:after="160" w:line="259" w:lineRule="auto"/>
        <w:jc w:val="both"/>
        <w:rPr>
          <w:rFonts w:ascii="Akkurat Pro" w:eastAsia="Calibri" w:hAnsi="Akkurat Pro" w:cs="Arial"/>
          <w:noProof/>
          <w:sz w:val="20"/>
          <w:szCs w:val="20"/>
          <w:lang w:eastAsia="en-US"/>
        </w:rPr>
      </w:pPr>
      <w:r w:rsidRPr="00E63D1B">
        <w:rPr>
          <w:rFonts w:ascii="Akkurat Pro" w:eastAsia="Calibri" w:hAnsi="Akkurat Pro" w:cs="Arial"/>
          <w:noProof/>
          <w:sz w:val="20"/>
          <w:szCs w:val="20"/>
          <w:lang w:eastAsia="en-US"/>
        </w:rPr>
        <w:t>Sukladno navedenom, Naručitelj se nalazi u sukobu interesa sa sljedećim gospodarskim subjektima</w:t>
      </w:r>
      <w:r w:rsidR="002258A9">
        <w:rPr>
          <w:rFonts w:ascii="Akkurat Pro" w:eastAsia="Calibri" w:hAnsi="Akkurat Pro" w:cs="Arial"/>
          <w:noProof/>
          <w:sz w:val="20"/>
          <w:szCs w:val="20"/>
          <w:lang w:eastAsia="en-US"/>
        </w:rPr>
        <w:t>:</w:t>
      </w:r>
    </w:p>
    <w:p w14:paraId="578BD1F2" w14:textId="3328EE90" w:rsidR="00DA7B00" w:rsidRDefault="00E63D1B" w:rsidP="00B973B1">
      <w:pPr>
        <w:tabs>
          <w:tab w:val="left" w:pos="567"/>
        </w:tabs>
        <w:spacing w:after="160" w:line="259" w:lineRule="auto"/>
        <w:jc w:val="both"/>
        <w:rPr>
          <w:rFonts w:ascii="Akkurat Pro" w:eastAsia="Calibri" w:hAnsi="Akkurat Pro" w:cs="Arial"/>
          <w:noProof/>
          <w:sz w:val="20"/>
          <w:szCs w:val="20"/>
          <w:lang w:eastAsia="en-US"/>
        </w:rPr>
      </w:pPr>
      <w:r w:rsidRPr="00E63D1B">
        <w:rPr>
          <w:rFonts w:ascii="Akkurat Pro" w:eastAsia="Calibri" w:hAnsi="Akkurat Pro" w:cs="Arial"/>
          <w:noProof/>
          <w:sz w:val="20"/>
          <w:szCs w:val="20"/>
          <w:lang w:eastAsia="en-US"/>
        </w:rPr>
        <w:t>GOSPODAR d.o.o. Ilica 7/II, 10000, Zagreb, OIB:53670369697</w:t>
      </w:r>
    </w:p>
    <w:p w14:paraId="4454D7F0" w14:textId="77777777" w:rsidR="00E63D1B" w:rsidRPr="00DF41B0" w:rsidRDefault="00E63D1B" w:rsidP="00B973B1">
      <w:pPr>
        <w:tabs>
          <w:tab w:val="left" w:pos="567"/>
        </w:tabs>
        <w:spacing w:after="160" w:line="259" w:lineRule="auto"/>
        <w:jc w:val="both"/>
        <w:rPr>
          <w:rFonts w:ascii="Akkurat Pro" w:eastAsia="Calibri" w:hAnsi="Akkurat Pro" w:cs="Arial"/>
          <w:noProof/>
          <w:sz w:val="20"/>
          <w:szCs w:val="20"/>
          <w:lang w:eastAsia="en-US"/>
        </w:rPr>
      </w:pPr>
    </w:p>
    <w:p w14:paraId="334F5E03" w14:textId="77777777" w:rsidR="00B973B1" w:rsidRPr="00DF41B0" w:rsidRDefault="00B973B1" w:rsidP="00B973B1">
      <w:pPr>
        <w:tabs>
          <w:tab w:val="left" w:pos="567"/>
        </w:tabs>
        <w:spacing w:after="160" w:line="259" w:lineRule="auto"/>
        <w:jc w:val="both"/>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1.10. Zajednica ponuditelja</w:t>
      </w:r>
    </w:p>
    <w:p w14:paraId="06D655C9" w14:textId="05ECF2EC"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Više gospodarskih subjekata može se udružiti i dostaviti zajedničku ponudu, neovisno o uređenju njihova međusobnog odnosa. Odgovornost </w:t>
      </w:r>
      <w:r w:rsidR="00C81EA4">
        <w:rPr>
          <w:rFonts w:ascii="Akkurat Pro" w:eastAsia="Calibri" w:hAnsi="Akkurat Pro" w:cs="Arial"/>
          <w:noProof/>
          <w:sz w:val="20"/>
          <w:szCs w:val="20"/>
          <w:lang w:eastAsia="en-US"/>
        </w:rPr>
        <w:t>članova</w:t>
      </w:r>
      <w:r w:rsidRPr="00DF41B0">
        <w:rPr>
          <w:rFonts w:ascii="Akkurat Pro" w:eastAsia="Calibri" w:hAnsi="Akkurat Pro" w:cs="Arial"/>
          <w:noProof/>
          <w:sz w:val="20"/>
          <w:szCs w:val="20"/>
          <w:lang w:eastAsia="en-US"/>
        </w:rPr>
        <w:t xml:space="preserve"> zajednice ponuditelja je solidarna. Ponuda zajednice ponuditelja mora sadržavati podatke o svakom članu zajednice ponuditelja, kako je određeno u Ponudbenom listu (</w:t>
      </w:r>
      <w:r w:rsidRPr="00DF41B0">
        <w:rPr>
          <w:rFonts w:ascii="Akkurat Pro" w:eastAsia="Calibri" w:hAnsi="Akkurat Pro" w:cs="Arial"/>
          <w:b/>
          <w:bCs/>
          <w:noProof/>
          <w:sz w:val="20"/>
          <w:szCs w:val="20"/>
          <w:lang w:eastAsia="en-US"/>
        </w:rPr>
        <w:t>Prilog 1</w:t>
      </w:r>
      <w:r w:rsidRPr="00DF41B0">
        <w:rPr>
          <w:rFonts w:ascii="Akkurat Pro" w:eastAsia="Calibri" w:hAnsi="Akkurat Pro" w:cs="Arial"/>
          <w:noProof/>
          <w:sz w:val="20"/>
          <w:szCs w:val="20"/>
          <w:lang w:eastAsia="en-US"/>
        </w:rPr>
        <w:t xml:space="preserve">), uz obveznu naznaku člana zajednice ponuditelja koji je ovlašten za komunikaciju s naručiteljem. Također, gospodarski subjekti članovi zajednice ponuditelja obvezni su popuniti </w:t>
      </w:r>
      <w:r w:rsidRPr="00DF41B0">
        <w:rPr>
          <w:rFonts w:ascii="Akkurat Pro" w:eastAsia="Calibri" w:hAnsi="Akkurat Pro" w:cs="Arial"/>
          <w:b/>
          <w:bCs/>
          <w:noProof/>
          <w:sz w:val="20"/>
          <w:szCs w:val="20"/>
          <w:lang w:eastAsia="en-US"/>
        </w:rPr>
        <w:t>Prilog 1.a</w:t>
      </w:r>
      <w:r w:rsidRPr="00DF41B0">
        <w:rPr>
          <w:rFonts w:ascii="Akkurat Pro" w:eastAsia="Calibri" w:hAnsi="Akkurat Pro" w:cs="Arial"/>
          <w:noProof/>
          <w:sz w:val="20"/>
          <w:szCs w:val="20"/>
          <w:lang w:eastAsia="en-US"/>
        </w:rPr>
        <w:t xml:space="preserve"> Ponudbenom listu – Podaci o članovima zajednice ponuditelja (za svakog člana zajednice ponuditelja zasebno).</w:t>
      </w:r>
    </w:p>
    <w:p w14:paraId="57540260" w14:textId="4DF965CC" w:rsidR="000D56CB"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Naručitelj neposredno plaća svakom članu zajednice ponuditelja za onaj dio ugovora kojeg je on izvršio, ako zajednica ponuditelja ne odredi drugačije.</w:t>
      </w:r>
    </w:p>
    <w:p w14:paraId="23F2795A" w14:textId="77777777" w:rsidR="00B973B1" w:rsidRPr="00DF41B0" w:rsidRDefault="00B973B1" w:rsidP="00B973B1">
      <w:pPr>
        <w:tabs>
          <w:tab w:val="left" w:pos="567"/>
        </w:tabs>
        <w:spacing w:after="160" w:line="276" w:lineRule="auto"/>
        <w:contextualSpacing/>
        <w:jc w:val="both"/>
        <w:rPr>
          <w:rFonts w:ascii="Akkurat Pro" w:eastAsia="Calibri" w:hAnsi="Akkurat Pro" w:cs="Arial"/>
          <w:bCs/>
          <w:noProof/>
          <w:sz w:val="20"/>
          <w:szCs w:val="20"/>
          <w:lang w:eastAsia="en-US"/>
        </w:rPr>
      </w:pPr>
    </w:p>
    <w:p w14:paraId="282643BE" w14:textId="5C713AFF" w:rsidR="00B973B1" w:rsidRPr="00DF41B0" w:rsidRDefault="00B973B1"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 xml:space="preserve">2. </w:t>
      </w:r>
      <w:bookmarkStart w:id="1" w:name="_Toc375638516"/>
      <w:r w:rsidR="00164AEF" w:rsidRPr="00DF41B0">
        <w:rPr>
          <w:rFonts w:ascii="Akkurat Pro" w:eastAsia="Calibri" w:hAnsi="Akkurat Pro" w:cs="Arial"/>
          <w:b/>
          <w:noProof/>
          <w:sz w:val="20"/>
          <w:szCs w:val="20"/>
          <w:lang w:eastAsia="en-US"/>
        </w:rPr>
        <w:t>PREDMET NABAVE</w:t>
      </w:r>
    </w:p>
    <w:p w14:paraId="5F01A5E4" w14:textId="77777777" w:rsidR="00B973B1" w:rsidRPr="00DF41B0" w:rsidRDefault="00B973B1" w:rsidP="00B973B1">
      <w:pPr>
        <w:tabs>
          <w:tab w:val="left" w:pos="567"/>
        </w:tabs>
        <w:spacing w:after="160" w:line="259" w:lineRule="auto"/>
        <w:contextualSpacing/>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2.1. Opis predmeta nabave/tehničke specifikacije</w:t>
      </w:r>
    </w:p>
    <w:p w14:paraId="5D45FBCF"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60DA2830" w14:textId="2B563426" w:rsidR="00B973B1" w:rsidRPr="00DF41B0" w:rsidRDefault="00B973B1" w:rsidP="00326124">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Predmet nabave </w:t>
      </w:r>
      <w:r w:rsidR="008A3A96">
        <w:rPr>
          <w:rFonts w:ascii="Akkurat Pro" w:eastAsia="Calibri" w:hAnsi="Akkurat Pro" w:cs="Arial"/>
          <w:bCs/>
          <w:noProof/>
          <w:sz w:val="20"/>
          <w:szCs w:val="20"/>
          <w:lang w:eastAsia="en-US"/>
        </w:rPr>
        <w:t xml:space="preserve">su </w:t>
      </w:r>
      <w:r w:rsidR="008A3A96" w:rsidRPr="008A3A96">
        <w:rPr>
          <w:rFonts w:ascii="Akkurat Pro" w:eastAsia="Calibri" w:hAnsi="Akkurat Pro" w:cs="Arial"/>
          <w:b/>
          <w:bCs/>
          <w:noProof/>
          <w:sz w:val="20"/>
          <w:szCs w:val="20"/>
          <w:lang w:eastAsia="en-US"/>
        </w:rPr>
        <w:t xml:space="preserve">istražni radova i </w:t>
      </w:r>
      <w:r w:rsidR="00CE0BFE" w:rsidRPr="00DF41B0">
        <w:rPr>
          <w:rFonts w:ascii="Akkurat Pro" w:eastAsia="Calibri" w:hAnsi="Akkurat Pro" w:cs="Arial"/>
          <w:b/>
          <w:bCs/>
          <w:noProof/>
          <w:sz w:val="20"/>
          <w:szCs w:val="20"/>
          <w:lang w:eastAsia="en-US"/>
        </w:rPr>
        <w:t>usluga izrade projektno-tehničke dokumentacije cjelovite obnove Saborne crkve Preobraženja Gospodnjeg</w:t>
      </w:r>
      <w:r w:rsidR="008A3A96">
        <w:rPr>
          <w:rFonts w:ascii="Akkurat Pro" w:eastAsia="Calibri" w:hAnsi="Akkurat Pro" w:cs="Arial"/>
          <w:b/>
          <w:bCs/>
          <w:noProof/>
          <w:sz w:val="20"/>
          <w:szCs w:val="20"/>
          <w:lang w:eastAsia="en-US"/>
        </w:rPr>
        <w:t>.</w:t>
      </w:r>
    </w:p>
    <w:p w14:paraId="5B2040F7" w14:textId="77777777" w:rsidR="000255C3" w:rsidRPr="00DF41B0" w:rsidRDefault="000255C3" w:rsidP="00326124">
      <w:pPr>
        <w:tabs>
          <w:tab w:val="left" w:pos="567"/>
        </w:tabs>
        <w:spacing w:after="160" w:line="259" w:lineRule="auto"/>
        <w:contextualSpacing/>
        <w:jc w:val="both"/>
        <w:rPr>
          <w:rFonts w:ascii="Akkurat Pro" w:eastAsia="Calibri" w:hAnsi="Akkurat Pro" w:cs="Arial"/>
          <w:bCs/>
          <w:noProof/>
          <w:sz w:val="20"/>
          <w:szCs w:val="20"/>
          <w:lang w:eastAsia="en-US"/>
        </w:rPr>
      </w:pPr>
    </w:p>
    <w:p w14:paraId="263E3E69" w14:textId="57C924D2" w:rsidR="00C82823" w:rsidRPr="00DF41B0" w:rsidRDefault="00C82823" w:rsidP="00704457">
      <w:pPr>
        <w:tabs>
          <w:tab w:val="left" w:pos="567"/>
        </w:tabs>
        <w:spacing w:after="160" w:line="259" w:lineRule="auto"/>
        <w:contextualSpacing/>
        <w:jc w:val="both"/>
        <w:rPr>
          <w:rFonts w:ascii="Akkurat Pro" w:hAnsi="Akkurat Pro" w:cs="Arial"/>
          <w:sz w:val="20"/>
          <w:szCs w:val="20"/>
        </w:rPr>
      </w:pPr>
      <w:r w:rsidRPr="00DF41B0">
        <w:rPr>
          <w:rFonts w:ascii="Akkurat Pro" w:eastAsia="Calibri" w:hAnsi="Akkurat Pro" w:cs="Arial"/>
          <w:bCs/>
          <w:noProof/>
          <w:sz w:val="20"/>
          <w:szCs w:val="20"/>
          <w:lang w:eastAsia="en-US"/>
        </w:rPr>
        <w:t>Obveza je odabranog ponuditelja</w:t>
      </w:r>
      <w:r w:rsidR="00F53FC8" w:rsidRPr="00DF41B0">
        <w:rPr>
          <w:rFonts w:ascii="Akkurat Pro" w:eastAsia="Calibri" w:hAnsi="Akkurat Pro" w:cs="Arial"/>
          <w:bCs/>
          <w:noProof/>
          <w:sz w:val="20"/>
          <w:szCs w:val="20"/>
          <w:lang w:eastAsia="en-US"/>
        </w:rPr>
        <w:t xml:space="preserve"> </w:t>
      </w:r>
      <w:r w:rsidR="008A3A96">
        <w:rPr>
          <w:rFonts w:ascii="Akkurat Pro" w:eastAsia="Calibri" w:hAnsi="Akkurat Pro" w:cs="Arial"/>
          <w:bCs/>
          <w:noProof/>
          <w:sz w:val="20"/>
          <w:szCs w:val="20"/>
          <w:lang w:eastAsia="en-US"/>
        </w:rPr>
        <w:t xml:space="preserve">izvoditi istražne radove i </w:t>
      </w:r>
      <w:r w:rsidRPr="00DF41B0">
        <w:rPr>
          <w:rFonts w:ascii="Akkurat Pro" w:eastAsia="Calibri" w:hAnsi="Akkurat Pro" w:cs="Arial"/>
          <w:bCs/>
          <w:noProof/>
          <w:sz w:val="20"/>
          <w:szCs w:val="20"/>
          <w:lang w:eastAsia="en-US"/>
        </w:rPr>
        <w:t>izrađivati projektno</w:t>
      </w:r>
      <w:r w:rsidR="008A3A96">
        <w:rPr>
          <w:rFonts w:ascii="Akkurat Pro" w:eastAsia="Calibri" w:hAnsi="Akkurat Pro" w:cs="Arial"/>
          <w:bCs/>
          <w:noProof/>
          <w:sz w:val="20"/>
          <w:szCs w:val="20"/>
          <w:lang w:eastAsia="en-US"/>
        </w:rPr>
        <w:t>-</w:t>
      </w:r>
      <w:r w:rsidRPr="00DF41B0">
        <w:rPr>
          <w:rFonts w:ascii="Akkurat Pro" w:eastAsia="Calibri" w:hAnsi="Akkurat Pro" w:cs="Arial"/>
          <w:bCs/>
          <w:noProof/>
          <w:sz w:val="20"/>
          <w:szCs w:val="20"/>
          <w:lang w:eastAsia="en-US"/>
        </w:rPr>
        <w:t xml:space="preserve">tehničku dokumentaciju </w:t>
      </w:r>
      <w:r w:rsidR="00F53FC8" w:rsidRPr="00DF41B0">
        <w:rPr>
          <w:rFonts w:ascii="Akkurat Pro" w:eastAsia="Calibri" w:hAnsi="Akkurat Pro" w:cs="Arial"/>
          <w:bCs/>
          <w:noProof/>
          <w:sz w:val="20"/>
          <w:szCs w:val="20"/>
          <w:lang w:eastAsia="en-US"/>
        </w:rPr>
        <w:t>definiranu</w:t>
      </w:r>
      <w:r w:rsidRPr="00DF41B0">
        <w:rPr>
          <w:rFonts w:ascii="Akkurat Pro" w:eastAsia="Calibri" w:hAnsi="Akkurat Pro" w:cs="Arial"/>
          <w:bCs/>
          <w:noProof/>
          <w:sz w:val="20"/>
          <w:szCs w:val="20"/>
          <w:lang w:eastAsia="en-US"/>
        </w:rPr>
        <w:t xml:space="preserve"> u Opisu poslova iz </w:t>
      </w:r>
      <w:r w:rsidR="00F53FC8" w:rsidRPr="00DF41B0">
        <w:rPr>
          <w:rFonts w:ascii="Akkurat Pro" w:eastAsia="Calibri" w:hAnsi="Akkurat Pro" w:cs="Arial"/>
          <w:bCs/>
          <w:noProof/>
          <w:sz w:val="20"/>
          <w:szCs w:val="20"/>
          <w:lang w:eastAsia="en-US"/>
        </w:rPr>
        <w:t>P</w:t>
      </w:r>
      <w:r w:rsidRPr="00DF41B0">
        <w:rPr>
          <w:rFonts w:ascii="Akkurat Pro" w:eastAsia="Calibri" w:hAnsi="Akkurat Pro" w:cs="Arial"/>
          <w:bCs/>
          <w:noProof/>
          <w:sz w:val="20"/>
          <w:szCs w:val="20"/>
          <w:lang w:eastAsia="en-US"/>
        </w:rPr>
        <w:t>riloga 2</w:t>
      </w:r>
      <w:r w:rsidR="003D5E71" w:rsidRPr="00DF41B0">
        <w:rPr>
          <w:rFonts w:ascii="Akkurat Pro" w:eastAsia="Calibri" w:hAnsi="Akkurat Pro" w:cs="Arial"/>
          <w:bCs/>
          <w:noProof/>
          <w:sz w:val="20"/>
          <w:szCs w:val="20"/>
          <w:lang w:eastAsia="en-US"/>
        </w:rPr>
        <w:t>. ovog poziva</w:t>
      </w:r>
      <w:r w:rsidRPr="00DF41B0">
        <w:rPr>
          <w:rFonts w:ascii="Akkurat Pro" w:eastAsia="Calibri" w:hAnsi="Akkurat Pro" w:cs="Arial"/>
          <w:bCs/>
          <w:noProof/>
          <w:sz w:val="20"/>
          <w:szCs w:val="20"/>
          <w:lang w:eastAsia="en-US"/>
        </w:rPr>
        <w:t xml:space="preserve"> u skladu s</w:t>
      </w:r>
      <w:r w:rsidR="00F53FC8" w:rsidRPr="00DF41B0">
        <w:rPr>
          <w:rFonts w:ascii="Akkurat Pro" w:eastAsia="Calibri" w:hAnsi="Akkurat Pro" w:cs="Arial"/>
          <w:bCs/>
          <w:noProof/>
          <w:sz w:val="20"/>
          <w:szCs w:val="20"/>
          <w:lang w:eastAsia="en-US"/>
        </w:rPr>
        <w:t xml:space="preserve"> do sada izrađenom dokumentacijom. Do sad izrađena dokumentacija uključuje</w:t>
      </w:r>
      <w:r w:rsidR="00B93918" w:rsidRPr="00DF41B0">
        <w:rPr>
          <w:rFonts w:ascii="Akkurat Pro" w:eastAsia="Calibri" w:hAnsi="Akkurat Pro" w:cs="Arial"/>
          <w:bCs/>
          <w:noProof/>
          <w:sz w:val="20"/>
          <w:szCs w:val="20"/>
          <w:lang w:eastAsia="en-US"/>
        </w:rPr>
        <w:t>:</w:t>
      </w:r>
      <w:r w:rsidRPr="00DF41B0">
        <w:rPr>
          <w:rFonts w:ascii="Akkurat Pro" w:eastAsia="Calibri" w:hAnsi="Akkurat Pro" w:cs="Arial"/>
          <w:bCs/>
          <w:noProof/>
          <w:sz w:val="20"/>
          <w:szCs w:val="20"/>
          <w:lang w:eastAsia="en-US"/>
        </w:rPr>
        <w:t xml:space="preserve"> </w:t>
      </w:r>
      <w:r w:rsidR="008A3A96" w:rsidRPr="008A3A96">
        <w:rPr>
          <w:rFonts w:ascii="Akkurat Pro" w:eastAsia="Calibri" w:hAnsi="Akkurat Pro" w:cs="Arial"/>
          <w:bCs/>
          <w:noProof/>
          <w:sz w:val="20"/>
          <w:szCs w:val="20"/>
          <w:lang w:eastAsia="en-US"/>
        </w:rPr>
        <w:t>Očitovanje projektanta konstrukcija o stanju nosive konstrukcije građevina nakon potresa s prijedlogom izvedbe radova na sanaciji i rekonstrukciji predmetnih građevina</w:t>
      </w:r>
      <w:r w:rsidR="008A3A96">
        <w:rPr>
          <w:rStyle w:val="FootnoteReference"/>
          <w:rFonts w:ascii="Akkurat Pro" w:eastAsia="Calibri" w:hAnsi="Akkurat Pro" w:cs="Arial"/>
          <w:bCs/>
          <w:noProof/>
          <w:sz w:val="20"/>
          <w:szCs w:val="20"/>
          <w:lang w:eastAsia="en-US"/>
        </w:rPr>
        <w:footnoteReference w:id="1"/>
      </w:r>
      <w:r w:rsidR="008A3A96">
        <w:rPr>
          <w:rFonts w:ascii="Akkurat Pro" w:eastAsia="Calibri" w:hAnsi="Akkurat Pro" w:cs="Arial"/>
          <w:bCs/>
          <w:noProof/>
          <w:sz w:val="20"/>
          <w:szCs w:val="20"/>
          <w:lang w:eastAsia="en-US"/>
        </w:rPr>
        <w:t xml:space="preserve"> i</w:t>
      </w:r>
      <w:r w:rsidR="008A3A96" w:rsidRPr="008A3A96">
        <w:rPr>
          <w:rFonts w:ascii="Akkurat Pro" w:eastAsia="Calibri" w:hAnsi="Akkurat Pro" w:cs="Arial"/>
          <w:bCs/>
          <w:noProof/>
          <w:sz w:val="20"/>
          <w:szCs w:val="20"/>
          <w:lang w:eastAsia="en-US"/>
        </w:rPr>
        <w:t xml:space="preserve">  Projektom obnove konstrukcije zgrade: Građevinski projekt hitna sanacija</w:t>
      </w:r>
      <w:r w:rsidR="00C876F1" w:rsidRPr="008A3A96">
        <w:rPr>
          <w:rFonts w:ascii="Akkurat Pro" w:eastAsia="Calibri" w:hAnsi="Akkurat Pro" w:cs="Arial"/>
          <w:bCs/>
          <w:noProof/>
          <w:sz w:val="20"/>
          <w:szCs w:val="20"/>
          <w:lang w:eastAsia="en-US"/>
        </w:rPr>
        <w:t>,</w:t>
      </w:r>
      <w:r w:rsidR="00F53FC8" w:rsidRPr="008A3A96">
        <w:rPr>
          <w:rFonts w:ascii="Akkurat Pro" w:eastAsia="Calibri" w:hAnsi="Akkurat Pro" w:cs="Arial"/>
          <w:bCs/>
          <w:noProof/>
          <w:sz w:val="20"/>
          <w:szCs w:val="20"/>
          <w:lang w:eastAsia="en-US"/>
        </w:rPr>
        <w:t xml:space="preserve"> a</w:t>
      </w:r>
      <w:r w:rsidR="00B64E2C">
        <w:rPr>
          <w:rFonts w:ascii="Akkurat Pro" w:eastAsia="Calibri" w:hAnsi="Akkurat Pro" w:cs="Arial"/>
          <w:bCs/>
          <w:noProof/>
          <w:sz w:val="20"/>
          <w:szCs w:val="20"/>
          <w:lang w:eastAsia="en-US"/>
        </w:rPr>
        <w:t xml:space="preserve"> koji se</w:t>
      </w:r>
      <w:r w:rsidR="00F53FC8" w:rsidRPr="008A3A96">
        <w:rPr>
          <w:rFonts w:ascii="Akkurat Pro" w:eastAsia="Calibri" w:hAnsi="Akkurat Pro" w:cs="Arial"/>
          <w:bCs/>
          <w:noProof/>
          <w:sz w:val="20"/>
          <w:szCs w:val="20"/>
          <w:lang w:eastAsia="en-US"/>
        </w:rPr>
        <w:t xml:space="preserve"> nalazi </w:t>
      </w:r>
      <w:r w:rsidR="00F06FFE" w:rsidRPr="008A3A96">
        <w:rPr>
          <w:rFonts w:ascii="Akkurat Pro" w:eastAsia="Calibri" w:hAnsi="Akkurat Pro" w:cs="Arial"/>
          <w:bCs/>
          <w:noProof/>
          <w:sz w:val="20"/>
          <w:szCs w:val="20"/>
          <w:lang w:eastAsia="en-US"/>
        </w:rPr>
        <w:t>u Prilogu 8</w:t>
      </w:r>
      <w:r w:rsidR="008A3A96">
        <w:rPr>
          <w:rFonts w:ascii="Akkurat Pro" w:eastAsia="Calibri" w:hAnsi="Akkurat Pro" w:cs="Arial"/>
          <w:bCs/>
          <w:noProof/>
          <w:sz w:val="20"/>
          <w:szCs w:val="20"/>
          <w:lang w:eastAsia="en-US"/>
        </w:rPr>
        <w:t xml:space="preserve"> ovog Poziva</w:t>
      </w:r>
      <w:r w:rsidR="00F06FFE" w:rsidRPr="008A3A96">
        <w:rPr>
          <w:rFonts w:ascii="Akkurat Pro" w:eastAsia="Calibri" w:hAnsi="Akkurat Pro" w:cs="Arial"/>
          <w:bCs/>
          <w:noProof/>
          <w:sz w:val="20"/>
          <w:szCs w:val="20"/>
          <w:lang w:eastAsia="en-US"/>
        </w:rPr>
        <w:t>.</w:t>
      </w:r>
      <w:r w:rsidR="00C876F1" w:rsidRPr="00DF41B0">
        <w:rPr>
          <w:rFonts w:ascii="Akkurat Pro" w:eastAsia="Calibri" w:hAnsi="Akkurat Pro" w:cs="Arial"/>
          <w:bCs/>
          <w:noProof/>
          <w:sz w:val="20"/>
          <w:szCs w:val="20"/>
          <w:highlight w:val="yellow"/>
          <w:lang w:eastAsia="en-US"/>
        </w:rPr>
        <w:t xml:space="preserve"> </w:t>
      </w:r>
    </w:p>
    <w:p w14:paraId="382CD2EC" w14:textId="77777777" w:rsidR="00681529" w:rsidRPr="00DF41B0" w:rsidRDefault="00681529" w:rsidP="00704457">
      <w:pPr>
        <w:tabs>
          <w:tab w:val="left" w:pos="567"/>
        </w:tabs>
        <w:spacing w:after="160" w:line="259" w:lineRule="auto"/>
        <w:contextualSpacing/>
        <w:jc w:val="both"/>
        <w:rPr>
          <w:rFonts w:ascii="Akkurat Pro" w:eastAsia="Calibri" w:hAnsi="Akkurat Pro" w:cs="Arial"/>
          <w:bCs/>
          <w:noProof/>
          <w:sz w:val="20"/>
          <w:szCs w:val="20"/>
          <w:lang w:eastAsia="en-US"/>
        </w:rPr>
      </w:pPr>
    </w:p>
    <w:p w14:paraId="57C5481B" w14:textId="5D203FC7" w:rsidR="00704457" w:rsidRPr="00DF41B0" w:rsidRDefault="00704457" w:rsidP="00704457">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Odabrani Ponuditelj </w:t>
      </w:r>
      <w:r w:rsidR="003E6E93">
        <w:rPr>
          <w:rFonts w:ascii="Akkurat Pro" w:eastAsia="Calibri" w:hAnsi="Akkurat Pro" w:cs="Arial"/>
          <w:bCs/>
          <w:noProof/>
          <w:sz w:val="20"/>
          <w:szCs w:val="20"/>
          <w:lang w:eastAsia="en-US"/>
        </w:rPr>
        <w:t xml:space="preserve">istražnih radova i </w:t>
      </w:r>
      <w:r w:rsidRPr="00DF41B0">
        <w:rPr>
          <w:rFonts w:ascii="Akkurat Pro" w:eastAsia="Calibri" w:hAnsi="Akkurat Pro" w:cs="Arial"/>
          <w:bCs/>
          <w:noProof/>
          <w:sz w:val="20"/>
          <w:szCs w:val="20"/>
          <w:lang w:eastAsia="en-US"/>
        </w:rPr>
        <w:t>usluga obvezuje se o svom trošku preuzeti sve eventualne zahtjeve Naručitelja i/ili trećih osoba koji bi se pojavili ili mogli pojaviti s naslova zaštite autorskih prava ili srodnih prava na autorskim djelima koja su predmet nabave i/ili autorskim djelima koja su prerađena i/ili korištena za izradu autorskih djela koja su predmet nabave te nadoknaditi Naručitelju svaku štetu nastalu kao posljedica tih zahtjeva.</w:t>
      </w:r>
    </w:p>
    <w:p w14:paraId="2C449A2C"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5EDB5091" w14:textId="5C1EAACC"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Nabava nije podijeljena na grupe</w:t>
      </w:r>
      <w:r w:rsidR="005943A0" w:rsidRPr="00DF41B0">
        <w:rPr>
          <w:rFonts w:ascii="Akkurat Pro" w:eastAsia="Calibri" w:hAnsi="Akkurat Pro" w:cs="Arial"/>
          <w:bCs/>
          <w:noProof/>
          <w:sz w:val="20"/>
          <w:szCs w:val="20"/>
          <w:lang w:eastAsia="en-US"/>
        </w:rPr>
        <w:t>.</w:t>
      </w:r>
    </w:p>
    <w:p w14:paraId="3AEE9658" w14:textId="77777777" w:rsidR="00DB7D32" w:rsidRPr="00DF41B0" w:rsidRDefault="00DB7D32"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2D8566A5" w14:textId="484AF602" w:rsidR="00B973B1"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lastRenderedPageBreak/>
        <w:t xml:space="preserve">Detaljan opis predmeta nabave i količina predmeta nabave odnosno tehničke specifikacije određeni su </w:t>
      </w:r>
      <w:r w:rsidR="00BC41F0" w:rsidRPr="00DF41B0">
        <w:rPr>
          <w:rFonts w:ascii="Akkurat Pro" w:eastAsia="Calibri" w:hAnsi="Akkurat Pro" w:cs="Arial"/>
          <w:b/>
          <w:noProof/>
          <w:sz w:val="20"/>
          <w:szCs w:val="20"/>
          <w:lang w:eastAsia="en-US"/>
        </w:rPr>
        <w:t>Opisom poslova</w:t>
      </w:r>
      <w:r w:rsidRPr="00DF41B0">
        <w:rPr>
          <w:rFonts w:ascii="Akkurat Pro" w:eastAsia="Calibri" w:hAnsi="Akkurat Pro" w:cs="Arial"/>
          <w:b/>
          <w:noProof/>
          <w:sz w:val="20"/>
          <w:szCs w:val="20"/>
          <w:lang w:eastAsia="en-US"/>
        </w:rPr>
        <w:t xml:space="preserve"> (Prilog 2)</w:t>
      </w:r>
      <w:r w:rsidRPr="00DF41B0">
        <w:rPr>
          <w:rFonts w:ascii="Akkurat Pro" w:eastAsia="Calibri" w:hAnsi="Akkurat Pro" w:cs="Arial"/>
          <w:bCs/>
          <w:noProof/>
          <w:sz w:val="20"/>
          <w:szCs w:val="20"/>
          <w:lang w:eastAsia="en-US"/>
        </w:rPr>
        <w:t xml:space="preserve"> i </w:t>
      </w:r>
      <w:r w:rsidRPr="00DF41B0">
        <w:rPr>
          <w:rFonts w:ascii="Akkurat Pro" w:eastAsia="Calibri" w:hAnsi="Akkurat Pro" w:cs="Arial"/>
          <w:b/>
          <w:noProof/>
          <w:sz w:val="20"/>
          <w:szCs w:val="20"/>
          <w:lang w:eastAsia="en-US"/>
        </w:rPr>
        <w:t>Troškovnikom (Prilog 3)</w:t>
      </w:r>
      <w:r w:rsidRPr="00DF41B0">
        <w:rPr>
          <w:rFonts w:ascii="Akkurat Pro" w:eastAsia="Calibri" w:hAnsi="Akkurat Pro" w:cs="Arial"/>
          <w:bCs/>
          <w:noProof/>
          <w:sz w:val="20"/>
          <w:szCs w:val="20"/>
          <w:lang w:eastAsia="en-US"/>
        </w:rPr>
        <w:t xml:space="preserve"> koji su sastavni dio ovog  Poziva.</w:t>
      </w:r>
    </w:p>
    <w:p w14:paraId="7ECC8FF4" w14:textId="08BB6CB2" w:rsidR="00107936" w:rsidRDefault="00107936"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5E3AD3C5" w14:textId="3E91F591" w:rsidR="00107936" w:rsidRPr="00107936" w:rsidRDefault="00107936" w:rsidP="00107936">
      <w:pPr>
        <w:autoSpaceDE w:val="0"/>
        <w:autoSpaceDN w:val="0"/>
        <w:spacing w:after="120"/>
        <w:jc w:val="both"/>
        <w:rPr>
          <w:rFonts w:ascii="Akkurat Pro" w:eastAsia="Calibri" w:hAnsi="Akkurat Pro" w:cs="Arial"/>
          <w:bCs/>
          <w:noProof/>
          <w:sz w:val="20"/>
          <w:szCs w:val="20"/>
          <w:lang w:eastAsia="en-US"/>
        </w:rPr>
      </w:pPr>
      <w:r w:rsidRPr="00107936">
        <w:rPr>
          <w:rFonts w:ascii="Akkurat Pro" w:eastAsia="Calibri" w:hAnsi="Akkurat Pro" w:cs="Arial"/>
          <w:bCs/>
          <w:noProof/>
          <w:sz w:val="20"/>
          <w:szCs w:val="20"/>
          <w:lang w:eastAsia="en-US"/>
        </w:rPr>
        <w:t xml:space="preserve">Količine predmeta nabave su okvirne te stvarno nabavljena količina može biti veća ili manja od predviđene količine. </w:t>
      </w:r>
      <w:r>
        <w:rPr>
          <w:rFonts w:ascii="Akkurat Pro" w:eastAsia="Calibri" w:hAnsi="Akkurat Pro" w:cs="Arial"/>
          <w:bCs/>
          <w:noProof/>
          <w:sz w:val="20"/>
          <w:szCs w:val="20"/>
          <w:lang w:eastAsia="en-US"/>
        </w:rPr>
        <w:t>Plaćanje se vrši za onu količinu koja je izvršena. N</w:t>
      </w:r>
      <w:r w:rsidRPr="00107936">
        <w:rPr>
          <w:rFonts w:ascii="Akkurat Pro" w:eastAsia="Calibri" w:hAnsi="Akkurat Pro" w:cs="Arial"/>
          <w:bCs/>
          <w:noProof/>
          <w:sz w:val="20"/>
          <w:szCs w:val="20"/>
          <w:lang w:eastAsia="en-US"/>
        </w:rPr>
        <w:t>aručitelj zadržava pravo ne naručiti cijelu količinu odnosno naručiti</w:t>
      </w:r>
      <w:r>
        <w:rPr>
          <w:rFonts w:ascii="Akkurat Pro" w:eastAsia="Calibri" w:hAnsi="Akkurat Pro" w:cs="Arial"/>
          <w:bCs/>
          <w:noProof/>
          <w:sz w:val="20"/>
          <w:szCs w:val="20"/>
          <w:lang w:eastAsia="en-US"/>
        </w:rPr>
        <w:t xml:space="preserve"> manje ili</w:t>
      </w:r>
      <w:r w:rsidRPr="00107936">
        <w:rPr>
          <w:rFonts w:ascii="Akkurat Pro" w:eastAsia="Calibri" w:hAnsi="Akkurat Pro" w:cs="Arial"/>
          <w:bCs/>
          <w:noProof/>
          <w:sz w:val="20"/>
          <w:szCs w:val="20"/>
          <w:lang w:eastAsia="en-US"/>
        </w:rPr>
        <w:t xml:space="preserve"> više od okvirne količine, s tim da je isti ograničen raspoloživim financijskim sredstvima</w:t>
      </w:r>
      <w:r>
        <w:rPr>
          <w:rFonts w:ascii="Akkurat Pro" w:eastAsia="Calibri" w:hAnsi="Akkurat Pro" w:cs="Arial"/>
          <w:bCs/>
          <w:noProof/>
          <w:sz w:val="20"/>
          <w:szCs w:val="20"/>
          <w:lang w:eastAsia="en-US"/>
        </w:rPr>
        <w:t>. Ako je naručena manja ili veća količina od predviđene isto ne predstavlja izmjenu ugovora o nabavi.</w:t>
      </w:r>
      <w:r w:rsidRPr="00107936">
        <w:rPr>
          <w:rFonts w:ascii="Akkurat Pro" w:eastAsia="Calibri" w:hAnsi="Akkurat Pro" w:cs="Arial"/>
          <w:bCs/>
          <w:noProof/>
          <w:sz w:val="20"/>
          <w:szCs w:val="20"/>
          <w:lang w:eastAsia="en-US"/>
        </w:rPr>
        <w:t xml:space="preserve"> </w:t>
      </w:r>
    </w:p>
    <w:p w14:paraId="13D7FDCC" w14:textId="77777777" w:rsidR="000255C3" w:rsidRPr="00DF41B0" w:rsidRDefault="000255C3"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5B027D20" w14:textId="77777777" w:rsidR="00B973B1" w:rsidRPr="00DF41B0" w:rsidRDefault="00B973B1" w:rsidP="00B973B1">
      <w:pPr>
        <w:tabs>
          <w:tab w:val="left" w:pos="567"/>
        </w:tabs>
        <w:spacing w:after="160" w:line="259" w:lineRule="auto"/>
        <w:contextualSpacing/>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2.2. Način određivanja cijene ponude</w:t>
      </w:r>
    </w:p>
    <w:p w14:paraId="0987288B"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212B0FE6" w14:textId="66BB92A2"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Cijena ponude izražava se u kunama (HR</w:t>
      </w:r>
      <w:r w:rsidR="005943A0" w:rsidRPr="00DF41B0">
        <w:rPr>
          <w:rFonts w:ascii="Akkurat Pro" w:eastAsia="Calibri" w:hAnsi="Akkurat Pro" w:cs="Arial"/>
          <w:bCs/>
          <w:noProof/>
          <w:sz w:val="20"/>
          <w:szCs w:val="20"/>
          <w:lang w:eastAsia="en-US"/>
        </w:rPr>
        <w:t>K).</w:t>
      </w:r>
    </w:p>
    <w:p w14:paraId="0C0DB543"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04EF827E"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Cijena ponude iskazuje se za cjelokupan predmet nabave za koji ponuditelj daje ponudu. Cijena ponude upisuje se brojkama sukladno </w:t>
      </w:r>
      <w:r w:rsidRPr="00DF41B0">
        <w:rPr>
          <w:rFonts w:ascii="Akkurat Pro" w:eastAsia="Calibri" w:hAnsi="Akkurat Pro" w:cs="Arial"/>
          <w:b/>
          <w:noProof/>
          <w:sz w:val="20"/>
          <w:szCs w:val="20"/>
          <w:lang w:eastAsia="en-US"/>
        </w:rPr>
        <w:t>Prilogu 1 (Ponudbeni list)</w:t>
      </w:r>
      <w:r w:rsidRPr="00DF41B0">
        <w:rPr>
          <w:rFonts w:ascii="Akkurat Pro" w:eastAsia="Calibri" w:hAnsi="Akkurat Pro" w:cs="Arial"/>
          <w:bCs/>
          <w:noProof/>
          <w:sz w:val="20"/>
          <w:szCs w:val="20"/>
          <w:lang w:eastAsia="en-US"/>
        </w:rPr>
        <w:t xml:space="preserve"> te </w:t>
      </w:r>
      <w:r w:rsidRPr="00DF41B0">
        <w:rPr>
          <w:rFonts w:ascii="Akkurat Pro" w:eastAsia="Calibri" w:hAnsi="Akkurat Pro" w:cs="Arial"/>
          <w:b/>
          <w:noProof/>
          <w:sz w:val="20"/>
          <w:szCs w:val="20"/>
          <w:lang w:eastAsia="en-US"/>
        </w:rPr>
        <w:t>Prilogu 3 (Troškovnik).</w:t>
      </w:r>
      <w:r w:rsidRPr="00DF41B0">
        <w:rPr>
          <w:rFonts w:ascii="Akkurat Pro" w:eastAsia="Calibri" w:hAnsi="Akkurat Pro" w:cs="Arial"/>
          <w:bCs/>
          <w:noProof/>
          <w:sz w:val="20"/>
          <w:szCs w:val="20"/>
          <w:lang w:eastAsia="en-US"/>
        </w:rPr>
        <w:t xml:space="preserve"> </w:t>
      </w:r>
    </w:p>
    <w:p w14:paraId="736DC342"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54E8B09D"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Ponuditelj je dužan u </w:t>
      </w:r>
      <w:r w:rsidRPr="00DF41B0">
        <w:rPr>
          <w:rFonts w:ascii="Akkurat Pro" w:eastAsia="Calibri" w:hAnsi="Akkurat Pro" w:cs="Arial"/>
          <w:b/>
          <w:noProof/>
          <w:sz w:val="20"/>
          <w:szCs w:val="20"/>
          <w:lang w:eastAsia="en-US"/>
        </w:rPr>
        <w:t>Prilogu 1 (Ponudbeni list)</w:t>
      </w:r>
      <w:r w:rsidRPr="00DF41B0">
        <w:rPr>
          <w:rFonts w:ascii="Akkurat Pro" w:eastAsia="Calibri" w:hAnsi="Akkurat Pro" w:cs="Arial"/>
          <w:bCs/>
          <w:noProof/>
          <w:sz w:val="20"/>
          <w:szCs w:val="20"/>
          <w:lang w:eastAsia="en-US"/>
        </w:rPr>
        <w:t xml:space="preserve"> upisati ukupnu cijenu ponude bez poreza na dodanu vrijednost (PDV-a) iz </w:t>
      </w:r>
      <w:r w:rsidRPr="00DF41B0">
        <w:rPr>
          <w:rFonts w:ascii="Akkurat Pro" w:eastAsia="Calibri" w:hAnsi="Akkurat Pro" w:cs="Arial"/>
          <w:b/>
          <w:noProof/>
          <w:sz w:val="20"/>
          <w:szCs w:val="20"/>
          <w:lang w:eastAsia="en-US"/>
        </w:rPr>
        <w:t>Priloga 3 (Troškovnik)</w:t>
      </w:r>
      <w:r w:rsidRPr="00DF41B0">
        <w:rPr>
          <w:rFonts w:ascii="Akkurat Pro" w:eastAsia="Calibri" w:hAnsi="Akkurat Pro" w:cs="Arial"/>
          <w:bCs/>
          <w:noProof/>
          <w:sz w:val="20"/>
          <w:szCs w:val="20"/>
          <w:lang w:eastAsia="en-US"/>
        </w:rPr>
        <w:t xml:space="preserve">, zatim iznos poreza na dodanu vrijednost (PDV-a) te ukupnu cijenu s porezom na dodanu vrijednost (PDV-om) zaokruženu na dvije decimale. </w:t>
      </w:r>
    </w:p>
    <w:p w14:paraId="7DCC57C4"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234FE727"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Ponuditelj </w:t>
      </w:r>
      <w:r w:rsidRPr="00DF41B0">
        <w:rPr>
          <w:rFonts w:ascii="Akkurat Pro" w:eastAsia="Calibri" w:hAnsi="Akkurat Pro" w:cs="Arial"/>
          <w:b/>
          <w:noProof/>
          <w:sz w:val="20"/>
          <w:szCs w:val="20"/>
          <w:lang w:eastAsia="en-US"/>
        </w:rPr>
        <w:t>Prilog 3 (Troškovnik)</w:t>
      </w:r>
      <w:r w:rsidRPr="00DF41B0">
        <w:rPr>
          <w:rFonts w:ascii="Akkurat Pro" w:eastAsia="Calibri" w:hAnsi="Akkurat Pro" w:cs="Arial"/>
          <w:bCs/>
          <w:noProof/>
          <w:sz w:val="20"/>
          <w:szCs w:val="20"/>
          <w:lang w:eastAsia="en-US"/>
        </w:rPr>
        <w:t xml:space="preserve"> popunjava na način da u istome naznači jediničnu cijenu ponude i PDV. Jedinična cijena i iznos PDV-a moraju biti zaokruženi na dvije decimale. Ukoliko je riječ o ponuditelju iz inozemstva, ili ponuditelju koji nije u sustavu PDV-a, isti cijenu svoje ponude treba prikazati samo bez PDV-a, pri čemu na mjesto predviđeno za upis cijene ponude s PDV-om upisuje isti iznos kao što je upisan na mjestu predviđenom za upis cijene ponude bez PDV-a, a mjesto predviđeno za upis iznosa PDV-a stavlja nulu (0,00 kn) ili ostavlja prazno, odnosno na drugi način se označava kako upis nije primjenjiv.</w:t>
      </w:r>
    </w:p>
    <w:p w14:paraId="4B637AD7"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426C625F"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U cijenu ponude bez poreza na dodanu vrijednost moraju biti uračunati svi troškovi Izvršitelja i popusti. </w:t>
      </w:r>
    </w:p>
    <w:p w14:paraId="5306AF4D"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4280002E"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Ako je u ponudi iskazana neuobičajeno niska cijena ponude ili neuobičajeno niska jedinična cijena što dovodi u sumnju izvršenje ugovora o nabavi, Naručitelj je ovlašten odbiti takvu ponudu. Prije odbijanja ponude zbog neuobičajeno niske cijene, Naručitelj će od Ponuditelja pisanim putem zatražiti objašnjenje s podacima o sastavnim elementima ponude koje smatra bitnima za izvršenje ugovora o nabavi.</w:t>
      </w:r>
    </w:p>
    <w:p w14:paraId="4393AB12"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13169A86"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Ako Ponuditelj ne ispuni Troškovnik u skladu sa zahtjevima iz ovog Poziva na dostavu ponuda ili izmijeni tekst i izvorni sadržaj u obrascu Troškovnika, smatrat će se da je takav Troškovnik nepotpun i nevažeći te ponuda može biti odbijena. </w:t>
      </w:r>
    </w:p>
    <w:p w14:paraId="6532B702"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65A3A7A2" w14:textId="0F75C4C9"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Naručitelj će u postupku pregleda, usporedbe i ocjenjivanja ponuda uspoređivati ukupnu cijenu ponude </w:t>
      </w:r>
      <w:r w:rsidR="0004623D" w:rsidRPr="00DF41B0">
        <w:rPr>
          <w:rFonts w:ascii="Akkurat Pro" w:eastAsia="Calibri" w:hAnsi="Akkurat Pro" w:cs="Arial"/>
          <w:bCs/>
          <w:noProof/>
          <w:sz w:val="20"/>
          <w:szCs w:val="20"/>
          <w:lang w:eastAsia="en-US"/>
        </w:rPr>
        <w:t>bez</w:t>
      </w:r>
      <w:r w:rsidRPr="00DF41B0">
        <w:rPr>
          <w:rFonts w:ascii="Akkurat Pro" w:eastAsia="Calibri" w:hAnsi="Akkurat Pro" w:cs="Arial"/>
          <w:bCs/>
          <w:noProof/>
          <w:sz w:val="20"/>
          <w:szCs w:val="20"/>
          <w:lang w:eastAsia="en-US"/>
        </w:rPr>
        <w:t xml:space="preserve"> PDV-</w:t>
      </w:r>
      <w:r w:rsidR="00A35FF5" w:rsidRPr="00DF41B0">
        <w:rPr>
          <w:rFonts w:ascii="Akkurat Pro" w:eastAsia="Calibri" w:hAnsi="Akkurat Pro" w:cs="Arial"/>
          <w:bCs/>
          <w:noProof/>
          <w:sz w:val="20"/>
          <w:szCs w:val="20"/>
          <w:lang w:eastAsia="en-US"/>
        </w:rPr>
        <w:t>a</w:t>
      </w:r>
      <w:r w:rsidRPr="00DF41B0">
        <w:rPr>
          <w:rFonts w:ascii="Akkurat Pro" w:eastAsia="Calibri" w:hAnsi="Akkurat Pro" w:cs="Arial"/>
          <w:bCs/>
          <w:noProof/>
          <w:sz w:val="20"/>
          <w:szCs w:val="20"/>
          <w:lang w:eastAsia="en-US"/>
        </w:rPr>
        <w:t>.</w:t>
      </w:r>
    </w:p>
    <w:p w14:paraId="5262DEDF"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360CF5DE" w14:textId="77777777" w:rsidR="00B973B1" w:rsidRPr="00DF41B0" w:rsidRDefault="00B973B1" w:rsidP="00B973B1">
      <w:pPr>
        <w:tabs>
          <w:tab w:val="left" w:pos="567"/>
        </w:tabs>
        <w:spacing w:after="160" w:line="259" w:lineRule="auto"/>
        <w:contextualSpacing/>
        <w:jc w:val="both"/>
        <w:rPr>
          <w:rFonts w:ascii="Akkurat Pro" w:eastAsia="Calibri" w:hAnsi="Akkurat Pro" w:cs="Arial"/>
          <w:b/>
          <w:noProof/>
          <w:sz w:val="20"/>
          <w:szCs w:val="20"/>
          <w:lang w:eastAsia="en-US"/>
        </w:rPr>
      </w:pPr>
    </w:p>
    <w:p w14:paraId="2A410BDC" w14:textId="77777777" w:rsidR="00B973B1" w:rsidRPr="00DF41B0" w:rsidRDefault="00B973B1" w:rsidP="00B973B1">
      <w:pPr>
        <w:tabs>
          <w:tab w:val="left" w:pos="567"/>
        </w:tabs>
        <w:spacing w:after="160" w:line="259" w:lineRule="auto"/>
        <w:contextualSpacing/>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2.3. Rok i mjesto izvršenja predmeta nabave</w:t>
      </w:r>
    </w:p>
    <w:p w14:paraId="1C70B1F8" w14:textId="77777777"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58BAAC08" w14:textId="3422FE62" w:rsidR="00540134" w:rsidRPr="00DF41B0" w:rsidRDefault="00C36746"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R</w:t>
      </w:r>
      <w:r w:rsidR="00AF6855" w:rsidRPr="00DF41B0">
        <w:rPr>
          <w:rFonts w:ascii="Akkurat Pro" w:eastAsia="Calibri" w:hAnsi="Akkurat Pro" w:cs="Arial"/>
          <w:bCs/>
          <w:noProof/>
          <w:sz w:val="20"/>
          <w:szCs w:val="20"/>
          <w:lang w:eastAsia="en-US"/>
        </w:rPr>
        <w:t xml:space="preserve">ok za poduzimanje svih radnji </w:t>
      </w:r>
      <w:r w:rsidR="00BC41F0" w:rsidRPr="00DF41B0">
        <w:rPr>
          <w:rFonts w:ascii="Akkurat Pro" w:eastAsia="Calibri" w:hAnsi="Akkurat Pro" w:cs="Arial"/>
          <w:bCs/>
          <w:noProof/>
          <w:sz w:val="20"/>
          <w:szCs w:val="20"/>
          <w:lang w:eastAsia="en-US"/>
        </w:rPr>
        <w:t xml:space="preserve">određenih u Prilogu 2 ovog Poziva </w:t>
      </w:r>
      <w:r w:rsidR="00AF6855" w:rsidRPr="00DF41B0">
        <w:rPr>
          <w:rFonts w:ascii="Akkurat Pro" w:eastAsia="Calibri" w:hAnsi="Akkurat Pro" w:cs="Arial"/>
          <w:bCs/>
          <w:noProof/>
          <w:sz w:val="20"/>
          <w:szCs w:val="20"/>
          <w:lang w:eastAsia="en-US"/>
        </w:rPr>
        <w:t>određuje se</w:t>
      </w:r>
      <w:r w:rsidR="00415B60" w:rsidRPr="00DF41B0">
        <w:rPr>
          <w:rFonts w:ascii="Akkurat Pro" w:eastAsia="Calibri" w:hAnsi="Akkurat Pro" w:cs="Arial"/>
          <w:bCs/>
          <w:noProof/>
          <w:sz w:val="20"/>
          <w:szCs w:val="20"/>
          <w:lang w:eastAsia="en-US"/>
        </w:rPr>
        <w:t>:</w:t>
      </w:r>
    </w:p>
    <w:p w14:paraId="3D85B837" w14:textId="4DF8DBD0" w:rsidR="00C876F1" w:rsidRPr="00DF41B0" w:rsidRDefault="00C876F1"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1713A68B" w14:textId="77777777" w:rsidR="00F17885" w:rsidRPr="00F17885" w:rsidRDefault="00F17885" w:rsidP="00F17885">
      <w:pPr>
        <w:tabs>
          <w:tab w:val="left" w:pos="567"/>
        </w:tabs>
        <w:spacing w:after="160" w:line="259" w:lineRule="auto"/>
        <w:jc w:val="both"/>
        <w:rPr>
          <w:rFonts w:ascii="Akkurat Pro" w:eastAsia="Calibri" w:hAnsi="Akkurat Pro" w:cs="Arial"/>
          <w:bCs/>
          <w:noProof/>
          <w:sz w:val="20"/>
          <w:szCs w:val="20"/>
          <w:lang w:eastAsia="en-US"/>
        </w:rPr>
      </w:pPr>
      <w:bookmarkStart w:id="2" w:name="_Hlk72325090"/>
    </w:p>
    <w:p w14:paraId="67E8CEA0" w14:textId="122AD4CE" w:rsidR="00F17885" w:rsidRPr="00F17885" w:rsidRDefault="00F17885" w:rsidP="00F17885">
      <w:pPr>
        <w:tabs>
          <w:tab w:val="left" w:pos="567"/>
        </w:tabs>
        <w:spacing w:line="259" w:lineRule="auto"/>
        <w:jc w:val="both"/>
        <w:rPr>
          <w:rFonts w:ascii="Akkurat Pro" w:eastAsia="Calibri" w:hAnsi="Akkurat Pro" w:cs="Arial"/>
          <w:bCs/>
          <w:noProof/>
          <w:sz w:val="20"/>
          <w:szCs w:val="20"/>
          <w:lang w:eastAsia="en-US"/>
        </w:rPr>
      </w:pPr>
      <w:r>
        <w:rPr>
          <w:rFonts w:ascii="Akkurat Pro" w:eastAsia="Calibri" w:hAnsi="Akkurat Pro" w:cs="Arial"/>
          <w:bCs/>
          <w:noProof/>
          <w:sz w:val="20"/>
          <w:szCs w:val="20"/>
          <w:lang w:eastAsia="en-US"/>
        </w:rPr>
        <w:lastRenderedPageBreak/>
        <w:t xml:space="preserve">1. </w:t>
      </w:r>
      <w:r w:rsidRPr="00F17885">
        <w:rPr>
          <w:rFonts w:ascii="Akkurat Pro" w:eastAsia="Calibri" w:hAnsi="Akkurat Pro" w:cs="Arial"/>
          <w:bCs/>
          <w:noProof/>
          <w:sz w:val="20"/>
          <w:szCs w:val="20"/>
          <w:lang w:eastAsia="en-US"/>
        </w:rPr>
        <w:t>Izrada snimke postojećeg stanja zgrade</w:t>
      </w:r>
      <w:r>
        <w:rPr>
          <w:rFonts w:ascii="Akkurat Pro" w:eastAsia="Calibri" w:hAnsi="Akkurat Pro" w:cs="Arial"/>
          <w:bCs/>
          <w:noProof/>
          <w:sz w:val="20"/>
          <w:szCs w:val="20"/>
          <w:lang w:eastAsia="en-US"/>
        </w:rPr>
        <w:t xml:space="preserve"> </w:t>
      </w:r>
      <w:r w:rsidR="00957C6F">
        <w:rPr>
          <w:rFonts w:ascii="Akkurat Pro" w:eastAsia="Calibri" w:hAnsi="Akkurat Pro" w:cs="Arial"/>
          <w:bCs/>
          <w:noProof/>
          <w:sz w:val="20"/>
          <w:szCs w:val="20"/>
          <w:lang w:eastAsia="en-US"/>
        </w:rPr>
        <w:t xml:space="preserve">prema Opisu poslova iz Priloga 2 ovog Poziva </w:t>
      </w:r>
      <w:r>
        <w:rPr>
          <w:rFonts w:ascii="Akkurat Pro" w:eastAsia="Calibri" w:hAnsi="Akkurat Pro" w:cs="Arial"/>
          <w:bCs/>
          <w:noProof/>
          <w:sz w:val="20"/>
          <w:szCs w:val="20"/>
          <w:lang w:eastAsia="en-US"/>
        </w:rPr>
        <w:t xml:space="preserve">do </w:t>
      </w:r>
      <w:r w:rsidRPr="00F17885">
        <w:rPr>
          <w:rFonts w:ascii="Akkurat Pro" w:eastAsia="Calibri" w:hAnsi="Akkurat Pro" w:cs="Arial"/>
          <w:bCs/>
          <w:noProof/>
          <w:sz w:val="20"/>
          <w:szCs w:val="20"/>
          <w:u w:val="single"/>
          <w:lang w:eastAsia="en-US"/>
        </w:rPr>
        <w:t>15.07.2021.</w:t>
      </w:r>
    </w:p>
    <w:p w14:paraId="1DEA3B68" w14:textId="77777777" w:rsidR="00F17885" w:rsidRDefault="00F17885" w:rsidP="00F17885">
      <w:pPr>
        <w:tabs>
          <w:tab w:val="left" w:pos="567"/>
        </w:tabs>
        <w:spacing w:line="259" w:lineRule="auto"/>
        <w:jc w:val="both"/>
        <w:rPr>
          <w:rFonts w:ascii="Akkurat Pro" w:eastAsia="Calibri" w:hAnsi="Akkurat Pro" w:cs="Arial"/>
          <w:bCs/>
          <w:noProof/>
          <w:sz w:val="20"/>
          <w:szCs w:val="20"/>
          <w:lang w:eastAsia="en-US"/>
        </w:rPr>
      </w:pPr>
    </w:p>
    <w:p w14:paraId="694BCFCD" w14:textId="352104D2" w:rsidR="00F17885" w:rsidRDefault="00F17885" w:rsidP="00F17885">
      <w:pPr>
        <w:tabs>
          <w:tab w:val="left" w:pos="567"/>
        </w:tabs>
        <w:spacing w:line="259" w:lineRule="auto"/>
        <w:jc w:val="both"/>
        <w:rPr>
          <w:rFonts w:ascii="Akkurat Pro" w:eastAsia="Calibri" w:hAnsi="Akkurat Pro" w:cs="Arial"/>
          <w:bCs/>
          <w:noProof/>
          <w:sz w:val="20"/>
          <w:szCs w:val="20"/>
          <w:lang w:eastAsia="en-US"/>
        </w:rPr>
      </w:pPr>
      <w:r>
        <w:rPr>
          <w:rFonts w:ascii="Akkurat Pro" w:eastAsia="Calibri" w:hAnsi="Akkurat Pro" w:cs="Arial"/>
          <w:bCs/>
          <w:noProof/>
          <w:sz w:val="20"/>
          <w:szCs w:val="20"/>
          <w:lang w:eastAsia="en-US"/>
        </w:rPr>
        <w:t xml:space="preserve">2. </w:t>
      </w:r>
      <w:r w:rsidRPr="00F17885">
        <w:rPr>
          <w:rFonts w:ascii="Akkurat Pro" w:eastAsia="Calibri" w:hAnsi="Akkurat Pro" w:cs="Arial"/>
          <w:bCs/>
          <w:noProof/>
          <w:sz w:val="20"/>
          <w:szCs w:val="20"/>
          <w:lang w:eastAsia="en-US"/>
        </w:rPr>
        <w:t xml:space="preserve">Provedba svih potrebnih istraživanja i </w:t>
      </w:r>
      <w:r>
        <w:rPr>
          <w:rFonts w:ascii="Akkurat Pro" w:eastAsia="Calibri" w:hAnsi="Akkurat Pro" w:cs="Arial"/>
          <w:bCs/>
          <w:noProof/>
          <w:sz w:val="20"/>
          <w:szCs w:val="20"/>
          <w:lang w:eastAsia="en-US"/>
        </w:rPr>
        <w:t xml:space="preserve"> </w:t>
      </w:r>
      <w:r w:rsidRPr="00F17885">
        <w:rPr>
          <w:rFonts w:ascii="Akkurat Pro" w:eastAsia="Calibri" w:hAnsi="Akkurat Pro" w:cs="Arial"/>
          <w:bCs/>
          <w:noProof/>
          <w:sz w:val="20"/>
          <w:szCs w:val="20"/>
          <w:lang w:eastAsia="en-US"/>
        </w:rPr>
        <w:t>izrada svih elaborata nužnih za cjelovitu obnovu građevine</w:t>
      </w:r>
      <w:r>
        <w:rPr>
          <w:rFonts w:ascii="Akkurat Pro" w:eastAsia="Calibri" w:hAnsi="Akkurat Pro" w:cs="Arial"/>
          <w:bCs/>
          <w:noProof/>
          <w:sz w:val="20"/>
          <w:szCs w:val="20"/>
          <w:lang w:eastAsia="en-US"/>
        </w:rPr>
        <w:t xml:space="preserve"> </w:t>
      </w:r>
      <w:r w:rsidR="00957C6F" w:rsidRPr="00957C6F">
        <w:rPr>
          <w:rFonts w:ascii="Akkurat Pro" w:eastAsia="Calibri" w:hAnsi="Akkurat Pro" w:cs="Arial"/>
          <w:bCs/>
          <w:noProof/>
          <w:sz w:val="20"/>
          <w:szCs w:val="20"/>
          <w:lang w:eastAsia="en-US"/>
        </w:rPr>
        <w:t xml:space="preserve">prema Opisu poslova iz Priloga 2 ovog Poziva </w:t>
      </w:r>
      <w:r>
        <w:rPr>
          <w:rFonts w:ascii="Akkurat Pro" w:eastAsia="Calibri" w:hAnsi="Akkurat Pro" w:cs="Arial"/>
          <w:bCs/>
          <w:noProof/>
          <w:sz w:val="20"/>
          <w:szCs w:val="20"/>
          <w:lang w:eastAsia="en-US"/>
        </w:rPr>
        <w:t xml:space="preserve">do </w:t>
      </w:r>
      <w:r w:rsidRPr="00F17885">
        <w:rPr>
          <w:rFonts w:ascii="Akkurat Pro" w:eastAsia="Calibri" w:hAnsi="Akkurat Pro" w:cs="Arial"/>
          <w:bCs/>
          <w:noProof/>
          <w:sz w:val="20"/>
          <w:szCs w:val="20"/>
          <w:u w:val="single"/>
          <w:lang w:eastAsia="en-US"/>
        </w:rPr>
        <w:t>15.07.2021.</w:t>
      </w:r>
    </w:p>
    <w:p w14:paraId="6ADC9EAE" w14:textId="77777777" w:rsidR="00F17885" w:rsidRPr="00F17885" w:rsidRDefault="00F17885" w:rsidP="00F17885">
      <w:pPr>
        <w:tabs>
          <w:tab w:val="left" w:pos="567"/>
        </w:tabs>
        <w:spacing w:line="259" w:lineRule="auto"/>
        <w:jc w:val="both"/>
        <w:rPr>
          <w:rFonts w:ascii="Akkurat Pro" w:eastAsia="Calibri" w:hAnsi="Akkurat Pro" w:cs="Arial"/>
          <w:bCs/>
          <w:noProof/>
          <w:sz w:val="20"/>
          <w:szCs w:val="20"/>
          <w:lang w:eastAsia="en-US"/>
        </w:rPr>
      </w:pPr>
    </w:p>
    <w:p w14:paraId="1C6FD918" w14:textId="37878A01" w:rsidR="00F17885" w:rsidRPr="00F17885" w:rsidRDefault="00F17885" w:rsidP="00F17885">
      <w:pPr>
        <w:tabs>
          <w:tab w:val="left" w:pos="567"/>
        </w:tabs>
        <w:spacing w:line="259" w:lineRule="auto"/>
        <w:jc w:val="both"/>
        <w:rPr>
          <w:rFonts w:ascii="Akkurat Pro" w:eastAsia="Calibri" w:hAnsi="Akkurat Pro" w:cs="Arial"/>
          <w:bCs/>
          <w:noProof/>
          <w:sz w:val="20"/>
          <w:szCs w:val="20"/>
          <w:lang w:eastAsia="en-US"/>
        </w:rPr>
      </w:pPr>
      <w:r>
        <w:rPr>
          <w:rFonts w:ascii="Akkurat Pro" w:eastAsia="Calibri" w:hAnsi="Akkurat Pro" w:cs="Arial"/>
          <w:bCs/>
          <w:noProof/>
          <w:sz w:val="20"/>
          <w:szCs w:val="20"/>
          <w:lang w:eastAsia="en-US"/>
        </w:rPr>
        <w:t xml:space="preserve">3. </w:t>
      </w:r>
      <w:r w:rsidRPr="00F17885">
        <w:rPr>
          <w:rFonts w:ascii="Akkurat Pro" w:eastAsia="Calibri" w:hAnsi="Akkurat Pro" w:cs="Arial"/>
          <w:bCs/>
          <w:noProof/>
          <w:sz w:val="20"/>
          <w:szCs w:val="20"/>
          <w:lang w:eastAsia="en-US"/>
        </w:rPr>
        <w:t xml:space="preserve">Istražni i laboratorijski radovi na konstruktivnim elementima građevine za potrebe izrade </w:t>
      </w:r>
      <w:r>
        <w:rPr>
          <w:rFonts w:ascii="Akkurat Pro" w:eastAsia="Calibri" w:hAnsi="Akkurat Pro" w:cs="Arial"/>
          <w:bCs/>
          <w:noProof/>
          <w:sz w:val="20"/>
          <w:szCs w:val="20"/>
          <w:lang w:eastAsia="en-US"/>
        </w:rPr>
        <w:t xml:space="preserve">  </w:t>
      </w:r>
      <w:r w:rsidRPr="00F17885">
        <w:rPr>
          <w:rFonts w:ascii="Akkurat Pro" w:eastAsia="Calibri" w:hAnsi="Akkurat Pro" w:cs="Arial"/>
          <w:bCs/>
          <w:noProof/>
          <w:sz w:val="20"/>
          <w:szCs w:val="20"/>
          <w:lang w:eastAsia="en-US"/>
        </w:rPr>
        <w:t>Elaborata ocjene postojećeg stanja i Projekta cjelovite obnove zgrade</w:t>
      </w:r>
      <w:r w:rsidR="00957C6F">
        <w:rPr>
          <w:rFonts w:ascii="Akkurat Pro" w:eastAsia="Calibri" w:hAnsi="Akkurat Pro" w:cs="Arial"/>
          <w:bCs/>
          <w:noProof/>
          <w:sz w:val="20"/>
          <w:szCs w:val="20"/>
          <w:lang w:eastAsia="en-US"/>
        </w:rPr>
        <w:t xml:space="preserve"> </w:t>
      </w:r>
      <w:r w:rsidR="00957C6F" w:rsidRPr="00957C6F">
        <w:rPr>
          <w:rFonts w:ascii="Akkurat Pro" w:eastAsia="Calibri" w:hAnsi="Akkurat Pro" w:cs="Arial"/>
          <w:bCs/>
          <w:noProof/>
          <w:sz w:val="20"/>
          <w:szCs w:val="20"/>
          <w:lang w:eastAsia="en-US"/>
        </w:rPr>
        <w:t>prema Opisu poslova iz Priloga 2 ovog Poziva</w:t>
      </w:r>
      <w:r w:rsidR="00957C6F">
        <w:rPr>
          <w:rFonts w:ascii="Akkurat Pro" w:eastAsia="Calibri" w:hAnsi="Akkurat Pro" w:cs="Arial"/>
          <w:bCs/>
          <w:noProof/>
          <w:sz w:val="20"/>
          <w:szCs w:val="20"/>
          <w:lang w:eastAsia="en-US"/>
        </w:rPr>
        <w:t xml:space="preserve"> do </w:t>
      </w:r>
      <w:r w:rsidR="00957C6F" w:rsidRPr="00957C6F">
        <w:rPr>
          <w:rFonts w:ascii="Akkurat Pro" w:eastAsia="Calibri" w:hAnsi="Akkurat Pro" w:cs="Arial"/>
          <w:bCs/>
          <w:noProof/>
          <w:sz w:val="20"/>
          <w:szCs w:val="20"/>
          <w:u w:val="single"/>
          <w:lang w:eastAsia="en-US"/>
        </w:rPr>
        <w:t>15.07.2021.</w:t>
      </w:r>
    </w:p>
    <w:p w14:paraId="7ED0C7B3" w14:textId="77777777" w:rsidR="00F17885" w:rsidRDefault="00F17885" w:rsidP="00F17885">
      <w:pPr>
        <w:tabs>
          <w:tab w:val="left" w:pos="567"/>
        </w:tabs>
        <w:spacing w:line="259" w:lineRule="auto"/>
        <w:jc w:val="both"/>
        <w:rPr>
          <w:rFonts w:ascii="Akkurat Pro" w:eastAsia="Calibri" w:hAnsi="Akkurat Pro" w:cs="Arial"/>
          <w:bCs/>
          <w:noProof/>
          <w:sz w:val="20"/>
          <w:szCs w:val="20"/>
          <w:lang w:eastAsia="en-US"/>
        </w:rPr>
      </w:pPr>
    </w:p>
    <w:p w14:paraId="4CCD77B8" w14:textId="0176ADFB" w:rsidR="00957C6F" w:rsidRPr="00F17885" w:rsidRDefault="00957C6F" w:rsidP="00F17885">
      <w:pPr>
        <w:tabs>
          <w:tab w:val="left" w:pos="567"/>
        </w:tabs>
        <w:spacing w:line="259" w:lineRule="auto"/>
        <w:jc w:val="both"/>
        <w:rPr>
          <w:rFonts w:ascii="Akkurat Pro" w:eastAsia="Calibri" w:hAnsi="Akkurat Pro" w:cs="Arial"/>
          <w:bCs/>
          <w:noProof/>
          <w:sz w:val="20"/>
          <w:szCs w:val="20"/>
          <w:lang w:eastAsia="en-US"/>
        </w:rPr>
      </w:pPr>
      <w:r>
        <w:rPr>
          <w:rFonts w:ascii="Akkurat Pro" w:eastAsia="Calibri" w:hAnsi="Akkurat Pro" w:cs="Arial"/>
          <w:bCs/>
          <w:noProof/>
          <w:sz w:val="20"/>
          <w:szCs w:val="20"/>
          <w:lang w:eastAsia="en-US"/>
        </w:rPr>
        <w:t xml:space="preserve">4. </w:t>
      </w:r>
      <w:r w:rsidR="00F17885" w:rsidRPr="00F17885">
        <w:rPr>
          <w:rFonts w:ascii="Akkurat Pro" w:eastAsia="Calibri" w:hAnsi="Akkurat Pro" w:cs="Arial"/>
          <w:bCs/>
          <w:noProof/>
          <w:sz w:val="20"/>
          <w:szCs w:val="20"/>
          <w:lang w:eastAsia="en-US"/>
        </w:rPr>
        <w:t>Elaborat ocjene postojećeg stanja građevinske konstrukcije</w:t>
      </w:r>
      <w:r>
        <w:rPr>
          <w:rFonts w:ascii="Akkurat Pro" w:eastAsia="Calibri" w:hAnsi="Akkurat Pro" w:cs="Arial"/>
          <w:bCs/>
          <w:noProof/>
          <w:sz w:val="20"/>
          <w:szCs w:val="20"/>
          <w:lang w:eastAsia="en-US"/>
        </w:rPr>
        <w:t xml:space="preserve"> prema Opisu poslova iz Priloga 2 ovog Poziva do </w:t>
      </w:r>
      <w:r w:rsidRPr="00957C6F">
        <w:rPr>
          <w:rFonts w:ascii="Akkurat Pro" w:eastAsia="Calibri" w:hAnsi="Akkurat Pro" w:cs="Arial"/>
          <w:bCs/>
          <w:noProof/>
          <w:sz w:val="20"/>
          <w:szCs w:val="20"/>
          <w:u w:val="single"/>
          <w:lang w:eastAsia="en-US"/>
        </w:rPr>
        <w:t>15.08.2021.</w:t>
      </w:r>
      <w:r>
        <w:rPr>
          <w:rFonts w:ascii="Akkurat Pro" w:eastAsia="Calibri" w:hAnsi="Akkurat Pro" w:cs="Arial"/>
          <w:bCs/>
          <w:noProof/>
          <w:sz w:val="20"/>
          <w:szCs w:val="20"/>
          <w:lang w:eastAsia="en-US"/>
        </w:rPr>
        <w:t xml:space="preserve"> </w:t>
      </w:r>
    </w:p>
    <w:p w14:paraId="1CEC272D" w14:textId="77777777" w:rsidR="00F17885" w:rsidRDefault="00F17885" w:rsidP="00F17885">
      <w:pPr>
        <w:tabs>
          <w:tab w:val="left" w:pos="567"/>
        </w:tabs>
        <w:spacing w:line="259" w:lineRule="auto"/>
        <w:jc w:val="both"/>
        <w:rPr>
          <w:rFonts w:ascii="Akkurat Pro" w:eastAsia="Calibri" w:hAnsi="Akkurat Pro" w:cs="Arial"/>
          <w:bCs/>
          <w:noProof/>
          <w:sz w:val="20"/>
          <w:szCs w:val="20"/>
          <w:lang w:eastAsia="en-US"/>
        </w:rPr>
      </w:pPr>
    </w:p>
    <w:p w14:paraId="2D8FBBD3" w14:textId="7EFA096B" w:rsidR="00F17885" w:rsidRPr="00F17885" w:rsidRDefault="00957C6F" w:rsidP="00F17885">
      <w:pPr>
        <w:tabs>
          <w:tab w:val="left" w:pos="567"/>
        </w:tabs>
        <w:spacing w:line="259" w:lineRule="auto"/>
        <w:jc w:val="both"/>
        <w:rPr>
          <w:rFonts w:ascii="Akkurat Pro" w:eastAsia="Calibri" w:hAnsi="Akkurat Pro" w:cs="Arial"/>
          <w:bCs/>
          <w:noProof/>
          <w:sz w:val="20"/>
          <w:szCs w:val="20"/>
          <w:lang w:eastAsia="en-US"/>
        </w:rPr>
      </w:pPr>
      <w:r>
        <w:rPr>
          <w:rFonts w:ascii="Akkurat Pro" w:eastAsia="Calibri" w:hAnsi="Akkurat Pro" w:cs="Arial"/>
          <w:bCs/>
          <w:noProof/>
          <w:sz w:val="20"/>
          <w:szCs w:val="20"/>
          <w:lang w:eastAsia="en-US"/>
        </w:rPr>
        <w:t xml:space="preserve">5. </w:t>
      </w:r>
      <w:r w:rsidR="00F17885" w:rsidRPr="00F17885">
        <w:rPr>
          <w:rFonts w:ascii="Akkurat Pro" w:eastAsia="Calibri" w:hAnsi="Akkurat Pro" w:cs="Arial"/>
          <w:bCs/>
          <w:noProof/>
          <w:sz w:val="20"/>
          <w:szCs w:val="20"/>
          <w:lang w:eastAsia="en-US"/>
        </w:rPr>
        <w:t xml:space="preserve">Elaborat zaštite od požara,  i  Elaborat zaštite na radu, usluge koordinatora 1 </w:t>
      </w:r>
      <w:r>
        <w:rPr>
          <w:rFonts w:ascii="Akkurat Pro" w:eastAsia="Calibri" w:hAnsi="Akkurat Pro" w:cs="Arial"/>
          <w:bCs/>
          <w:noProof/>
          <w:sz w:val="20"/>
          <w:szCs w:val="20"/>
          <w:lang w:eastAsia="en-US"/>
        </w:rPr>
        <w:t>prema Opisu poslova iz Priloga 2 ovog Poziva do 1.8.2021.</w:t>
      </w:r>
    </w:p>
    <w:p w14:paraId="7BE49490" w14:textId="77777777" w:rsidR="00F17885" w:rsidRDefault="00F17885" w:rsidP="00F17885">
      <w:pPr>
        <w:tabs>
          <w:tab w:val="left" w:pos="567"/>
        </w:tabs>
        <w:spacing w:line="259" w:lineRule="auto"/>
        <w:jc w:val="both"/>
        <w:rPr>
          <w:rFonts w:ascii="Akkurat Pro" w:eastAsia="Calibri" w:hAnsi="Akkurat Pro" w:cs="Arial"/>
          <w:bCs/>
          <w:noProof/>
          <w:sz w:val="20"/>
          <w:szCs w:val="20"/>
          <w:lang w:eastAsia="en-US"/>
        </w:rPr>
      </w:pPr>
    </w:p>
    <w:p w14:paraId="7E254BB1" w14:textId="7A6DCCDA" w:rsidR="00F17885" w:rsidRPr="00F17885" w:rsidRDefault="00957C6F" w:rsidP="00F17885">
      <w:pPr>
        <w:tabs>
          <w:tab w:val="left" w:pos="567"/>
        </w:tabs>
        <w:spacing w:line="259" w:lineRule="auto"/>
        <w:jc w:val="both"/>
        <w:rPr>
          <w:rFonts w:ascii="Akkurat Pro" w:eastAsia="Calibri" w:hAnsi="Akkurat Pro" w:cs="Arial"/>
          <w:bCs/>
          <w:noProof/>
          <w:sz w:val="20"/>
          <w:szCs w:val="20"/>
          <w:lang w:eastAsia="en-US"/>
        </w:rPr>
      </w:pPr>
      <w:r>
        <w:rPr>
          <w:rFonts w:ascii="Akkurat Pro" w:eastAsia="Calibri" w:hAnsi="Akkurat Pro" w:cs="Arial"/>
          <w:bCs/>
          <w:noProof/>
          <w:sz w:val="20"/>
          <w:szCs w:val="20"/>
          <w:lang w:eastAsia="en-US"/>
        </w:rPr>
        <w:t xml:space="preserve">6. </w:t>
      </w:r>
      <w:r w:rsidR="00F17885" w:rsidRPr="00F17885">
        <w:rPr>
          <w:rFonts w:ascii="Akkurat Pro" w:eastAsia="Calibri" w:hAnsi="Akkurat Pro" w:cs="Arial"/>
          <w:bCs/>
          <w:noProof/>
          <w:sz w:val="20"/>
          <w:szCs w:val="20"/>
          <w:lang w:eastAsia="en-US"/>
        </w:rPr>
        <w:t>Izrada idejnih projekata (Idejnog projekta obnove)</w:t>
      </w:r>
      <w:r>
        <w:rPr>
          <w:rFonts w:ascii="Akkurat Pro" w:eastAsia="Calibri" w:hAnsi="Akkurat Pro" w:cs="Arial"/>
          <w:bCs/>
          <w:noProof/>
          <w:sz w:val="20"/>
          <w:szCs w:val="20"/>
          <w:lang w:eastAsia="en-US"/>
        </w:rPr>
        <w:t xml:space="preserve"> prema Opisu poslova iz Priloga 2 ovog Poziva do </w:t>
      </w:r>
      <w:r w:rsidRPr="00957C6F">
        <w:rPr>
          <w:rFonts w:ascii="Akkurat Pro" w:eastAsia="Calibri" w:hAnsi="Akkurat Pro" w:cs="Arial"/>
          <w:bCs/>
          <w:noProof/>
          <w:sz w:val="20"/>
          <w:szCs w:val="20"/>
          <w:u w:val="single"/>
          <w:lang w:eastAsia="en-US"/>
        </w:rPr>
        <w:t>1.8.2021.</w:t>
      </w:r>
    </w:p>
    <w:p w14:paraId="09C3EFF7" w14:textId="77777777" w:rsidR="00F17885" w:rsidRDefault="00F17885" w:rsidP="00F17885">
      <w:pPr>
        <w:tabs>
          <w:tab w:val="left" w:pos="567"/>
        </w:tabs>
        <w:spacing w:line="259" w:lineRule="auto"/>
        <w:jc w:val="both"/>
        <w:rPr>
          <w:rFonts w:ascii="Akkurat Pro" w:eastAsia="Calibri" w:hAnsi="Akkurat Pro" w:cs="Arial"/>
          <w:bCs/>
          <w:noProof/>
          <w:sz w:val="20"/>
          <w:szCs w:val="20"/>
          <w:lang w:eastAsia="en-US"/>
        </w:rPr>
      </w:pPr>
    </w:p>
    <w:p w14:paraId="77D5AE6C" w14:textId="20F18725" w:rsidR="00F17885" w:rsidRPr="00F17885" w:rsidRDefault="00957C6F" w:rsidP="00F17885">
      <w:pPr>
        <w:tabs>
          <w:tab w:val="left" w:pos="567"/>
        </w:tabs>
        <w:spacing w:line="259" w:lineRule="auto"/>
        <w:jc w:val="both"/>
        <w:rPr>
          <w:rFonts w:ascii="Akkurat Pro" w:eastAsia="Calibri" w:hAnsi="Akkurat Pro" w:cs="Arial"/>
          <w:bCs/>
          <w:noProof/>
          <w:sz w:val="20"/>
          <w:szCs w:val="20"/>
          <w:lang w:eastAsia="en-US"/>
        </w:rPr>
      </w:pPr>
      <w:r>
        <w:rPr>
          <w:rFonts w:ascii="Akkurat Pro" w:eastAsia="Calibri" w:hAnsi="Akkurat Pro" w:cs="Arial"/>
          <w:bCs/>
          <w:noProof/>
          <w:sz w:val="20"/>
          <w:szCs w:val="20"/>
          <w:lang w:eastAsia="en-US"/>
        </w:rPr>
        <w:t xml:space="preserve">7. </w:t>
      </w:r>
      <w:r w:rsidR="00F17885" w:rsidRPr="00F17885">
        <w:rPr>
          <w:rFonts w:ascii="Akkurat Pro" w:eastAsia="Calibri" w:hAnsi="Akkurat Pro" w:cs="Arial"/>
          <w:bCs/>
          <w:noProof/>
          <w:sz w:val="20"/>
          <w:szCs w:val="20"/>
          <w:lang w:eastAsia="en-US"/>
        </w:rPr>
        <w:t xml:space="preserve">Izrada projekta obnove konstrukcije zgrade </w:t>
      </w:r>
      <w:r>
        <w:rPr>
          <w:rFonts w:ascii="Akkurat Pro" w:eastAsia="Calibri" w:hAnsi="Akkurat Pro" w:cs="Arial"/>
          <w:bCs/>
          <w:noProof/>
          <w:sz w:val="20"/>
          <w:szCs w:val="20"/>
          <w:lang w:eastAsia="en-US"/>
        </w:rPr>
        <w:t xml:space="preserve">prema Opisu poslova iz Priloga 2 ovog Poziva do </w:t>
      </w:r>
      <w:r w:rsidRPr="00957C6F">
        <w:rPr>
          <w:rFonts w:ascii="Akkurat Pro" w:eastAsia="Calibri" w:hAnsi="Akkurat Pro" w:cs="Arial"/>
          <w:bCs/>
          <w:noProof/>
          <w:sz w:val="20"/>
          <w:szCs w:val="20"/>
          <w:u w:val="single"/>
          <w:lang w:eastAsia="en-US"/>
        </w:rPr>
        <w:t>15.08.2021.</w:t>
      </w:r>
    </w:p>
    <w:p w14:paraId="5B915F71" w14:textId="77777777" w:rsidR="00F17885" w:rsidRPr="00F17885" w:rsidRDefault="00F17885" w:rsidP="00F17885">
      <w:pPr>
        <w:tabs>
          <w:tab w:val="left" w:pos="567"/>
        </w:tabs>
        <w:spacing w:line="259" w:lineRule="auto"/>
        <w:jc w:val="both"/>
        <w:rPr>
          <w:rFonts w:ascii="Akkurat Pro" w:eastAsia="Calibri" w:hAnsi="Akkurat Pro" w:cs="Arial"/>
          <w:bCs/>
          <w:noProof/>
          <w:sz w:val="20"/>
          <w:szCs w:val="20"/>
          <w:lang w:eastAsia="en-US"/>
        </w:rPr>
      </w:pPr>
    </w:p>
    <w:p w14:paraId="67F6211B" w14:textId="3686153D" w:rsidR="00D16E4E" w:rsidRPr="00D16E4E" w:rsidRDefault="00957C6F" w:rsidP="00F17885">
      <w:pPr>
        <w:tabs>
          <w:tab w:val="left" w:pos="567"/>
        </w:tabs>
        <w:spacing w:line="259" w:lineRule="auto"/>
        <w:jc w:val="both"/>
        <w:rPr>
          <w:rFonts w:ascii="Akkurat Pro" w:eastAsia="Calibri" w:hAnsi="Akkurat Pro" w:cs="Arial"/>
          <w:bCs/>
          <w:noProof/>
          <w:sz w:val="20"/>
          <w:szCs w:val="20"/>
          <w:lang w:eastAsia="en-US"/>
        </w:rPr>
      </w:pPr>
      <w:r>
        <w:rPr>
          <w:rFonts w:ascii="Akkurat Pro" w:eastAsia="Calibri" w:hAnsi="Akkurat Pro" w:cs="Arial"/>
          <w:bCs/>
          <w:noProof/>
          <w:sz w:val="20"/>
          <w:szCs w:val="20"/>
          <w:lang w:eastAsia="en-US"/>
        </w:rPr>
        <w:t xml:space="preserve">8. </w:t>
      </w:r>
      <w:r w:rsidR="00F17885" w:rsidRPr="00F17885">
        <w:rPr>
          <w:rFonts w:ascii="Akkurat Pro" w:eastAsia="Calibri" w:hAnsi="Akkurat Pro" w:cs="Arial"/>
          <w:bCs/>
          <w:noProof/>
          <w:sz w:val="20"/>
          <w:szCs w:val="20"/>
          <w:lang w:eastAsia="en-US"/>
        </w:rPr>
        <w:t>Izrada dokumentacije za cjelovitu obnovu zgrade</w:t>
      </w:r>
      <w:r>
        <w:rPr>
          <w:rFonts w:ascii="Akkurat Pro" w:eastAsia="Calibri" w:hAnsi="Akkurat Pro" w:cs="Arial"/>
          <w:bCs/>
          <w:noProof/>
          <w:sz w:val="20"/>
          <w:szCs w:val="20"/>
          <w:lang w:eastAsia="en-US"/>
        </w:rPr>
        <w:t xml:space="preserve"> prema Opisu poslova iz Priloga 2 ovog Poziva do </w:t>
      </w:r>
      <w:r w:rsidRPr="00957C6F">
        <w:rPr>
          <w:rFonts w:ascii="Akkurat Pro" w:eastAsia="Calibri" w:hAnsi="Akkurat Pro" w:cs="Arial"/>
          <w:bCs/>
          <w:noProof/>
          <w:sz w:val="20"/>
          <w:szCs w:val="20"/>
          <w:u w:val="single"/>
          <w:lang w:eastAsia="en-US"/>
        </w:rPr>
        <w:t>15.08.2021.</w:t>
      </w:r>
      <w:r>
        <w:rPr>
          <w:rFonts w:ascii="Akkurat Pro" w:eastAsia="Calibri" w:hAnsi="Akkurat Pro" w:cs="Arial"/>
          <w:bCs/>
          <w:noProof/>
          <w:sz w:val="20"/>
          <w:szCs w:val="20"/>
          <w:lang w:eastAsia="en-US"/>
        </w:rPr>
        <w:t xml:space="preserve"> </w:t>
      </w:r>
    </w:p>
    <w:bookmarkEnd w:id="2"/>
    <w:p w14:paraId="084DE30D" w14:textId="7A08A165" w:rsidR="00DB7D32" w:rsidRDefault="00DB7D32"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382497BA" w14:textId="4F206C9A" w:rsidR="00DE6A74" w:rsidRDefault="00DE6A74"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E6A74">
        <w:rPr>
          <w:rFonts w:ascii="Akkurat Pro" w:eastAsia="Calibri" w:hAnsi="Akkurat Pro" w:cs="Arial"/>
          <w:bCs/>
          <w:noProof/>
          <w:sz w:val="20"/>
          <w:szCs w:val="20"/>
          <w:lang w:eastAsia="en-US"/>
        </w:rPr>
        <w:t>U slučaju da se u tijeku istražnih radova utvrde nepredviđene okolnosti koje nisu odgovornost Izvršitelja, a koje značajno utječu na opseg posla</w:t>
      </w:r>
      <w:r w:rsidR="00E97F56">
        <w:rPr>
          <w:rFonts w:ascii="Akkurat Pro" w:eastAsia="Calibri" w:hAnsi="Akkurat Pro" w:cs="Arial"/>
          <w:bCs/>
          <w:noProof/>
          <w:sz w:val="20"/>
          <w:szCs w:val="20"/>
          <w:lang w:eastAsia="en-US"/>
        </w:rPr>
        <w:t xml:space="preserve"> odnosno predmet nabave iz Priloga 2.</w:t>
      </w:r>
      <w:r w:rsidR="002B35DF">
        <w:rPr>
          <w:rFonts w:ascii="Akkurat Pro" w:eastAsia="Calibri" w:hAnsi="Akkurat Pro" w:cs="Arial"/>
          <w:bCs/>
          <w:noProof/>
          <w:sz w:val="20"/>
          <w:szCs w:val="20"/>
          <w:lang w:eastAsia="en-US"/>
        </w:rPr>
        <w:t xml:space="preserve"> Opis posla</w:t>
      </w:r>
      <w:r w:rsidRPr="00DE6A74">
        <w:rPr>
          <w:rFonts w:ascii="Akkurat Pro" w:eastAsia="Calibri" w:hAnsi="Akkurat Pro" w:cs="Arial"/>
          <w:bCs/>
          <w:noProof/>
          <w:sz w:val="20"/>
          <w:szCs w:val="20"/>
          <w:lang w:eastAsia="en-US"/>
        </w:rPr>
        <w:t xml:space="preserve">, </w:t>
      </w:r>
      <w:r w:rsidR="002B35DF">
        <w:rPr>
          <w:rFonts w:ascii="Akkurat Pro" w:eastAsia="Calibri" w:hAnsi="Akkurat Pro" w:cs="Arial"/>
          <w:bCs/>
          <w:noProof/>
          <w:sz w:val="20"/>
          <w:szCs w:val="20"/>
          <w:lang w:eastAsia="en-US"/>
        </w:rPr>
        <w:t>a samim time na</w:t>
      </w:r>
      <w:r w:rsidRPr="00DE6A74">
        <w:rPr>
          <w:rFonts w:ascii="Akkurat Pro" w:eastAsia="Calibri" w:hAnsi="Akkurat Pro" w:cs="Arial"/>
          <w:bCs/>
          <w:noProof/>
          <w:sz w:val="20"/>
          <w:szCs w:val="20"/>
          <w:lang w:eastAsia="en-US"/>
        </w:rPr>
        <w:t xml:space="preserve"> </w:t>
      </w:r>
      <w:r w:rsidR="002B35DF">
        <w:rPr>
          <w:rFonts w:ascii="Akkurat Pro" w:eastAsia="Calibri" w:hAnsi="Akkurat Pro" w:cs="Arial"/>
          <w:bCs/>
          <w:noProof/>
          <w:sz w:val="20"/>
          <w:szCs w:val="20"/>
          <w:lang w:eastAsia="en-US"/>
        </w:rPr>
        <w:t xml:space="preserve">ranije navedene </w:t>
      </w:r>
      <w:r w:rsidRPr="00DE6A74">
        <w:rPr>
          <w:rFonts w:ascii="Akkurat Pro" w:eastAsia="Calibri" w:hAnsi="Akkurat Pro" w:cs="Arial"/>
          <w:bCs/>
          <w:noProof/>
          <w:sz w:val="20"/>
          <w:szCs w:val="20"/>
          <w:lang w:eastAsia="en-US"/>
        </w:rPr>
        <w:t>rok</w:t>
      </w:r>
      <w:r w:rsidR="002B35DF">
        <w:rPr>
          <w:rFonts w:ascii="Akkurat Pro" w:eastAsia="Calibri" w:hAnsi="Akkurat Pro" w:cs="Arial"/>
          <w:bCs/>
          <w:noProof/>
          <w:sz w:val="20"/>
          <w:szCs w:val="20"/>
          <w:lang w:eastAsia="en-US"/>
        </w:rPr>
        <w:t>ove</w:t>
      </w:r>
      <w:r w:rsidRPr="00DE6A74">
        <w:rPr>
          <w:rFonts w:ascii="Akkurat Pro" w:eastAsia="Calibri" w:hAnsi="Akkurat Pro" w:cs="Arial"/>
          <w:bCs/>
          <w:noProof/>
          <w:sz w:val="20"/>
          <w:szCs w:val="20"/>
          <w:lang w:eastAsia="en-US"/>
        </w:rPr>
        <w:t xml:space="preserve"> izvršenja </w:t>
      </w:r>
      <w:r w:rsidR="002B35DF">
        <w:rPr>
          <w:rFonts w:ascii="Akkurat Pro" w:eastAsia="Calibri" w:hAnsi="Akkurat Pro" w:cs="Arial"/>
          <w:bCs/>
          <w:noProof/>
          <w:sz w:val="20"/>
          <w:szCs w:val="20"/>
          <w:lang w:eastAsia="en-US"/>
        </w:rPr>
        <w:t>predmeta nabave</w:t>
      </w:r>
      <w:r w:rsidRPr="00DE6A74">
        <w:rPr>
          <w:rFonts w:ascii="Akkurat Pro" w:eastAsia="Calibri" w:hAnsi="Akkurat Pro" w:cs="Arial"/>
          <w:bCs/>
          <w:noProof/>
          <w:sz w:val="20"/>
          <w:szCs w:val="20"/>
          <w:lang w:eastAsia="en-US"/>
        </w:rPr>
        <w:t>, Naručitelj može izdati nalog kojim će se rok izvršenja produžiti do maksimalno 2 mjeseca</w:t>
      </w:r>
      <w:r w:rsidR="00E97F56">
        <w:rPr>
          <w:rFonts w:ascii="Akkurat Pro" w:eastAsia="Calibri" w:hAnsi="Akkurat Pro" w:cs="Arial"/>
          <w:bCs/>
          <w:noProof/>
          <w:sz w:val="20"/>
          <w:szCs w:val="20"/>
          <w:lang w:eastAsia="en-US"/>
        </w:rPr>
        <w:t xml:space="preserve"> te se isto neće smatrati bitnom izmjenom ugovora.</w:t>
      </w:r>
    </w:p>
    <w:p w14:paraId="26D90AFE" w14:textId="77777777" w:rsidR="00DE6A74" w:rsidRPr="00DF41B0" w:rsidRDefault="00DE6A74"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70ADE412" w14:textId="1A31314F" w:rsidR="00B973B1"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Mjesto izvršenja predmeta nabave je poslovni prostor Izvršitelja</w:t>
      </w:r>
      <w:r w:rsidR="00A661FC">
        <w:rPr>
          <w:rFonts w:ascii="Akkurat Pro" w:eastAsia="Calibri" w:hAnsi="Akkurat Pro" w:cs="Arial"/>
          <w:bCs/>
          <w:noProof/>
          <w:sz w:val="20"/>
          <w:szCs w:val="20"/>
          <w:lang w:eastAsia="en-US"/>
        </w:rPr>
        <w:t xml:space="preserve"> te lokacija Naručitelja koja je predmet pružanja usluga i istražnih radova </w:t>
      </w:r>
      <w:r w:rsidRPr="00DF41B0">
        <w:rPr>
          <w:rFonts w:ascii="Akkurat Pro" w:eastAsia="Calibri" w:hAnsi="Akkurat Pro" w:cs="Arial"/>
          <w:bCs/>
          <w:noProof/>
          <w:sz w:val="20"/>
          <w:szCs w:val="20"/>
          <w:lang w:eastAsia="en-US"/>
        </w:rPr>
        <w:t xml:space="preserve">ili na drugoj lokaciji sukladno uputama Naručitelja. </w:t>
      </w:r>
      <w:bookmarkEnd w:id="1"/>
    </w:p>
    <w:p w14:paraId="6C3D6735" w14:textId="77777777" w:rsidR="00DE6A74" w:rsidRPr="00DF41B0" w:rsidRDefault="00DE6A74"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5A136E50" w14:textId="77777777" w:rsidR="00B973B1" w:rsidRPr="00DF41B0" w:rsidRDefault="00B973B1" w:rsidP="00B973B1">
      <w:pPr>
        <w:keepNext/>
        <w:keepLines/>
        <w:tabs>
          <w:tab w:val="left" w:pos="567"/>
        </w:tabs>
        <w:spacing w:before="480" w:line="259" w:lineRule="auto"/>
        <w:outlineLvl w:val="0"/>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 xml:space="preserve">3.  RAZLOZI ISKLJUČENJA PONUDITELJA </w:t>
      </w:r>
      <w:bookmarkStart w:id="3" w:name="_Toc398548207"/>
      <w:bookmarkStart w:id="4" w:name="_Toc398561305"/>
      <w:bookmarkStart w:id="5" w:name="_Toc398564550"/>
      <w:bookmarkStart w:id="6" w:name="_Toc398624082"/>
      <w:bookmarkStart w:id="7" w:name="_Toc399159455"/>
      <w:r w:rsidRPr="00DF41B0">
        <w:rPr>
          <w:rFonts w:ascii="Akkurat Pro" w:eastAsia="Calibri" w:hAnsi="Akkurat Pro" w:cs="Arial"/>
          <w:b/>
          <w:bCs/>
          <w:noProof/>
          <w:sz w:val="20"/>
          <w:szCs w:val="20"/>
          <w:lang w:eastAsia="en-US"/>
        </w:rPr>
        <w:br/>
      </w:r>
    </w:p>
    <w:bookmarkEnd w:id="3"/>
    <w:bookmarkEnd w:id="4"/>
    <w:bookmarkEnd w:id="5"/>
    <w:bookmarkEnd w:id="6"/>
    <w:bookmarkEnd w:id="7"/>
    <w:p w14:paraId="367BE2EE" w14:textId="77777777" w:rsidR="00B973B1" w:rsidRPr="00DF41B0" w:rsidRDefault="00B973B1" w:rsidP="00B973B1">
      <w:pPr>
        <w:tabs>
          <w:tab w:val="left" w:pos="567"/>
        </w:tabs>
        <w:spacing w:after="160" w:line="259" w:lineRule="auto"/>
        <w:contextualSpacing/>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Ponuditelj, odnosno zajednica ponuditelja dužni su u svojoj ponudi priložiti dokumente zahtijevane ovim Pozivom, kojima se dokazuje kako </w:t>
      </w:r>
      <w:r w:rsidRPr="00DF41B0">
        <w:rPr>
          <w:rFonts w:ascii="Akkurat Pro" w:eastAsia="Calibri" w:hAnsi="Akkurat Pro" w:cs="Arial"/>
          <w:b/>
          <w:bCs/>
          <w:noProof/>
          <w:sz w:val="20"/>
          <w:szCs w:val="20"/>
          <w:lang w:eastAsia="en-US"/>
        </w:rPr>
        <w:t>ne postoje</w:t>
      </w:r>
      <w:r w:rsidRPr="00DF41B0">
        <w:rPr>
          <w:rFonts w:ascii="Akkurat Pro" w:eastAsia="Calibri" w:hAnsi="Akkurat Pro" w:cs="Arial"/>
          <w:noProof/>
          <w:sz w:val="20"/>
          <w:szCs w:val="20"/>
          <w:lang w:eastAsia="en-US"/>
        </w:rPr>
        <w:t xml:space="preserve"> sljedeći razlozi za isključenje:</w:t>
      </w:r>
    </w:p>
    <w:p w14:paraId="49BDA591" w14:textId="77777777" w:rsidR="00B973B1" w:rsidRPr="00DF41B0" w:rsidRDefault="00B973B1" w:rsidP="00B973B1">
      <w:pPr>
        <w:tabs>
          <w:tab w:val="left" w:pos="567"/>
        </w:tabs>
        <w:spacing w:after="160" w:line="259" w:lineRule="auto"/>
        <w:contextualSpacing/>
        <w:jc w:val="both"/>
        <w:rPr>
          <w:rFonts w:ascii="Akkurat Pro" w:eastAsia="Calibri" w:hAnsi="Akkurat Pro" w:cs="Arial"/>
          <w:noProof/>
          <w:sz w:val="20"/>
          <w:szCs w:val="20"/>
          <w:lang w:eastAsia="en-US"/>
        </w:rPr>
      </w:pPr>
    </w:p>
    <w:p w14:paraId="3D6B1DB3" w14:textId="02DA811C" w:rsidR="0004623D" w:rsidRPr="00DF41B0" w:rsidRDefault="0004623D" w:rsidP="0004623D">
      <w:pPr>
        <w:tabs>
          <w:tab w:val="left" w:pos="567"/>
        </w:tabs>
        <w:spacing w:after="160" w:line="259" w:lineRule="auto"/>
        <w:contextualSpacing/>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Ponuditelj se isključuje iz postupka nabave:</w:t>
      </w:r>
    </w:p>
    <w:p w14:paraId="515F1F03" w14:textId="77777777" w:rsidR="0004623D" w:rsidRPr="00DF41B0" w:rsidRDefault="0004623D" w:rsidP="0004623D">
      <w:pPr>
        <w:tabs>
          <w:tab w:val="left" w:pos="567"/>
        </w:tabs>
        <w:spacing w:after="160" w:line="259" w:lineRule="auto"/>
        <w:contextualSpacing/>
        <w:jc w:val="both"/>
        <w:rPr>
          <w:rFonts w:ascii="Akkurat Pro" w:eastAsia="Calibri" w:hAnsi="Akkurat Pro" w:cs="Arial"/>
          <w:noProof/>
          <w:sz w:val="20"/>
          <w:szCs w:val="20"/>
          <w:lang w:eastAsia="en-US"/>
        </w:rPr>
      </w:pPr>
    </w:p>
    <w:p w14:paraId="49359EC4" w14:textId="2F0C2D76" w:rsidR="0004623D" w:rsidRPr="00DF41B0" w:rsidRDefault="00B34358" w:rsidP="0004623D">
      <w:pPr>
        <w:tabs>
          <w:tab w:val="left" w:pos="567"/>
        </w:tabs>
        <w:spacing w:after="160" w:line="259" w:lineRule="auto"/>
        <w:contextualSpacing/>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3.1. </w:t>
      </w:r>
      <w:r w:rsidR="0004623D" w:rsidRPr="00DF41B0">
        <w:rPr>
          <w:rFonts w:ascii="Akkurat Pro" w:eastAsia="Calibri" w:hAnsi="Akkurat Pro" w:cs="Arial"/>
          <w:noProof/>
          <w:sz w:val="20"/>
          <w:szCs w:val="20"/>
          <w:lang w:eastAsia="en-US"/>
        </w:rPr>
        <w:t xml:space="preserve">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w:t>
      </w:r>
      <w:r w:rsidR="0004623D" w:rsidRPr="00DF41B0">
        <w:rPr>
          <w:rFonts w:ascii="Akkurat Pro" w:eastAsia="Calibri" w:hAnsi="Akkurat Pro" w:cs="Arial"/>
          <w:noProof/>
          <w:sz w:val="20"/>
          <w:szCs w:val="20"/>
          <w:lang w:eastAsia="en-US"/>
        </w:rPr>
        <w:lastRenderedPageBreak/>
        <w:t>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 (Izjava)</w:t>
      </w:r>
    </w:p>
    <w:p w14:paraId="0138C324" w14:textId="77777777" w:rsidR="00DB7D32" w:rsidRPr="00DF41B0" w:rsidRDefault="00DB7D32" w:rsidP="0004623D">
      <w:pPr>
        <w:tabs>
          <w:tab w:val="left" w:pos="567"/>
        </w:tabs>
        <w:spacing w:after="160" w:line="259" w:lineRule="auto"/>
        <w:contextualSpacing/>
        <w:jc w:val="both"/>
        <w:rPr>
          <w:rFonts w:ascii="Akkurat Pro" w:eastAsia="Calibri" w:hAnsi="Akkurat Pro" w:cs="Arial"/>
          <w:noProof/>
          <w:sz w:val="20"/>
          <w:szCs w:val="20"/>
          <w:lang w:eastAsia="en-US"/>
        </w:rPr>
      </w:pPr>
    </w:p>
    <w:p w14:paraId="29189587" w14:textId="782898EE" w:rsidR="0004623D" w:rsidRPr="00DF41B0" w:rsidRDefault="00B34358" w:rsidP="0004623D">
      <w:pPr>
        <w:tabs>
          <w:tab w:val="left" w:pos="567"/>
        </w:tabs>
        <w:spacing w:after="160" w:line="259" w:lineRule="auto"/>
        <w:contextualSpacing/>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3.2. </w:t>
      </w:r>
      <w:r w:rsidR="0004623D" w:rsidRPr="00DF41B0">
        <w:rPr>
          <w:rFonts w:ascii="Akkurat Pro" w:eastAsia="Calibri" w:hAnsi="Akkurat Pro" w:cs="Arial"/>
          <w:noProof/>
          <w:sz w:val="20"/>
          <w:szCs w:val="20"/>
          <w:lang w:eastAsia="en-US"/>
        </w:rPr>
        <w:tab/>
        <w:t>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 (Izjava i</w:t>
      </w:r>
      <w:r w:rsidR="00056F4E">
        <w:rPr>
          <w:rFonts w:ascii="Akkurat Pro" w:eastAsia="Calibri" w:hAnsi="Akkurat Pro" w:cs="Arial"/>
          <w:noProof/>
          <w:sz w:val="20"/>
          <w:szCs w:val="20"/>
          <w:lang w:eastAsia="en-US"/>
        </w:rPr>
        <w:t>li</w:t>
      </w:r>
      <w:r w:rsidR="0004623D" w:rsidRPr="00DF41B0">
        <w:rPr>
          <w:rFonts w:ascii="Akkurat Pro" w:eastAsia="Calibri" w:hAnsi="Akkurat Pro" w:cs="Arial"/>
          <w:noProof/>
          <w:sz w:val="20"/>
          <w:szCs w:val="20"/>
          <w:lang w:eastAsia="en-US"/>
        </w:rPr>
        <w:t xml:space="preserve"> Potvrda porezne)</w:t>
      </w:r>
    </w:p>
    <w:p w14:paraId="5C6A49D1" w14:textId="77777777" w:rsidR="0004623D" w:rsidRPr="00DF41B0" w:rsidRDefault="0004623D" w:rsidP="0004623D">
      <w:pPr>
        <w:tabs>
          <w:tab w:val="left" w:pos="567"/>
        </w:tabs>
        <w:spacing w:after="160" w:line="259" w:lineRule="auto"/>
        <w:contextualSpacing/>
        <w:jc w:val="both"/>
        <w:rPr>
          <w:rFonts w:ascii="Akkurat Pro" w:eastAsia="Calibri" w:hAnsi="Akkurat Pro" w:cs="Arial"/>
          <w:noProof/>
          <w:sz w:val="20"/>
          <w:szCs w:val="20"/>
          <w:lang w:eastAsia="en-US"/>
        </w:rPr>
      </w:pPr>
    </w:p>
    <w:p w14:paraId="2F2D2B18" w14:textId="2B1B8B9D" w:rsidR="0004623D" w:rsidRPr="00DF41B0" w:rsidRDefault="00B34358" w:rsidP="0004623D">
      <w:pPr>
        <w:tabs>
          <w:tab w:val="left" w:pos="567"/>
        </w:tabs>
        <w:spacing w:after="160" w:line="259" w:lineRule="auto"/>
        <w:contextualSpacing/>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3.3. </w:t>
      </w:r>
      <w:r w:rsidR="0004623D" w:rsidRPr="00DF41B0">
        <w:rPr>
          <w:rFonts w:ascii="Akkurat Pro" w:eastAsia="Calibri" w:hAnsi="Akkurat Pro" w:cs="Arial"/>
          <w:noProof/>
          <w:sz w:val="20"/>
          <w:szCs w:val="20"/>
          <w:lang w:eastAsia="en-US"/>
        </w:rPr>
        <w:t>ako je lažno izjavljivao, predstavio ili pružio neistinite podatke u vezi s uvjetima koje je NOJN naveo kao neophodne (Izjava, no isključenje po bilo kojoj osnovi saznavanja za navedeno).</w:t>
      </w:r>
    </w:p>
    <w:p w14:paraId="72DB0365" w14:textId="77777777" w:rsidR="0004623D" w:rsidRPr="00DF41B0" w:rsidRDefault="0004623D" w:rsidP="0004623D">
      <w:pPr>
        <w:tabs>
          <w:tab w:val="left" w:pos="567"/>
        </w:tabs>
        <w:spacing w:after="160" w:line="259" w:lineRule="auto"/>
        <w:contextualSpacing/>
        <w:jc w:val="both"/>
        <w:rPr>
          <w:rFonts w:ascii="Akkurat Pro" w:eastAsia="Calibri" w:hAnsi="Akkurat Pro" w:cs="Arial"/>
          <w:noProof/>
          <w:sz w:val="20"/>
          <w:szCs w:val="20"/>
          <w:lang w:eastAsia="en-US"/>
        </w:rPr>
      </w:pPr>
    </w:p>
    <w:p w14:paraId="571E2510" w14:textId="69B4DAD9" w:rsidR="0004623D" w:rsidRPr="00DF41B0" w:rsidRDefault="00B34358" w:rsidP="0004623D">
      <w:pPr>
        <w:tabs>
          <w:tab w:val="left" w:pos="567"/>
        </w:tabs>
        <w:spacing w:after="160" w:line="259" w:lineRule="auto"/>
        <w:contextualSpacing/>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Naručitelj</w:t>
      </w:r>
      <w:r w:rsidR="0004623D" w:rsidRPr="00DF41B0">
        <w:rPr>
          <w:rFonts w:ascii="Akkurat Pro" w:eastAsia="Calibri" w:hAnsi="Akkurat Pro" w:cs="Arial"/>
          <w:noProof/>
          <w:sz w:val="20"/>
          <w:szCs w:val="20"/>
          <w:lang w:eastAsia="en-US"/>
        </w:rPr>
        <w:t xml:space="preserve"> prihvaća kao dokaz da se gospodarski subjekt ne nalazi u jednoj od situacija navedenih u točki </w:t>
      </w:r>
      <w:r w:rsidRPr="00DF41B0">
        <w:rPr>
          <w:rFonts w:ascii="Akkurat Pro" w:eastAsia="Calibri" w:hAnsi="Akkurat Pro" w:cs="Arial"/>
          <w:noProof/>
          <w:sz w:val="20"/>
          <w:szCs w:val="20"/>
          <w:lang w:eastAsia="en-US"/>
        </w:rPr>
        <w:t xml:space="preserve">3. </w:t>
      </w:r>
      <w:r w:rsidR="0004623D" w:rsidRPr="00DF41B0">
        <w:rPr>
          <w:rFonts w:ascii="Akkurat Pro" w:eastAsia="Calibri" w:hAnsi="Akkurat Pro" w:cs="Arial"/>
          <w:noProof/>
          <w:sz w:val="20"/>
          <w:szCs w:val="20"/>
          <w:lang w:eastAsia="en-US"/>
        </w:rPr>
        <w:t>potpisanu izjavu osobe ovlaštene za zastupanje gospodarskog subjekta koja se dostavlja u ponudi</w:t>
      </w:r>
      <w:r w:rsidRPr="00DF41B0">
        <w:rPr>
          <w:rFonts w:ascii="Akkurat Pro" w:eastAsia="Calibri" w:hAnsi="Akkurat Pro" w:cs="Arial"/>
          <w:noProof/>
          <w:sz w:val="20"/>
          <w:szCs w:val="20"/>
          <w:lang w:eastAsia="en-US"/>
        </w:rPr>
        <w:t xml:space="preserve"> (Prilog 4) i Potvrdu porezne za ponuditelje koji imaju poslovni nastan u Republici </w:t>
      </w:r>
      <w:r w:rsidR="000A6EA2">
        <w:rPr>
          <w:rFonts w:ascii="Akkurat Pro" w:eastAsia="Calibri" w:hAnsi="Akkurat Pro" w:cs="Arial"/>
          <w:noProof/>
          <w:sz w:val="20"/>
          <w:szCs w:val="20"/>
          <w:lang w:eastAsia="en-US"/>
        </w:rPr>
        <w:t>H</w:t>
      </w:r>
      <w:r w:rsidR="000A6EA2" w:rsidRPr="00DF41B0">
        <w:rPr>
          <w:rFonts w:ascii="Akkurat Pro" w:eastAsia="Calibri" w:hAnsi="Akkurat Pro" w:cs="Arial"/>
          <w:noProof/>
          <w:sz w:val="20"/>
          <w:szCs w:val="20"/>
          <w:lang w:eastAsia="en-US"/>
        </w:rPr>
        <w:t>rvatskoj</w:t>
      </w:r>
      <w:r w:rsidRPr="00DF41B0">
        <w:rPr>
          <w:rFonts w:ascii="Akkurat Pro" w:eastAsia="Calibri" w:hAnsi="Akkurat Pro" w:cs="Arial"/>
          <w:noProof/>
          <w:sz w:val="20"/>
          <w:szCs w:val="20"/>
          <w:lang w:eastAsia="en-US"/>
        </w:rPr>
        <w:t>, a za ostale ponuditelje dokument kojim se dokazuje da su ispunjene obveze sukladno točki 3.2. u njihovoj državi nastana.</w:t>
      </w:r>
    </w:p>
    <w:p w14:paraId="610F255A" w14:textId="77777777" w:rsidR="0004623D" w:rsidRPr="00DF41B0" w:rsidRDefault="0004623D" w:rsidP="0004623D">
      <w:pPr>
        <w:tabs>
          <w:tab w:val="left" w:pos="567"/>
        </w:tabs>
        <w:spacing w:after="160" w:line="259" w:lineRule="auto"/>
        <w:contextualSpacing/>
        <w:jc w:val="both"/>
        <w:rPr>
          <w:rFonts w:ascii="Akkurat Pro" w:eastAsia="Calibri" w:hAnsi="Akkurat Pro" w:cs="Arial"/>
          <w:noProof/>
          <w:sz w:val="20"/>
          <w:szCs w:val="20"/>
          <w:lang w:eastAsia="en-US"/>
        </w:rPr>
      </w:pPr>
    </w:p>
    <w:p w14:paraId="0271A96D" w14:textId="1D18C956" w:rsidR="00B973B1" w:rsidRPr="00DF41B0" w:rsidRDefault="00B973B1" w:rsidP="0004623D">
      <w:pPr>
        <w:tabs>
          <w:tab w:val="left" w:pos="567"/>
        </w:tabs>
        <w:spacing w:after="160" w:line="259" w:lineRule="auto"/>
        <w:contextualSpacing/>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Svi dokazi i dokumenti koji se prilažu ponudi, a određeni su u točki 3. ovog Poziva mogu se osim u izvorniku ili ovjerenoj preslici dostaviti u neovjerenoj preslici. Neovjerenom preslikom smatra se i neovjereni ispis elektroničke isprave.</w:t>
      </w:r>
    </w:p>
    <w:p w14:paraId="07AB4731" w14:textId="77777777" w:rsidR="00CE0BFE" w:rsidRPr="00DF41B0" w:rsidRDefault="00CE0BFE" w:rsidP="00B973B1">
      <w:pPr>
        <w:tabs>
          <w:tab w:val="left" w:pos="567"/>
        </w:tabs>
        <w:spacing w:after="160" w:line="259" w:lineRule="auto"/>
        <w:contextualSpacing/>
        <w:jc w:val="both"/>
        <w:rPr>
          <w:rFonts w:ascii="Akkurat Pro" w:eastAsia="Calibri" w:hAnsi="Akkurat Pro" w:cs="Arial"/>
          <w:noProof/>
          <w:sz w:val="20"/>
          <w:szCs w:val="20"/>
          <w:lang w:eastAsia="en-US"/>
        </w:rPr>
      </w:pPr>
    </w:p>
    <w:p w14:paraId="7804F024" w14:textId="77777777" w:rsidR="00E06C46" w:rsidRPr="00DF41B0" w:rsidRDefault="00E06C46" w:rsidP="00E06C46">
      <w:pPr>
        <w:tabs>
          <w:tab w:val="left" w:pos="567"/>
        </w:tabs>
        <w:spacing w:after="160" w:line="259" w:lineRule="auto"/>
        <w:ind w:left="360"/>
        <w:contextualSpacing/>
        <w:jc w:val="both"/>
        <w:rPr>
          <w:rFonts w:ascii="Akkurat Pro" w:eastAsia="Calibri" w:hAnsi="Akkurat Pro" w:cs="Arial"/>
          <w:b/>
          <w:bCs/>
          <w:noProof/>
          <w:sz w:val="20"/>
          <w:szCs w:val="20"/>
          <w:lang w:eastAsia="en-US"/>
        </w:rPr>
      </w:pPr>
    </w:p>
    <w:p w14:paraId="707D8BC3" w14:textId="77777777" w:rsidR="00E06C46" w:rsidRPr="00DF41B0" w:rsidRDefault="00E06C46" w:rsidP="00E06C46">
      <w:pPr>
        <w:tabs>
          <w:tab w:val="left" w:pos="567"/>
        </w:tabs>
        <w:spacing w:after="160" w:line="259" w:lineRule="auto"/>
        <w:ind w:left="360"/>
        <w:contextualSpacing/>
        <w:jc w:val="both"/>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4. UVJETI SPOSOBNOSTI</w:t>
      </w:r>
    </w:p>
    <w:p w14:paraId="56E64AE2" w14:textId="77777777" w:rsidR="00164AEF" w:rsidRPr="00DF41B0" w:rsidRDefault="00164AEF" w:rsidP="00B973B1">
      <w:pPr>
        <w:tabs>
          <w:tab w:val="left" w:pos="567"/>
        </w:tabs>
        <w:spacing w:after="160" w:line="259" w:lineRule="auto"/>
        <w:ind w:left="360"/>
        <w:contextualSpacing/>
        <w:jc w:val="both"/>
        <w:rPr>
          <w:rFonts w:ascii="Akkurat Pro" w:eastAsia="Calibri" w:hAnsi="Akkurat Pro" w:cs="Arial"/>
          <w:b/>
          <w:bCs/>
          <w:noProof/>
          <w:sz w:val="20"/>
          <w:szCs w:val="20"/>
          <w:lang w:eastAsia="en-US"/>
        </w:rPr>
      </w:pPr>
    </w:p>
    <w:p w14:paraId="2CF2433D" w14:textId="7A8160F2" w:rsidR="00B973B1" w:rsidRPr="00DF41B0" w:rsidRDefault="00B973B1" w:rsidP="00B973B1">
      <w:pPr>
        <w:tabs>
          <w:tab w:val="left" w:pos="567"/>
        </w:tabs>
        <w:spacing w:after="160" w:line="259" w:lineRule="auto"/>
        <w:contextualSpacing/>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Ponuditelj, odnosno zajednica ponuditelja, dokazuje svoju</w:t>
      </w:r>
      <w:r w:rsidR="00681529" w:rsidRPr="00DF41B0">
        <w:rPr>
          <w:rFonts w:ascii="Akkurat Pro" w:eastAsia="Calibri" w:hAnsi="Akkurat Pro" w:cs="Arial"/>
          <w:noProof/>
          <w:sz w:val="20"/>
          <w:szCs w:val="20"/>
          <w:lang w:eastAsia="en-US" w:bidi="ar-SA"/>
        </w:rPr>
        <w:t xml:space="preserve"> </w:t>
      </w:r>
      <w:r w:rsidR="00070A4A" w:rsidRPr="00DF41B0">
        <w:rPr>
          <w:rFonts w:ascii="Akkurat Pro" w:eastAsia="Calibri" w:hAnsi="Akkurat Pro" w:cs="Arial"/>
          <w:noProof/>
          <w:sz w:val="20"/>
          <w:szCs w:val="20"/>
          <w:lang w:eastAsia="en-US" w:bidi="ar-SA"/>
        </w:rPr>
        <w:t xml:space="preserve">ekonomsku i </w:t>
      </w:r>
      <w:r w:rsidR="00681529" w:rsidRPr="00DF41B0">
        <w:rPr>
          <w:rFonts w:ascii="Akkurat Pro" w:eastAsia="Calibri" w:hAnsi="Akkurat Pro" w:cs="Arial"/>
          <w:noProof/>
          <w:sz w:val="20"/>
          <w:szCs w:val="20"/>
          <w:lang w:eastAsia="en-US" w:bidi="ar-SA"/>
        </w:rPr>
        <w:t>financijsku,</w:t>
      </w:r>
      <w:r w:rsidRPr="00DF41B0">
        <w:rPr>
          <w:rFonts w:ascii="Akkurat Pro" w:eastAsia="Calibri" w:hAnsi="Akkurat Pro" w:cs="Arial"/>
          <w:noProof/>
          <w:sz w:val="20"/>
          <w:szCs w:val="20"/>
          <w:lang w:eastAsia="en-US" w:bidi="ar-SA"/>
        </w:rPr>
        <w:t xml:space="preserve"> tehničku i stručnu sposobnost</w:t>
      </w:r>
      <w:r w:rsidR="000D2AFF" w:rsidRPr="00DF41B0">
        <w:rPr>
          <w:rFonts w:ascii="Akkurat Pro" w:eastAsia="Calibri" w:hAnsi="Akkurat Pro" w:cs="Arial"/>
          <w:noProof/>
          <w:sz w:val="20"/>
          <w:szCs w:val="20"/>
          <w:lang w:eastAsia="en-US" w:bidi="ar-SA"/>
        </w:rPr>
        <w:t>.</w:t>
      </w:r>
    </w:p>
    <w:p w14:paraId="650A3D18" w14:textId="77777777" w:rsidR="00B973B1" w:rsidRPr="00DF41B0" w:rsidRDefault="00B973B1" w:rsidP="00B973B1">
      <w:pPr>
        <w:tabs>
          <w:tab w:val="left" w:pos="567"/>
        </w:tabs>
        <w:spacing w:after="160" w:line="259" w:lineRule="auto"/>
        <w:contextualSpacing/>
        <w:jc w:val="both"/>
        <w:rPr>
          <w:rFonts w:ascii="Akkurat Pro" w:eastAsia="Calibri" w:hAnsi="Akkurat Pro" w:cs="Arial"/>
          <w:noProof/>
          <w:sz w:val="20"/>
          <w:szCs w:val="20"/>
          <w:lang w:eastAsia="en-US" w:bidi="ar-SA"/>
        </w:rPr>
      </w:pPr>
    </w:p>
    <w:p w14:paraId="54D6BBED" w14:textId="62536D42" w:rsidR="00B973B1" w:rsidRPr="00DF41B0" w:rsidRDefault="00B973B1" w:rsidP="00B973B1">
      <w:pPr>
        <w:tabs>
          <w:tab w:val="left" w:pos="567"/>
        </w:tabs>
        <w:spacing w:after="160" w:line="259" w:lineRule="auto"/>
        <w:contextualSpacing/>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Svi dokazi i dokumenti koji se prilažu ponudi, a određeni su u ovoj točki 4. Poziva  mogu se osim u izvorniku ili ovjerenoj preslici dostaviti u neovjerenoj preslici. Neovjerenom preslikom smatra se i neovjereni ispis elektroničke isprave.</w:t>
      </w:r>
    </w:p>
    <w:p w14:paraId="4CF456C0" w14:textId="77777777" w:rsidR="00B973B1" w:rsidRPr="00DF41B0" w:rsidRDefault="00B973B1" w:rsidP="00B973B1">
      <w:pPr>
        <w:tabs>
          <w:tab w:val="left" w:pos="567"/>
        </w:tabs>
        <w:spacing w:after="160" w:line="259" w:lineRule="auto"/>
        <w:contextualSpacing/>
        <w:jc w:val="both"/>
        <w:rPr>
          <w:rFonts w:ascii="Akkurat Pro" w:eastAsia="Calibri" w:hAnsi="Akkurat Pro" w:cs="Arial"/>
          <w:noProof/>
          <w:sz w:val="20"/>
          <w:szCs w:val="20"/>
          <w:lang w:eastAsia="en-US" w:bidi="ar-SA"/>
        </w:rPr>
      </w:pPr>
    </w:p>
    <w:p w14:paraId="54B0F3EB" w14:textId="386A7BB5" w:rsidR="00B973B1" w:rsidRPr="00DF41B0" w:rsidRDefault="00B973B1" w:rsidP="00B973B1">
      <w:pPr>
        <w:tabs>
          <w:tab w:val="left" w:pos="567"/>
        </w:tabs>
        <w:spacing w:after="160" w:line="259" w:lineRule="auto"/>
        <w:contextualSpacing/>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Svi dokazi i dokumenti kojima se dokazuje sposobnost ponuditelja moraju biti na hrvatskom jeziku. Ukoliko je dokument za dokazivanje sposobnosti na stranom jeziku, isti dokument mora biti dostavljen uz priloženi prijevod na hrvatski jezik</w:t>
      </w:r>
      <w:r w:rsidR="00D12279" w:rsidRPr="00DF41B0">
        <w:rPr>
          <w:rFonts w:ascii="Akkurat Pro" w:eastAsia="Calibri" w:hAnsi="Akkurat Pro" w:cs="Arial"/>
          <w:noProof/>
          <w:sz w:val="20"/>
          <w:szCs w:val="20"/>
          <w:lang w:eastAsia="en-US" w:bidi="ar-SA"/>
        </w:rPr>
        <w:t>.</w:t>
      </w:r>
    </w:p>
    <w:p w14:paraId="681891AA" w14:textId="11990878" w:rsidR="00B34358" w:rsidRPr="00DF41B0" w:rsidRDefault="00B34358" w:rsidP="00B973B1">
      <w:pPr>
        <w:tabs>
          <w:tab w:val="left" w:pos="567"/>
        </w:tabs>
        <w:spacing w:after="160" w:line="259" w:lineRule="auto"/>
        <w:jc w:val="both"/>
        <w:rPr>
          <w:rFonts w:ascii="Akkurat Pro" w:eastAsia="Calibri" w:hAnsi="Akkurat Pro" w:cs="Arial"/>
          <w:b/>
          <w:bCs/>
          <w:noProof/>
          <w:sz w:val="20"/>
          <w:szCs w:val="20"/>
          <w:lang w:eastAsia="en-US" w:bidi="ar-SA"/>
        </w:rPr>
      </w:pPr>
    </w:p>
    <w:p w14:paraId="36E691AD" w14:textId="5BCCAA71" w:rsidR="00B34358" w:rsidRPr="00DF41B0" w:rsidRDefault="00B34358" w:rsidP="00B973B1">
      <w:pPr>
        <w:tabs>
          <w:tab w:val="left" w:pos="567"/>
        </w:tabs>
        <w:spacing w:after="160" w:line="259" w:lineRule="auto"/>
        <w:jc w:val="both"/>
        <w:rPr>
          <w:rFonts w:ascii="Akkurat Pro" w:eastAsia="Calibri" w:hAnsi="Akkurat Pro" w:cs="Arial"/>
          <w:b/>
          <w:bCs/>
          <w:noProof/>
          <w:sz w:val="20"/>
          <w:szCs w:val="20"/>
          <w:lang w:eastAsia="en-US" w:bidi="ar-SA"/>
        </w:rPr>
      </w:pPr>
      <w:r w:rsidRPr="00DF41B0">
        <w:rPr>
          <w:rFonts w:ascii="Akkurat Pro" w:eastAsia="Calibri" w:hAnsi="Akkurat Pro" w:cs="Arial"/>
          <w:b/>
          <w:bCs/>
          <w:noProof/>
          <w:sz w:val="20"/>
          <w:szCs w:val="20"/>
          <w:lang w:eastAsia="en-US" w:bidi="ar-SA"/>
        </w:rPr>
        <w:t>4.1</w:t>
      </w:r>
      <w:r w:rsidR="00070A4A" w:rsidRPr="00DF41B0">
        <w:rPr>
          <w:rFonts w:ascii="Akkurat Pro" w:eastAsia="Calibri" w:hAnsi="Akkurat Pro" w:cs="Arial"/>
          <w:b/>
          <w:bCs/>
          <w:noProof/>
          <w:sz w:val="20"/>
          <w:szCs w:val="20"/>
          <w:lang w:eastAsia="en-US" w:bidi="ar-SA"/>
        </w:rPr>
        <w:t xml:space="preserve"> Ekonomska i financijska sposobnost</w:t>
      </w:r>
    </w:p>
    <w:p w14:paraId="7F5926A5" w14:textId="1A2C7471" w:rsidR="00B34358" w:rsidRPr="00DF41B0" w:rsidRDefault="00B34358" w:rsidP="00B973B1">
      <w:pPr>
        <w:tabs>
          <w:tab w:val="left" w:pos="567"/>
        </w:tabs>
        <w:spacing w:after="160" w:line="259" w:lineRule="auto"/>
        <w:contextualSpacing/>
        <w:jc w:val="both"/>
        <w:rPr>
          <w:rFonts w:ascii="Akkurat Pro" w:eastAsia="Calibri" w:hAnsi="Akkurat Pro" w:cs="Arial"/>
          <w:noProof/>
          <w:sz w:val="20"/>
          <w:szCs w:val="20"/>
          <w:lang w:eastAsia="en-US" w:bidi="ar-SA"/>
        </w:rPr>
      </w:pPr>
    </w:p>
    <w:p w14:paraId="474690DC" w14:textId="4272E79A" w:rsidR="00B34358" w:rsidRPr="00DF41B0" w:rsidRDefault="00B34358" w:rsidP="00B34358">
      <w:pPr>
        <w:tabs>
          <w:tab w:val="left" w:pos="567"/>
        </w:tabs>
        <w:spacing w:after="160" w:line="259" w:lineRule="auto"/>
        <w:contextualSpacing/>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U svrhu dokazivanja da ima potrebnu financijsku snagu kako bi u roku i kvalitetno pružio predmet nabave, gospodarski subjekt mora u postupku nabave dokazati da</w:t>
      </w:r>
      <w:r w:rsidR="00056F4E">
        <w:rPr>
          <w:rFonts w:ascii="Akkurat Pro" w:eastAsia="Calibri" w:hAnsi="Akkurat Pro" w:cs="Arial"/>
          <w:noProof/>
          <w:sz w:val="20"/>
          <w:szCs w:val="20"/>
          <w:lang w:eastAsia="en-US" w:bidi="ar-SA"/>
        </w:rPr>
        <w:t xml:space="preserve"> mu je ukupni promet</w:t>
      </w:r>
      <w:r w:rsidRPr="00DF41B0">
        <w:rPr>
          <w:rFonts w:ascii="Akkurat Pro" w:eastAsia="Calibri" w:hAnsi="Akkurat Pro" w:cs="Arial"/>
          <w:noProof/>
          <w:sz w:val="20"/>
          <w:szCs w:val="20"/>
          <w:lang w:eastAsia="en-US" w:bidi="ar-SA"/>
        </w:rPr>
        <w:t xml:space="preserve"> u posljednje tri dostupne financijske godine,</w:t>
      </w:r>
      <w:r w:rsidR="00056F4E">
        <w:rPr>
          <w:rFonts w:ascii="Akkurat Pro" w:eastAsia="Calibri" w:hAnsi="Akkurat Pro" w:cs="Arial"/>
          <w:noProof/>
          <w:sz w:val="20"/>
          <w:szCs w:val="20"/>
          <w:lang w:eastAsia="en-US" w:bidi="ar-SA"/>
        </w:rPr>
        <w:t xml:space="preserve"> ovisno o datumu osnivanja ili početku obavljanja djelatnosti gospodarskog subjekta, ako su te informacije dostupne)</w:t>
      </w:r>
      <w:r w:rsidRPr="00DF41B0">
        <w:rPr>
          <w:rFonts w:ascii="Akkurat Pro" w:eastAsia="Calibri" w:hAnsi="Akkurat Pro" w:cs="Arial"/>
          <w:noProof/>
          <w:sz w:val="20"/>
          <w:szCs w:val="20"/>
          <w:lang w:eastAsia="en-US" w:bidi="ar-SA"/>
        </w:rPr>
        <w:t xml:space="preserve"> </w:t>
      </w:r>
      <w:r w:rsidR="00056F4E">
        <w:rPr>
          <w:rFonts w:ascii="Akkurat Pro" w:eastAsia="Calibri" w:hAnsi="Akkurat Pro" w:cs="Arial"/>
          <w:noProof/>
          <w:sz w:val="20"/>
          <w:szCs w:val="20"/>
          <w:lang w:eastAsia="en-US" w:bidi="ar-SA"/>
        </w:rPr>
        <w:t>jednako ili veći od</w:t>
      </w:r>
      <w:r w:rsidR="001C3FBC" w:rsidRPr="00DF41B0">
        <w:rPr>
          <w:rFonts w:ascii="Akkurat Pro" w:eastAsia="Calibri" w:hAnsi="Akkurat Pro" w:cs="Arial"/>
          <w:noProof/>
          <w:sz w:val="20"/>
          <w:szCs w:val="20"/>
          <w:lang w:eastAsia="en-US" w:bidi="ar-SA"/>
        </w:rPr>
        <w:t xml:space="preserve"> dvostruke vrijednosti procijenjene vrijednosti nabave</w:t>
      </w:r>
      <w:r w:rsidRPr="00DF41B0">
        <w:rPr>
          <w:rFonts w:ascii="Akkurat Pro" w:eastAsia="Calibri" w:hAnsi="Akkurat Pro" w:cs="Arial"/>
          <w:noProof/>
          <w:sz w:val="20"/>
          <w:szCs w:val="20"/>
          <w:lang w:eastAsia="en-US" w:bidi="ar-SA"/>
        </w:rPr>
        <w:t xml:space="preserve"> bez PDV-a. </w:t>
      </w:r>
    </w:p>
    <w:p w14:paraId="793013D2" w14:textId="77777777" w:rsidR="00B34358" w:rsidRPr="00DF41B0" w:rsidRDefault="00B34358" w:rsidP="00B34358">
      <w:pPr>
        <w:tabs>
          <w:tab w:val="left" w:pos="567"/>
        </w:tabs>
        <w:spacing w:after="160" w:line="259" w:lineRule="auto"/>
        <w:contextualSpacing/>
        <w:jc w:val="both"/>
        <w:rPr>
          <w:rFonts w:ascii="Akkurat Pro" w:eastAsia="Calibri" w:hAnsi="Akkurat Pro" w:cs="Arial"/>
          <w:noProof/>
          <w:sz w:val="20"/>
          <w:szCs w:val="20"/>
          <w:lang w:eastAsia="en-US" w:bidi="ar-SA"/>
        </w:rPr>
      </w:pPr>
    </w:p>
    <w:p w14:paraId="44755F91" w14:textId="0CEDF6BB" w:rsidR="00B34358" w:rsidRPr="00DF41B0" w:rsidRDefault="00B34358" w:rsidP="00B34358">
      <w:pPr>
        <w:tabs>
          <w:tab w:val="left" w:pos="567"/>
        </w:tabs>
        <w:spacing w:after="160" w:line="259" w:lineRule="auto"/>
        <w:contextualSpacing/>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lastRenderedPageBreak/>
        <w:t>Gospodarski subjekt koji ima poslovni nastan izvan Republike Hrvatske, može imati iskazan promet u stranoj valuti. Strana valuta se preračunava u kune prema srednjem tečaju Hrvatske narodne banke na dan početka postupka nabave (dan objave na internetskoj stranici www.strukturnifondovi.hr ). Ako valuta koja je predmet konverzije u HRK ne kotira na deviznom tržištu u Republici Hrvatskoj, prilikom računanja protuvrijednosti koristi se tečaj prema listi Izračunatih tečajnih valuta koje ne kotiraju na deviznom tržištu u Republici Hrvatskoj Hrvatske narodne banke koja je u primjeni za mjesec u kojem je započeo postupak nabave.</w:t>
      </w:r>
    </w:p>
    <w:p w14:paraId="201F134A" w14:textId="77777777" w:rsidR="00DB7D32" w:rsidRPr="00DF41B0" w:rsidRDefault="00DB7D32" w:rsidP="00B34358">
      <w:pPr>
        <w:tabs>
          <w:tab w:val="left" w:pos="567"/>
        </w:tabs>
        <w:spacing w:after="160" w:line="259" w:lineRule="auto"/>
        <w:contextualSpacing/>
        <w:jc w:val="both"/>
        <w:rPr>
          <w:rFonts w:ascii="Akkurat Pro" w:eastAsia="Calibri" w:hAnsi="Akkurat Pro" w:cs="Arial"/>
          <w:noProof/>
          <w:sz w:val="20"/>
          <w:szCs w:val="20"/>
          <w:lang w:eastAsia="en-US" w:bidi="ar-SA"/>
        </w:rPr>
      </w:pPr>
    </w:p>
    <w:p w14:paraId="367BC720" w14:textId="1E917C76" w:rsidR="00B34358" w:rsidRDefault="00B34358" w:rsidP="00B34358">
      <w:pPr>
        <w:tabs>
          <w:tab w:val="left" w:pos="567"/>
        </w:tabs>
        <w:spacing w:after="160" w:line="259" w:lineRule="auto"/>
        <w:contextualSpacing/>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 xml:space="preserve">Kao dokaz o ispunjavanju ovog uvjeta sposobnosti, gospodarski subjekt dostavljaju ispunjen prilog Izjava o prometu (Prilog </w:t>
      </w:r>
      <w:r w:rsidR="00070A4A" w:rsidRPr="00DF41B0">
        <w:rPr>
          <w:rFonts w:ascii="Akkurat Pro" w:eastAsia="Calibri" w:hAnsi="Akkurat Pro" w:cs="Arial"/>
          <w:noProof/>
          <w:sz w:val="20"/>
          <w:szCs w:val="20"/>
          <w:lang w:eastAsia="en-US" w:bidi="ar-SA"/>
        </w:rPr>
        <w:t>5</w:t>
      </w:r>
      <w:r w:rsidRPr="00DF41B0">
        <w:rPr>
          <w:rFonts w:ascii="Akkurat Pro" w:eastAsia="Calibri" w:hAnsi="Akkurat Pro" w:cs="Arial"/>
          <w:noProof/>
          <w:sz w:val="20"/>
          <w:szCs w:val="20"/>
          <w:lang w:eastAsia="en-US" w:bidi="ar-SA"/>
        </w:rPr>
        <w:t>.) koji je sastavni dio Poziva na dostavu ponuda i koji potpisuje osoba ovlaštena za zastupanje gospodarskog subjekta.</w:t>
      </w:r>
    </w:p>
    <w:p w14:paraId="4E607396" w14:textId="653F2E96" w:rsidR="000A6EA2" w:rsidRDefault="000A6EA2" w:rsidP="00B34358">
      <w:pPr>
        <w:tabs>
          <w:tab w:val="left" w:pos="567"/>
        </w:tabs>
        <w:spacing w:after="160" w:line="259" w:lineRule="auto"/>
        <w:contextualSpacing/>
        <w:jc w:val="both"/>
        <w:rPr>
          <w:rFonts w:ascii="Akkurat Pro" w:eastAsia="Calibri" w:hAnsi="Akkurat Pro" w:cs="Arial"/>
          <w:noProof/>
          <w:sz w:val="20"/>
          <w:szCs w:val="20"/>
          <w:lang w:eastAsia="en-US" w:bidi="ar-SA"/>
        </w:rPr>
      </w:pPr>
    </w:p>
    <w:p w14:paraId="2DAA1184" w14:textId="617107EC" w:rsidR="000A6EA2" w:rsidRPr="00DF41B0" w:rsidRDefault="000A6EA2" w:rsidP="000A6EA2">
      <w:pPr>
        <w:spacing w:before="100" w:beforeAutospacing="1" w:after="100" w:afterAutospacing="1"/>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U slučaju zajednice ponuditelja, svi članovi gospodarskih subjekata kumulativno dokazuju sposobnost iz ove točke 4.</w:t>
      </w:r>
      <w:r>
        <w:rPr>
          <w:rFonts w:ascii="Akkurat Pro" w:eastAsia="Calibri" w:hAnsi="Akkurat Pro" w:cs="Arial"/>
          <w:noProof/>
          <w:sz w:val="20"/>
          <w:szCs w:val="20"/>
          <w:lang w:eastAsia="en-US" w:bidi="ar-SA"/>
        </w:rPr>
        <w:t>1</w:t>
      </w:r>
      <w:r w:rsidRPr="00DF41B0">
        <w:rPr>
          <w:rFonts w:ascii="Akkurat Pro" w:eastAsia="Calibri" w:hAnsi="Akkurat Pro" w:cs="Arial"/>
          <w:noProof/>
          <w:sz w:val="20"/>
          <w:szCs w:val="20"/>
          <w:lang w:eastAsia="en-US" w:bidi="ar-SA"/>
        </w:rPr>
        <w:t>.</w:t>
      </w:r>
    </w:p>
    <w:p w14:paraId="040EF5E3" w14:textId="77777777" w:rsidR="00B973B1" w:rsidRPr="00DF41B0" w:rsidRDefault="00B973B1" w:rsidP="00B973B1">
      <w:pPr>
        <w:autoSpaceDE w:val="0"/>
        <w:autoSpaceDN w:val="0"/>
        <w:adjustRightInd w:val="0"/>
        <w:jc w:val="both"/>
        <w:rPr>
          <w:rFonts w:ascii="Akkurat Pro" w:eastAsia="Calibri" w:hAnsi="Akkurat Pro" w:cs="Arial"/>
          <w:noProof/>
          <w:sz w:val="20"/>
          <w:szCs w:val="20"/>
          <w:lang w:eastAsia="en-US" w:bidi="ar-SA"/>
        </w:rPr>
      </w:pPr>
    </w:p>
    <w:p w14:paraId="4CFBB964" w14:textId="4988A338"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bidi="ar-SA"/>
        </w:rPr>
      </w:pPr>
      <w:r w:rsidRPr="00DF41B0">
        <w:rPr>
          <w:rFonts w:ascii="Akkurat Pro" w:eastAsia="Calibri" w:hAnsi="Akkurat Pro" w:cs="Arial"/>
          <w:b/>
          <w:bCs/>
          <w:noProof/>
          <w:sz w:val="20"/>
          <w:szCs w:val="20"/>
          <w:lang w:eastAsia="en-US" w:bidi="ar-SA"/>
        </w:rPr>
        <w:t>4.</w:t>
      </w:r>
      <w:r w:rsidR="00D12279" w:rsidRPr="00DF41B0">
        <w:rPr>
          <w:rFonts w:ascii="Akkurat Pro" w:eastAsia="Calibri" w:hAnsi="Akkurat Pro" w:cs="Arial"/>
          <w:b/>
          <w:bCs/>
          <w:noProof/>
          <w:sz w:val="20"/>
          <w:szCs w:val="20"/>
          <w:lang w:eastAsia="en-US" w:bidi="ar-SA"/>
        </w:rPr>
        <w:t>2</w:t>
      </w:r>
      <w:r w:rsidRPr="00DF41B0">
        <w:rPr>
          <w:rFonts w:ascii="Akkurat Pro" w:eastAsia="Calibri" w:hAnsi="Akkurat Pro" w:cs="Arial"/>
          <w:b/>
          <w:bCs/>
          <w:noProof/>
          <w:sz w:val="20"/>
          <w:szCs w:val="20"/>
          <w:lang w:eastAsia="en-US" w:bidi="ar-SA"/>
        </w:rPr>
        <w:t>.</w:t>
      </w:r>
      <w:r w:rsidRPr="00DF41B0">
        <w:rPr>
          <w:rFonts w:ascii="Akkurat Pro" w:eastAsia="Calibri" w:hAnsi="Akkurat Pro" w:cs="Arial"/>
          <w:noProof/>
          <w:sz w:val="20"/>
          <w:szCs w:val="20"/>
          <w:lang w:eastAsia="en-US" w:bidi="ar-SA"/>
        </w:rPr>
        <w:t xml:space="preserve"> </w:t>
      </w:r>
      <w:r w:rsidRPr="00DF41B0">
        <w:rPr>
          <w:rFonts w:ascii="Akkurat Pro" w:eastAsia="Calibri" w:hAnsi="Akkurat Pro" w:cs="Arial"/>
          <w:b/>
          <w:bCs/>
          <w:noProof/>
          <w:sz w:val="20"/>
          <w:szCs w:val="20"/>
          <w:lang w:eastAsia="en-US" w:bidi="ar-SA"/>
        </w:rPr>
        <w:t xml:space="preserve">Tehnička i stručna sposobnost </w:t>
      </w:r>
    </w:p>
    <w:p w14:paraId="70040672" w14:textId="7453351B" w:rsidR="00B973B1" w:rsidRPr="00DF41B0" w:rsidRDefault="00B973B1" w:rsidP="00B973B1">
      <w:pPr>
        <w:spacing w:before="100" w:beforeAutospacing="1" w:after="100" w:afterAutospacing="1"/>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 xml:space="preserve">Gospodarski subjekt mora dokazati tehničku i stručnu sposobnost. Naručitelj je odredio uvjete tehničke i stručne sposobnosti kojima se osigurava da gospodarski subjekt ima </w:t>
      </w:r>
      <w:r w:rsidR="00821436" w:rsidRPr="00DF41B0">
        <w:rPr>
          <w:rFonts w:ascii="Akkurat Pro" w:eastAsia="Calibri" w:hAnsi="Akkurat Pro" w:cs="Arial"/>
          <w:noProof/>
          <w:sz w:val="20"/>
          <w:szCs w:val="20"/>
          <w:lang w:eastAsia="en-US" w:bidi="ar-SA"/>
        </w:rPr>
        <w:t xml:space="preserve">ljudske </w:t>
      </w:r>
      <w:r w:rsidRPr="00DF41B0">
        <w:rPr>
          <w:rFonts w:ascii="Akkurat Pro" w:eastAsia="Calibri" w:hAnsi="Akkurat Pro" w:cs="Arial"/>
          <w:noProof/>
          <w:sz w:val="20"/>
          <w:szCs w:val="20"/>
          <w:lang w:eastAsia="en-US" w:bidi="ar-SA"/>
        </w:rPr>
        <w:t xml:space="preserve">i tehničke resurse </w:t>
      </w:r>
      <w:r w:rsidR="00821436" w:rsidRPr="00DF41B0">
        <w:rPr>
          <w:rFonts w:ascii="Akkurat Pro" w:eastAsia="Calibri" w:hAnsi="Akkurat Pro" w:cs="Arial"/>
          <w:noProof/>
          <w:sz w:val="20"/>
          <w:szCs w:val="20"/>
          <w:lang w:eastAsia="en-US" w:bidi="ar-SA"/>
        </w:rPr>
        <w:t xml:space="preserve">te iskustvo </w:t>
      </w:r>
      <w:r w:rsidRPr="00DF41B0">
        <w:rPr>
          <w:rFonts w:ascii="Akkurat Pro" w:eastAsia="Calibri" w:hAnsi="Akkurat Pro" w:cs="Arial"/>
          <w:noProof/>
          <w:sz w:val="20"/>
          <w:szCs w:val="20"/>
          <w:lang w:eastAsia="en-US" w:bidi="ar-SA"/>
        </w:rPr>
        <w:t>potrebn</w:t>
      </w:r>
      <w:r w:rsidR="00821436" w:rsidRPr="00DF41B0">
        <w:rPr>
          <w:rFonts w:ascii="Akkurat Pro" w:eastAsia="Calibri" w:hAnsi="Akkurat Pro" w:cs="Arial"/>
          <w:noProof/>
          <w:sz w:val="20"/>
          <w:szCs w:val="20"/>
          <w:lang w:eastAsia="en-US" w:bidi="ar-SA"/>
        </w:rPr>
        <w:t>o</w:t>
      </w:r>
      <w:r w:rsidRPr="00DF41B0">
        <w:rPr>
          <w:rFonts w:ascii="Akkurat Pro" w:eastAsia="Calibri" w:hAnsi="Akkurat Pro" w:cs="Arial"/>
          <w:noProof/>
          <w:sz w:val="20"/>
          <w:szCs w:val="20"/>
          <w:lang w:eastAsia="en-US" w:bidi="ar-SA"/>
        </w:rPr>
        <w:t xml:space="preserve"> za izvršenje ugovora o nabavi. Minimalne razine tehničke i stručne sposobnosti koje se zahtijevaju vezane su uz predmet nabave i razmjerne su predmetu nabave.</w:t>
      </w:r>
    </w:p>
    <w:p w14:paraId="65782A70" w14:textId="2124080C" w:rsidR="00B973B1" w:rsidRPr="00DF41B0" w:rsidRDefault="00B973B1" w:rsidP="00B973B1">
      <w:pPr>
        <w:spacing w:before="100" w:beforeAutospacing="1" w:after="100" w:afterAutospacing="1"/>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Obrazloženje traženih uvjeta sposobnosti: Ispunjavanje propisanih minimalnih razina tehničke i stručne sposobnosti traži se kako bi gospodarski subjekt dokazao da ima dovoljnu razinu</w:t>
      </w:r>
      <w:r w:rsidR="008F3980" w:rsidRPr="00DF41B0">
        <w:rPr>
          <w:rFonts w:ascii="Akkurat Pro" w:eastAsia="Calibri" w:hAnsi="Akkurat Pro" w:cs="Arial"/>
          <w:noProof/>
          <w:sz w:val="20"/>
          <w:szCs w:val="20"/>
          <w:lang w:eastAsia="en-US" w:bidi="ar-SA"/>
        </w:rPr>
        <w:t xml:space="preserve"> resursa i</w:t>
      </w:r>
      <w:r w:rsidRPr="00DF41B0">
        <w:rPr>
          <w:rFonts w:ascii="Akkurat Pro" w:eastAsia="Calibri" w:hAnsi="Akkurat Pro" w:cs="Arial"/>
          <w:noProof/>
          <w:sz w:val="20"/>
          <w:szCs w:val="20"/>
          <w:lang w:eastAsia="en-US" w:bidi="ar-SA"/>
        </w:rPr>
        <w:t xml:space="preserve"> iskustva na izvođenju </w:t>
      </w:r>
      <w:r w:rsidR="003E6E93">
        <w:rPr>
          <w:rFonts w:ascii="Akkurat Pro" w:eastAsia="Calibri" w:hAnsi="Akkurat Pro" w:cs="Arial"/>
          <w:noProof/>
          <w:sz w:val="20"/>
          <w:szCs w:val="20"/>
          <w:lang w:eastAsia="en-US" w:bidi="ar-SA"/>
        </w:rPr>
        <w:t xml:space="preserve">istražnh radova </w:t>
      </w:r>
      <w:r w:rsidR="008F3980" w:rsidRPr="00DF41B0">
        <w:rPr>
          <w:rFonts w:ascii="Akkurat Pro" w:eastAsia="Calibri" w:hAnsi="Akkurat Pro" w:cs="Arial"/>
          <w:noProof/>
          <w:sz w:val="20"/>
          <w:szCs w:val="20"/>
          <w:lang w:eastAsia="en-US" w:bidi="ar-SA"/>
        </w:rPr>
        <w:t xml:space="preserve">odnosno pružanju </w:t>
      </w:r>
      <w:r w:rsidRPr="00DF41B0">
        <w:rPr>
          <w:rFonts w:ascii="Akkurat Pro" w:eastAsia="Calibri" w:hAnsi="Akkurat Pro" w:cs="Arial"/>
          <w:noProof/>
          <w:sz w:val="20"/>
          <w:szCs w:val="20"/>
          <w:lang w:eastAsia="en-US" w:bidi="ar-SA"/>
        </w:rPr>
        <w:t>usluga istih ili sličnih predmetu nabave.</w:t>
      </w:r>
    </w:p>
    <w:p w14:paraId="4E010199" w14:textId="77777777" w:rsidR="00B973B1" w:rsidRPr="00DF41B0" w:rsidRDefault="00B973B1" w:rsidP="00B973B1">
      <w:pPr>
        <w:spacing w:before="100" w:beforeAutospacing="1" w:after="100" w:afterAutospacing="1"/>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U slučaju zajednice ponuditelja, svi članovi gospodarskih subjekata kumulativno dokazuju sposobnost iz ove točke 4.2.</w:t>
      </w:r>
    </w:p>
    <w:p w14:paraId="17A72E8A" w14:textId="0C655B55" w:rsidR="00B973B1" w:rsidRPr="00DF41B0" w:rsidRDefault="00B973B1" w:rsidP="00B973B1">
      <w:pPr>
        <w:spacing w:before="100" w:beforeAutospacing="1" w:after="100" w:afterAutospacing="1"/>
        <w:jc w:val="both"/>
        <w:rPr>
          <w:rFonts w:ascii="Akkurat Pro" w:eastAsia="Calibri" w:hAnsi="Akkurat Pro" w:cs="Arial"/>
          <w:b/>
          <w:bCs/>
          <w:noProof/>
          <w:sz w:val="20"/>
          <w:szCs w:val="20"/>
          <w:lang w:eastAsia="en-US" w:bidi="ar-SA"/>
        </w:rPr>
      </w:pPr>
      <w:r w:rsidRPr="00DF41B0">
        <w:rPr>
          <w:rFonts w:ascii="Akkurat Pro" w:eastAsia="Calibri" w:hAnsi="Akkurat Pro" w:cs="Arial"/>
          <w:b/>
          <w:bCs/>
          <w:noProof/>
          <w:sz w:val="20"/>
          <w:szCs w:val="20"/>
          <w:lang w:eastAsia="en-US" w:bidi="ar-SA"/>
        </w:rPr>
        <w:t>4.2.1.  Tehnička sposobnost gospodarskog subjekta (Popis izvršenih usluga</w:t>
      </w:r>
      <w:r w:rsidR="007158E2">
        <w:rPr>
          <w:rFonts w:ascii="Akkurat Pro" w:eastAsia="Calibri" w:hAnsi="Akkurat Pro" w:cs="Arial"/>
          <w:b/>
          <w:bCs/>
          <w:noProof/>
          <w:sz w:val="20"/>
          <w:szCs w:val="20"/>
          <w:lang w:eastAsia="en-US" w:bidi="ar-SA"/>
        </w:rPr>
        <w:t xml:space="preserve"> i/ili istražnih radova</w:t>
      </w:r>
      <w:r w:rsidRPr="00DF41B0">
        <w:rPr>
          <w:rFonts w:ascii="Akkurat Pro" w:eastAsia="Calibri" w:hAnsi="Akkurat Pro" w:cs="Arial"/>
          <w:b/>
          <w:bCs/>
          <w:noProof/>
          <w:sz w:val="20"/>
          <w:szCs w:val="20"/>
          <w:lang w:eastAsia="en-US" w:bidi="ar-SA"/>
        </w:rPr>
        <w:t>)</w:t>
      </w:r>
    </w:p>
    <w:p w14:paraId="03B12374" w14:textId="4FDA10FB" w:rsidR="00B973B1" w:rsidRPr="00DF41B0" w:rsidRDefault="00B973B1" w:rsidP="00B973B1">
      <w:pPr>
        <w:spacing w:before="100" w:beforeAutospacing="1" w:after="100" w:afterAutospacing="1"/>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Gospodarski subjekt mora dokazati da je u godini u kojoj je započeo postupak nabave (202</w:t>
      </w:r>
      <w:r w:rsidR="00BC41F0" w:rsidRPr="00DF41B0">
        <w:rPr>
          <w:rFonts w:ascii="Akkurat Pro" w:eastAsia="Calibri" w:hAnsi="Akkurat Pro" w:cs="Arial"/>
          <w:noProof/>
          <w:sz w:val="20"/>
          <w:szCs w:val="20"/>
          <w:lang w:eastAsia="en-US" w:bidi="ar-SA"/>
        </w:rPr>
        <w:t>1</w:t>
      </w:r>
      <w:r w:rsidRPr="00DF41B0">
        <w:rPr>
          <w:rFonts w:ascii="Akkurat Pro" w:eastAsia="Calibri" w:hAnsi="Akkurat Pro" w:cs="Arial"/>
          <w:noProof/>
          <w:sz w:val="20"/>
          <w:szCs w:val="20"/>
          <w:lang w:eastAsia="en-US" w:bidi="ar-SA"/>
        </w:rPr>
        <w:t xml:space="preserve">. godina) i tijekom </w:t>
      </w:r>
      <w:r w:rsidR="00070A4A" w:rsidRPr="00DF41B0">
        <w:rPr>
          <w:rFonts w:ascii="Akkurat Pro" w:eastAsia="Calibri" w:hAnsi="Akkurat Pro" w:cs="Arial"/>
          <w:noProof/>
          <w:sz w:val="20"/>
          <w:szCs w:val="20"/>
          <w:lang w:eastAsia="en-US" w:bidi="ar-SA"/>
        </w:rPr>
        <w:t>pet</w:t>
      </w:r>
      <w:r w:rsidRPr="00DF41B0">
        <w:rPr>
          <w:rFonts w:ascii="Akkurat Pro" w:eastAsia="Calibri" w:hAnsi="Akkurat Pro" w:cs="Arial"/>
          <w:noProof/>
          <w:sz w:val="20"/>
          <w:szCs w:val="20"/>
          <w:lang w:eastAsia="en-US" w:bidi="ar-SA"/>
        </w:rPr>
        <w:t xml:space="preserve"> godine koje prethode toj godini (20</w:t>
      </w:r>
      <w:r w:rsidR="00BC41F0" w:rsidRPr="00DF41B0">
        <w:rPr>
          <w:rFonts w:ascii="Akkurat Pro" w:eastAsia="Calibri" w:hAnsi="Akkurat Pro" w:cs="Arial"/>
          <w:noProof/>
          <w:sz w:val="20"/>
          <w:szCs w:val="20"/>
          <w:lang w:eastAsia="en-US" w:bidi="ar-SA"/>
        </w:rPr>
        <w:t>20</w:t>
      </w:r>
      <w:r w:rsidRPr="00DF41B0">
        <w:rPr>
          <w:rFonts w:ascii="Akkurat Pro" w:eastAsia="Calibri" w:hAnsi="Akkurat Pro" w:cs="Arial"/>
          <w:noProof/>
          <w:sz w:val="20"/>
          <w:szCs w:val="20"/>
          <w:lang w:eastAsia="en-US" w:bidi="ar-SA"/>
        </w:rPr>
        <w:t>., 201</w:t>
      </w:r>
      <w:r w:rsidR="00BC41F0" w:rsidRPr="00DF41B0">
        <w:rPr>
          <w:rFonts w:ascii="Akkurat Pro" w:eastAsia="Calibri" w:hAnsi="Akkurat Pro" w:cs="Arial"/>
          <w:noProof/>
          <w:sz w:val="20"/>
          <w:szCs w:val="20"/>
          <w:lang w:eastAsia="en-US" w:bidi="ar-SA"/>
        </w:rPr>
        <w:t>9</w:t>
      </w:r>
      <w:r w:rsidRPr="00DF41B0">
        <w:rPr>
          <w:rFonts w:ascii="Akkurat Pro" w:eastAsia="Calibri" w:hAnsi="Akkurat Pro" w:cs="Arial"/>
          <w:noProof/>
          <w:sz w:val="20"/>
          <w:szCs w:val="20"/>
          <w:lang w:eastAsia="en-US" w:bidi="ar-SA"/>
        </w:rPr>
        <w:t>., 201</w:t>
      </w:r>
      <w:r w:rsidR="00BC41F0" w:rsidRPr="00DF41B0">
        <w:rPr>
          <w:rFonts w:ascii="Akkurat Pro" w:eastAsia="Calibri" w:hAnsi="Akkurat Pro" w:cs="Arial"/>
          <w:noProof/>
          <w:sz w:val="20"/>
          <w:szCs w:val="20"/>
          <w:lang w:eastAsia="en-US" w:bidi="ar-SA"/>
        </w:rPr>
        <w:t>8</w:t>
      </w:r>
      <w:r w:rsidRPr="00DF41B0">
        <w:rPr>
          <w:rFonts w:ascii="Akkurat Pro" w:eastAsia="Calibri" w:hAnsi="Akkurat Pro" w:cs="Arial"/>
          <w:noProof/>
          <w:sz w:val="20"/>
          <w:szCs w:val="20"/>
          <w:lang w:eastAsia="en-US" w:bidi="ar-SA"/>
        </w:rPr>
        <w:t>.</w:t>
      </w:r>
      <w:r w:rsidR="00070A4A" w:rsidRPr="00DF41B0">
        <w:rPr>
          <w:rFonts w:ascii="Akkurat Pro" w:eastAsia="Calibri" w:hAnsi="Akkurat Pro" w:cs="Arial"/>
          <w:noProof/>
          <w:sz w:val="20"/>
          <w:szCs w:val="20"/>
          <w:lang w:eastAsia="en-US" w:bidi="ar-SA"/>
        </w:rPr>
        <w:t>, 2017. i 2016.</w:t>
      </w:r>
      <w:r w:rsidRPr="00DF41B0">
        <w:rPr>
          <w:rFonts w:ascii="Akkurat Pro" w:eastAsia="Calibri" w:hAnsi="Akkurat Pro" w:cs="Arial"/>
          <w:noProof/>
          <w:sz w:val="20"/>
          <w:szCs w:val="20"/>
          <w:lang w:eastAsia="en-US" w:bidi="ar-SA"/>
        </w:rPr>
        <w:t xml:space="preserve"> godina) izvršio</w:t>
      </w:r>
      <w:r w:rsidR="003E6E93">
        <w:rPr>
          <w:rFonts w:ascii="Akkurat Pro" w:eastAsia="Calibri" w:hAnsi="Akkurat Pro" w:cs="Arial"/>
          <w:noProof/>
          <w:sz w:val="20"/>
          <w:szCs w:val="20"/>
          <w:lang w:eastAsia="en-US" w:bidi="ar-SA"/>
        </w:rPr>
        <w:t xml:space="preserve"> istražne radove i/ili</w:t>
      </w:r>
      <w:r w:rsidRPr="00DF41B0">
        <w:rPr>
          <w:rFonts w:ascii="Akkurat Pro" w:eastAsia="Calibri" w:hAnsi="Akkurat Pro" w:cs="Arial"/>
          <w:noProof/>
          <w:sz w:val="20"/>
          <w:szCs w:val="20"/>
          <w:lang w:eastAsia="en-US" w:bidi="ar-SA"/>
        </w:rPr>
        <w:t xml:space="preserve"> usluge iste ili slične</w:t>
      </w:r>
      <w:r w:rsidR="001C3FBC" w:rsidRPr="00DF41B0">
        <w:rPr>
          <w:rStyle w:val="FootnoteReference"/>
          <w:rFonts w:ascii="Akkurat Pro" w:eastAsia="Calibri" w:hAnsi="Akkurat Pro" w:cs="Arial"/>
          <w:noProof/>
          <w:sz w:val="20"/>
          <w:szCs w:val="20"/>
          <w:lang w:eastAsia="en-US" w:bidi="ar-SA"/>
        </w:rPr>
        <w:footnoteReference w:id="2"/>
      </w:r>
      <w:r w:rsidRPr="00DF41B0">
        <w:rPr>
          <w:rFonts w:ascii="Akkurat Pro" w:eastAsia="Calibri" w:hAnsi="Akkurat Pro" w:cs="Arial"/>
          <w:noProof/>
          <w:sz w:val="20"/>
          <w:szCs w:val="20"/>
          <w:lang w:eastAsia="en-US" w:bidi="ar-SA"/>
        </w:rPr>
        <w:t xml:space="preserve"> predmetu nabave</w:t>
      </w:r>
      <w:r w:rsidR="00CE0BFE" w:rsidRPr="00DF41B0">
        <w:rPr>
          <w:rFonts w:ascii="Akkurat Pro" w:eastAsia="Calibri" w:hAnsi="Akkurat Pro" w:cs="Arial"/>
          <w:noProof/>
          <w:sz w:val="20"/>
          <w:szCs w:val="20"/>
          <w:lang w:eastAsia="en-US" w:bidi="ar-SA"/>
        </w:rPr>
        <w:t xml:space="preserve"> </w:t>
      </w:r>
      <w:r w:rsidRPr="00DF41B0">
        <w:rPr>
          <w:rFonts w:ascii="Akkurat Pro" w:eastAsia="Calibri" w:hAnsi="Akkurat Pro" w:cs="Arial"/>
          <w:noProof/>
          <w:sz w:val="20"/>
          <w:szCs w:val="20"/>
          <w:lang w:eastAsia="en-US" w:bidi="ar-SA"/>
        </w:rPr>
        <w:t xml:space="preserve">čija </w:t>
      </w:r>
      <w:r w:rsidR="00BA1396" w:rsidRPr="00DF41B0">
        <w:rPr>
          <w:rFonts w:ascii="Akkurat Pro" w:eastAsia="Calibri" w:hAnsi="Akkurat Pro" w:cs="Arial"/>
          <w:noProof/>
          <w:sz w:val="20"/>
          <w:szCs w:val="20"/>
          <w:lang w:eastAsia="en-US" w:bidi="ar-SA"/>
        </w:rPr>
        <w:t xml:space="preserve">je </w:t>
      </w:r>
      <w:r w:rsidRPr="00DF41B0">
        <w:rPr>
          <w:rFonts w:ascii="Akkurat Pro" w:eastAsia="Calibri" w:hAnsi="Akkurat Pro" w:cs="Arial"/>
          <w:noProof/>
          <w:sz w:val="20"/>
          <w:szCs w:val="20"/>
          <w:lang w:eastAsia="en-US" w:bidi="ar-SA"/>
        </w:rPr>
        <w:t xml:space="preserve">kumulativna vrijednost bez PDV-a </w:t>
      </w:r>
      <w:r w:rsidR="00BA1396" w:rsidRPr="00DF41B0">
        <w:rPr>
          <w:rFonts w:ascii="Akkurat Pro" w:eastAsia="Calibri" w:hAnsi="Akkurat Pro" w:cs="Arial"/>
          <w:noProof/>
          <w:sz w:val="20"/>
          <w:szCs w:val="20"/>
          <w:lang w:eastAsia="en-US" w:bidi="ar-SA"/>
        </w:rPr>
        <w:t xml:space="preserve">najmanje </w:t>
      </w:r>
      <w:r w:rsidR="00070A4A" w:rsidRPr="00DF41B0">
        <w:rPr>
          <w:rFonts w:ascii="Akkurat Pro" w:eastAsia="Calibri" w:hAnsi="Akkurat Pro" w:cs="Arial"/>
          <w:noProof/>
          <w:sz w:val="20"/>
          <w:szCs w:val="20"/>
          <w:lang w:eastAsia="en-US" w:bidi="ar-SA"/>
        </w:rPr>
        <w:t>u iznosu procijenjene vrijednosti nabave</w:t>
      </w:r>
      <w:r w:rsidRPr="00DF41B0">
        <w:rPr>
          <w:rFonts w:ascii="Akkurat Pro" w:eastAsia="Calibri" w:hAnsi="Akkurat Pro" w:cs="Arial"/>
          <w:noProof/>
          <w:sz w:val="20"/>
          <w:szCs w:val="20"/>
          <w:lang w:eastAsia="en-US" w:bidi="ar-SA"/>
        </w:rPr>
        <w:t xml:space="preserve">. Pritom, za izračun kumulativne vrijednosti izvršenih usluga </w:t>
      </w:r>
      <w:r w:rsidR="007158E2">
        <w:rPr>
          <w:rFonts w:ascii="Akkurat Pro" w:eastAsia="Calibri" w:hAnsi="Akkurat Pro" w:cs="Arial"/>
          <w:noProof/>
          <w:sz w:val="20"/>
          <w:szCs w:val="20"/>
          <w:lang w:eastAsia="en-US" w:bidi="ar-SA"/>
        </w:rPr>
        <w:t xml:space="preserve">i/ili istražnih radova </w:t>
      </w:r>
      <w:r w:rsidRPr="00DF41B0">
        <w:rPr>
          <w:rFonts w:ascii="Akkurat Pro" w:eastAsia="Calibri" w:hAnsi="Akkurat Pro" w:cs="Arial"/>
          <w:noProof/>
          <w:sz w:val="20"/>
          <w:szCs w:val="20"/>
          <w:lang w:eastAsia="en-US" w:bidi="ar-SA"/>
        </w:rPr>
        <w:t xml:space="preserve">moguće je uzeti u obzir </w:t>
      </w:r>
      <w:r w:rsidRPr="00DF41B0">
        <w:rPr>
          <w:rFonts w:ascii="Akkurat Pro" w:eastAsia="Calibri" w:hAnsi="Akkurat Pro" w:cs="Arial"/>
          <w:b/>
          <w:bCs/>
          <w:noProof/>
          <w:sz w:val="20"/>
          <w:szCs w:val="20"/>
          <w:lang w:eastAsia="en-US" w:bidi="ar-SA"/>
        </w:rPr>
        <w:t xml:space="preserve">minimalno jednu, a maksimalno </w:t>
      </w:r>
      <w:r w:rsidR="00070A4A" w:rsidRPr="00DF41B0">
        <w:rPr>
          <w:rFonts w:ascii="Akkurat Pro" w:eastAsia="Calibri" w:hAnsi="Akkurat Pro" w:cs="Arial"/>
          <w:b/>
          <w:bCs/>
          <w:noProof/>
          <w:sz w:val="20"/>
          <w:szCs w:val="20"/>
          <w:lang w:eastAsia="en-US" w:bidi="ar-SA"/>
        </w:rPr>
        <w:t xml:space="preserve">tri </w:t>
      </w:r>
      <w:r w:rsidRPr="00DF41B0">
        <w:rPr>
          <w:rFonts w:ascii="Akkurat Pro" w:eastAsia="Calibri" w:hAnsi="Akkurat Pro" w:cs="Arial"/>
          <w:b/>
          <w:bCs/>
          <w:noProof/>
          <w:sz w:val="20"/>
          <w:szCs w:val="20"/>
          <w:lang w:eastAsia="en-US" w:bidi="ar-SA"/>
        </w:rPr>
        <w:t>referenc</w:t>
      </w:r>
      <w:r w:rsidR="00070A4A" w:rsidRPr="00DF41B0">
        <w:rPr>
          <w:rFonts w:ascii="Akkurat Pro" w:eastAsia="Calibri" w:hAnsi="Akkurat Pro" w:cs="Arial"/>
          <w:b/>
          <w:bCs/>
          <w:noProof/>
          <w:sz w:val="20"/>
          <w:szCs w:val="20"/>
          <w:lang w:eastAsia="en-US" w:bidi="ar-SA"/>
        </w:rPr>
        <w:t>e.</w:t>
      </w:r>
    </w:p>
    <w:p w14:paraId="1A4460A8" w14:textId="77777777" w:rsidR="007158E2" w:rsidRDefault="00B973B1" w:rsidP="00B973B1">
      <w:pPr>
        <w:spacing w:before="100" w:beforeAutospacing="1" w:after="100" w:afterAutospacing="1"/>
        <w:jc w:val="both"/>
        <w:rPr>
          <w:rFonts w:ascii="Akkurat Pro" w:eastAsia="Calibri" w:hAnsi="Akkurat Pro" w:cs="Arial"/>
          <w:b/>
          <w:bCs/>
          <w:noProof/>
          <w:sz w:val="20"/>
          <w:szCs w:val="20"/>
          <w:lang w:eastAsia="en-US" w:bidi="ar-SA"/>
        </w:rPr>
      </w:pPr>
      <w:r w:rsidRPr="00DF41B0">
        <w:rPr>
          <w:rFonts w:ascii="Akkurat Pro" w:eastAsia="Calibri" w:hAnsi="Akkurat Pro" w:cs="Arial"/>
          <w:noProof/>
          <w:sz w:val="20"/>
          <w:szCs w:val="20"/>
          <w:lang w:eastAsia="en-US" w:bidi="ar-SA"/>
        </w:rPr>
        <w:t xml:space="preserve">Za potrebe utvrđivanja tehničke sposobnosti gospodarskog subjekta u ponudi se dostavlja </w:t>
      </w:r>
      <w:r w:rsidRPr="00DF41B0">
        <w:rPr>
          <w:rFonts w:ascii="Akkurat Pro" w:eastAsia="Calibri" w:hAnsi="Akkurat Pro" w:cs="Arial"/>
          <w:b/>
          <w:bCs/>
          <w:noProof/>
          <w:sz w:val="20"/>
          <w:szCs w:val="20"/>
          <w:lang w:eastAsia="en-US" w:bidi="ar-SA"/>
        </w:rPr>
        <w:t xml:space="preserve">Prilog </w:t>
      </w:r>
      <w:r w:rsidR="00070A4A" w:rsidRPr="00DF41B0">
        <w:rPr>
          <w:rFonts w:ascii="Akkurat Pro" w:eastAsia="Calibri" w:hAnsi="Akkurat Pro" w:cs="Arial"/>
          <w:b/>
          <w:bCs/>
          <w:noProof/>
          <w:sz w:val="20"/>
          <w:szCs w:val="20"/>
          <w:lang w:eastAsia="en-US" w:bidi="ar-SA"/>
        </w:rPr>
        <w:t>6</w:t>
      </w:r>
      <w:r w:rsidRPr="00DF41B0">
        <w:rPr>
          <w:rFonts w:ascii="Akkurat Pro" w:eastAsia="Calibri" w:hAnsi="Akkurat Pro" w:cs="Arial"/>
          <w:b/>
          <w:bCs/>
          <w:noProof/>
          <w:sz w:val="20"/>
          <w:szCs w:val="20"/>
          <w:lang w:eastAsia="en-US" w:bidi="ar-SA"/>
        </w:rPr>
        <w:t xml:space="preserve"> </w:t>
      </w:r>
    </w:p>
    <w:p w14:paraId="72FA99D2" w14:textId="0F64A2CB" w:rsidR="00833763" w:rsidRPr="00DF41B0" w:rsidRDefault="00B973B1" w:rsidP="00B973B1">
      <w:pPr>
        <w:spacing w:before="100" w:beforeAutospacing="1" w:after="100" w:afterAutospacing="1"/>
        <w:jc w:val="both"/>
        <w:rPr>
          <w:rFonts w:ascii="Akkurat Pro" w:eastAsia="Calibri" w:hAnsi="Akkurat Pro" w:cs="Arial"/>
          <w:b/>
          <w:bCs/>
          <w:noProof/>
          <w:sz w:val="20"/>
          <w:szCs w:val="20"/>
          <w:lang w:eastAsia="en-US" w:bidi="ar-SA"/>
        </w:rPr>
      </w:pPr>
      <w:r w:rsidRPr="00DF41B0">
        <w:rPr>
          <w:rFonts w:ascii="Akkurat Pro" w:eastAsia="Calibri" w:hAnsi="Akkurat Pro" w:cs="Arial"/>
          <w:b/>
          <w:bCs/>
          <w:noProof/>
          <w:sz w:val="20"/>
          <w:szCs w:val="20"/>
          <w:lang w:eastAsia="en-US" w:bidi="ar-SA"/>
        </w:rPr>
        <w:t>– Popis izvršenih usluga</w:t>
      </w:r>
      <w:r w:rsidR="007158E2">
        <w:rPr>
          <w:rFonts w:ascii="Akkurat Pro" w:eastAsia="Calibri" w:hAnsi="Akkurat Pro" w:cs="Arial"/>
          <w:b/>
          <w:bCs/>
          <w:noProof/>
          <w:sz w:val="20"/>
          <w:szCs w:val="20"/>
          <w:lang w:eastAsia="en-US" w:bidi="ar-SA"/>
        </w:rPr>
        <w:t xml:space="preserve"> i/ili istražnih radova</w:t>
      </w:r>
      <w:r w:rsidRPr="00DF41B0">
        <w:rPr>
          <w:rFonts w:ascii="Akkurat Pro" w:eastAsia="Calibri" w:hAnsi="Akkurat Pro" w:cs="Arial"/>
          <w:b/>
          <w:bCs/>
          <w:noProof/>
          <w:sz w:val="20"/>
          <w:szCs w:val="20"/>
          <w:lang w:eastAsia="en-US" w:bidi="ar-SA"/>
        </w:rPr>
        <w:t>.</w:t>
      </w:r>
    </w:p>
    <w:p w14:paraId="2CCAABA5" w14:textId="77777777" w:rsidR="00B973B1" w:rsidRPr="00DF41B0" w:rsidRDefault="00B973B1" w:rsidP="00B973B1">
      <w:pPr>
        <w:spacing w:before="100" w:beforeAutospacing="1" w:after="100" w:afterAutospacing="1"/>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Popis sadržava minimalno sljedeće:</w:t>
      </w:r>
    </w:p>
    <w:p w14:paraId="7627AEE2" w14:textId="0E641B2A" w:rsidR="00B973B1" w:rsidRPr="00DF41B0" w:rsidRDefault="00B973B1" w:rsidP="00AA5BC6">
      <w:pPr>
        <w:spacing w:before="100" w:beforeAutospacing="1" w:after="100" w:afterAutospacing="1"/>
        <w:ind w:left="708"/>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 predmet</w:t>
      </w:r>
      <w:r w:rsidR="00AA6E99">
        <w:rPr>
          <w:rFonts w:ascii="Akkurat Pro" w:eastAsia="Calibri" w:hAnsi="Akkurat Pro" w:cs="Arial"/>
          <w:noProof/>
          <w:sz w:val="20"/>
          <w:szCs w:val="20"/>
          <w:lang w:eastAsia="en-US" w:bidi="ar-SA"/>
        </w:rPr>
        <w:t>;</w:t>
      </w:r>
      <w:r w:rsidRPr="00DF41B0">
        <w:rPr>
          <w:rFonts w:ascii="Akkurat Pro" w:eastAsia="Calibri" w:hAnsi="Akkurat Pro" w:cs="Arial"/>
          <w:noProof/>
          <w:sz w:val="20"/>
          <w:szCs w:val="20"/>
          <w:lang w:eastAsia="en-US" w:bidi="ar-SA"/>
        </w:rPr>
        <w:br/>
        <w:t>− vrijednost usluge</w:t>
      </w:r>
      <w:r w:rsidR="003E6E93">
        <w:rPr>
          <w:rFonts w:ascii="Akkurat Pro" w:eastAsia="Calibri" w:hAnsi="Akkurat Pro" w:cs="Arial"/>
          <w:noProof/>
          <w:sz w:val="20"/>
          <w:szCs w:val="20"/>
          <w:lang w:eastAsia="en-US" w:bidi="ar-SA"/>
        </w:rPr>
        <w:t xml:space="preserve"> i/ili </w:t>
      </w:r>
      <w:r w:rsidRPr="00DF41B0">
        <w:rPr>
          <w:rFonts w:ascii="Akkurat Pro" w:eastAsia="Calibri" w:hAnsi="Akkurat Pro" w:cs="Arial"/>
          <w:noProof/>
          <w:sz w:val="20"/>
          <w:szCs w:val="20"/>
          <w:lang w:eastAsia="en-US" w:bidi="ar-SA"/>
        </w:rPr>
        <w:t xml:space="preserve"> </w:t>
      </w:r>
      <w:r w:rsidR="003E6E93">
        <w:rPr>
          <w:rFonts w:ascii="Akkurat Pro" w:eastAsia="Calibri" w:hAnsi="Akkurat Pro" w:cs="Arial"/>
          <w:noProof/>
          <w:sz w:val="20"/>
          <w:szCs w:val="20"/>
          <w:lang w:eastAsia="en-US" w:bidi="ar-SA"/>
        </w:rPr>
        <w:t xml:space="preserve">istražnih radova </w:t>
      </w:r>
      <w:r w:rsidRPr="00DF41B0">
        <w:rPr>
          <w:rFonts w:ascii="Akkurat Pro" w:eastAsia="Calibri" w:hAnsi="Akkurat Pro" w:cs="Arial"/>
          <w:noProof/>
          <w:sz w:val="20"/>
          <w:szCs w:val="20"/>
          <w:lang w:eastAsia="en-US" w:bidi="ar-SA"/>
        </w:rPr>
        <w:t>(bez PDV</w:t>
      </w:r>
      <w:r w:rsidRPr="00DF41B0">
        <w:rPr>
          <w:rFonts w:ascii="Akkurat Pro" w:eastAsia="Calibri" w:hAnsi="Akkurat Pro" w:cs="Cambria Math"/>
          <w:noProof/>
          <w:sz w:val="20"/>
          <w:szCs w:val="20"/>
          <w:lang w:eastAsia="en-US" w:bidi="ar-SA"/>
        </w:rPr>
        <w:t>‐</w:t>
      </w:r>
      <w:r w:rsidRPr="00DF41B0">
        <w:rPr>
          <w:rFonts w:ascii="Akkurat Pro" w:eastAsia="Calibri" w:hAnsi="Akkurat Pro" w:cs="Arial"/>
          <w:noProof/>
          <w:sz w:val="20"/>
          <w:szCs w:val="20"/>
          <w:lang w:eastAsia="en-US" w:bidi="ar-SA"/>
        </w:rPr>
        <w:t>a)</w:t>
      </w:r>
      <w:r w:rsidR="00AA6E99">
        <w:rPr>
          <w:rFonts w:ascii="Akkurat Pro" w:eastAsia="Calibri" w:hAnsi="Akkurat Pro" w:cs="Arial"/>
          <w:noProof/>
          <w:sz w:val="20"/>
          <w:szCs w:val="20"/>
          <w:lang w:eastAsia="en-US" w:bidi="ar-SA"/>
        </w:rPr>
        <w:t>;</w:t>
      </w:r>
      <w:r w:rsidRPr="00DF41B0">
        <w:rPr>
          <w:rFonts w:ascii="Akkurat Pro" w:eastAsia="Calibri" w:hAnsi="Akkurat Pro" w:cs="Arial"/>
          <w:noProof/>
          <w:sz w:val="20"/>
          <w:szCs w:val="20"/>
          <w:lang w:eastAsia="en-US" w:bidi="ar-SA"/>
        </w:rPr>
        <w:br/>
        <w:t>− opis usluga</w:t>
      </w:r>
      <w:r w:rsidR="003E6E93">
        <w:rPr>
          <w:rFonts w:ascii="Akkurat Pro" w:eastAsia="Calibri" w:hAnsi="Akkurat Pro" w:cs="Arial"/>
          <w:noProof/>
          <w:sz w:val="20"/>
          <w:szCs w:val="20"/>
          <w:lang w:eastAsia="en-US" w:bidi="ar-SA"/>
        </w:rPr>
        <w:t xml:space="preserve"> i/ili istražnih radova</w:t>
      </w:r>
      <w:r w:rsidRPr="00DF41B0">
        <w:rPr>
          <w:rFonts w:ascii="Akkurat Pro" w:eastAsia="Calibri" w:hAnsi="Akkurat Pro" w:cs="Arial"/>
          <w:noProof/>
          <w:sz w:val="20"/>
          <w:szCs w:val="20"/>
          <w:lang w:eastAsia="en-US" w:bidi="ar-SA"/>
        </w:rPr>
        <w:t xml:space="preserve"> iz kojeg je vidljivo da se radi o uslugama</w:t>
      </w:r>
      <w:r w:rsidR="003E6E93">
        <w:rPr>
          <w:rFonts w:ascii="Akkurat Pro" w:eastAsia="Calibri" w:hAnsi="Akkurat Pro" w:cs="Arial"/>
          <w:noProof/>
          <w:sz w:val="20"/>
          <w:szCs w:val="20"/>
          <w:lang w:eastAsia="en-US" w:bidi="ar-SA"/>
        </w:rPr>
        <w:t xml:space="preserve"> i /ili istražnim radovima</w:t>
      </w:r>
      <w:r w:rsidRPr="00DF41B0">
        <w:rPr>
          <w:rFonts w:ascii="Akkurat Pro" w:eastAsia="Calibri" w:hAnsi="Akkurat Pro" w:cs="Arial"/>
          <w:noProof/>
          <w:sz w:val="20"/>
          <w:szCs w:val="20"/>
          <w:lang w:eastAsia="en-US" w:bidi="ar-SA"/>
        </w:rPr>
        <w:t xml:space="preserve"> istim ili sličnim predmetu nabave</w:t>
      </w:r>
      <w:r w:rsidR="00AA6E99">
        <w:rPr>
          <w:rFonts w:ascii="Akkurat Pro" w:eastAsia="Calibri" w:hAnsi="Akkurat Pro" w:cs="Arial"/>
          <w:noProof/>
          <w:sz w:val="20"/>
          <w:szCs w:val="20"/>
          <w:lang w:eastAsia="en-US" w:bidi="ar-SA"/>
        </w:rPr>
        <w:t>;</w:t>
      </w:r>
      <w:r w:rsidRPr="00DF41B0">
        <w:rPr>
          <w:rFonts w:ascii="Akkurat Pro" w:eastAsia="Calibri" w:hAnsi="Akkurat Pro" w:cs="Arial"/>
          <w:noProof/>
          <w:sz w:val="20"/>
          <w:szCs w:val="20"/>
          <w:lang w:eastAsia="en-US" w:bidi="ar-SA"/>
        </w:rPr>
        <w:br/>
      </w:r>
      <w:r w:rsidRPr="00DF41B0">
        <w:rPr>
          <w:rFonts w:ascii="Akkurat Pro" w:eastAsia="Calibri" w:hAnsi="Akkurat Pro" w:cs="Arial"/>
          <w:noProof/>
          <w:sz w:val="20"/>
          <w:szCs w:val="20"/>
          <w:lang w:eastAsia="en-US" w:bidi="ar-SA"/>
        </w:rPr>
        <w:lastRenderedPageBreak/>
        <w:t>−</w:t>
      </w:r>
      <w:r w:rsidR="00F83FDE" w:rsidRPr="00DF41B0">
        <w:rPr>
          <w:rFonts w:ascii="Akkurat Pro" w:eastAsia="Calibri" w:hAnsi="Akkurat Pro" w:cs="Arial"/>
          <w:noProof/>
          <w:sz w:val="20"/>
          <w:szCs w:val="20"/>
          <w:lang w:eastAsia="en-US" w:bidi="ar-SA"/>
        </w:rPr>
        <w:t xml:space="preserve"> </w:t>
      </w:r>
      <w:r w:rsidRPr="00DF41B0">
        <w:rPr>
          <w:rFonts w:ascii="Akkurat Pro" w:eastAsia="Calibri" w:hAnsi="Akkurat Pro" w:cs="Arial"/>
          <w:noProof/>
          <w:sz w:val="20"/>
          <w:szCs w:val="20"/>
          <w:lang w:eastAsia="en-US" w:bidi="ar-SA"/>
        </w:rPr>
        <w:t>razdoblje izvršenja</w:t>
      </w:r>
      <w:r w:rsidR="00AA6E99">
        <w:rPr>
          <w:rFonts w:ascii="Akkurat Pro" w:eastAsia="Calibri" w:hAnsi="Akkurat Pro" w:cs="Arial"/>
          <w:noProof/>
          <w:sz w:val="20"/>
          <w:szCs w:val="20"/>
          <w:lang w:eastAsia="en-US" w:bidi="ar-SA"/>
        </w:rPr>
        <w:t>;</w:t>
      </w:r>
      <w:r w:rsidRPr="00DF41B0">
        <w:rPr>
          <w:rFonts w:ascii="Akkurat Pro" w:eastAsia="Calibri" w:hAnsi="Akkurat Pro" w:cs="Arial"/>
          <w:noProof/>
          <w:sz w:val="20"/>
          <w:szCs w:val="20"/>
          <w:lang w:eastAsia="en-US" w:bidi="ar-SA"/>
        </w:rPr>
        <w:br/>
        <w:t>−</w:t>
      </w:r>
      <w:r w:rsidR="00F83FDE" w:rsidRPr="00DF41B0">
        <w:rPr>
          <w:rFonts w:ascii="Akkurat Pro" w:eastAsia="Calibri" w:hAnsi="Akkurat Pro" w:cs="Arial"/>
          <w:noProof/>
          <w:sz w:val="20"/>
          <w:szCs w:val="20"/>
          <w:lang w:eastAsia="en-US" w:bidi="ar-SA"/>
        </w:rPr>
        <w:t xml:space="preserve"> </w:t>
      </w:r>
      <w:r w:rsidRPr="00DF41B0">
        <w:rPr>
          <w:rFonts w:ascii="Akkurat Pro" w:eastAsia="Calibri" w:hAnsi="Akkurat Pro" w:cs="Arial"/>
          <w:noProof/>
          <w:sz w:val="20"/>
          <w:szCs w:val="20"/>
          <w:lang w:eastAsia="en-US" w:bidi="ar-SA"/>
        </w:rPr>
        <w:t>naziv druge ugovorne strane (investitora, naručitelja) i osobu za kontakt i kontakt podatke naručitelja.</w:t>
      </w:r>
    </w:p>
    <w:p w14:paraId="6B6CFB0D" w14:textId="6BC8B6E9" w:rsidR="00B973B1" w:rsidRPr="00DF41B0" w:rsidRDefault="00B973B1" w:rsidP="00B973B1">
      <w:pPr>
        <w:spacing w:before="100" w:beforeAutospacing="1" w:after="100" w:afterAutospacing="1"/>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 xml:space="preserve">Napominje se da Naručitelj za vrijeme trajanja postupka pregleda i ocjene zadržava pravo provjeriti točnost navoda istaknutih u </w:t>
      </w:r>
      <w:r w:rsidRPr="00DF41B0">
        <w:rPr>
          <w:rFonts w:ascii="Akkurat Pro" w:eastAsia="Calibri" w:hAnsi="Akkurat Pro" w:cs="Arial"/>
          <w:b/>
          <w:bCs/>
          <w:noProof/>
          <w:sz w:val="20"/>
          <w:szCs w:val="20"/>
          <w:lang w:eastAsia="en-US" w:bidi="ar-SA"/>
        </w:rPr>
        <w:t xml:space="preserve">Prilogu </w:t>
      </w:r>
      <w:r w:rsidR="00070A4A" w:rsidRPr="00DF41B0">
        <w:rPr>
          <w:rFonts w:ascii="Akkurat Pro" w:eastAsia="Calibri" w:hAnsi="Akkurat Pro" w:cs="Arial"/>
          <w:b/>
          <w:bCs/>
          <w:noProof/>
          <w:sz w:val="20"/>
          <w:szCs w:val="20"/>
          <w:lang w:eastAsia="en-US" w:bidi="ar-SA"/>
        </w:rPr>
        <w:t>6</w:t>
      </w:r>
      <w:r w:rsidRPr="00DF41B0">
        <w:rPr>
          <w:rFonts w:ascii="Akkurat Pro" w:eastAsia="Calibri" w:hAnsi="Akkurat Pro" w:cs="Arial"/>
          <w:noProof/>
          <w:sz w:val="20"/>
          <w:szCs w:val="20"/>
          <w:lang w:eastAsia="en-US" w:bidi="ar-SA"/>
        </w:rPr>
        <w:t xml:space="preserve"> i to izravno od druge ugovorne strane (Naručitelja) ili od ponuditelja. </w:t>
      </w:r>
      <w:r w:rsidR="00E467CE" w:rsidRPr="00DF41B0">
        <w:rPr>
          <w:rFonts w:ascii="Akkurat Pro" w:eastAsia="Calibri" w:hAnsi="Akkurat Pro" w:cs="Arial"/>
          <w:noProof/>
          <w:sz w:val="20"/>
          <w:szCs w:val="20"/>
          <w:lang w:eastAsia="en-US" w:bidi="ar-SA"/>
        </w:rPr>
        <w:t xml:space="preserve">Ako Naručitelj utvrdi da su dane informacije netočne, odnosno neistinite, odbit će takvu ponudu. </w:t>
      </w:r>
    </w:p>
    <w:p w14:paraId="0E1E0661" w14:textId="77777777" w:rsidR="00CE0BFE" w:rsidRPr="00DF41B0" w:rsidRDefault="00CE0BFE" w:rsidP="00B973B1">
      <w:pPr>
        <w:spacing w:before="100" w:beforeAutospacing="1" w:after="100" w:afterAutospacing="1"/>
        <w:jc w:val="both"/>
        <w:rPr>
          <w:rFonts w:ascii="Akkurat Pro" w:eastAsia="Calibri" w:hAnsi="Akkurat Pro" w:cs="Arial"/>
          <w:noProof/>
          <w:sz w:val="20"/>
          <w:szCs w:val="20"/>
          <w:lang w:eastAsia="en-US" w:bidi="ar-SA"/>
        </w:rPr>
      </w:pPr>
    </w:p>
    <w:p w14:paraId="4EE811BD" w14:textId="52CF1D45" w:rsidR="00B973B1" w:rsidRPr="00DF41B0" w:rsidRDefault="00B973B1" w:rsidP="00B973B1">
      <w:pPr>
        <w:tabs>
          <w:tab w:val="left" w:pos="567"/>
        </w:tabs>
        <w:spacing w:after="160" w:line="259" w:lineRule="auto"/>
        <w:jc w:val="both"/>
        <w:rPr>
          <w:rFonts w:ascii="Akkurat Pro" w:eastAsia="Calibri" w:hAnsi="Akkurat Pro" w:cs="Arial"/>
          <w:b/>
          <w:bCs/>
          <w:noProof/>
          <w:sz w:val="20"/>
          <w:szCs w:val="20"/>
          <w:lang w:eastAsia="en-US" w:bidi="ar-SA"/>
        </w:rPr>
      </w:pPr>
      <w:r w:rsidRPr="00DF41B0">
        <w:rPr>
          <w:rFonts w:ascii="Akkurat Pro" w:eastAsia="Calibri" w:hAnsi="Akkurat Pro" w:cs="Arial"/>
          <w:b/>
          <w:bCs/>
          <w:noProof/>
          <w:sz w:val="20"/>
          <w:szCs w:val="20"/>
          <w:lang w:eastAsia="en-US" w:bidi="ar-SA"/>
        </w:rPr>
        <w:t>4.2.</w:t>
      </w:r>
      <w:r w:rsidRPr="00056F4E">
        <w:rPr>
          <w:rFonts w:ascii="Akkurat Pro" w:eastAsia="Calibri" w:hAnsi="Akkurat Pro" w:cs="Arial"/>
          <w:b/>
          <w:bCs/>
          <w:noProof/>
          <w:sz w:val="20"/>
          <w:szCs w:val="20"/>
          <w:lang w:eastAsia="en-US" w:bidi="ar-SA"/>
        </w:rPr>
        <w:t>2  Stručna sposobnost gospodarskog subjekta (Stručnja</w:t>
      </w:r>
      <w:r w:rsidR="001F2890" w:rsidRPr="00056F4E">
        <w:rPr>
          <w:rFonts w:ascii="Akkurat Pro" w:eastAsia="Calibri" w:hAnsi="Akkurat Pro" w:cs="Arial"/>
          <w:b/>
          <w:bCs/>
          <w:noProof/>
          <w:sz w:val="20"/>
          <w:szCs w:val="20"/>
          <w:lang w:eastAsia="en-US" w:bidi="ar-SA"/>
        </w:rPr>
        <w:t>k</w:t>
      </w:r>
      <w:r w:rsidRPr="00056F4E">
        <w:rPr>
          <w:rFonts w:ascii="Akkurat Pro" w:eastAsia="Calibri" w:hAnsi="Akkurat Pro" w:cs="Arial"/>
          <w:b/>
          <w:bCs/>
          <w:noProof/>
          <w:sz w:val="20"/>
          <w:szCs w:val="20"/>
          <w:lang w:eastAsia="en-US" w:bidi="ar-SA"/>
        </w:rPr>
        <w:t>)</w:t>
      </w:r>
      <w:r w:rsidRPr="00DF41B0">
        <w:rPr>
          <w:rFonts w:ascii="Akkurat Pro" w:eastAsia="Calibri" w:hAnsi="Akkurat Pro" w:cs="Arial"/>
          <w:b/>
          <w:bCs/>
          <w:noProof/>
          <w:sz w:val="20"/>
          <w:szCs w:val="20"/>
          <w:lang w:eastAsia="en-US" w:bidi="ar-SA"/>
        </w:rPr>
        <w:t xml:space="preserve"> </w:t>
      </w:r>
    </w:p>
    <w:p w14:paraId="37FD6EC8" w14:textId="77777777"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Propisani uvjeti stručne sposobnosti osiguravaju da gospodarski subjekt ima potrebne ljudske resurse za izvršenje ugovora o javnoj nabavi na odgovarajućoj razini kvalitete, a propisani kriteriji predstavljaju minimalnu razinu sposobnosti koja osigurava da će gospodarski subjekt biti sposoban izvršiti ugovor o javnoj nabavi. Minimalne razine stručne sposobnosti koje se zahtijevaju vezane su uz predmet nabave i razmjerne su predmetu nabave te su u skladu sa njegovom prirodom, važnosti i namjenom.</w:t>
      </w:r>
    </w:p>
    <w:p w14:paraId="7370CB52" w14:textId="09AF88EB"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 xml:space="preserve">Ponuditelj mora dokazati da za izvršenje predmeta nabave raspolaže </w:t>
      </w:r>
      <w:r w:rsidR="00BA1396" w:rsidRPr="00DF41B0">
        <w:rPr>
          <w:rFonts w:ascii="Akkurat Pro" w:eastAsia="Calibri" w:hAnsi="Akkurat Pro" w:cs="Arial"/>
          <w:noProof/>
          <w:sz w:val="20"/>
          <w:szCs w:val="20"/>
          <w:lang w:eastAsia="en-US" w:bidi="ar-SA"/>
        </w:rPr>
        <w:t xml:space="preserve">s dva </w:t>
      </w:r>
      <w:r w:rsidR="000D2680" w:rsidRPr="00DF41B0">
        <w:rPr>
          <w:rFonts w:ascii="Akkurat Pro" w:eastAsia="Calibri" w:hAnsi="Akkurat Pro" w:cs="Arial"/>
          <w:noProof/>
          <w:sz w:val="20"/>
          <w:szCs w:val="20"/>
          <w:lang w:eastAsia="en-US" w:bidi="ar-SA"/>
        </w:rPr>
        <w:t>(</w:t>
      </w:r>
      <w:r w:rsidR="00BA1396" w:rsidRPr="00DF41B0">
        <w:rPr>
          <w:rFonts w:ascii="Akkurat Pro" w:eastAsia="Calibri" w:hAnsi="Akkurat Pro" w:cs="Arial"/>
          <w:noProof/>
          <w:sz w:val="20"/>
          <w:szCs w:val="20"/>
          <w:lang w:eastAsia="en-US" w:bidi="ar-SA"/>
        </w:rPr>
        <w:t>2</w:t>
      </w:r>
      <w:r w:rsidR="000D2680" w:rsidRPr="00DF41B0">
        <w:rPr>
          <w:rFonts w:ascii="Akkurat Pro" w:eastAsia="Calibri" w:hAnsi="Akkurat Pro" w:cs="Arial"/>
          <w:noProof/>
          <w:sz w:val="20"/>
          <w:szCs w:val="20"/>
          <w:lang w:eastAsia="en-US" w:bidi="ar-SA"/>
        </w:rPr>
        <w:t xml:space="preserve">) </w:t>
      </w:r>
      <w:r w:rsidR="00BA1396" w:rsidRPr="00DF41B0">
        <w:rPr>
          <w:rFonts w:ascii="Akkurat Pro" w:eastAsia="Calibri" w:hAnsi="Akkurat Pro" w:cs="Arial"/>
          <w:b/>
          <w:bCs/>
          <w:noProof/>
          <w:sz w:val="20"/>
          <w:szCs w:val="20"/>
          <w:lang w:eastAsia="en-US" w:bidi="ar-SA"/>
        </w:rPr>
        <w:t>stručnjaka</w:t>
      </w:r>
      <w:r w:rsidRPr="00DF41B0">
        <w:rPr>
          <w:rFonts w:ascii="Akkurat Pro" w:eastAsia="Calibri" w:hAnsi="Akkurat Pro" w:cs="Arial"/>
          <w:noProof/>
          <w:sz w:val="20"/>
          <w:szCs w:val="20"/>
          <w:lang w:eastAsia="en-US" w:bidi="ar-SA"/>
        </w:rPr>
        <w:t xml:space="preserve">, neovisno o tome pripada li izravno gospodarskom subjektu ili ne, a </w:t>
      </w:r>
      <w:r w:rsidR="00854C88" w:rsidRPr="00DF41B0">
        <w:rPr>
          <w:rFonts w:ascii="Akkurat Pro" w:eastAsia="Calibri" w:hAnsi="Akkurat Pro" w:cs="Arial"/>
          <w:noProof/>
          <w:sz w:val="20"/>
          <w:szCs w:val="20"/>
          <w:lang w:eastAsia="en-US" w:bidi="ar-SA"/>
        </w:rPr>
        <w:t>koji ima</w:t>
      </w:r>
      <w:r w:rsidR="00BA1396" w:rsidRPr="00DF41B0">
        <w:rPr>
          <w:rFonts w:ascii="Akkurat Pro" w:eastAsia="Calibri" w:hAnsi="Akkurat Pro" w:cs="Arial"/>
          <w:noProof/>
          <w:sz w:val="20"/>
          <w:szCs w:val="20"/>
          <w:lang w:eastAsia="en-US" w:bidi="ar-SA"/>
        </w:rPr>
        <w:t>ju</w:t>
      </w:r>
      <w:r w:rsidR="00854C88" w:rsidRPr="00DF41B0">
        <w:rPr>
          <w:rFonts w:ascii="Akkurat Pro" w:eastAsia="Calibri" w:hAnsi="Akkurat Pro" w:cs="Arial"/>
          <w:noProof/>
          <w:sz w:val="20"/>
          <w:szCs w:val="20"/>
          <w:lang w:eastAsia="en-US" w:bidi="ar-SA"/>
        </w:rPr>
        <w:t xml:space="preserve"> iskustvo</w:t>
      </w:r>
      <w:r w:rsidRPr="00DF41B0">
        <w:rPr>
          <w:rFonts w:ascii="Akkurat Pro" w:eastAsia="Calibri" w:hAnsi="Akkurat Pro" w:cs="Arial"/>
          <w:noProof/>
          <w:sz w:val="20"/>
          <w:szCs w:val="20"/>
          <w:lang w:eastAsia="en-US" w:bidi="ar-SA"/>
        </w:rPr>
        <w:t xml:space="preserve"> kako slijedi</w:t>
      </w:r>
      <w:r w:rsidR="000D2680" w:rsidRPr="00DF41B0">
        <w:rPr>
          <w:rFonts w:ascii="Akkurat Pro" w:eastAsia="Calibri" w:hAnsi="Akkurat Pro" w:cs="Arial"/>
          <w:noProof/>
          <w:sz w:val="20"/>
          <w:szCs w:val="20"/>
          <w:lang w:eastAsia="en-US" w:bidi="ar-SA"/>
        </w:rPr>
        <w:t>:</w:t>
      </w:r>
    </w:p>
    <w:p w14:paraId="4D050178" w14:textId="11F049D9" w:rsidR="00BA1396" w:rsidRPr="00DF41B0" w:rsidRDefault="00957C6F" w:rsidP="00833763">
      <w:pPr>
        <w:pStyle w:val="ListParagraph"/>
        <w:numPr>
          <w:ilvl w:val="0"/>
          <w:numId w:val="31"/>
        </w:numPr>
        <w:tabs>
          <w:tab w:val="left" w:pos="567"/>
        </w:tabs>
        <w:spacing w:after="160" w:line="259" w:lineRule="auto"/>
        <w:jc w:val="both"/>
        <w:rPr>
          <w:rFonts w:ascii="Akkurat Pro" w:eastAsia="Calibri" w:hAnsi="Akkurat Pro" w:cs="Arial"/>
          <w:noProof/>
          <w:sz w:val="20"/>
          <w:szCs w:val="20"/>
          <w:lang w:eastAsia="en-US" w:bidi="ar-SA"/>
        </w:rPr>
      </w:pPr>
      <w:r w:rsidRPr="00957C6F">
        <w:rPr>
          <w:rFonts w:ascii="Akkurat Pro" w:eastAsia="Calibri" w:hAnsi="Akkurat Pro" w:cs="Arial"/>
          <w:noProof/>
          <w:sz w:val="20"/>
          <w:szCs w:val="20"/>
          <w:lang w:eastAsia="en-US" w:bidi="ar-SA"/>
        </w:rPr>
        <w:t>Stručnjak 1 – Projektant iz područja arhitektonske struke</w:t>
      </w:r>
      <w:r w:rsidR="00BA1396" w:rsidRPr="00DF41B0">
        <w:rPr>
          <w:rFonts w:ascii="Akkurat Pro" w:eastAsia="Calibri" w:hAnsi="Akkurat Pro" w:cs="Arial"/>
          <w:noProof/>
          <w:sz w:val="20"/>
          <w:szCs w:val="20"/>
          <w:lang w:eastAsia="en-US" w:bidi="ar-SA"/>
        </w:rPr>
        <w:t xml:space="preserve">: </w:t>
      </w:r>
      <w:bookmarkStart w:id="8" w:name="_Hlk71542375"/>
      <w:r w:rsidR="00A73AD6" w:rsidRPr="00DF41B0">
        <w:rPr>
          <w:rFonts w:ascii="Akkurat Pro" w:eastAsia="Calibri" w:hAnsi="Akkurat Pro" w:cs="Arial"/>
          <w:noProof/>
          <w:sz w:val="20"/>
          <w:szCs w:val="20"/>
          <w:lang w:eastAsia="en-US" w:bidi="ar-SA"/>
        </w:rPr>
        <w:t>godinu dana radnog iskustva na</w:t>
      </w:r>
      <w:r w:rsidR="00CE5676" w:rsidRPr="00DF41B0">
        <w:rPr>
          <w:rFonts w:ascii="Akkurat Pro" w:eastAsia="Calibri" w:hAnsi="Akkurat Pro" w:cs="Arial"/>
          <w:noProof/>
          <w:sz w:val="20"/>
          <w:szCs w:val="20"/>
          <w:lang w:eastAsia="en-US" w:bidi="ar-SA"/>
        </w:rPr>
        <w:t xml:space="preserve"> </w:t>
      </w:r>
      <w:r w:rsidR="00A73AD6" w:rsidRPr="00DF41B0">
        <w:rPr>
          <w:rFonts w:ascii="Akkurat Pro" w:eastAsia="Calibri" w:hAnsi="Akkurat Pro" w:cs="Arial"/>
          <w:noProof/>
          <w:sz w:val="20"/>
          <w:szCs w:val="20"/>
          <w:lang w:eastAsia="en-US" w:bidi="ar-SA"/>
        </w:rPr>
        <w:t>projekt</w:t>
      </w:r>
      <w:r w:rsidR="00361E5D" w:rsidRPr="00DF41B0">
        <w:rPr>
          <w:rFonts w:ascii="Akkurat Pro" w:eastAsia="Calibri" w:hAnsi="Akkurat Pro" w:cs="Arial"/>
          <w:noProof/>
          <w:sz w:val="20"/>
          <w:szCs w:val="20"/>
          <w:lang w:eastAsia="en-US" w:bidi="ar-SA"/>
        </w:rPr>
        <w:t>ima</w:t>
      </w:r>
      <w:r w:rsidR="00A73AD6" w:rsidRPr="00DF41B0">
        <w:rPr>
          <w:rFonts w:ascii="Akkurat Pro" w:eastAsia="Calibri" w:hAnsi="Akkurat Pro" w:cs="Arial"/>
          <w:noProof/>
          <w:sz w:val="20"/>
          <w:szCs w:val="20"/>
          <w:lang w:eastAsia="en-US" w:bidi="ar-SA"/>
        </w:rPr>
        <w:t xml:space="preserve"> </w:t>
      </w:r>
      <w:r w:rsidR="00707A6D">
        <w:rPr>
          <w:rFonts w:ascii="Akkurat Pro" w:eastAsia="Calibri" w:hAnsi="Akkurat Pro" w:cs="Arial"/>
          <w:noProof/>
          <w:sz w:val="20"/>
          <w:szCs w:val="20"/>
          <w:lang w:eastAsia="en-US" w:bidi="ar-SA"/>
        </w:rPr>
        <w:t xml:space="preserve">sanacija i/ili </w:t>
      </w:r>
      <w:r w:rsidR="00833763" w:rsidRPr="00DF41B0">
        <w:rPr>
          <w:rFonts w:ascii="Akkurat Pro" w:eastAsia="Calibri" w:hAnsi="Akkurat Pro" w:cs="Arial"/>
          <w:noProof/>
          <w:sz w:val="20"/>
          <w:szCs w:val="20"/>
          <w:lang w:val="en-US" w:eastAsia="en-US" w:bidi="ar-SA"/>
        </w:rPr>
        <w:t xml:space="preserve">rekonstrukcija </w:t>
      </w:r>
      <w:r w:rsidR="00406C9F" w:rsidRPr="00957C6F">
        <w:rPr>
          <w:rFonts w:ascii="Akkurat Pro" w:eastAsia="Calibri" w:hAnsi="Akkurat Pro" w:cs="Arial"/>
          <w:noProof/>
          <w:sz w:val="20"/>
          <w:szCs w:val="20"/>
          <w:lang w:val="en-US" w:eastAsia="en-US" w:bidi="ar-SA"/>
        </w:rPr>
        <w:t>građevina</w:t>
      </w:r>
      <w:r w:rsidR="00833763" w:rsidRPr="00DF41B0">
        <w:rPr>
          <w:rFonts w:ascii="Akkurat Pro" w:eastAsia="Calibri" w:hAnsi="Akkurat Pro" w:cs="Arial"/>
          <w:noProof/>
          <w:sz w:val="20"/>
          <w:szCs w:val="20"/>
          <w:lang w:val="en-US" w:eastAsia="en-US" w:bidi="ar-SA"/>
        </w:rPr>
        <w:t xml:space="preserve"> koje su pojedinačno kulturno dobro</w:t>
      </w:r>
      <w:r w:rsidR="004805D5" w:rsidRPr="00DF41B0">
        <w:rPr>
          <w:rStyle w:val="FootnoteReference"/>
          <w:rFonts w:ascii="Akkurat Pro" w:eastAsia="Calibri" w:hAnsi="Akkurat Pro" w:cs="Arial"/>
          <w:noProof/>
          <w:sz w:val="20"/>
          <w:szCs w:val="20"/>
          <w:lang w:val="en-US" w:eastAsia="en-US" w:bidi="ar-SA"/>
        </w:rPr>
        <w:footnoteReference w:id="3"/>
      </w:r>
    </w:p>
    <w:bookmarkEnd w:id="8"/>
    <w:p w14:paraId="3E6495A6" w14:textId="77777777" w:rsidR="00A73AD6" w:rsidRPr="00DF41B0" w:rsidRDefault="00A73AD6" w:rsidP="00025DCD">
      <w:pPr>
        <w:pStyle w:val="ListParagraph"/>
        <w:tabs>
          <w:tab w:val="left" w:pos="567"/>
        </w:tabs>
        <w:spacing w:after="160" w:line="259" w:lineRule="auto"/>
        <w:jc w:val="both"/>
        <w:rPr>
          <w:rFonts w:ascii="Akkurat Pro" w:eastAsia="Calibri" w:hAnsi="Akkurat Pro" w:cs="Arial"/>
          <w:noProof/>
          <w:sz w:val="20"/>
          <w:szCs w:val="20"/>
          <w:lang w:eastAsia="en-US" w:bidi="ar-SA"/>
        </w:rPr>
      </w:pPr>
    </w:p>
    <w:p w14:paraId="06CDF19D" w14:textId="0D595527" w:rsidR="00B973B1" w:rsidRPr="00DF41B0" w:rsidRDefault="00BA1396" w:rsidP="00833763">
      <w:pPr>
        <w:pStyle w:val="ListParagraph"/>
        <w:numPr>
          <w:ilvl w:val="0"/>
          <w:numId w:val="31"/>
        </w:numPr>
        <w:tabs>
          <w:tab w:val="left" w:pos="567"/>
        </w:tabs>
        <w:spacing w:after="160" w:line="259" w:lineRule="auto"/>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Stručnjak 2</w:t>
      </w:r>
      <w:r w:rsidR="00957C6F">
        <w:rPr>
          <w:rFonts w:ascii="Akkurat Pro" w:eastAsia="Calibri" w:hAnsi="Akkurat Pro" w:cs="Arial"/>
          <w:noProof/>
          <w:sz w:val="20"/>
          <w:szCs w:val="20"/>
          <w:lang w:eastAsia="en-US" w:bidi="ar-SA"/>
        </w:rPr>
        <w:t xml:space="preserve"> – Projektant iz područja građeivnske struke:</w:t>
      </w:r>
      <w:r w:rsidRPr="00DF41B0">
        <w:rPr>
          <w:rFonts w:ascii="Akkurat Pro" w:eastAsia="Calibri" w:hAnsi="Akkurat Pro" w:cs="Arial"/>
          <w:noProof/>
          <w:sz w:val="20"/>
          <w:szCs w:val="20"/>
          <w:lang w:eastAsia="en-US" w:bidi="ar-SA"/>
        </w:rPr>
        <w:t xml:space="preserve"> </w:t>
      </w:r>
      <w:bookmarkStart w:id="9" w:name="_Hlk71543714"/>
      <w:r w:rsidR="00A73AD6" w:rsidRPr="00DF41B0">
        <w:rPr>
          <w:rFonts w:ascii="Akkurat Pro" w:eastAsia="Calibri" w:hAnsi="Akkurat Pro" w:cs="Arial"/>
          <w:noProof/>
          <w:sz w:val="20"/>
          <w:szCs w:val="20"/>
          <w:lang w:eastAsia="en-US" w:bidi="ar-SA"/>
        </w:rPr>
        <w:t xml:space="preserve">godinu dana radnog iskustva na </w:t>
      </w:r>
      <w:r w:rsidR="00833763" w:rsidRPr="00DF41B0">
        <w:rPr>
          <w:rFonts w:ascii="Akkurat Pro" w:eastAsia="Calibri" w:hAnsi="Akkurat Pro" w:cs="Arial"/>
          <w:noProof/>
          <w:sz w:val="20"/>
          <w:szCs w:val="20"/>
          <w:lang w:eastAsia="en-US" w:bidi="ar-SA"/>
        </w:rPr>
        <w:t xml:space="preserve"> </w:t>
      </w:r>
      <w:r w:rsidR="00833763" w:rsidRPr="00DF41B0">
        <w:rPr>
          <w:rFonts w:ascii="Akkurat Pro" w:eastAsia="Calibri" w:hAnsi="Akkurat Pro" w:cs="Arial"/>
          <w:noProof/>
          <w:sz w:val="20"/>
          <w:szCs w:val="20"/>
          <w:lang w:val="en-US" w:eastAsia="en-US" w:bidi="ar-SA"/>
        </w:rPr>
        <w:t xml:space="preserve">projektima  </w:t>
      </w:r>
      <w:r w:rsidR="00833763" w:rsidRPr="00E74A88">
        <w:rPr>
          <w:rFonts w:ascii="Akkurat Pro" w:eastAsia="Calibri" w:hAnsi="Akkurat Pro" w:cs="Arial"/>
          <w:noProof/>
          <w:sz w:val="20"/>
          <w:szCs w:val="20"/>
          <w:lang w:val="en-US" w:eastAsia="en-US" w:bidi="ar-SA"/>
        </w:rPr>
        <w:t>sanacija i</w:t>
      </w:r>
      <w:r w:rsidR="003D2BBF" w:rsidRPr="00E74A88">
        <w:rPr>
          <w:rFonts w:ascii="Akkurat Pro" w:eastAsia="Calibri" w:hAnsi="Akkurat Pro" w:cs="Arial"/>
          <w:noProof/>
          <w:sz w:val="20"/>
          <w:szCs w:val="20"/>
          <w:lang w:val="en-US" w:eastAsia="en-US" w:bidi="ar-SA"/>
        </w:rPr>
        <w:t>/ili</w:t>
      </w:r>
      <w:r w:rsidR="00833763" w:rsidRPr="00E74A88">
        <w:rPr>
          <w:rFonts w:ascii="Akkurat Pro" w:eastAsia="Calibri" w:hAnsi="Akkurat Pro" w:cs="Arial"/>
          <w:noProof/>
          <w:sz w:val="20"/>
          <w:szCs w:val="20"/>
          <w:lang w:val="en-US" w:eastAsia="en-US" w:bidi="ar-SA"/>
        </w:rPr>
        <w:t xml:space="preserve"> rekonstrukcija</w:t>
      </w:r>
      <w:r w:rsidR="00833763" w:rsidRPr="00DF41B0">
        <w:rPr>
          <w:rFonts w:ascii="Akkurat Pro" w:eastAsia="Calibri" w:hAnsi="Akkurat Pro" w:cs="Arial"/>
          <w:noProof/>
          <w:sz w:val="20"/>
          <w:szCs w:val="20"/>
          <w:lang w:val="en-US" w:eastAsia="en-US" w:bidi="ar-SA"/>
        </w:rPr>
        <w:t xml:space="preserve"> na sakralnim</w:t>
      </w:r>
      <w:r w:rsidR="00DA6720" w:rsidRPr="00DF41B0">
        <w:rPr>
          <w:rFonts w:ascii="Akkurat Pro" w:eastAsia="Calibri" w:hAnsi="Akkurat Pro" w:cs="Arial"/>
          <w:noProof/>
          <w:sz w:val="20"/>
          <w:szCs w:val="20"/>
          <w:lang w:val="en-US" w:eastAsia="en-US" w:bidi="ar-SA"/>
        </w:rPr>
        <w:t xml:space="preserve"> </w:t>
      </w:r>
      <w:r w:rsidR="00833763" w:rsidRPr="00DF41B0">
        <w:rPr>
          <w:rFonts w:ascii="Akkurat Pro" w:eastAsia="Calibri" w:hAnsi="Akkurat Pro" w:cs="Arial"/>
          <w:noProof/>
          <w:sz w:val="20"/>
          <w:szCs w:val="20"/>
          <w:lang w:val="en-US" w:eastAsia="en-US" w:bidi="ar-SA"/>
        </w:rPr>
        <w:t>objektima</w:t>
      </w:r>
      <w:r w:rsidR="008C4297">
        <w:rPr>
          <w:rStyle w:val="FootnoteReference"/>
          <w:rFonts w:ascii="Akkurat Pro" w:eastAsia="Calibri" w:hAnsi="Akkurat Pro" w:cs="Arial"/>
          <w:noProof/>
          <w:sz w:val="20"/>
          <w:szCs w:val="20"/>
          <w:lang w:val="en-US" w:eastAsia="en-US" w:bidi="ar-SA"/>
        </w:rPr>
        <w:footnoteReference w:id="4"/>
      </w:r>
    </w:p>
    <w:bookmarkEnd w:id="9"/>
    <w:p w14:paraId="0C72FC83" w14:textId="236E2AFB"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Naručitelj će prihvatiti sljedeće dokumente kao dostatan dokaz tehničke i stručne sposobnosti gospodarskog subjekta iz točke 4.2.2.</w:t>
      </w:r>
    </w:p>
    <w:p w14:paraId="70783E14" w14:textId="13FADB94"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bidi="ar-SA"/>
        </w:rPr>
      </w:pPr>
      <w:r w:rsidRPr="00DF41B0">
        <w:rPr>
          <w:rFonts w:ascii="Akkurat Pro" w:eastAsia="Calibri" w:hAnsi="Akkurat Pro" w:cs="Arial"/>
          <w:noProof/>
          <w:sz w:val="20"/>
          <w:szCs w:val="20"/>
          <w:lang w:eastAsia="en-US" w:bidi="ar-SA"/>
        </w:rPr>
        <w:t>-</w:t>
      </w:r>
      <w:r w:rsidRPr="00DF41B0">
        <w:rPr>
          <w:rFonts w:ascii="Akkurat Pro" w:eastAsia="Calibri" w:hAnsi="Akkurat Pro" w:cs="Arial"/>
          <w:noProof/>
          <w:sz w:val="20"/>
          <w:szCs w:val="20"/>
          <w:lang w:eastAsia="en-US" w:bidi="ar-SA"/>
        </w:rPr>
        <w:tab/>
      </w:r>
      <w:r w:rsidR="00070A4A" w:rsidRPr="00DF41B0">
        <w:rPr>
          <w:rFonts w:ascii="Akkurat Pro" w:eastAsia="Calibri" w:hAnsi="Akkurat Pro" w:cs="Arial"/>
          <w:noProof/>
          <w:sz w:val="20"/>
          <w:szCs w:val="20"/>
          <w:lang w:eastAsia="en-US" w:bidi="ar-SA"/>
        </w:rPr>
        <w:t>Životopise</w:t>
      </w:r>
      <w:r w:rsidRPr="00DF41B0">
        <w:rPr>
          <w:rFonts w:ascii="Akkurat Pro" w:eastAsia="Calibri" w:hAnsi="Akkurat Pro" w:cs="Arial"/>
          <w:noProof/>
          <w:sz w:val="20"/>
          <w:szCs w:val="20"/>
          <w:lang w:eastAsia="en-US" w:bidi="ar-SA"/>
        </w:rPr>
        <w:t xml:space="preserve"> sukladno </w:t>
      </w:r>
      <w:r w:rsidRPr="00DF41B0">
        <w:rPr>
          <w:rFonts w:ascii="Akkurat Pro" w:eastAsia="Calibri" w:hAnsi="Akkurat Pro" w:cs="Arial"/>
          <w:b/>
          <w:bCs/>
          <w:noProof/>
          <w:sz w:val="20"/>
          <w:szCs w:val="20"/>
          <w:lang w:eastAsia="en-US" w:bidi="ar-SA"/>
        </w:rPr>
        <w:t>Pril</w:t>
      </w:r>
      <w:r w:rsidR="00463FFC" w:rsidRPr="00DF41B0">
        <w:rPr>
          <w:rFonts w:ascii="Akkurat Pro" w:eastAsia="Calibri" w:hAnsi="Akkurat Pro" w:cs="Arial"/>
          <w:b/>
          <w:bCs/>
          <w:noProof/>
          <w:sz w:val="20"/>
          <w:szCs w:val="20"/>
          <w:lang w:eastAsia="en-US" w:bidi="ar-SA"/>
        </w:rPr>
        <w:t xml:space="preserve">ozima </w:t>
      </w:r>
      <w:r w:rsidR="00140FF2" w:rsidRPr="00DF41B0">
        <w:rPr>
          <w:rFonts w:ascii="Akkurat Pro" w:eastAsia="Calibri" w:hAnsi="Akkurat Pro" w:cs="Arial"/>
          <w:b/>
          <w:bCs/>
          <w:noProof/>
          <w:sz w:val="20"/>
          <w:szCs w:val="20"/>
          <w:lang w:eastAsia="en-US" w:bidi="ar-SA"/>
        </w:rPr>
        <w:t>7</w:t>
      </w:r>
      <w:r w:rsidR="00463FFC" w:rsidRPr="00DF41B0">
        <w:rPr>
          <w:rFonts w:ascii="Akkurat Pro" w:eastAsia="Calibri" w:hAnsi="Akkurat Pro" w:cs="Arial"/>
          <w:b/>
          <w:bCs/>
          <w:noProof/>
          <w:sz w:val="20"/>
          <w:szCs w:val="20"/>
          <w:lang w:eastAsia="en-US" w:bidi="ar-SA"/>
        </w:rPr>
        <w:t>a</w:t>
      </w:r>
      <w:r w:rsidRPr="00DF41B0">
        <w:rPr>
          <w:rFonts w:ascii="Akkurat Pro" w:eastAsia="Calibri" w:hAnsi="Akkurat Pro" w:cs="Arial"/>
          <w:b/>
          <w:bCs/>
          <w:noProof/>
          <w:sz w:val="20"/>
          <w:szCs w:val="20"/>
          <w:lang w:eastAsia="en-US" w:bidi="ar-SA"/>
        </w:rPr>
        <w:t>.</w:t>
      </w:r>
      <w:r w:rsidR="00463FFC" w:rsidRPr="00DF41B0">
        <w:rPr>
          <w:rFonts w:ascii="Akkurat Pro" w:eastAsia="Calibri" w:hAnsi="Akkurat Pro" w:cs="Arial"/>
          <w:b/>
          <w:bCs/>
          <w:noProof/>
          <w:sz w:val="20"/>
          <w:szCs w:val="20"/>
          <w:lang w:eastAsia="en-US" w:bidi="ar-SA"/>
        </w:rPr>
        <w:t xml:space="preserve"> i 7b.</w:t>
      </w:r>
      <w:r w:rsidRPr="00DF41B0">
        <w:rPr>
          <w:rFonts w:ascii="Akkurat Pro" w:eastAsia="Calibri" w:hAnsi="Akkurat Pro" w:cs="Arial"/>
          <w:noProof/>
          <w:sz w:val="20"/>
          <w:szCs w:val="20"/>
          <w:lang w:eastAsia="en-US" w:bidi="ar-SA"/>
        </w:rPr>
        <w:t xml:space="preserve"> kojom ponuditelj dokazuje </w:t>
      </w:r>
      <w:r w:rsidR="001F2890" w:rsidRPr="00DF41B0">
        <w:rPr>
          <w:rFonts w:ascii="Akkurat Pro" w:eastAsia="Calibri" w:hAnsi="Akkurat Pro" w:cs="Arial"/>
          <w:noProof/>
          <w:sz w:val="20"/>
          <w:szCs w:val="20"/>
          <w:lang w:eastAsia="en-US" w:bidi="ar-SA"/>
        </w:rPr>
        <w:t xml:space="preserve">da raspolaže </w:t>
      </w:r>
      <w:r w:rsidR="00872BBA" w:rsidRPr="00DF41B0">
        <w:rPr>
          <w:rFonts w:ascii="Akkurat Pro" w:eastAsia="Calibri" w:hAnsi="Akkurat Pro" w:cs="Arial"/>
          <w:noProof/>
          <w:sz w:val="20"/>
          <w:szCs w:val="20"/>
          <w:lang w:eastAsia="en-US" w:bidi="ar-SA"/>
        </w:rPr>
        <w:t>stručnja</w:t>
      </w:r>
      <w:r w:rsidR="00872BBA">
        <w:rPr>
          <w:rFonts w:ascii="Akkurat Pro" w:eastAsia="Calibri" w:hAnsi="Akkurat Pro" w:cs="Arial"/>
          <w:noProof/>
          <w:sz w:val="20"/>
          <w:szCs w:val="20"/>
          <w:lang w:eastAsia="en-US" w:bidi="ar-SA"/>
        </w:rPr>
        <w:t>cima</w:t>
      </w:r>
      <w:r w:rsidR="00872BBA" w:rsidRPr="00DF41B0">
        <w:rPr>
          <w:rFonts w:ascii="Akkurat Pro" w:eastAsia="Calibri" w:hAnsi="Akkurat Pro" w:cs="Arial"/>
          <w:noProof/>
          <w:sz w:val="20"/>
          <w:szCs w:val="20"/>
          <w:lang w:eastAsia="en-US" w:bidi="ar-SA"/>
        </w:rPr>
        <w:t xml:space="preserve"> </w:t>
      </w:r>
      <w:r w:rsidRPr="00DF41B0">
        <w:rPr>
          <w:rFonts w:ascii="Akkurat Pro" w:eastAsia="Calibri" w:hAnsi="Akkurat Pro" w:cs="Arial"/>
          <w:noProof/>
          <w:sz w:val="20"/>
          <w:szCs w:val="20"/>
          <w:lang w:eastAsia="en-US" w:bidi="ar-SA"/>
        </w:rPr>
        <w:t xml:space="preserve">iz točke 4.2.2. </w:t>
      </w:r>
    </w:p>
    <w:p w14:paraId="58CA8121" w14:textId="77777777" w:rsidR="00CE0BFE" w:rsidRPr="00DF41B0" w:rsidRDefault="00CE0BFE" w:rsidP="00B973B1">
      <w:pPr>
        <w:tabs>
          <w:tab w:val="left" w:pos="567"/>
        </w:tabs>
        <w:spacing w:after="160" w:line="259" w:lineRule="auto"/>
        <w:jc w:val="both"/>
        <w:rPr>
          <w:rFonts w:ascii="Akkurat Pro" w:eastAsia="Calibri" w:hAnsi="Akkurat Pro" w:cs="Arial"/>
          <w:noProof/>
          <w:sz w:val="20"/>
          <w:szCs w:val="20"/>
          <w:lang w:eastAsia="en-US" w:bidi="ar-SA"/>
        </w:rPr>
      </w:pPr>
    </w:p>
    <w:p w14:paraId="33C2372C" w14:textId="30BA80BC" w:rsidR="00B973B1" w:rsidRPr="00DF41B0" w:rsidRDefault="00B973B1" w:rsidP="00B973B1">
      <w:pPr>
        <w:tabs>
          <w:tab w:val="left" w:pos="567"/>
        </w:tabs>
        <w:spacing w:after="160" w:line="259" w:lineRule="auto"/>
        <w:jc w:val="both"/>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 xml:space="preserve">5. </w:t>
      </w:r>
      <w:r w:rsidR="00164AEF" w:rsidRPr="00DF41B0">
        <w:rPr>
          <w:rFonts w:ascii="Akkurat Pro" w:eastAsia="Calibri" w:hAnsi="Akkurat Pro" w:cs="Arial"/>
          <w:b/>
          <w:bCs/>
          <w:noProof/>
          <w:sz w:val="20"/>
          <w:szCs w:val="20"/>
          <w:lang w:eastAsia="en-US"/>
        </w:rPr>
        <w:t>KRITERIJ ZA ODABIR PONUDE</w:t>
      </w:r>
    </w:p>
    <w:p w14:paraId="3CCB5A3E" w14:textId="77777777"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Kriterij odabira najpovoljnije ponude je ponuda koja zadovoljava sve uvjete i zahtjeve određene ovim Pozivom na dostavu ponude te koja je ekonomski najpovoljnija. Naručitelj će primijeniti kriterij ekonomski najpovoljnije ponude na način da će između valjanih ponuda, odabrati najpovoljniju ponudu za cjelokupni predmet nabave. </w:t>
      </w:r>
    </w:p>
    <w:p w14:paraId="6051CC65" w14:textId="77777777"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Nakon što Naručitelj za svaku ponudu utvrdi bodovnu vrijednost prema pojedinim kriterijima, zbrojit će se bodovi dodijeljeni po svakom od kriterija kako bi se dobio ukupan broj bodova za </w:t>
      </w:r>
      <w:r w:rsidRPr="00DF41B0">
        <w:rPr>
          <w:rFonts w:ascii="Akkurat Pro" w:eastAsia="Calibri" w:hAnsi="Akkurat Pro" w:cs="Arial"/>
          <w:noProof/>
          <w:sz w:val="20"/>
          <w:szCs w:val="20"/>
          <w:lang w:eastAsia="en-US"/>
        </w:rPr>
        <w:lastRenderedPageBreak/>
        <w:t>pojedinu ponudu. Ekonomski najpovoljnija je ona ponuda koja je ostvarila ukupni najveći broj bodova.</w:t>
      </w:r>
    </w:p>
    <w:p w14:paraId="3D1B30A8" w14:textId="77777777"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Ako dvije ili više valjanih ponuda budu jednako rangirane prema kriteriju za odabir ponude, Naručitelj će odabrati ponudu koja je zaprimljena ranije. </w:t>
      </w:r>
    </w:p>
    <w:p w14:paraId="5726816F" w14:textId="77777777"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Ako Ponuditelj nakon dostave ponude dostavi izmjenu i/ili dopunu ponude kao vrijeme zaprimanja ponude smatra se vrijeme kada je dostavljena posljednja izmjena i/ili dopuna.  </w:t>
      </w:r>
    </w:p>
    <w:p w14:paraId="0F8E32B4" w14:textId="6F2AD0C8" w:rsidR="00890D79"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Naručitelj osim cijene određuje i dodatne kriterije odabira ponude koji su povezani s predmetom nabave kako slijedi</w:t>
      </w:r>
      <w:r w:rsidR="00890D79" w:rsidRPr="00DF41B0">
        <w:rPr>
          <w:rFonts w:ascii="Akkurat Pro" w:eastAsia="Calibri" w:hAnsi="Akkurat Pro" w:cs="Arial"/>
          <w:noProof/>
          <w:sz w:val="20"/>
          <w:szCs w:val="20"/>
          <w:lang w:eastAsia="en-US"/>
        </w:rPr>
        <w:t>.</w:t>
      </w:r>
    </w:p>
    <w:p w14:paraId="2DF6F4F9" w14:textId="19B9EF71" w:rsidR="00890D79" w:rsidRPr="00DF41B0" w:rsidRDefault="00890D79"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Nefinancijski kriterij </w:t>
      </w:r>
    </w:p>
    <w:tbl>
      <w:tblPr>
        <w:tblW w:w="935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02"/>
        <w:gridCol w:w="3304"/>
        <w:gridCol w:w="1134"/>
        <w:gridCol w:w="4111"/>
      </w:tblGrid>
      <w:tr w:rsidR="00AA002B" w:rsidRPr="00DF41B0" w14:paraId="622E6340" w14:textId="77777777" w:rsidTr="00CD648A">
        <w:trPr>
          <w:trHeight w:val="531"/>
          <w:jc w:val="center"/>
        </w:trPr>
        <w:tc>
          <w:tcPr>
            <w:tcW w:w="802"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73A01FCC" w14:textId="77777777" w:rsidR="00AA002B" w:rsidRPr="00DF41B0" w:rsidRDefault="00AA002B" w:rsidP="00AA002B">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1.</w:t>
            </w:r>
          </w:p>
        </w:tc>
        <w:tc>
          <w:tcPr>
            <w:tcW w:w="3304"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60F0D2D6" w14:textId="7444B400" w:rsidR="00AA002B" w:rsidRPr="007333F9" w:rsidRDefault="00AA002B" w:rsidP="00AA002B">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r w:rsidRPr="007333F9">
              <w:rPr>
                <w:rFonts w:ascii="Akkurat Pro" w:eastAsia="Calibri" w:hAnsi="Akkurat Pro" w:cs="Arial"/>
                <w:noProof/>
                <w:sz w:val="20"/>
                <w:szCs w:val="20"/>
                <w:lang w:eastAsia="en-US"/>
              </w:rPr>
              <w:t xml:space="preserve">Stručnjak 1 </w:t>
            </w:r>
            <w:r w:rsidR="00964209" w:rsidRPr="007333F9">
              <w:rPr>
                <w:rFonts w:ascii="Akkurat Pro" w:eastAsia="Calibri" w:hAnsi="Akkurat Pro" w:cs="Arial"/>
                <w:noProof/>
                <w:sz w:val="20"/>
                <w:szCs w:val="20"/>
                <w:lang w:eastAsia="en-US"/>
              </w:rPr>
              <w:t>–</w:t>
            </w:r>
            <w:r w:rsidR="003D0E42" w:rsidRPr="007333F9">
              <w:rPr>
                <w:rFonts w:ascii="Akkurat Pro" w:eastAsia="Calibri" w:hAnsi="Akkurat Pro" w:cs="Arial"/>
                <w:noProof/>
                <w:sz w:val="20"/>
                <w:szCs w:val="20"/>
                <w:lang w:eastAsia="en-US"/>
              </w:rPr>
              <w:t xml:space="preserve"> </w:t>
            </w:r>
            <w:r w:rsidR="00964209" w:rsidRPr="007333F9">
              <w:rPr>
                <w:rFonts w:ascii="Akkurat Pro" w:eastAsia="Calibri" w:hAnsi="Akkurat Pro" w:cs="Arial"/>
                <w:noProof/>
                <w:sz w:val="20"/>
                <w:szCs w:val="20"/>
                <w:lang w:eastAsia="en-US"/>
              </w:rPr>
              <w:t>Projektant iz područja arhitektonske struke</w:t>
            </w:r>
          </w:p>
        </w:tc>
        <w:tc>
          <w:tcPr>
            <w:tcW w:w="1134"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11D55428" w14:textId="77777777" w:rsidR="00AA002B" w:rsidRPr="007333F9" w:rsidRDefault="00AA002B" w:rsidP="00AA002B">
            <w:pPr>
              <w:tabs>
                <w:tab w:val="left" w:pos="567"/>
              </w:tabs>
              <w:spacing w:after="160" w:line="259" w:lineRule="auto"/>
              <w:jc w:val="both"/>
              <w:rPr>
                <w:rFonts w:ascii="Akkurat Pro" w:eastAsia="Calibri" w:hAnsi="Akkurat Pro" w:cs="Arial"/>
                <w:noProof/>
                <w:sz w:val="20"/>
                <w:szCs w:val="20"/>
                <w:lang w:eastAsia="en-US"/>
              </w:rPr>
            </w:pPr>
          </w:p>
        </w:tc>
        <w:tc>
          <w:tcPr>
            <w:tcW w:w="4111"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tcPr>
          <w:p w14:paraId="400A3209" w14:textId="77777777" w:rsidR="00AA002B" w:rsidRPr="007333F9" w:rsidRDefault="00AA002B" w:rsidP="00AA002B">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p>
        </w:tc>
      </w:tr>
      <w:tr w:rsidR="00AA002B" w:rsidRPr="00DF41B0" w14:paraId="08C770D8" w14:textId="77777777" w:rsidTr="00CD648A">
        <w:trPr>
          <w:trHeight w:val="1689"/>
          <w:jc w:val="center"/>
        </w:trPr>
        <w:tc>
          <w:tcPr>
            <w:tcW w:w="802"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28A2823E" w14:textId="77777777" w:rsidR="00AA002B" w:rsidRPr="00DF41B0" w:rsidRDefault="00AA002B" w:rsidP="00AA002B">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1.1.</w:t>
            </w:r>
          </w:p>
        </w:tc>
        <w:tc>
          <w:tcPr>
            <w:tcW w:w="3304"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7244736B" w14:textId="3FBEABE2" w:rsidR="00AA002B" w:rsidRPr="007333F9" w:rsidRDefault="00964209" w:rsidP="00AA002B">
            <w:pPr>
              <w:tabs>
                <w:tab w:val="left" w:pos="567"/>
              </w:tabs>
              <w:spacing w:after="160" w:line="259" w:lineRule="auto"/>
              <w:jc w:val="both"/>
              <w:rPr>
                <w:rFonts w:ascii="Akkurat Pro" w:eastAsia="Calibri" w:hAnsi="Akkurat Pro" w:cs="Arial"/>
                <w:noProof/>
                <w:sz w:val="20"/>
                <w:szCs w:val="20"/>
                <w:lang w:val="en-US" w:eastAsia="en-US"/>
              </w:rPr>
            </w:pPr>
            <w:bookmarkStart w:id="10" w:name="_Hlk71542644"/>
            <w:r w:rsidRPr="007333F9">
              <w:rPr>
                <w:rFonts w:ascii="Akkurat Pro" w:eastAsia="Calibri" w:hAnsi="Akkurat Pro" w:cs="Arial"/>
                <w:noProof/>
                <w:sz w:val="20"/>
                <w:szCs w:val="20"/>
                <w:lang w:eastAsia="en-US"/>
              </w:rPr>
              <w:t xml:space="preserve">Ukupan </w:t>
            </w:r>
            <w:r w:rsidR="004A19EF" w:rsidRPr="007333F9">
              <w:rPr>
                <w:rFonts w:ascii="Akkurat Pro" w:eastAsia="Calibri" w:hAnsi="Akkurat Pro" w:cs="Arial"/>
                <w:noProof/>
                <w:sz w:val="20"/>
                <w:szCs w:val="20"/>
                <w:lang w:eastAsia="en-US"/>
              </w:rPr>
              <w:t>z</w:t>
            </w:r>
            <w:r w:rsidRPr="007333F9">
              <w:rPr>
                <w:rFonts w:ascii="Akkurat Pro" w:eastAsia="Calibri" w:hAnsi="Akkurat Pro" w:cs="Arial"/>
                <w:noProof/>
                <w:sz w:val="20"/>
                <w:szCs w:val="20"/>
                <w:lang w:eastAsia="en-US"/>
              </w:rPr>
              <w:t xml:space="preserve">broj </w:t>
            </w:r>
            <w:r w:rsidR="00FE10DC" w:rsidRPr="007333F9">
              <w:rPr>
                <w:rFonts w:ascii="Akkurat Pro" w:eastAsia="Calibri" w:hAnsi="Akkurat Pro" w:cs="Arial"/>
                <w:noProof/>
                <w:sz w:val="20"/>
                <w:szCs w:val="20"/>
                <w:lang w:eastAsia="en-US"/>
              </w:rPr>
              <w:t xml:space="preserve">projektiranih </w:t>
            </w:r>
            <w:r w:rsidR="005F607F" w:rsidRPr="007333F9">
              <w:rPr>
                <w:rFonts w:ascii="Akkurat Pro" w:eastAsia="Calibri" w:hAnsi="Akkurat Pro" w:cs="Arial"/>
                <w:noProof/>
                <w:sz w:val="20"/>
                <w:szCs w:val="20"/>
                <w:lang w:eastAsia="en-US"/>
              </w:rPr>
              <w:t>m</w:t>
            </w:r>
            <w:r w:rsidR="00CD648A" w:rsidRPr="007333F9">
              <w:rPr>
                <w:rFonts w:ascii="Akkurat Pro" w:eastAsia="Calibri" w:hAnsi="Akkurat Pro" w:cs="Arial"/>
                <w:noProof/>
                <w:sz w:val="20"/>
                <w:szCs w:val="20"/>
                <w:vertAlign w:val="superscript"/>
                <w:lang w:eastAsia="en-US"/>
              </w:rPr>
              <w:t>2</w:t>
            </w:r>
            <w:r w:rsidR="005F607F" w:rsidRPr="007333F9">
              <w:rPr>
                <w:rFonts w:ascii="Akkurat Pro" w:eastAsia="Calibri" w:hAnsi="Akkurat Pro" w:cs="Arial"/>
                <w:noProof/>
                <w:sz w:val="20"/>
                <w:szCs w:val="20"/>
                <w:lang w:eastAsia="en-US"/>
              </w:rPr>
              <w:t xml:space="preserve"> </w:t>
            </w:r>
            <w:r w:rsidR="00FE10DC" w:rsidRPr="007333F9">
              <w:rPr>
                <w:rFonts w:ascii="Akkurat Pro" w:eastAsia="Calibri" w:hAnsi="Akkurat Pro" w:cs="Arial"/>
                <w:noProof/>
                <w:sz w:val="20"/>
                <w:szCs w:val="20"/>
                <w:lang w:eastAsia="en-US"/>
              </w:rPr>
              <w:t xml:space="preserve">na kojima je stručnjak sudjelovao kao projektant u području arhitektonske struke na poslovima </w:t>
            </w:r>
            <w:r w:rsidR="005F607F" w:rsidRPr="007333F9">
              <w:rPr>
                <w:rFonts w:ascii="Akkurat Pro" w:eastAsia="Calibri" w:hAnsi="Akkurat Pro" w:cs="Arial"/>
                <w:noProof/>
                <w:sz w:val="20"/>
                <w:szCs w:val="20"/>
                <w:lang w:eastAsia="en-US"/>
              </w:rPr>
              <w:t>cjelovite</w:t>
            </w:r>
            <w:r w:rsidR="00CE5676" w:rsidRPr="007333F9">
              <w:rPr>
                <w:rFonts w:ascii="Akkurat Pro" w:eastAsia="Calibri" w:hAnsi="Akkurat Pro" w:cs="Arial"/>
                <w:noProof/>
                <w:sz w:val="20"/>
                <w:szCs w:val="20"/>
                <w:lang w:val="en-US" w:eastAsia="en-US"/>
              </w:rPr>
              <w:t xml:space="preserve"> rekonstrukcije</w:t>
            </w:r>
            <w:r w:rsidR="007333F9" w:rsidRPr="007333F9">
              <w:rPr>
                <w:rFonts w:ascii="Akkurat Pro" w:eastAsia="Calibri" w:hAnsi="Akkurat Pro" w:cs="Arial"/>
                <w:noProof/>
                <w:sz w:val="20"/>
                <w:szCs w:val="20"/>
                <w:lang w:val="en-US" w:eastAsia="en-US"/>
              </w:rPr>
              <w:t xml:space="preserve"> </w:t>
            </w:r>
            <w:r w:rsidR="007333F9">
              <w:rPr>
                <w:rFonts w:ascii="Akkurat Pro" w:eastAsia="Calibri" w:hAnsi="Akkurat Pro" w:cs="Arial"/>
                <w:noProof/>
                <w:sz w:val="20"/>
                <w:szCs w:val="20"/>
                <w:lang w:val="en-US" w:eastAsia="en-US"/>
              </w:rPr>
              <w:t>i/</w:t>
            </w:r>
            <w:r w:rsidR="007333F9" w:rsidRPr="007333F9">
              <w:rPr>
                <w:rFonts w:ascii="Akkurat Pro" w:eastAsia="Calibri" w:hAnsi="Akkurat Pro" w:cs="Arial"/>
                <w:noProof/>
                <w:sz w:val="20"/>
                <w:szCs w:val="20"/>
                <w:lang w:val="en-US" w:eastAsia="en-US"/>
              </w:rPr>
              <w:t>ili sanacije</w:t>
            </w:r>
            <w:r w:rsidR="00CE5676" w:rsidRPr="007333F9">
              <w:rPr>
                <w:rFonts w:ascii="Akkurat Pro" w:eastAsia="Calibri" w:hAnsi="Akkurat Pro" w:cs="Arial"/>
                <w:noProof/>
                <w:sz w:val="20"/>
                <w:szCs w:val="20"/>
                <w:lang w:val="en-US" w:eastAsia="en-US"/>
              </w:rPr>
              <w:t xml:space="preserve"> </w:t>
            </w:r>
            <w:r w:rsidR="00406C9F" w:rsidRPr="007333F9">
              <w:rPr>
                <w:rFonts w:ascii="Akkurat Pro" w:eastAsia="Calibri" w:hAnsi="Akkurat Pro" w:cs="Arial"/>
                <w:noProof/>
                <w:sz w:val="20"/>
                <w:szCs w:val="20"/>
                <w:lang w:val="en-US" w:eastAsia="en-US"/>
              </w:rPr>
              <w:t>građevina</w:t>
            </w:r>
            <w:r w:rsidR="00CE5676" w:rsidRPr="007333F9">
              <w:rPr>
                <w:rFonts w:ascii="Akkurat Pro" w:eastAsia="Calibri" w:hAnsi="Akkurat Pro" w:cs="Arial"/>
                <w:noProof/>
                <w:sz w:val="20"/>
                <w:szCs w:val="20"/>
                <w:lang w:val="en-US" w:eastAsia="en-US"/>
              </w:rPr>
              <w:t xml:space="preserve"> koje su pojedinačno</w:t>
            </w:r>
            <w:r w:rsidR="002570C2" w:rsidRPr="007333F9">
              <w:rPr>
                <w:rFonts w:ascii="Akkurat Pro" w:eastAsia="Calibri" w:hAnsi="Akkurat Pro" w:cs="Arial"/>
                <w:noProof/>
                <w:sz w:val="20"/>
                <w:szCs w:val="20"/>
                <w:lang w:val="en-US" w:eastAsia="en-US"/>
              </w:rPr>
              <w:t xml:space="preserve"> zaštićeno </w:t>
            </w:r>
            <w:r w:rsidR="00CE5676" w:rsidRPr="007333F9">
              <w:rPr>
                <w:rFonts w:ascii="Akkurat Pro" w:eastAsia="Calibri" w:hAnsi="Akkurat Pro" w:cs="Arial"/>
                <w:noProof/>
                <w:sz w:val="20"/>
                <w:szCs w:val="20"/>
                <w:lang w:val="en-US" w:eastAsia="en-US"/>
              </w:rPr>
              <w:t xml:space="preserve"> kulturno dobro</w:t>
            </w:r>
            <w:r w:rsidR="002570C2" w:rsidRPr="007333F9">
              <w:rPr>
                <w:rStyle w:val="FootnoteReference"/>
                <w:rFonts w:ascii="Akkurat Pro" w:eastAsia="Calibri" w:hAnsi="Akkurat Pro" w:cs="Arial"/>
                <w:noProof/>
                <w:sz w:val="20"/>
                <w:szCs w:val="20"/>
                <w:lang w:val="en-US" w:eastAsia="en-US"/>
              </w:rPr>
              <w:footnoteReference w:id="5"/>
            </w:r>
          </w:p>
          <w:bookmarkEnd w:id="10"/>
          <w:p w14:paraId="6477E5FE" w14:textId="11988B61" w:rsidR="005F607F" w:rsidRPr="007333F9" w:rsidRDefault="005F607F" w:rsidP="00AA002B">
            <w:pPr>
              <w:tabs>
                <w:tab w:val="left" w:pos="567"/>
              </w:tabs>
              <w:spacing w:after="160" w:line="259" w:lineRule="auto"/>
              <w:jc w:val="both"/>
              <w:rPr>
                <w:rFonts w:ascii="Akkurat Pro" w:eastAsia="Calibri" w:hAnsi="Akkurat Pro" w:cs="Arial"/>
                <w:noProof/>
                <w:sz w:val="20"/>
                <w:szCs w:val="20"/>
                <w:vertAlign w:val="superscript"/>
                <w:lang w:eastAsia="en-US"/>
              </w:rPr>
            </w:pPr>
          </w:p>
        </w:tc>
        <w:tc>
          <w:tcPr>
            <w:tcW w:w="1134"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66BF406D" w14:textId="77777777" w:rsidR="00AA002B" w:rsidRPr="007333F9" w:rsidRDefault="00AA002B" w:rsidP="00AA002B">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p>
          <w:p w14:paraId="521778CD" w14:textId="3E3DFE4B" w:rsidR="00AA002B" w:rsidRPr="007333F9" w:rsidRDefault="00CD648A" w:rsidP="00AA002B">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r w:rsidRPr="007333F9">
              <w:rPr>
                <w:rFonts w:ascii="Akkurat Pro" w:eastAsia="Calibri" w:hAnsi="Akkurat Pro" w:cs="Arial"/>
                <w:noProof/>
                <w:sz w:val="20"/>
                <w:szCs w:val="20"/>
                <w:lang w:eastAsia="en-US"/>
              </w:rPr>
              <w:t xml:space="preserve">  </w:t>
            </w:r>
            <w:r w:rsidR="00DF41B0" w:rsidRPr="007333F9">
              <w:rPr>
                <w:rFonts w:ascii="Akkurat Pro" w:eastAsia="Calibri" w:hAnsi="Akkurat Pro" w:cs="Arial"/>
                <w:noProof/>
                <w:sz w:val="20"/>
                <w:szCs w:val="20"/>
                <w:lang w:eastAsia="en-US"/>
              </w:rPr>
              <w:t xml:space="preserve">   </w:t>
            </w:r>
            <w:r w:rsidR="005C479C" w:rsidRPr="007333F9">
              <w:rPr>
                <w:rFonts w:ascii="Akkurat Pro" w:eastAsia="Calibri" w:hAnsi="Akkurat Pro" w:cs="Arial"/>
                <w:noProof/>
                <w:sz w:val="20"/>
                <w:szCs w:val="20"/>
                <w:lang w:eastAsia="en-US"/>
              </w:rPr>
              <w:t>3</w:t>
            </w:r>
            <w:r w:rsidR="007B4125" w:rsidRPr="007333F9">
              <w:rPr>
                <w:rFonts w:ascii="Akkurat Pro" w:eastAsia="Calibri" w:hAnsi="Akkurat Pro" w:cs="Arial"/>
                <w:noProof/>
                <w:sz w:val="20"/>
                <w:szCs w:val="20"/>
                <w:lang w:eastAsia="en-US"/>
              </w:rPr>
              <w:t>0</w:t>
            </w:r>
            <w:r w:rsidR="00AA002B" w:rsidRPr="007333F9">
              <w:rPr>
                <w:rFonts w:ascii="Akkurat Pro" w:eastAsia="Calibri" w:hAnsi="Akkurat Pro" w:cs="Arial"/>
                <w:noProof/>
                <w:sz w:val="20"/>
                <w:szCs w:val="20"/>
                <w:lang w:eastAsia="en-US"/>
              </w:rPr>
              <w:t>%</w:t>
            </w:r>
          </w:p>
        </w:tc>
        <w:tc>
          <w:tcPr>
            <w:tcW w:w="4111"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tbl>
            <w:tblPr>
              <w:tblStyle w:val="TableGrid"/>
              <w:tblW w:w="0" w:type="auto"/>
              <w:tblLayout w:type="fixed"/>
              <w:tblLook w:val="04A0" w:firstRow="1" w:lastRow="0" w:firstColumn="1" w:lastColumn="0" w:noHBand="0" w:noVBand="1"/>
            </w:tblPr>
            <w:tblGrid>
              <w:gridCol w:w="2605"/>
              <w:gridCol w:w="1276"/>
            </w:tblGrid>
            <w:tr w:rsidR="00DF41B0" w:rsidRPr="007333F9" w14:paraId="3E3A0DE6" w14:textId="77777777" w:rsidTr="00E74A88">
              <w:tc>
                <w:tcPr>
                  <w:tcW w:w="2605" w:type="dxa"/>
                </w:tcPr>
                <w:p w14:paraId="09A004A0" w14:textId="19C67C3C" w:rsidR="00DF41B0" w:rsidRPr="007333F9" w:rsidRDefault="00A56321" w:rsidP="00CD648A">
                  <w:pPr>
                    <w:tabs>
                      <w:tab w:val="left" w:pos="567"/>
                    </w:tabs>
                    <w:spacing w:after="160" w:line="259" w:lineRule="auto"/>
                    <w:jc w:val="both"/>
                    <w:rPr>
                      <w:rFonts w:ascii="Akkurat Pro" w:eastAsia="Calibri" w:hAnsi="Akkurat Pro" w:cs="Arial"/>
                      <w:noProof/>
                      <w:sz w:val="20"/>
                      <w:szCs w:val="20"/>
                      <w:lang w:val="en-US" w:eastAsia="en-US"/>
                    </w:rPr>
                  </w:pPr>
                  <w:r>
                    <w:rPr>
                      <w:rFonts w:ascii="Akkurat Pro" w:eastAsia="Calibri" w:hAnsi="Akkurat Pro" w:cs="Arial"/>
                      <w:noProof/>
                      <w:sz w:val="20"/>
                      <w:szCs w:val="20"/>
                      <w:lang w:val="en-US" w:eastAsia="en-US"/>
                    </w:rPr>
                    <w:t>od (uključivo)</w:t>
                  </w:r>
                  <w:r w:rsidR="00DF41B0" w:rsidRPr="007333F9">
                    <w:rPr>
                      <w:rFonts w:ascii="Akkurat Pro" w:eastAsia="Calibri" w:hAnsi="Akkurat Pro" w:cs="Arial"/>
                      <w:noProof/>
                      <w:sz w:val="20"/>
                      <w:szCs w:val="20"/>
                      <w:lang w:val="en-US" w:eastAsia="en-US"/>
                    </w:rPr>
                    <w:t xml:space="preserve"> 0 m</w:t>
                  </w:r>
                  <w:r w:rsidR="00DF41B0" w:rsidRPr="007333F9">
                    <w:rPr>
                      <w:rFonts w:ascii="Akkurat Pro" w:eastAsia="Calibri" w:hAnsi="Akkurat Pro" w:cs="Arial"/>
                      <w:noProof/>
                      <w:sz w:val="20"/>
                      <w:szCs w:val="20"/>
                      <w:vertAlign w:val="superscript"/>
                      <w:lang w:val="en-US" w:eastAsia="en-US"/>
                    </w:rPr>
                    <w:t xml:space="preserve">2 </w:t>
                  </w:r>
                  <w:r w:rsidR="00DF41B0" w:rsidRPr="007333F9">
                    <w:rPr>
                      <w:rFonts w:ascii="Akkurat Pro" w:eastAsia="Calibri" w:hAnsi="Akkurat Pro" w:cs="Arial"/>
                      <w:noProof/>
                      <w:sz w:val="20"/>
                      <w:szCs w:val="20"/>
                      <w:lang w:val="en-US" w:eastAsia="en-US"/>
                    </w:rPr>
                    <w:t xml:space="preserve"> do 300 m</w:t>
                  </w:r>
                  <w:r w:rsidR="00DF41B0" w:rsidRPr="007333F9">
                    <w:rPr>
                      <w:rFonts w:ascii="Akkurat Pro" w:eastAsia="Calibri" w:hAnsi="Akkurat Pro" w:cs="Arial"/>
                      <w:noProof/>
                      <w:sz w:val="20"/>
                      <w:szCs w:val="20"/>
                      <w:vertAlign w:val="superscript"/>
                      <w:lang w:val="en-US" w:eastAsia="en-US"/>
                    </w:rPr>
                    <w:t>2</w:t>
                  </w:r>
                  <w:r w:rsidR="00DF41B0" w:rsidRPr="007333F9">
                    <w:rPr>
                      <w:rFonts w:ascii="Akkurat Pro" w:eastAsia="Calibri" w:hAnsi="Akkurat Pro" w:cs="Arial"/>
                      <w:noProof/>
                      <w:sz w:val="20"/>
                      <w:szCs w:val="20"/>
                      <w:lang w:val="en-US" w:eastAsia="en-US"/>
                    </w:rPr>
                    <w:t xml:space="preserve">     </w:t>
                  </w:r>
                </w:p>
              </w:tc>
              <w:tc>
                <w:tcPr>
                  <w:tcW w:w="1276" w:type="dxa"/>
                </w:tcPr>
                <w:p w14:paraId="5ADE3634" w14:textId="5BA1024A" w:rsidR="00DF41B0" w:rsidRPr="007333F9" w:rsidRDefault="00DF41B0" w:rsidP="00CD648A">
                  <w:pPr>
                    <w:tabs>
                      <w:tab w:val="left" w:pos="567"/>
                    </w:tabs>
                    <w:spacing w:after="160" w:line="259" w:lineRule="auto"/>
                    <w:jc w:val="both"/>
                    <w:rPr>
                      <w:rFonts w:ascii="Akkurat Pro" w:eastAsia="Calibri" w:hAnsi="Akkurat Pro" w:cs="Arial"/>
                      <w:noProof/>
                      <w:sz w:val="20"/>
                      <w:szCs w:val="20"/>
                      <w:lang w:val="en-US" w:eastAsia="en-US"/>
                    </w:rPr>
                  </w:pPr>
                  <w:r w:rsidRPr="007333F9">
                    <w:rPr>
                      <w:rFonts w:ascii="Akkurat Pro" w:eastAsia="Calibri" w:hAnsi="Akkurat Pro" w:cs="Arial"/>
                      <w:noProof/>
                      <w:sz w:val="20"/>
                      <w:szCs w:val="20"/>
                      <w:lang w:val="en-US" w:eastAsia="en-US"/>
                    </w:rPr>
                    <w:t>0 bodova</w:t>
                  </w:r>
                </w:p>
              </w:tc>
            </w:tr>
            <w:tr w:rsidR="00DF41B0" w:rsidRPr="007333F9" w14:paraId="0F862775" w14:textId="77777777" w:rsidTr="00E74A88">
              <w:tc>
                <w:tcPr>
                  <w:tcW w:w="2605" w:type="dxa"/>
                </w:tcPr>
                <w:p w14:paraId="543407D8" w14:textId="5989FD54" w:rsidR="00DF41B0" w:rsidRPr="007333F9" w:rsidRDefault="00A56321" w:rsidP="00CD648A">
                  <w:pPr>
                    <w:tabs>
                      <w:tab w:val="left" w:pos="567"/>
                    </w:tabs>
                    <w:spacing w:after="160" w:line="259" w:lineRule="auto"/>
                    <w:jc w:val="both"/>
                    <w:rPr>
                      <w:rFonts w:ascii="Akkurat Pro" w:eastAsia="Calibri" w:hAnsi="Akkurat Pro" w:cs="Arial"/>
                      <w:noProof/>
                      <w:sz w:val="20"/>
                      <w:szCs w:val="20"/>
                      <w:lang w:val="en-US" w:eastAsia="en-US"/>
                    </w:rPr>
                  </w:pPr>
                  <w:r>
                    <w:rPr>
                      <w:rFonts w:ascii="Akkurat Pro" w:eastAsia="Calibri" w:hAnsi="Akkurat Pro" w:cs="Arial"/>
                      <w:noProof/>
                      <w:sz w:val="20"/>
                      <w:szCs w:val="20"/>
                      <w:lang w:val="en-US" w:eastAsia="en-US"/>
                    </w:rPr>
                    <w:t>od (uključivo)</w:t>
                  </w:r>
                  <w:r w:rsidR="00872BBA" w:rsidRPr="007333F9">
                    <w:rPr>
                      <w:rFonts w:ascii="Akkurat Pro" w:eastAsia="Calibri" w:hAnsi="Akkurat Pro" w:cs="Arial"/>
                      <w:noProof/>
                      <w:sz w:val="20"/>
                      <w:szCs w:val="20"/>
                      <w:lang w:val="en-US" w:eastAsia="en-US"/>
                    </w:rPr>
                    <w:t xml:space="preserve"> </w:t>
                  </w:r>
                  <w:r w:rsidR="00DF41B0" w:rsidRPr="007333F9">
                    <w:rPr>
                      <w:rFonts w:ascii="Akkurat Pro" w:eastAsia="Calibri" w:hAnsi="Akkurat Pro" w:cs="Arial"/>
                      <w:noProof/>
                      <w:sz w:val="20"/>
                      <w:szCs w:val="20"/>
                      <w:lang w:val="en-US" w:eastAsia="en-US"/>
                    </w:rPr>
                    <w:t>300 m</w:t>
                  </w:r>
                  <w:r w:rsidR="00DF41B0" w:rsidRPr="007333F9">
                    <w:rPr>
                      <w:rFonts w:ascii="Akkurat Pro" w:eastAsia="Calibri" w:hAnsi="Akkurat Pro" w:cs="Arial"/>
                      <w:noProof/>
                      <w:sz w:val="20"/>
                      <w:szCs w:val="20"/>
                      <w:vertAlign w:val="superscript"/>
                      <w:lang w:val="en-US" w:eastAsia="en-US"/>
                    </w:rPr>
                    <w:t>2</w:t>
                  </w:r>
                  <w:r w:rsidR="00DF41B0" w:rsidRPr="007333F9">
                    <w:rPr>
                      <w:rFonts w:ascii="Akkurat Pro" w:eastAsia="Calibri" w:hAnsi="Akkurat Pro" w:cs="Arial"/>
                      <w:noProof/>
                      <w:sz w:val="20"/>
                      <w:szCs w:val="20"/>
                      <w:lang w:val="en-US" w:eastAsia="en-US"/>
                    </w:rPr>
                    <w:t xml:space="preserve"> do 600 m</w:t>
                  </w:r>
                  <w:r w:rsidR="00DF41B0" w:rsidRPr="007333F9">
                    <w:rPr>
                      <w:rFonts w:ascii="Akkurat Pro" w:eastAsia="Calibri" w:hAnsi="Akkurat Pro" w:cs="Arial"/>
                      <w:noProof/>
                      <w:sz w:val="20"/>
                      <w:szCs w:val="20"/>
                      <w:vertAlign w:val="superscript"/>
                      <w:lang w:val="en-US" w:eastAsia="en-US"/>
                    </w:rPr>
                    <w:t xml:space="preserve">2        </w:t>
                  </w:r>
                </w:p>
              </w:tc>
              <w:tc>
                <w:tcPr>
                  <w:tcW w:w="1276" w:type="dxa"/>
                </w:tcPr>
                <w:p w14:paraId="6B1DDAC2" w14:textId="01825E42" w:rsidR="00DF41B0" w:rsidRPr="007333F9" w:rsidRDefault="00DF41B0" w:rsidP="00CD648A">
                  <w:pPr>
                    <w:tabs>
                      <w:tab w:val="left" w:pos="567"/>
                    </w:tabs>
                    <w:spacing w:after="160" w:line="259" w:lineRule="auto"/>
                    <w:jc w:val="both"/>
                    <w:rPr>
                      <w:rFonts w:ascii="Akkurat Pro" w:eastAsia="Calibri" w:hAnsi="Akkurat Pro" w:cs="Arial"/>
                      <w:noProof/>
                      <w:sz w:val="20"/>
                      <w:szCs w:val="20"/>
                      <w:lang w:val="en-US" w:eastAsia="en-US"/>
                    </w:rPr>
                  </w:pPr>
                  <w:r w:rsidRPr="007333F9">
                    <w:rPr>
                      <w:rFonts w:ascii="Akkurat Pro" w:eastAsia="Calibri" w:hAnsi="Akkurat Pro" w:cs="Arial"/>
                      <w:noProof/>
                      <w:sz w:val="20"/>
                      <w:szCs w:val="20"/>
                      <w:lang w:val="en-US" w:eastAsia="en-US"/>
                    </w:rPr>
                    <w:t>10 bodova</w:t>
                  </w:r>
                </w:p>
              </w:tc>
            </w:tr>
            <w:tr w:rsidR="00DF41B0" w:rsidRPr="007333F9" w14:paraId="076F6BFB" w14:textId="77777777" w:rsidTr="00E74A88">
              <w:tc>
                <w:tcPr>
                  <w:tcW w:w="2605" w:type="dxa"/>
                </w:tcPr>
                <w:p w14:paraId="47B617CD" w14:textId="1DC85E4D" w:rsidR="00DF41B0" w:rsidRPr="007333F9" w:rsidRDefault="00A56321" w:rsidP="00CD648A">
                  <w:pPr>
                    <w:tabs>
                      <w:tab w:val="left" w:pos="567"/>
                    </w:tabs>
                    <w:spacing w:after="160" w:line="259" w:lineRule="auto"/>
                    <w:jc w:val="both"/>
                    <w:rPr>
                      <w:rFonts w:ascii="Akkurat Pro" w:eastAsia="Calibri" w:hAnsi="Akkurat Pro" w:cs="Arial"/>
                      <w:noProof/>
                      <w:sz w:val="20"/>
                      <w:szCs w:val="20"/>
                      <w:lang w:val="en-US" w:eastAsia="en-US"/>
                    </w:rPr>
                  </w:pPr>
                  <w:r>
                    <w:rPr>
                      <w:rFonts w:ascii="Akkurat Pro" w:eastAsia="Calibri" w:hAnsi="Akkurat Pro" w:cs="Arial"/>
                      <w:noProof/>
                      <w:sz w:val="20"/>
                      <w:szCs w:val="20"/>
                      <w:lang w:val="en-US" w:eastAsia="en-US"/>
                    </w:rPr>
                    <w:t>od (uključivo)</w:t>
                  </w:r>
                  <w:r w:rsidR="00872BBA" w:rsidRPr="007333F9">
                    <w:rPr>
                      <w:rFonts w:ascii="Akkurat Pro" w:eastAsia="Calibri" w:hAnsi="Akkurat Pro" w:cs="Arial"/>
                      <w:noProof/>
                      <w:sz w:val="20"/>
                      <w:szCs w:val="20"/>
                      <w:lang w:val="en-US" w:eastAsia="en-US"/>
                    </w:rPr>
                    <w:t xml:space="preserve"> </w:t>
                  </w:r>
                  <w:r w:rsidR="005D68FF" w:rsidRPr="007333F9">
                    <w:rPr>
                      <w:rFonts w:ascii="Akkurat Pro" w:eastAsia="Calibri" w:hAnsi="Akkurat Pro" w:cs="Arial"/>
                      <w:noProof/>
                      <w:sz w:val="20"/>
                      <w:szCs w:val="20"/>
                      <w:lang w:val="en-US" w:eastAsia="en-US"/>
                    </w:rPr>
                    <w:t>600 m</w:t>
                  </w:r>
                  <w:r w:rsidR="005D68FF" w:rsidRPr="007333F9">
                    <w:rPr>
                      <w:rFonts w:ascii="Akkurat Pro" w:eastAsia="Calibri" w:hAnsi="Akkurat Pro" w:cs="Arial"/>
                      <w:noProof/>
                      <w:sz w:val="20"/>
                      <w:szCs w:val="20"/>
                      <w:vertAlign w:val="superscript"/>
                      <w:lang w:val="en-US" w:eastAsia="en-US"/>
                    </w:rPr>
                    <w:t xml:space="preserve">2  </w:t>
                  </w:r>
                  <w:r w:rsidR="005D68FF" w:rsidRPr="007333F9">
                    <w:rPr>
                      <w:rFonts w:ascii="Akkurat Pro" w:eastAsia="Calibri" w:hAnsi="Akkurat Pro" w:cs="Arial"/>
                      <w:noProof/>
                      <w:sz w:val="20"/>
                      <w:szCs w:val="20"/>
                      <w:lang w:val="en-US" w:eastAsia="en-US"/>
                    </w:rPr>
                    <w:t>do 1.200 m</w:t>
                  </w:r>
                  <w:r w:rsidR="005D68FF" w:rsidRPr="007333F9">
                    <w:rPr>
                      <w:rFonts w:ascii="Akkurat Pro" w:eastAsia="Calibri" w:hAnsi="Akkurat Pro" w:cs="Arial"/>
                      <w:noProof/>
                      <w:sz w:val="20"/>
                      <w:szCs w:val="20"/>
                      <w:vertAlign w:val="superscript"/>
                      <w:lang w:val="en-US" w:eastAsia="en-US"/>
                    </w:rPr>
                    <w:t xml:space="preserve">2     </w:t>
                  </w:r>
                </w:p>
              </w:tc>
              <w:tc>
                <w:tcPr>
                  <w:tcW w:w="1276" w:type="dxa"/>
                </w:tcPr>
                <w:p w14:paraId="5A158A81" w14:textId="7D2D327C" w:rsidR="00DF41B0" w:rsidRPr="007333F9" w:rsidRDefault="005D68FF" w:rsidP="00CD648A">
                  <w:pPr>
                    <w:tabs>
                      <w:tab w:val="left" w:pos="567"/>
                    </w:tabs>
                    <w:spacing w:after="160" w:line="259" w:lineRule="auto"/>
                    <w:jc w:val="both"/>
                    <w:rPr>
                      <w:rFonts w:ascii="Akkurat Pro" w:eastAsia="Calibri" w:hAnsi="Akkurat Pro" w:cs="Arial"/>
                      <w:noProof/>
                      <w:sz w:val="20"/>
                      <w:szCs w:val="20"/>
                      <w:lang w:val="en-US" w:eastAsia="en-US"/>
                    </w:rPr>
                  </w:pPr>
                  <w:r w:rsidRPr="007333F9">
                    <w:rPr>
                      <w:rFonts w:ascii="Akkurat Pro" w:eastAsia="Calibri" w:hAnsi="Akkurat Pro" w:cs="Arial"/>
                      <w:noProof/>
                      <w:sz w:val="20"/>
                      <w:szCs w:val="20"/>
                      <w:lang w:val="en-US" w:eastAsia="en-US"/>
                    </w:rPr>
                    <w:t>15 bodova</w:t>
                  </w:r>
                </w:p>
              </w:tc>
            </w:tr>
            <w:tr w:rsidR="00DF41B0" w:rsidRPr="007333F9" w14:paraId="38DFD7F7" w14:textId="77777777" w:rsidTr="00E74A88">
              <w:tc>
                <w:tcPr>
                  <w:tcW w:w="2605" w:type="dxa"/>
                </w:tcPr>
                <w:p w14:paraId="588E2BFD" w14:textId="2AD68132" w:rsidR="00DF41B0" w:rsidRPr="007333F9" w:rsidRDefault="00A56321" w:rsidP="00CD648A">
                  <w:pPr>
                    <w:tabs>
                      <w:tab w:val="left" w:pos="567"/>
                    </w:tabs>
                    <w:spacing w:after="160" w:line="259" w:lineRule="auto"/>
                    <w:jc w:val="both"/>
                    <w:rPr>
                      <w:rFonts w:ascii="Akkurat Pro" w:eastAsia="Calibri" w:hAnsi="Akkurat Pro" w:cs="Arial"/>
                      <w:noProof/>
                      <w:sz w:val="20"/>
                      <w:szCs w:val="20"/>
                      <w:lang w:val="en-US" w:eastAsia="en-US"/>
                    </w:rPr>
                  </w:pPr>
                  <w:r>
                    <w:rPr>
                      <w:rFonts w:ascii="Akkurat Pro" w:eastAsia="Calibri" w:hAnsi="Akkurat Pro" w:cs="Arial"/>
                      <w:noProof/>
                      <w:sz w:val="20"/>
                      <w:szCs w:val="20"/>
                      <w:lang w:val="en-US" w:eastAsia="en-US"/>
                    </w:rPr>
                    <w:t>od (uključivo)</w:t>
                  </w:r>
                  <w:r w:rsidR="00872BBA" w:rsidRPr="007333F9">
                    <w:rPr>
                      <w:rFonts w:ascii="Akkurat Pro" w:eastAsia="Calibri" w:hAnsi="Akkurat Pro" w:cs="Arial"/>
                      <w:noProof/>
                      <w:sz w:val="20"/>
                      <w:szCs w:val="20"/>
                      <w:lang w:val="en-US" w:eastAsia="en-US"/>
                    </w:rPr>
                    <w:t xml:space="preserve"> </w:t>
                  </w:r>
                  <w:r w:rsidR="005D68FF" w:rsidRPr="007333F9">
                    <w:rPr>
                      <w:rFonts w:ascii="Akkurat Pro" w:eastAsia="Calibri" w:hAnsi="Akkurat Pro" w:cs="Arial"/>
                      <w:noProof/>
                      <w:sz w:val="20"/>
                      <w:szCs w:val="20"/>
                      <w:lang w:val="en-US" w:eastAsia="en-US"/>
                    </w:rPr>
                    <w:t>1.200 m</w:t>
                  </w:r>
                  <w:r w:rsidR="005D68FF" w:rsidRPr="007333F9">
                    <w:rPr>
                      <w:rFonts w:ascii="Akkurat Pro" w:eastAsia="Calibri" w:hAnsi="Akkurat Pro" w:cs="Arial"/>
                      <w:noProof/>
                      <w:sz w:val="20"/>
                      <w:szCs w:val="20"/>
                      <w:vertAlign w:val="superscript"/>
                      <w:lang w:val="en-US" w:eastAsia="en-US"/>
                    </w:rPr>
                    <w:t xml:space="preserve">2 </w:t>
                  </w:r>
                  <w:r w:rsidR="005D68FF" w:rsidRPr="007333F9">
                    <w:rPr>
                      <w:rFonts w:ascii="Akkurat Pro" w:eastAsia="Calibri" w:hAnsi="Akkurat Pro" w:cs="Arial"/>
                      <w:noProof/>
                      <w:sz w:val="20"/>
                      <w:szCs w:val="20"/>
                      <w:lang w:val="en-US" w:eastAsia="en-US"/>
                    </w:rPr>
                    <w:t>do 1.800 m</w:t>
                  </w:r>
                  <w:r w:rsidR="005D68FF" w:rsidRPr="007333F9">
                    <w:rPr>
                      <w:rFonts w:ascii="Akkurat Pro" w:eastAsia="Calibri" w:hAnsi="Akkurat Pro" w:cs="Arial"/>
                      <w:noProof/>
                      <w:sz w:val="20"/>
                      <w:szCs w:val="20"/>
                      <w:vertAlign w:val="superscript"/>
                      <w:lang w:val="en-US" w:eastAsia="en-US"/>
                    </w:rPr>
                    <w:t xml:space="preserve">2 </w:t>
                  </w:r>
                  <w:r w:rsidR="005D68FF" w:rsidRPr="007333F9">
                    <w:rPr>
                      <w:rFonts w:ascii="Akkurat Pro" w:eastAsia="Calibri" w:hAnsi="Akkurat Pro" w:cs="Arial"/>
                      <w:noProof/>
                      <w:sz w:val="20"/>
                      <w:szCs w:val="20"/>
                      <w:lang w:val="en-US" w:eastAsia="en-US"/>
                    </w:rPr>
                    <w:t xml:space="preserve"> </w:t>
                  </w:r>
                </w:p>
              </w:tc>
              <w:tc>
                <w:tcPr>
                  <w:tcW w:w="1276" w:type="dxa"/>
                </w:tcPr>
                <w:p w14:paraId="174478ED" w14:textId="1CE381DD" w:rsidR="00DF41B0" w:rsidRPr="007333F9" w:rsidRDefault="005D68FF" w:rsidP="00CD648A">
                  <w:pPr>
                    <w:tabs>
                      <w:tab w:val="left" w:pos="567"/>
                    </w:tabs>
                    <w:spacing w:after="160" w:line="259" w:lineRule="auto"/>
                    <w:jc w:val="both"/>
                    <w:rPr>
                      <w:rFonts w:ascii="Akkurat Pro" w:eastAsia="Calibri" w:hAnsi="Akkurat Pro" w:cs="Arial"/>
                      <w:noProof/>
                      <w:sz w:val="20"/>
                      <w:szCs w:val="20"/>
                      <w:lang w:val="en-US" w:eastAsia="en-US"/>
                    </w:rPr>
                  </w:pPr>
                  <w:r w:rsidRPr="007333F9">
                    <w:rPr>
                      <w:rFonts w:ascii="Akkurat Pro" w:eastAsia="Calibri" w:hAnsi="Akkurat Pro" w:cs="Arial"/>
                      <w:noProof/>
                      <w:sz w:val="20"/>
                      <w:szCs w:val="20"/>
                      <w:lang w:val="en-US" w:eastAsia="en-US"/>
                    </w:rPr>
                    <w:t>20 bodova</w:t>
                  </w:r>
                </w:p>
              </w:tc>
            </w:tr>
            <w:tr w:rsidR="00DF41B0" w:rsidRPr="007333F9" w14:paraId="47571039" w14:textId="77777777" w:rsidTr="00E74A88">
              <w:tc>
                <w:tcPr>
                  <w:tcW w:w="2605" w:type="dxa"/>
                </w:tcPr>
                <w:p w14:paraId="05D203E9" w14:textId="0227311C" w:rsidR="00DF41B0" w:rsidRPr="007333F9" w:rsidRDefault="00A56321" w:rsidP="00CD648A">
                  <w:pPr>
                    <w:tabs>
                      <w:tab w:val="left" w:pos="567"/>
                    </w:tabs>
                    <w:spacing w:after="160" w:line="259" w:lineRule="auto"/>
                    <w:jc w:val="both"/>
                    <w:rPr>
                      <w:rFonts w:ascii="Akkurat Pro" w:eastAsia="Calibri" w:hAnsi="Akkurat Pro" w:cs="Arial"/>
                      <w:noProof/>
                      <w:sz w:val="20"/>
                      <w:szCs w:val="20"/>
                      <w:lang w:val="en-US" w:eastAsia="en-US"/>
                    </w:rPr>
                  </w:pPr>
                  <w:r>
                    <w:rPr>
                      <w:rFonts w:ascii="Akkurat Pro" w:eastAsia="Calibri" w:hAnsi="Akkurat Pro" w:cs="Arial"/>
                      <w:noProof/>
                      <w:sz w:val="20"/>
                      <w:szCs w:val="20"/>
                      <w:lang w:val="en-US" w:eastAsia="en-US"/>
                    </w:rPr>
                    <w:t>od (uključivo)</w:t>
                  </w:r>
                  <w:r w:rsidR="00872BBA" w:rsidRPr="007333F9">
                    <w:rPr>
                      <w:rFonts w:ascii="Akkurat Pro" w:eastAsia="Calibri" w:hAnsi="Akkurat Pro" w:cs="Arial"/>
                      <w:noProof/>
                      <w:sz w:val="20"/>
                      <w:szCs w:val="20"/>
                      <w:lang w:val="en-US" w:eastAsia="en-US"/>
                    </w:rPr>
                    <w:t xml:space="preserve"> </w:t>
                  </w:r>
                  <w:r w:rsidR="005D68FF" w:rsidRPr="007333F9">
                    <w:rPr>
                      <w:rFonts w:ascii="Akkurat Pro" w:eastAsia="Calibri" w:hAnsi="Akkurat Pro" w:cs="Arial"/>
                      <w:noProof/>
                      <w:sz w:val="20"/>
                      <w:szCs w:val="20"/>
                      <w:lang w:val="en-US" w:eastAsia="en-US"/>
                    </w:rPr>
                    <w:t>1.800 m</w:t>
                  </w:r>
                  <w:r w:rsidR="005D68FF" w:rsidRPr="007333F9">
                    <w:rPr>
                      <w:rFonts w:ascii="Akkurat Pro" w:eastAsia="Calibri" w:hAnsi="Akkurat Pro" w:cs="Arial"/>
                      <w:noProof/>
                      <w:sz w:val="20"/>
                      <w:szCs w:val="20"/>
                      <w:vertAlign w:val="superscript"/>
                      <w:lang w:val="en-US" w:eastAsia="en-US"/>
                    </w:rPr>
                    <w:t xml:space="preserve">2 </w:t>
                  </w:r>
                  <w:r w:rsidR="005D68FF" w:rsidRPr="007333F9">
                    <w:rPr>
                      <w:rFonts w:ascii="Akkurat Pro" w:eastAsia="Calibri" w:hAnsi="Akkurat Pro" w:cs="Arial"/>
                      <w:noProof/>
                      <w:sz w:val="20"/>
                      <w:szCs w:val="20"/>
                      <w:lang w:val="en-US" w:eastAsia="en-US"/>
                    </w:rPr>
                    <w:t>do 2.400 m</w:t>
                  </w:r>
                  <w:r w:rsidR="005D68FF" w:rsidRPr="007333F9">
                    <w:rPr>
                      <w:rFonts w:ascii="Akkurat Pro" w:eastAsia="Calibri" w:hAnsi="Akkurat Pro" w:cs="Arial"/>
                      <w:noProof/>
                      <w:sz w:val="20"/>
                      <w:szCs w:val="20"/>
                      <w:vertAlign w:val="superscript"/>
                      <w:lang w:val="en-US" w:eastAsia="en-US"/>
                    </w:rPr>
                    <w:t xml:space="preserve">2 </w:t>
                  </w:r>
                  <w:r w:rsidR="005D68FF" w:rsidRPr="007333F9">
                    <w:rPr>
                      <w:rFonts w:ascii="Akkurat Pro" w:eastAsia="Calibri" w:hAnsi="Akkurat Pro" w:cs="Arial"/>
                      <w:noProof/>
                      <w:sz w:val="20"/>
                      <w:szCs w:val="20"/>
                      <w:lang w:val="en-US" w:eastAsia="en-US"/>
                    </w:rPr>
                    <w:t xml:space="preserve">  </w:t>
                  </w:r>
                </w:p>
              </w:tc>
              <w:tc>
                <w:tcPr>
                  <w:tcW w:w="1276" w:type="dxa"/>
                </w:tcPr>
                <w:p w14:paraId="6A151F1A" w14:textId="5E7E5247" w:rsidR="00DF41B0" w:rsidRPr="007333F9" w:rsidRDefault="005D68FF" w:rsidP="00CD648A">
                  <w:pPr>
                    <w:tabs>
                      <w:tab w:val="left" w:pos="567"/>
                    </w:tabs>
                    <w:spacing w:after="160" w:line="259" w:lineRule="auto"/>
                    <w:jc w:val="both"/>
                    <w:rPr>
                      <w:rFonts w:ascii="Akkurat Pro" w:eastAsia="Calibri" w:hAnsi="Akkurat Pro" w:cs="Arial"/>
                      <w:noProof/>
                      <w:sz w:val="20"/>
                      <w:szCs w:val="20"/>
                      <w:lang w:val="en-US" w:eastAsia="en-US"/>
                    </w:rPr>
                  </w:pPr>
                  <w:r w:rsidRPr="007333F9">
                    <w:rPr>
                      <w:rFonts w:ascii="Akkurat Pro" w:eastAsia="Calibri" w:hAnsi="Akkurat Pro" w:cs="Arial"/>
                      <w:noProof/>
                      <w:sz w:val="20"/>
                      <w:szCs w:val="20"/>
                      <w:lang w:val="en-US" w:eastAsia="en-US"/>
                    </w:rPr>
                    <w:t>25 bodova</w:t>
                  </w:r>
                </w:p>
              </w:tc>
            </w:tr>
            <w:tr w:rsidR="00DF41B0" w:rsidRPr="007333F9" w14:paraId="76C7E5CC" w14:textId="77777777" w:rsidTr="00E74A88">
              <w:tc>
                <w:tcPr>
                  <w:tcW w:w="2605" w:type="dxa"/>
                </w:tcPr>
                <w:p w14:paraId="72162422" w14:textId="12ACD915" w:rsidR="00DF41B0" w:rsidRPr="007333F9" w:rsidRDefault="005D68FF" w:rsidP="00CD648A">
                  <w:pPr>
                    <w:tabs>
                      <w:tab w:val="left" w:pos="567"/>
                    </w:tabs>
                    <w:spacing w:after="160" w:line="259" w:lineRule="auto"/>
                    <w:jc w:val="both"/>
                    <w:rPr>
                      <w:rFonts w:ascii="Akkurat Pro" w:eastAsia="Calibri" w:hAnsi="Akkurat Pro" w:cs="Arial"/>
                      <w:noProof/>
                      <w:sz w:val="20"/>
                      <w:szCs w:val="20"/>
                      <w:lang w:val="en-US" w:eastAsia="en-US"/>
                    </w:rPr>
                  </w:pPr>
                  <w:r w:rsidRPr="007333F9">
                    <w:rPr>
                      <w:rFonts w:ascii="Akkurat Pro" w:eastAsia="Calibri" w:hAnsi="Akkurat Pro" w:cs="Arial"/>
                      <w:noProof/>
                      <w:sz w:val="20"/>
                      <w:szCs w:val="20"/>
                      <w:lang w:val="en-US" w:eastAsia="en-US"/>
                    </w:rPr>
                    <w:t xml:space="preserve"> </w:t>
                  </w:r>
                  <w:r w:rsidR="00A56321">
                    <w:rPr>
                      <w:rFonts w:ascii="Akkurat Pro" w:eastAsia="Calibri" w:hAnsi="Akkurat Pro" w:cs="Arial"/>
                      <w:noProof/>
                      <w:sz w:val="20"/>
                      <w:szCs w:val="20"/>
                      <w:lang w:val="en-US" w:eastAsia="en-US"/>
                    </w:rPr>
                    <w:t>od (uključivo)</w:t>
                  </w:r>
                  <w:r w:rsidR="00872BBA" w:rsidRPr="007333F9">
                    <w:rPr>
                      <w:rFonts w:ascii="Akkurat Pro" w:eastAsia="Calibri" w:hAnsi="Akkurat Pro" w:cs="Arial"/>
                      <w:noProof/>
                      <w:sz w:val="20"/>
                      <w:szCs w:val="20"/>
                      <w:lang w:val="en-US" w:eastAsia="en-US"/>
                    </w:rPr>
                    <w:t xml:space="preserve"> </w:t>
                  </w:r>
                  <w:r w:rsidRPr="007333F9">
                    <w:rPr>
                      <w:rFonts w:ascii="Akkurat Pro" w:eastAsia="Calibri" w:hAnsi="Akkurat Pro" w:cs="Arial"/>
                      <w:noProof/>
                      <w:sz w:val="20"/>
                      <w:szCs w:val="20"/>
                      <w:lang w:val="en-US" w:eastAsia="en-US"/>
                    </w:rPr>
                    <w:t>2.400 m2</w:t>
                  </w:r>
                  <w:r w:rsidR="00A56321">
                    <w:rPr>
                      <w:rFonts w:ascii="Akkurat Pro" w:eastAsia="Calibri" w:hAnsi="Akkurat Pro" w:cs="Arial"/>
                      <w:noProof/>
                      <w:sz w:val="20"/>
                      <w:szCs w:val="20"/>
                      <w:lang w:val="en-US" w:eastAsia="en-US"/>
                    </w:rPr>
                    <w:t xml:space="preserve"> i više</w:t>
                  </w:r>
                  <w:r w:rsidRPr="007333F9">
                    <w:rPr>
                      <w:rFonts w:ascii="Akkurat Pro" w:eastAsia="Calibri" w:hAnsi="Akkurat Pro" w:cs="Arial"/>
                      <w:noProof/>
                      <w:sz w:val="20"/>
                      <w:szCs w:val="20"/>
                      <w:lang w:val="en-US" w:eastAsia="en-US"/>
                    </w:rPr>
                    <w:t xml:space="preserve"> </w:t>
                  </w:r>
                </w:p>
              </w:tc>
              <w:tc>
                <w:tcPr>
                  <w:tcW w:w="1276" w:type="dxa"/>
                </w:tcPr>
                <w:p w14:paraId="684694D0" w14:textId="5BA6A786" w:rsidR="00DF41B0" w:rsidRPr="007333F9" w:rsidRDefault="005D68FF" w:rsidP="00CD648A">
                  <w:pPr>
                    <w:tabs>
                      <w:tab w:val="left" w:pos="567"/>
                    </w:tabs>
                    <w:spacing w:after="160" w:line="259" w:lineRule="auto"/>
                    <w:jc w:val="both"/>
                    <w:rPr>
                      <w:rFonts w:ascii="Akkurat Pro" w:eastAsia="Calibri" w:hAnsi="Akkurat Pro" w:cs="Arial"/>
                      <w:noProof/>
                      <w:sz w:val="20"/>
                      <w:szCs w:val="20"/>
                      <w:lang w:val="en-US" w:eastAsia="en-US"/>
                    </w:rPr>
                  </w:pPr>
                  <w:r w:rsidRPr="007333F9">
                    <w:rPr>
                      <w:rFonts w:ascii="Akkurat Pro" w:eastAsia="Calibri" w:hAnsi="Akkurat Pro" w:cs="Arial"/>
                      <w:noProof/>
                      <w:sz w:val="20"/>
                      <w:szCs w:val="20"/>
                      <w:lang w:val="en-US" w:eastAsia="en-US"/>
                    </w:rPr>
                    <w:t>30 bodova</w:t>
                  </w:r>
                </w:p>
              </w:tc>
            </w:tr>
          </w:tbl>
          <w:p w14:paraId="012F25BD" w14:textId="2375A92E" w:rsidR="00FE10DC" w:rsidRPr="007333F9" w:rsidRDefault="00FE10DC" w:rsidP="007B4125">
            <w:pPr>
              <w:tabs>
                <w:tab w:val="left" w:pos="567"/>
              </w:tabs>
              <w:spacing w:after="160" w:line="259" w:lineRule="auto"/>
              <w:jc w:val="both"/>
              <w:rPr>
                <w:rFonts w:ascii="Akkurat Pro" w:eastAsia="Calibri" w:hAnsi="Akkurat Pro" w:cs="Arial"/>
                <w:noProof/>
                <w:sz w:val="20"/>
                <w:szCs w:val="20"/>
                <w:lang w:val="en-US" w:eastAsia="en-US"/>
              </w:rPr>
            </w:pPr>
          </w:p>
        </w:tc>
      </w:tr>
      <w:tr w:rsidR="004831C9" w:rsidRPr="00DF41B0" w14:paraId="4F2CF27A" w14:textId="77777777" w:rsidTr="00F833C6">
        <w:trPr>
          <w:trHeight w:val="428"/>
          <w:jc w:val="center"/>
        </w:trPr>
        <w:tc>
          <w:tcPr>
            <w:tcW w:w="9351" w:type="dxa"/>
            <w:gridSpan w:val="4"/>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13D0DFF8" w14:textId="283F6B44" w:rsidR="004831C9" w:rsidRPr="00DF41B0" w:rsidRDefault="004831C9" w:rsidP="00E74A88">
            <w:pPr>
              <w:tabs>
                <w:tab w:val="left" w:pos="567"/>
              </w:tabs>
              <w:spacing w:after="160" w:line="259" w:lineRule="auto"/>
              <w:jc w:val="right"/>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Maksimalno </w:t>
            </w:r>
            <w:r w:rsidR="005C479C">
              <w:rPr>
                <w:rFonts w:ascii="Akkurat Pro" w:eastAsia="Calibri" w:hAnsi="Akkurat Pro" w:cs="Arial"/>
                <w:noProof/>
                <w:sz w:val="20"/>
                <w:szCs w:val="20"/>
                <w:lang w:eastAsia="en-US"/>
              </w:rPr>
              <w:t>3</w:t>
            </w:r>
            <w:r w:rsidR="007B4125" w:rsidRPr="00DF41B0">
              <w:rPr>
                <w:rFonts w:ascii="Akkurat Pro" w:eastAsia="Calibri" w:hAnsi="Akkurat Pro" w:cs="Arial"/>
                <w:noProof/>
                <w:sz w:val="20"/>
                <w:szCs w:val="20"/>
                <w:lang w:eastAsia="en-US"/>
              </w:rPr>
              <w:t>0</w:t>
            </w:r>
            <w:r w:rsidRPr="00DF41B0">
              <w:rPr>
                <w:rFonts w:ascii="Akkurat Pro" w:eastAsia="Calibri" w:hAnsi="Akkurat Pro" w:cs="Arial"/>
                <w:noProof/>
                <w:sz w:val="20"/>
                <w:szCs w:val="20"/>
                <w:lang w:eastAsia="en-US"/>
              </w:rPr>
              <w:t xml:space="preserve"> bodova.</w:t>
            </w:r>
          </w:p>
        </w:tc>
      </w:tr>
    </w:tbl>
    <w:p w14:paraId="747DEFAA" w14:textId="3936F550" w:rsidR="00C82823" w:rsidRPr="00DF41B0" w:rsidRDefault="00C82823" w:rsidP="00C82823">
      <w:pPr>
        <w:spacing w:after="160" w:line="259" w:lineRule="auto"/>
        <w:rPr>
          <w:rFonts w:ascii="Akkurat Pro" w:eastAsia="Calibri" w:hAnsi="Akkurat Pro" w:cs="Arial"/>
          <w:sz w:val="20"/>
          <w:szCs w:val="20"/>
          <w:lang w:eastAsia="en-US" w:bidi="ar-SA"/>
        </w:rPr>
      </w:pPr>
    </w:p>
    <w:p w14:paraId="722CC4BD" w14:textId="64597E6D" w:rsidR="00CD648A" w:rsidRPr="00DF41B0" w:rsidRDefault="00A73DE8" w:rsidP="00E74A88">
      <w:pPr>
        <w:spacing w:after="160" w:line="259" w:lineRule="auto"/>
        <w:jc w:val="both"/>
        <w:rPr>
          <w:rFonts w:ascii="Akkurat Pro" w:eastAsia="Calibri" w:hAnsi="Akkurat Pro" w:cs="Arial"/>
          <w:b/>
          <w:bCs/>
          <w:sz w:val="20"/>
          <w:szCs w:val="20"/>
          <w:lang w:eastAsia="en-US" w:bidi="ar-SA"/>
        </w:rPr>
      </w:pPr>
      <w:bookmarkStart w:id="11" w:name="_Hlk66786337"/>
      <w:r w:rsidRPr="00DF41B0">
        <w:rPr>
          <w:rFonts w:ascii="Akkurat Pro" w:eastAsia="Calibri" w:hAnsi="Akkurat Pro" w:cs="Arial"/>
          <w:b/>
          <w:bCs/>
          <w:sz w:val="20"/>
          <w:szCs w:val="20"/>
          <w:lang w:eastAsia="en-US" w:bidi="ar-SA"/>
        </w:rPr>
        <w:t xml:space="preserve">Navedeni nefinancijski kriterij za Stručnjaka 1 dokazuje se Životopisom Stručnjaka 1 </w:t>
      </w:r>
      <w:bookmarkEnd w:id="11"/>
      <w:r w:rsidRPr="00DF41B0">
        <w:rPr>
          <w:rFonts w:ascii="Akkurat Pro" w:eastAsia="Calibri" w:hAnsi="Akkurat Pro" w:cs="Arial"/>
          <w:b/>
          <w:bCs/>
          <w:sz w:val="20"/>
          <w:szCs w:val="20"/>
          <w:lang w:eastAsia="en-US" w:bidi="ar-SA"/>
        </w:rPr>
        <w:t>čiji ogledni obrazac čini Prilog 7a. ovog Poziva na dostavu ponuda. Ponuditelj se ne mora služiti oglednim obrascem za Stručnjaka 1, no u slučaju da dostavi Životopis u drugoj formi potrebno je uključiti najmanje sve informacije tražene oglednim obrascem koji čini Prilog 7a</w:t>
      </w:r>
      <w:r w:rsidR="007333F9">
        <w:rPr>
          <w:rFonts w:ascii="Akkurat Pro" w:eastAsia="Calibri" w:hAnsi="Akkurat Pro" w:cs="Arial"/>
          <w:b/>
          <w:bCs/>
          <w:sz w:val="20"/>
          <w:szCs w:val="20"/>
          <w:lang w:eastAsia="en-US" w:bidi="ar-SA"/>
        </w:rPr>
        <w:t>.</w:t>
      </w:r>
    </w:p>
    <w:p w14:paraId="3DA4519E" w14:textId="5B7E35F5" w:rsidR="008152D6" w:rsidRDefault="008152D6" w:rsidP="002570C2">
      <w:pPr>
        <w:spacing w:after="160" w:line="259" w:lineRule="auto"/>
        <w:jc w:val="both"/>
        <w:rPr>
          <w:rFonts w:ascii="Akkurat Pro" w:eastAsia="Calibri" w:hAnsi="Akkurat Pro" w:cs="Arial"/>
          <w:b/>
          <w:bCs/>
          <w:sz w:val="20"/>
          <w:szCs w:val="20"/>
          <w:lang w:eastAsia="en-US" w:bidi="ar-SA"/>
        </w:rPr>
      </w:pPr>
    </w:p>
    <w:p w14:paraId="13E8CFAC" w14:textId="6573C0E4" w:rsidR="00E74A88" w:rsidRDefault="00E74A88" w:rsidP="002570C2">
      <w:pPr>
        <w:spacing w:after="160" w:line="259" w:lineRule="auto"/>
        <w:jc w:val="both"/>
        <w:rPr>
          <w:rFonts w:ascii="Akkurat Pro" w:eastAsia="Calibri" w:hAnsi="Akkurat Pro" w:cs="Arial"/>
          <w:b/>
          <w:bCs/>
          <w:sz w:val="20"/>
          <w:szCs w:val="20"/>
          <w:lang w:eastAsia="en-US" w:bidi="ar-SA"/>
        </w:rPr>
      </w:pPr>
    </w:p>
    <w:p w14:paraId="24BBC8A4" w14:textId="530CFEF0" w:rsidR="00E74A88" w:rsidRDefault="00E74A88" w:rsidP="002570C2">
      <w:pPr>
        <w:spacing w:after="160" w:line="259" w:lineRule="auto"/>
        <w:jc w:val="both"/>
        <w:rPr>
          <w:rFonts w:ascii="Akkurat Pro" w:eastAsia="Calibri" w:hAnsi="Akkurat Pro" w:cs="Arial"/>
          <w:b/>
          <w:bCs/>
          <w:sz w:val="20"/>
          <w:szCs w:val="20"/>
          <w:lang w:eastAsia="en-US" w:bidi="ar-SA"/>
        </w:rPr>
      </w:pPr>
    </w:p>
    <w:p w14:paraId="349D2257" w14:textId="0B3B45B1" w:rsidR="00E74A88" w:rsidRDefault="00E74A88" w:rsidP="002570C2">
      <w:pPr>
        <w:spacing w:after="160" w:line="259" w:lineRule="auto"/>
        <w:jc w:val="both"/>
        <w:rPr>
          <w:rFonts w:ascii="Akkurat Pro" w:eastAsia="Calibri" w:hAnsi="Akkurat Pro" w:cs="Arial"/>
          <w:b/>
          <w:bCs/>
          <w:sz w:val="20"/>
          <w:szCs w:val="20"/>
          <w:lang w:eastAsia="en-US" w:bidi="ar-SA"/>
        </w:rPr>
      </w:pPr>
    </w:p>
    <w:p w14:paraId="7BED41DB" w14:textId="77777777" w:rsidR="00E74A88" w:rsidRPr="00DF41B0" w:rsidRDefault="00E74A88" w:rsidP="002570C2">
      <w:pPr>
        <w:spacing w:after="160" w:line="259" w:lineRule="auto"/>
        <w:jc w:val="both"/>
        <w:rPr>
          <w:rFonts w:ascii="Akkurat Pro" w:eastAsia="Calibri" w:hAnsi="Akkurat Pro" w:cs="Arial"/>
          <w:b/>
          <w:bCs/>
          <w:sz w:val="20"/>
          <w:szCs w:val="20"/>
          <w:lang w:eastAsia="en-US" w:bidi="ar-SA"/>
        </w:rPr>
      </w:pPr>
    </w:p>
    <w:tbl>
      <w:tblPr>
        <w:tblW w:w="919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33"/>
        <w:gridCol w:w="3346"/>
        <w:gridCol w:w="1224"/>
        <w:gridCol w:w="4088"/>
      </w:tblGrid>
      <w:tr w:rsidR="00C82823" w:rsidRPr="00DF41B0" w14:paraId="223244EC" w14:textId="77777777" w:rsidTr="00E74A88">
        <w:trPr>
          <w:trHeight w:val="411"/>
          <w:jc w:val="center"/>
        </w:trPr>
        <w:tc>
          <w:tcPr>
            <w:tcW w:w="533"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1E603AFB" w14:textId="77777777" w:rsidR="00C82823" w:rsidRPr="00DF41B0" w:rsidRDefault="00C82823" w:rsidP="00F23CDB">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2.</w:t>
            </w:r>
          </w:p>
        </w:tc>
        <w:tc>
          <w:tcPr>
            <w:tcW w:w="3346"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6CC36A26" w14:textId="7AA5E816" w:rsidR="00C82823" w:rsidRPr="007333F9" w:rsidRDefault="00C82823" w:rsidP="00F23CDB">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r w:rsidRPr="007333F9">
              <w:rPr>
                <w:rFonts w:ascii="Akkurat Pro" w:eastAsia="Calibri" w:hAnsi="Akkurat Pro" w:cs="Arial"/>
                <w:noProof/>
                <w:sz w:val="20"/>
                <w:szCs w:val="20"/>
                <w:lang w:eastAsia="en-US"/>
              </w:rPr>
              <w:t xml:space="preserve">Stručnjak 2 – </w:t>
            </w:r>
            <w:r w:rsidR="00777007" w:rsidRPr="007333F9">
              <w:rPr>
                <w:rFonts w:ascii="Akkurat Pro" w:eastAsia="Calibri" w:hAnsi="Akkurat Pro" w:cs="Arial"/>
                <w:noProof/>
                <w:sz w:val="20"/>
                <w:szCs w:val="20"/>
                <w:lang w:eastAsia="en-US"/>
              </w:rPr>
              <w:t xml:space="preserve">Projektant </w:t>
            </w:r>
            <w:r w:rsidR="00A03AB7" w:rsidRPr="007333F9">
              <w:rPr>
                <w:rFonts w:ascii="Akkurat Pro" w:eastAsia="Calibri" w:hAnsi="Akkurat Pro" w:cs="Arial"/>
                <w:noProof/>
                <w:sz w:val="20"/>
                <w:szCs w:val="20"/>
                <w:lang w:eastAsia="en-US"/>
              </w:rPr>
              <w:t>u</w:t>
            </w:r>
            <w:r w:rsidR="00777007" w:rsidRPr="007333F9">
              <w:rPr>
                <w:rFonts w:ascii="Akkurat Pro" w:eastAsia="Calibri" w:hAnsi="Akkurat Pro" w:cs="Arial"/>
                <w:noProof/>
                <w:sz w:val="20"/>
                <w:szCs w:val="20"/>
                <w:lang w:eastAsia="en-US"/>
              </w:rPr>
              <w:t xml:space="preserve"> području građevinske struke</w:t>
            </w:r>
          </w:p>
        </w:tc>
        <w:tc>
          <w:tcPr>
            <w:tcW w:w="1224"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vAlign w:val="center"/>
          </w:tcPr>
          <w:p w14:paraId="1FCC3223" w14:textId="77777777" w:rsidR="00C82823" w:rsidRPr="007333F9" w:rsidRDefault="00C82823" w:rsidP="00F23CDB">
            <w:pPr>
              <w:tabs>
                <w:tab w:val="left" w:pos="567"/>
              </w:tabs>
              <w:spacing w:after="160" w:line="259" w:lineRule="auto"/>
              <w:jc w:val="both"/>
              <w:rPr>
                <w:rFonts w:ascii="Akkurat Pro" w:eastAsia="Calibri" w:hAnsi="Akkurat Pro" w:cs="Arial"/>
                <w:noProof/>
                <w:sz w:val="20"/>
                <w:szCs w:val="20"/>
                <w:lang w:eastAsia="en-US"/>
              </w:rPr>
            </w:pPr>
          </w:p>
        </w:tc>
        <w:tc>
          <w:tcPr>
            <w:tcW w:w="4088" w:type="dxa"/>
            <w:tcBorders>
              <w:top w:val="single" w:sz="4" w:space="0" w:color="000000"/>
              <w:left w:val="single" w:sz="4" w:space="0" w:color="000000"/>
              <w:bottom w:val="single" w:sz="4" w:space="0" w:color="000000"/>
              <w:right w:val="single" w:sz="4" w:space="0" w:color="000000"/>
            </w:tcBorders>
            <w:shd w:val="clear" w:color="auto" w:fill="EDEDED"/>
            <w:tcMar>
              <w:top w:w="80" w:type="dxa"/>
              <w:left w:w="80" w:type="dxa"/>
              <w:bottom w:w="80" w:type="dxa"/>
              <w:right w:w="80" w:type="dxa"/>
            </w:tcMar>
          </w:tcPr>
          <w:p w14:paraId="77AC25C7" w14:textId="77777777" w:rsidR="00C82823" w:rsidRPr="007333F9" w:rsidRDefault="00C82823" w:rsidP="00F23CDB">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p>
        </w:tc>
      </w:tr>
      <w:tr w:rsidR="00C82823" w:rsidRPr="00DF41B0" w14:paraId="0B11B9FB" w14:textId="77777777" w:rsidTr="00E74A88">
        <w:trPr>
          <w:trHeight w:val="2835"/>
          <w:jc w:val="center"/>
        </w:trPr>
        <w:tc>
          <w:tcPr>
            <w:tcW w:w="533"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7D8ACE7F" w14:textId="77777777" w:rsidR="00C82823" w:rsidRPr="00DF41B0" w:rsidRDefault="00C82823" w:rsidP="00F23CDB">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2.1</w:t>
            </w:r>
          </w:p>
        </w:tc>
        <w:tc>
          <w:tcPr>
            <w:tcW w:w="3346"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2BD55CAE" w14:textId="20AA4E88" w:rsidR="004A19EF" w:rsidRPr="007333F9" w:rsidRDefault="001B463F" w:rsidP="008152D6">
            <w:pPr>
              <w:tabs>
                <w:tab w:val="left" w:pos="567"/>
              </w:tabs>
              <w:spacing w:line="259" w:lineRule="auto"/>
              <w:jc w:val="both"/>
              <w:rPr>
                <w:rFonts w:ascii="Akkurat Pro" w:hAnsi="Akkurat Pro" w:cs="Arial"/>
                <w:sz w:val="20"/>
                <w:szCs w:val="20"/>
              </w:rPr>
            </w:pPr>
            <w:bookmarkStart w:id="12" w:name="_Hlk71543992"/>
            <w:bookmarkStart w:id="13" w:name="_Hlk72317701"/>
            <w:r w:rsidRPr="007333F9">
              <w:rPr>
                <w:rFonts w:ascii="Akkurat Pro" w:hAnsi="Akkurat Pro" w:cs="Arial"/>
                <w:sz w:val="20"/>
                <w:szCs w:val="20"/>
              </w:rPr>
              <w:t>Ukupan broj projekata sanacije i</w:t>
            </w:r>
            <w:r w:rsidR="00DA6720" w:rsidRPr="007333F9">
              <w:rPr>
                <w:rFonts w:ascii="Akkurat Pro" w:hAnsi="Akkurat Pro" w:cs="Arial"/>
                <w:sz w:val="20"/>
                <w:szCs w:val="20"/>
              </w:rPr>
              <w:t>/ili</w:t>
            </w:r>
            <w:r w:rsidRPr="007333F9">
              <w:rPr>
                <w:rFonts w:ascii="Akkurat Pro" w:hAnsi="Akkurat Pro" w:cs="Arial"/>
                <w:sz w:val="20"/>
                <w:szCs w:val="20"/>
              </w:rPr>
              <w:t xml:space="preserve"> rekonstrukcije na</w:t>
            </w:r>
            <w:r w:rsidR="004805D5" w:rsidRPr="007333F9">
              <w:rPr>
                <w:rFonts w:ascii="Akkurat Pro" w:hAnsi="Akkurat Pro" w:cs="Arial"/>
                <w:sz w:val="20"/>
                <w:szCs w:val="20"/>
              </w:rPr>
              <w:t xml:space="preserve"> sakralnim objektima</w:t>
            </w:r>
            <w:r w:rsidR="00122AF7">
              <w:rPr>
                <w:rStyle w:val="FootnoteReference"/>
                <w:rFonts w:ascii="Akkurat Pro" w:hAnsi="Akkurat Pro" w:cs="Arial"/>
                <w:sz w:val="20"/>
                <w:szCs w:val="20"/>
              </w:rPr>
              <w:footnoteReference w:id="6"/>
            </w:r>
            <w:r w:rsidR="004A19EF" w:rsidRPr="007333F9">
              <w:rPr>
                <w:rFonts w:ascii="Akkurat Pro" w:hAnsi="Akkurat Pro" w:cs="Arial"/>
                <w:sz w:val="20"/>
                <w:szCs w:val="20"/>
              </w:rPr>
              <w:t xml:space="preserve"> koji su pojedinačno</w:t>
            </w:r>
            <w:r w:rsidR="008152D6" w:rsidRPr="007333F9">
              <w:rPr>
                <w:rFonts w:ascii="Akkurat Pro" w:hAnsi="Akkurat Pro" w:cs="Arial"/>
                <w:sz w:val="20"/>
                <w:szCs w:val="20"/>
              </w:rPr>
              <w:t xml:space="preserve"> </w:t>
            </w:r>
            <w:r w:rsidR="004A19EF" w:rsidRPr="007333F9">
              <w:rPr>
                <w:rFonts w:ascii="Akkurat Pro" w:hAnsi="Akkurat Pro" w:cs="Arial"/>
                <w:sz w:val="20"/>
                <w:szCs w:val="20"/>
              </w:rPr>
              <w:t>zaštićeno kulturno dobro</w:t>
            </w:r>
            <w:r w:rsidRPr="007333F9">
              <w:rPr>
                <w:rStyle w:val="FootnoteReference"/>
                <w:rFonts w:ascii="Akkurat Pro" w:hAnsi="Akkurat Pro" w:cs="Arial"/>
                <w:sz w:val="20"/>
                <w:szCs w:val="20"/>
              </w:rPr>
              <w:footnoteReference w:id="7"/>
            </w:r>
            <w:bookmarkEnd w:id="12"/>
            <w:r w:rsidR="00DA6720" w:rsidRPr="007333F9">
              <w:rPr>
                <w:rFonts w:ascii="Akkurat Pro" w:hAnsi="Akkurat Pro" w:cs="Arial"/>
                <w:sz w:val="20"/>
                <w:szCs w:val="20"/>
              </w:rPr>
              <w:t xml:space="preserve"> na kojima je stručnjak sudjelovao kao projektant u području građevinske struke</w:t>
            </w:r>
          </w:p>
          <w:bookmarkEnd w:id="13"/>
          <w:p w14:paraId="52453FBB" w14:textId="77777777" w:rsidR="008152D6" w:rsidRPr="007333F9" w:rsidRDefault="008152D6" w:rsidP="008152D6">
            <w:pPr>
              <w:rPr>
                <w:rFonts w:ascii="Akkurat Pro" w:hAnsi="Akkurat Pro" w:cs="Arial"/>
                <w:sz w:val="20"/>
                <w:szCs w:val="20"/>
              </w:rPr>
            </w:pPr>
          </w:p>
          <w:p w14:paraId="4471C6EB" w14:textId="77777777" w:rsidR="008152D6" w:rsidRPr="007333F9" w:rsidRDefault="008152D6" w:rsidP="008152D6">
            <w:pPr>
              <w:rPr>
                <w:rFonts w:ascii="Akkurat Pro" w:hAnsi="Akkurat Pro" w:cs="Arial"/>
                <w:sz w:val="20"/>
                <w:szCs w:val="20"/>
              </w:rPr>
            </w:pPr>
          </w:p>
          <w:p w14:paraId="155423A1" w14:textId="77777777" w:rsidR="008152D6" w:rsidRPr="007333F9" w:rsidRDefault="008152D6" w:rsidP="008152D6">
            <w:pPr>
              <w:rPr>
                <w:rFonts w:ascii="Akkurat Pro" w:hAnsi="Akkurat Pro" w:cs="Arial"/>
                <w:sz w:val="20"/>
                <w:szCs w:val="20"/>
              </w:rPr>
            </w:pPr>
          </w:p>
          <w:p w14:paraId="6797653D" w14:textId="77777777" w:rsidR="008152D6" w:rsidRPr="007333F9" w:rsidRDefault="008152D6" w:rsidP="008152D6">
            <w:pPr>
              <w:rPr>
                <w:rFonts w:ascii="Akkurat Pro" w:hAnsi="Akkurat Pro" w:cs="Arial"/>
                <w:sz w:val="20"/>
                <w:szCs w:val="20"/>
              </w:rPr>
            </w:pPr>
          </w:p>
          <w:p w14:paraId="2EF364BB" w14:textId="77777777" w:rsidR="008152D6" w:rsidRPr="007333F9" w:rsidRDefault="008152D6" w:rsidP="008152D6">
            <w:pPr>
              <w:rPr>
                <w:rFonts w:ascii="Akkurat Pro" w:hAnsi="Akkurat Pro" w:cs="Arial"/>
                <w:sz w:val="20"/>
                <w:szCs w:val="20"/>
              </w:rPr>
            </w:pPr>
          </w:p>
          <w:p w14:paraId="30E908AF" w14:textId="77777777" w:rsidR="008152D6" w:rsidRPr="007333F9" w:rsidRDefault="008152D6" w:rsidP="008152D6">
            <w:pPr>
              <w:rPr>
                <w:rFonts w:ascii="Akkurat Pro" w:hAnsi="Akkurat Pro" w:cs="Arial"/>
                <w:sz w:val="20"/>
                <w:szCs w:val="20"/>
              </w:rPr>
            </w:pPr>
          </w:p>
          <w:p w14:paraId="5120EA40" w14:textId="5FAE70C3" w:rsidR="008152D6" w:rsidRPr="007333F9" w:rsidRDefault="008152D6" w:rsidP="008152D6">
            <w:pPr>
              <w:rPr>
                <w:rFonts w:ascii="Akkurat Pro" w:hAnsi="Akkurat Pro" w:cs="Arial"/>
                <w:sz w:val="20"/>
                <w:szCs w:val="20"/>
              </w:rPr>
            </w:pPr>
          </w:p>
        </w:tc>
        <w:tc>
          <w:tcPr>
            <w:tcW w:w="1224"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03426DAF" w14:textId="77777777" w:rsidR="002B29AF" w:rsidRPr="007333F9" w:rsidRDefault="002B29AF" w:rsidP="00F23CDB">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r w:rsidRPr="007333F9">
              <w:rPr>
                <w:rFonts w:ascii="Akkurat Pro" w:eastAsia="Calibri" w:hAnsi="Akkurat Pro" w:cs="Arial"/>
                <w:noProof/>
                <w:sz w:val="20"/>
                <w:szCs w:val="20"/>
                <w:lang w:eastAsia="en-US"/>
              </w:rPr>
              <w:t xml:space="preserve">  </w:t>
            </w:r>
          </w:p>
          <w:p w14:paraId="2C6EAD7C" w14:textId="77777777" w:rsidR="002B29AF" w:rsidRPr="007333F9" w:rsidRDefault="002B29AF" w:rsidP="00F23CDB">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p>
          <w:p w14:paraId="6BE08396" w14:textId="77777777" w:rsidR="00C82823" w:rsidRPr="007333F9" w:rsidRDefault="002B29AF" w:rsidP="00F23CDB">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r w:rsidRPr="007333F9">
              <w:rPr>
                <w:rFonts w:ascii="Akkurat Pro" w:eastAsia="Calibri" w:hAnsi="Akkurat Pro" w:cs="Arial"/>
                <w:noProof/>
                <w:sz w:val="20"/>
                <w:szCs w:val="20"/>
                <w:lang w:eastAsia="en-US"/>
              </w:rPr>
              <w:t xml:space="preserve">     </w:t>
            </w:r>
            <w:r w:rsidR="00096548" w:rsidRPr="007333F9">
              <w:rPr>
                <w:rFonts w:ascii="Akkurat Pro" w:eastAsia="Calibri" w:hAnsi="Akkurat Pro" w:cs="Arial"/>
                <w:noProof/>
                <w:sz w:val="20"/>
                <w:szCs w:val="20"/>
                <w:lang w:eastAsia="en-US"/>
              </w:rPr>
              <w:t>4</w:t>
            </w:r>
            <w:r w:rsidR="00497AA0" w:rsidRPr="007333F9">
              <w:rPr>
                <w:rFonts w:ascii="Akkurat Pro" w:eastAsia="Calibri" w:hAnsi="Akkurat Pro" w:cs="Arial"/>
                <w:noProof/>
                <w:sz w:val="20"/>
                <w:szCs w:val="20"/>
                <w:lang w:eastAsia="en-US"/>
              </w:rPr>
              <w:t>0</w:t>
            </w:r>
            <w:r w:rsidR="00C82823" w:rsidRPr="007333F9">
              <w:rPr>
                <w:rFonts w:ascii="Akkurat Pro" w:eastAsia="Calibri" w:hAnsi="Akkurat Pro" w:cs="Arial"/>
                <w:noProof/>
                <w:sz w:val="20"/>
                <w:szCs w:val="20"/>
                <w:lang w:eastAsia="en-US"/>
              </w:rPr>
              <w:t>%</w:t>
            </w:r>
          </w:p>
          <w:p w14:paraId="69CBE683" w14:textId="77777777" w:rsidR="008152D6" w:rsidRPr="007333F9" w:rsidRDefault="008152D6" w:rsidP="008152D6">
            <w:pPr>
              <w:rPr>
                <w:rFonts w:ascii="Akkurat Pro" w:eastAsia="Calibri" w:hAnsi="Akkurat Pro" w:cs="Arial"/>
                <w:sz w:val="20"/>
                <w:szCs w:val="20"/>
                <w:lang w:eastAsia="en-US"/>
              </w:rPr>
            </w:pPr>
          </w:p>
          <w:p w14:paraId="00AEFD7C" w14:textId="77777777" w:rsidR="008152D6" w:rsidRPr="007333F9" w:rsidRDefault="008152D6" w:rsidP="008152D6">
            <w:pPr>
              <w:rPr>
                <w:rFonts w:ascii="Akkurat Pro" w:eastAsia="Calibri" w:hAnsi="Akkurat Pro" w:cs="Arial"/>
                <w:sz w:val="20"/>
                <w:szCs w:val="20"/>
                <w:lang w:eastAsia="en-US"/>
              </w:rPr>
            </w:pPr>
          </w:p>
          <w:p w14:paraId="166D1E17" w14:textId="77777777" w:rsidR="008152D6" w:rsidRPr="007333F9" w:rsidRDefault="008152D6" w:rsidP="008152D6">
            <w:pPr>
              <w:rPr>
                <w:rFonts w:ascii="Akkurat Pro" w:eastAsia="Calibri" w:hAnsi="Akkurat Pro" w:cs="Arial"/>
                <w:sz w:val="20"/>
                <w:szCs w:val="20"/>
                <w:lang w:eastAsia="en-US"/>
              </w:rPr>
            </w:pPr>
          </w:p>
          <w:p w14:paraId="6385AE99" w14:textId="77777777" w:rsidR="008152D6" w:rsidRPr="007333F9" w:rsidRDefault="008152D6" w:rsidP="008152D6">
            <w:pPr>
              <w:rPr>
                <w:rFonts w:ascii="Akkurat Pro" w:eastAsia="Calibri" w:hAnsi="Akkurat Pro" w:cs="Arial"/>
                <w:sz w:val="20"/>
                <w:szCs w:val="20"/>
                <w:lang w:eastAsia="en-US"/>
              </w:rPr>
            </w:pPr>
          </w:p>
          <w:p w14:paraId="72C93396" w14:textId="77777777" w:rsidR="008152D6" w:rsidRPr="007333F9" w:rsidRDefault="008152D6" w:rsidP="008152D6">
            <w:pPr>
              <w:rPr>
                <w:rFonts w:ascii="Akkurat Pro" w:eastAsia="Calibri" w:hAnsi="Akkurat Pro" w:cs="Arial"/>
                <w:sz w:val="20"/>
                <w:szCs w:val="20"/>
                <w:lang w:eastAsia="en-US"/>
              </w:rPr>
            </w:pPr>
          </w:p>
          <w:p w14:paraId="720923F2" w14:textId="77777777" w:rsidR="008152D6" w:rsidRPr="007333F9" w:rsidRDefault="008152D6" w:rsidP="008152D6">
            <w:pPr>
              <w:rPr>
                <w:rFonts w:ascii="Akkurat Pro" w:eastAsia="Calibri" w:hAnsi="Akkurat Pro" w:cs="Arial"/>
                <w:sz w:val="20"/>
                <w:szCs w:val="20"/>
                <w:lang w:eastAsia="en-US"/>
              </w:rPr>
            </w:pPr>
          </w:p>
          <w:p w14:paraId="76C78CDD" w14:textId="6B7618DD" w:rsidR="008152D6" w:rsidRPr="007333F9" w:rsidRDefault="008152D6" w:rsidP="008152D6">
            <w:pPr>
              <w:rPr>
                <w:rFonts w:ascii="Akkurat Pro" w:eastAsia="Calibri" w:hAnsi="Akkurat Pro" w:cs="Arial"/>
                <w:sz w:val="20"/>
                <w:szCs w:val="20"/>
                <w:lang w:eastAsia="en-US"/>
              </w:rPr>
            </w:pPr>
          </w:p>
        </w:tc>
        <w:tc>
          <w:tcPr>
            <w:tcW w:w="4088"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52154934" w14:textId="2BEE0F82" w:rsidR="008152D6" w:rsidRPr="007333F9" w:rsidRDefault="008152D6" w:rsidP="00777007">
            <w:pPr>
              <w:tabs>
                <w:tab w:val="left" w:pos="567"/>
              </w:tabs>
              <w:spacing w:after="160" w:line="259" w:lineRule="auto"/>
              <w:jc w:val="both"/>
              <w:rPr>
                <w:rFonts w:ascii="Akkurat Pro" w:eastAsia="Calibri" w:hAnsi="Akkurat Pro" w:cs="Arial"/>
                <w:noProof/>
                <w:sz w:val="20"/>
                <w:szCs w:val="20"/>
                <w:lang w:val="en-US" w:eastAsia="en-US"/>
              </w:rPr>
            </w:pPr>
          </w:p>
          <w:tbl>
            <w:tblPr>
              <w:tblStyle w:val="TableGrid"/>
              <w:tblW w:w="3875" w:type="dxa"/>
              <w:tblInd w:w="56" w:type="dxa"/>
              <w:tblLayout w:type="fixed"/>
              <w:tblLook w:val="04A0" w:firstRow="1" w:lastRow="0" w:firstColumn="1" w:lastColumn="0" w:noHBand="0" w:noVBand="1"/>
            </w:tblPr>
            <w:tblGrid>
              <w:gridCol w:w="1985"/>
              <w:gridCol w:w="1890"/>
            </w:tblGrid>
            <w:tr w:rsidR="008152D6" w:rsidRPr="007333F9" w14:paraId="51D08051" w14:textId="77777777" w:rsidTr="003E6E93">
              <w:trPr>
                <w:trHeight w:val="279"/>
              </w:trPr>
              <w:tc>
                <w:tcPr>
                  <w:tcW w:w="1985" w:type="dxa"/>
                </w:tcPr>
                <w:p w14:paraId="15A61E58" w14:textId="5E0E249A" w:rsidR="008152D6" w:rsidRPr="007333F9" w:rsidRDefault="008152D6" w:rsidP="008152D6">
                  <w:pPr>
                    <w:tabs>
                      <w:tab w:val="left" w:pos="567"/>
                    </w:tabs>
                    <w:spacing w:after="160" w:line="259" w:lineRule="auto"/>
                    <w:jc w:val="both"/>
                    <w:rPr>
                      <w:rFonts w:ascii="Akkurat Pro" w:eastAsia="Calibri" w:hAnsi="Akkurat Pro" w:cs="Arial"/>
                      <w:noProof/>
                      <w:sz w:val="20"/>
                      <w:szCs w:val="20"/>
                      <w:lang w:val="en-US" w:eastAsia="en-US"/>
                    </w:rPr>
                  </w:pPr>
                  <w:r w:rsidRPr="007333F9">
                    <w:rPr>
                      <w:rFonts w:ascii="Akkurat Pro" w:eastAsia="Calibri" w:hAnsi="Akkurat Pro" w:cs="Arial"/>
                      <w:noProof/>
                      <w:sz w:val="20"/>
                      <w:szCs w:val="20"/>
                      <w:lang w:val="en-US" w:eastAsia="en-US"/>
                    </w:rPr>
                    <w:t xml:space="preserve">0 projekata     </w:t>
                  </w:r>
                </w:p>
              </w:tc>
              <w:tc>
                <w:tcPr>
                  <w:tcW w:w="1890" w:type="dxa"/>
                </w:tcPr>
                <w:p w14:paraId="20E6D044" w14:textId="77777777" w:rsidR="008152D6" w:rsidRPr="007333F9" w:rsidRDefault="008152D6" w:rsidP="008152D6">
                  <w:pPr>
                    <w:tabs>
                      <w:tab w:val="left" w:pos="567"/>
                    </w:tabs>
                    <w:spacing w:after="160" w:line="259" w:lineRule="auto"/>
                    <w:jc w:val="both"/>
                    <w:rPr>
                      <w:rFonts w:ascii="Akkurat Pro" w:eastAsia="Calibri" w:hAnsi="Akkurat Pro" w:cs="Arial"/>
                      <w:noProof/>
                      <w:sz w:val="20"/>
                      <w:szCs w:val="20"/>
                      <w:lang w:val="en-US" w:eastAsia="en-US"/>
                    </w:rPr>
                  </w:pPr>
                  <w:r w:rsidRPr="007333F9">
                    <w:rPr>
                      <w:rFonts w:ascii="Akkurat Pro" w:eastAsia="Calibri" w:hAnsi="Akkurat Pro" w:cs="Arial"/>
                      <w:noProof/>
                      <w:sz w:val="20"/>
                      <w:szCs w:val="20"/>
                      <w:lang w:val="en-US" w:eastAsia="en-US"/>
                    </w:rPr>
                    <w:t>0 bodova</w:t>
                  </w:r>
                </w:p>
              </w:tc>
            </w:tr>
            <w:tr w:rsidR="008152D6" w:rsidRPr="007333F9" w14:paraId="4A383159" w14:textId="77777777" w:rsidTr="003E6E93">
              <w:trPr>
                <w:trHeight w:val="288"/>
              </w:trPr>
              <w:tc>
                <w:tcPr>
                  <w:tcW w:w="1985" w:type="dxa"/>
                </w:tcPr>
                <w:p w14:paraId="46D7856F" w14:textId="568CBEAF" w:rsidR="008152D6" w:rsidRPr="007333F9" w:rsidRDefault="003E6E93" w:rsidP="008152D6">
                  <w:pPr>
                    <w:tabs>
                      <w:tab w:val="left" w:pos="567"/>
                    </w:tabs>
                    <w:spacing w:after="160" w:line="259" w:lineRule="auto"/>
                    <w:jc w:val="both"/>
                    <w:rPr>
                      <w:rFonts w:ascii="Akkurat Pro" w:eastAsia="Calibri" w:hAnsi="Akkurat Pro" w:cs="Arial"/>
                      <w:noProof/>
                      <w:sz w:val="20"/>
                      <w:szCs w:val="20"/>
                      <w:lang w:val="en-US" w:eastAsia="en-US"/>
                    </w:rPr>
                  </w:pPr>
                  <w:r>
                    <w:rPr>
                      <w:rFonts w:ascii="Akkurat Pro" w:eastAsia="Calibri" w:hAnsi="Akkurat Pro" w:cs="Arial"/>
                      <w:noProof/>
                      <w:sz w:val="20"/>
                      <w:szCs w:val="20"/>
                      <w:lang w:val="en-US" w:eastAsia="en-US"/>
                    </w:rPr>
                    <w:t>o</w:t>
                  </w:r>
                  <w:r w:rsidR="008152D6" w:rsidRPr="007333F9">
                    <w:rPr>
                      <w:rFonts w:ascii="Akkurat Pro" w:eastAsia="Calibri" w:hAnsi="Akkurat Pro" w:cs="Arial"/>
                      <w:noProof/>
                      <w:sz w:val="20"/>
                      <w:szCs w:val="20"/>
                      <w:lang w:val="en-US" w:eastAsia="en-US"/>
                    </w:rPr>
                    <w:t xml:space="preserve">d </w:t>
                  </w:r>
                  <w:r>
                    <w:rPr>
                      <w:rFonts w:ascii="Akkurat Pro" w:eastAsia="Calibri" w:hAnsi="Akkurat Pro" w:cs="Arial"/>
                      <w:noProof/>
                      <w:sz w:val="20"/>
                      <w:szCs w:val="20"/>
                      <w:lang w:val="en-US" w:eastAsia="en-US"/>
                    </w:rPr>
                    <w:t xml:space="preserve">(uključivo) </w:t>
                  </w:r>
                  <w:r w:rsidR="008152D6" w:rsidRPr="007333F9">
                    <w:rPr>
                      <w:rFonts w:ascii="Akkurat Pro" w:eastAsia="Calibri" w:hAnsi="Akkurat Pro" w:cs="Arial"/>
                      <w:noProof/>
                      <w:sz w:val="20"/>
                      <w:szCs w:val="20"/>
                      <w:lang w:val="en-US" w:eastAsia="en-US"/>
                    </w:rPr>
                    <w:t xml:space="preserve">1 do 3 projekta </w:t>
                  </w:r>
                </w:p>
              </w:tc>
              <w:tc>
                <w:tcPr>
                  <w:tcW w:w="1890" w:type="dxa"/>
                </w:tcPr>
                <w:p w14:paraId="5526BD47" w14:textId="77777777" w:rsidR="008152D6" w:rsidRPr="007333F9" w:rsidRDefault="008152D6" w:rsidP="008152D6">
                  <w:pPr>
                    <w:tabs>
                      <w:tab w:val="left" w:pos="567"/>
                    </w:tabs>
                    <w:spacing w:after="160" w:line="259" w:lineRule="auto"/>
                    <w:jc w:val="both"/>
                    <w:rPr>
                      <w:rFonts w:ascii="Akkurat Pro" w:eastAsia="Calibri" w:hAnsi="Akkurat Pro" w:cs="Arial"/>
                      <w:noProof/>
                      <w:sz w:val="20"/>
                      <w:szCs w:val="20"/>
                      <w:lang w:val="en-US" w:eastAsia="en-US"/>
                    </w:rPr>
                  </w:pPr>
                  <w:r w:rsidRPr="007333F9">
                    <w:rPr>
                      <w:rFonts w:ascii="Akkurat Pro" w:eastAsia="Calibri" w:hAnsi="Akkurat Pro" w:cs="Arial"/>
                      <w:noProof/>
                      <w:sz w:val="20"/>
                      <w:szCs w:val="20"/>
                      <w:lang w:val="en-US" w:eastAsia="en-US"/>
                    </w:rPr>
                    <w:t>10 bodova</w:t>
                  </w:r>
                </w:p>
              </w:tc>
            </w:tr>
            <w:tr w:rsidR="008152D6" w:rsidRPr="007333F9" w14:paraId="6E9B59C2" w14:textId="77777777" w:rsidTr="003E6E93">
              <w:trPr>
                <w:trHeight w:val="279"/>
              </w:trPr>
              <w:tc>
                <w:tcPr>
                  <w:tcW w:w="1985" w:type="dxa"/>
                </w:tcPr>
                <w:p w14:paraId="68C9F407" w14:textId="5DB7D939" w:rsidR="008152D6" w:rsidRPr="007333F9" w:rsidRDefault="003E6E93" w:rsidP="008152D6">
                  <w:pPr>
                    <w:tabs>
                      <w:tab w:val="left" w:pos="567"/>
                    </w:tabs>
                    <w:spacing w:after="160" w:line="259" w:lineRule="auto"/>
                    <w:jc w:val="both"/>
                    <w:rPr>
                      <w:rFonts w:ascii="Akkurat Pro" w:eastAsia="Calibri" w:hAnsi="Akkurat Pro" w:cs="Arial"/>
                      <w:noProof/>
                      <w:sz w:val="20"/>
                      <w:szCs w:val="20"/>
                      <w:lang w:val="en-US" w:eastAsia="en-US"/>
                    </w:rPr>
                  </w:pPr>
                  <w:r>
                    <w:rPr>
                      <w:rFonts w:ascii="Akkurat Pro" w:eastAsia="Calibri" w:hAnsi="Akkurat Pro" w:cs="Arial"/>
                      <w:noProof/>
                      <w:sz w:val="20"/>
                      <w:szCs w:val="20"/>
                      <w:lang w:val="en-US" w:eastAsia="en-US"/>
                    </w:rPr>
                    <w:t>o</w:t>
                  </w:r>
                  <w:r w:rsidR="008152D6" w:rsidRPr="007333F9">
                    <w:rPr>
                      <w:rFonts w:ascii="Akkurat Pro" w:eastAsia="Calibri" w:hAnsi="Akkurat Pro" w:cs="Arial"/>
                      <w:noProof/>
                      <w:sz w:val="20"/>
                      <w:szCs w:val="20"/>
                      <w:lang w:val="en-US" w:eastAsia="en-US"/>
                    </w:rPr>
                    <w:t xml:space="preserve">d </w:t>
                  </w:r>
                  <w:r>
                    <w:rPr>
                      <w:rFonts w:ascii="Akkurat Pro" w:eastAsia="Calibri" w:hAnsi="Akkurat Pro" w:cs="Arial"/>
                      <w:noProof/>
                      <w:sz w:val="20"/>
                      <w:szCs w:val="20"/>
                      <w:lang w:val="en-US" w:eastAsia="en-US"/>
                    </w:rPr>
                    <w:t>(uključivo) 3</w:t>
                  </w:r>
                  <w:r w:rsidR="008152D6" w:rsidRPr="007333F9">
                    <w:rPr>
                      <w:rFonts w:ascii="Akkurat Pro" w:eastAsia="Calibri" w:hAnsi="Akkurat Pro" w:cs="Arial"/>
                      <w:noProof/>
                      <w:sz w:val="20"/>
                      <w:szCs w:val="20"/>
                      <w:lang w:val="en-US" w:eastAsia="en-US"/>
                    </w:rPr>
                    <w:t xml:space="preserve"> do 6 projekata</w:t>
                  </w:r>
                </w:p>
              </w:tc>
              <w:tc>
                <w:tcPr>
                  <w:tcW w:w="1890" w:type="dxa"/>
                </w:tcPr>
                <w:p w14:paraId="26A3A270" w14:textId="5CCE005A" w:rsidR="008152D6" w:rsidRPr="007333F9" w:rsidRDefault="008152D6" w:rsidP="008152D6">
                  <w:pPr>
                    <w:tabs>
                      <w:tab w:val="left" w:pos="567"/>
                    </w:tabs>
                    <w:spacing w:after="160" w:line="259" w:lineRule="auto"/>
                    <w:jc w:val="both"/>
                    <w:rPr>
                      <w:rFonts w:ascii="Akkurat Pro" w:eastAsia="Calibri" w:hAnsi="Akkurat Pro" w:cs="Arial"/>
                      <w:noProof/>
                      <w:sz w:val="20"/>
                      <w:szCs w:val="20"/>
                      <w:lang w:val="en-US" w:eastAsia="en-US"/>
                    </w:rPr>
                  </w:pPr>
                  <w:r w:rsidRPr="007333F9">
                    <w:rPr>
                      <w:rFonts w:ascii="Akkurat Pro" w:eastAsia="Calibri" w:hAnsi="Akkurat Pro" w:cs="Arial"/>
                      <w:noProof/>
                      <w:sz w:val="20"/>
                      <w:szCs w:val="20"/>
                      <w:lang w:val="en-US" w:eastAsia="en-US"/>
                    </w:rPr>
                    <w:t>20 bodova</w:t>
                  </w:r>
                </w:p>
              </w:tc>
            </w:tr>
            <w:tr w:rsidR="008152D6" w:rsidRPr="007333F9" w14:paraId="757983E4" w14:textId="77777777" w:rsidTr="003E6E93">
              <w:trPr>
                <w:trHeight w:val="279"/>
              </w:trPr>
              <w:tc>
                <w:tcPr>
                  <w:tcW w:w="1985" w:type="dxa"/>
                </w:tcPr>
                <w:p w14:paraId="58CF54B9" w14:textId="273258B5" w:rsidR="008152D6" w:rsidRPr="007333F9" w:rsidRDefault="003E6E93" w:rsidP="008152D6">
                  <w:pPr>
                    <w:tabs>
                      <w:tab w:val="left" w:pos="567"/>
                    </w:tabs>
                    <w:spacing w:after="160" w:line="259" w:lineRule="auto"/>
                    <w:jc w:val="both"/>
                    <w:rPr>
                      <w:rFonts w:ascii="Akkurat Pro" w:eastAsia="Calibri" w:hAnsi="Akkurat Pro" w:cs="Arial"/>
                      <w:noProof/>
                      <w:sz w:val="20"/>
                      <w:szCs w:val="20"/>
                      <w:lang w:val="en-US" w:eastAsia="en-US"/>
                    </w:rPr>
                  </w:pPr>
                  <w:r>
                    <w:rPr>
                      <w:rFonts w:ascii="Akkurat Pro" w:eastAsia="Calibri" w:hAnsi="Akkurat Pro" w:cs="Arial"/>
                      <w:noProof/>
                      <w:sz w:val="20"/>
                      <w:szCs w:val="20"/>
                      <w:lang w:val="en-US" w:eastAsia="en-US"/>
                    </w:rPr>
                    <w:t>o</w:t>
                  </w:r>
                  <w:r w:rsidR="008152D6" w:rsidRPr="007333F9">
                    <w:rPr>
                      <w:rFonts w:ascii="Akkurat Pro" w:eastAsia="Calibri" w:hAnsi="Akkurat Pro" w:cs="Arial"/>
                      <w:noProof/>
                      <w:sz w:val="20"/>
                      <w:szCs w:val="20"/>
                      <w:lang w:val="en-US" w:eastAsia="en-US"/>
                    </w:rPr>
                    <w:t xml:space="preserve">d  </w:t>
                  </w:r>
                  <w:r>
                    <w:rPr>
                      <w:rFonts w:ascii="Akkurat Pro" w:eastAsia="Calibri" w:hAnsi="Akkurat Pro" w:cs="Arial"/>
                      <w:noProof/>
                      <w:sz w:val="20"/>
                      <w:szCs w:val="20"/>
                      <w:lang w:val="en-US" w:eastAsia="en-US"/>
                    </w:rPr>
                    <w:t xml:space="preserve">6 (uključivo) </w:t>
                  </w:r>
                  <w:r w:rsidR="008152D6" w:rsidRPr="007333F9">
                    <w:rPr>
                      <w:rFonts w:ascii="Akkurat Pro" w:eastAsia="Calibri" w:hAnsi="Akkurat Pro" w:cs="Arial"/>
                      <w:noProof/>
                      <w:sz w:val="20"/>
                      <w:szCs w:val="20"/>
                      <w:lang w:val="en-US" w:eastAsia="en-US"/>
                    </w:rPr>
                    <w:t xml:space="preserve">do </w:t>
                  </w:r>
                  <w:r w:rsidR="00E30A24">
                    <w:rPr>
                      <w:rFonts w:ascii="Akkurat Pro" w:eastAsia="Calibri" w:hAnsi="Akkurat Pro" w:cs="Arial"/>
                      <w:noProof/>
                      <w:sz w:val="20"/>
                      <w:szCs w:val="20"/>
                      <w:lang w:val="en-US" w:eastAsia="en-US"/>
                    </w:rPr>
                    <w:t>9</w:t>
                  </w:r>
                  <w:r w:rsidR="008152D6" w:rsidRPr="007333F9">
                    <w:rPr>
                      <w:rFonts w:ascii="Akkurat Pro" w:eastAsia="Calibri" w:hAnsi="Akkurat Pro" w:cs="Arial"/>
                      <w:noProof/>
                      <w:sz w:val="20"/>
                      <w:szCs w:val="20"/>
                      <w:lang w:val="en-US" w:eastAsia="en-US"/>
                    </w:rPr>
                    <w:t xml:space="preserve"> projekta</w:t>
                  </w:r>
                </w:p>
              </w:tc>
              <w:tc>
                <w:tcPr>
                  <w:tcW w:w="1890" w:type="dxa"/>
                </w:tcPr>
                <w:p w14:paraId="24F210C1" w14:textId="546D66D0" w:rsidR="008152D6" w:rsidRPr="007333F9" w:rsidRDefault="008152D6" w:rsidP="008152D6">
                  <w:pPr>
                    <w:tabs>
                      <w:tab w:val="left" w:pos="567"/>
                    </w:tabs>
                    <w:spacing w:after="160" w:line="259" w:lineRule="auto"/>
                    <w:jc w:val="both"/>
                    <w:rPr>
                      <w:rFonts w:ascii="Akkurat Pro" w:eastAsia="Calibri" w:hAnsi="Akkurat Pro" w:cs="Arial"/>
                      <w:noProof/>
                      <w:sz w:val="20"/>
                      <w:szCs w:val="20"/>
                      <w:lang w:val="en-US" w:eastAsia="en-US"/>
                    </w:rPr>
                  </w:pPr>
                  <w:r w:rsidRPr="007333F9">
                    <w:rPr>
                      <w:rFonts w:ascii="Akkurat Pro" w:eastAsia="Calibri" w:hAnsi="Akkurat Pro" w:cs="Arial"/>
                      <w:noProof/>
                      <w:sz w:val="20"/>
                      <w:szCs w:val="20"/>
                      <w:lang w:val="en-US" w:eastAsia="en-US"/>
                    </w:rPr>
                    <w:t>30 bodova</w:t>
                  </w:r>
                </w:p>
              </w:tc>
            </w:tr>
            <w:tr w:rsidR="008152D6" w:rsidRPr="007333F9" w14:paraId="0BFB2860" w14:textId="77777777" w:rsidTr="003E6E93">
              <w:trPr>
                <w:trHeight w:val="1297"/>
              </w:trPr>
              <w:tc>
                <w:tcPr>
                  <w:tcW w:w="1985" w:type="dxa"/>
                </w:tcPr>
                <w:p w14:paraId="51C5C27B" w14:textId="15D1A84D" w:rsidR="008152D6" w:rsidRPr="007333F9" w:rsidRDefault="003E6E93" w:rsidP="008152D6">
                  <w:pPr>
                    <w:tabs>
                      <w:tab w:val="left" w:pos="567"/>
                    </w:tabs>
                    <w:spacing w:after="160" w:line="259" w:lineRule="auto"/>
                    <w:jc w:val="both"/>
                    <w:rPr>
                      <w:rFonts w:ascii="Akkurat Pro" w:eastAsia="Calibri" w:hAnsi="Akkurat Pro" w:cs="Arial"/>
                      <w:noProof/>
                      <w:sz w:val="20"/>
                      <w:szCs w:val="20"/>
                      <w:lang w:val="en-US" w:eastAsia="en-US"/>
                    </w:rPr>
                  </w:pPr>
                  <w:r>
                    <w:rPr>
                      <w:rFonts w:ascii="Akkurat Pro" w:eastAsia="Calibri" w:hAnsi="Akkurat Pro" w:cs="Arial"/>
                      <w:noProof/>
                      <w:sz w:val="20"/>
                      <w:szCs w:val="20"/>
                      <w:lang w:val="en-US" w:eastAsia="en-US"/>
                    </w:rPr>
                    <w:t xml:space="preserve">od </w:t>
                  </w:r>
                  <w:r w:rsidR="008152D6" w:rsidRPr="007333F9">
                    <w:rPr>
                      <w:rFonts w:ascii="Akkurat Pro" w:eastAsia="Calibri" w:hAnsi="Akkurat Pro" w:cs="Arial"/>
                      <w:noProof/>
                      <w:sz w:val="20"/>
                      <w:szCs w:val="20"/>
                      <w:lang w:val="en-US" w:eastAsia="en-US"/>
                    </w:rPr>
                    <w:t>1</w:t>
                  </w:r>
                  <w:r w:rsidR="00E30A24">
                    <w:rPr>
                      <w:rFonts w:ascii="Akkurat Pro" w:eastAsia="Calibri" w:hAnsi="Akkurat Pro" w:cs="Arial"/>
                      <w:noProof/>
                      <w:sz w:val="20"/>
                      <w:szCs w:val="20"/>
                      <w:lang w:val="en-US" w:eastAsia="en-US"/>
                    </w:rPr>
                    <w:t>0</w:t>
                  </w:r>
                  <w:r w:rsidR="008152D6" w:rsidRPr="007333F9">
                    <w:rPr>
                      <w:rFonts w:ascii="Akkurat Pro" w:eastAsia="Calibri" w:hAnsi="Akkurat Pro" w:cs="Arial"/>
                      <w:noProof/>
                      <w:sz w:val="20"/>
                      <w:szCs w:val="20"/>
                      <w:lang w:val="en-US" w:eastAsia="en-US"/>
                    </w:rPr>
                    <w:t xml:space="preserve"> </w:t>
                  </w:r>
                  <w:r>
                    <w:rPr>
                      <w:rFonts w:ascii="Akkurat Pro" w:eastAsia="Calibri" w:hAnsi="Akkurat Pro" w:cs="Arial"/>
                      <w:noProof/>
                      <w:sz w:val="20"/>
                      <w:szCs w:val="20"/>
                      <w:lang w:val="en-US" w:eastAsia="en-US"/>
                    </w:rPr>
                    <w:t xml:space="preserve">(uključivo) </w:t>
                  </w:r>
                  <w:r w:rsidR="00C96A0F" w:rsidRPr="007333F9">
                    <w:rPr>
                      <w:rFonts w:ascii="Akkurat Pro" w:eastAsia="Calibri" w:hAnsi="Akkurat Pro" w:cs="Arial"/>
                      <w:noProof/>
                      <w:sz w:val="20"/>
                      <w:szCs w:val="20"/>
                      <w:lang w:val="en-US" w:eastAsia="en-US"/>
                    </w:rPr>
                    <w:t>i</w:t>
                  </w:r>
                  <w:r w:rsidR="008152D6" w:rsidRPr="007333F9">
                    <w:rPr>
                      <w:rFonts w:ascii="Akkurat Pro" w:eastAsia="Calibri" w:hAnsi="Akkurat Pro" w:cs="Arial"/>
                      <w:noProof/>
                      <w:sz w:val="20"/>
                      <w:szCs w:val="20"/>
                      <w:lang w:val="en-US" w:eastAsia="en-US"/>
                    </w:rPr>
                    <w:t xml:space="preserve"> više projekata</w:t>
                  </w:r>
                  <w:r w:rsidR="008152D6" w:rsidRPr="007333F9">
                    <w:rPr>
                      <w:rFonts w:ascii="Akkurat Pro" w:eastAsia="Calibri" w:hAnsi="Akkurat Pro" w:cs="Arial"/>
                      <w:noProof/>
                      <w:sz w:val="20"/>
                      <w:szCs w:val="20"/>
                      <w:vertAlign w:val="superscript"/>
                      <w:lang w:val="en-US" w:eastAsia="en-US"/>
                    </w:rPr>
                    <w:t xml:space="preserve"> </w:t>
                  </w:r>
                  <w:r w:rsidR="008152D6" w:rsidRPr="007333F9">
                    <w:rPr>
                      <w:rFonts w:ascii="Akkurat Pro" w:eastAsia="Calibri" w:hAnsi="Akkurat Pro" w:cs="Arial"/>
                      <w:noProof/>
                      <w:sz w:val="20"/>
                      <w:szCs w:val="20"/>
                      <w:lang w:val="en-US" w:eastAsia="en-US"/>
                    </w:rPr>
                    <w:t xml:space="preserve">  </w:t>
                  </w:r>
                </w:p>
              </w:tc>
              <w:tc>
                <w:tcPr>
                  <w:tcW w:w="1890" w:type="dxa"/>
                </w:tcPr>
                <w:p w14:paraId="2AC2BDE1" w14:textId="2CB8F2A9" w:rsidR="008152D6" w:rsidRPr="007333F9" w:rsidRDefault="008152D6" w:rsidP="008152D6">
                  <w:pPr>
                    <w:tabs>
                      <w:tab w:val="left" w:pos="567"/>
                    </w:tabs>
                    <w:spacing w:after="160" w:line="259" w:lineRule="auto"/>
                    <w:jc w:val="both"/>
                    <w:rPr>
                      <w:rFonts w:ascii="Akkurat Pro" w:eastAsia="Calibri" w:hAnsi="Akkurat Pro" w:cs="Arial"/>
                      <w:noProof/>
                      <w:sz w:val="20"/>
                      <w:szCs w:val="20"/>
                      <w:lang w:val="en-US" w:eastAsia="en-US"/>
                    </w:rPr>
                  </w:pPr>
                  <w:r w:rsidRPr="007333F9">
                    <w:rPr>
                      <w:rFonts w:ascii="Akkurat Pro" w:eastAsia="Calibri" w:hAnsi="Akkurat Pro" w:cs="Arial"/>
                      <w:noProof/>
                      <w:sz w:val="20"/>
                      <w:szCs w:val="20"/>
                      <w:lang w:val="en-US" w:eastAsia="en-US"/>
                    </w:rPr>
                    <w:t>40 bodova</w:t>
                  </w:r>
                </w:p>
              </w:tc>
            </w:tr>
          </w:tbl>
          <w:p w14:paraId="418E4C4B" w14:textId="69FF1990" w:rsidR="008152D6" w:rsidRPr="007333F9" w:rsidRDefault="008152D6" w:rsidP="008152D6">
            <w:pPr>
              <w:rPr>
                <w:rFonts w:ascii="Akkurat Pro" w:eastAsia="Calibri" w:hAnsi="Akkurat Pro" w:cs="Arial"/>
                <w:sz w:val="20"/>
                <w:szCs w:val="20"/>
                <w:lang w:eastAsia="en-US"/>
              </w:rPr>
            </w:pPr>
          </w:p>
        </w:tc>
      </w:tr>
      <w:tr w:rsidR="00890D79" w:rsidRPr="00DF41B0" w14:paraId="614FC8A5" w14:textId="77777777" w:rsidTr="00E74A88">
        <w:trPr>
          <w:trHeight w:val="26"/>
          <w:jc w:val="center"/>
        </w:trPr>
        <w:tc>
          <w:tcPr>
            <w:tcW w:w="9191" w:type="dxa"/>
            <w:gridSpan w:val="4"/>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EA230E" w14:textId="61E896EF" w:rsidR="00890D79" w:rsidRPr="00DF41B0" w:rsidRDefault="00890D79" w:rsidP="00890D79">
            <w:pPr>
              <w:pBdr>
                <w:top w:val="nil"/>
                <w:left w:val="nil"/>
                <w:bottom w:val="nil"/>
                <w:right w:val="nil"/>
                <w:between w:val="nil"/>
                <w:bar w:val="nil"/>
              </w:pBd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Maksimalno </w:t>
            </w:r>
            <w:r w:rsidR="002B29AF" w:rsidRPr="00DF41B0">
              <w:rPr>
                <w:rFonts w:ascii="Akkurat Pro" w:eastAsia="Calibri" w:hAnsi="Akkurat Pro" w:cs="Arial"/>
                <w:noProof/>
                <w:sz w:val="20"/>
                <w:szCs w:val="20"/>
                <w:lang w:eastAsia="en-US"/>
              </w:rPr>
              <w:t>40</w:t>
            </w:r>
            <w:r w:rsidR="004831C9" w:rsidRPr="00DF41B0">
              <w:rPr>
                <w:rFonts w:ascii="Akkurat Pro" w:eastAsia="Calibri" w:hAnsi="Akkurat Pro" w:cs="Arial"/>
                <w:noProof/>
                <w:sz w:val="20"/>
                <w:szCs w:val="20"/>
                <w:lang w:eastAsia="en-US"/>
              </w:rPr>
              <w:t xml:space="preserve"> </w:t>
            </w:r>
            <w:r w:rsidRPr="00DF41B0">
              <w:rPr>
                <w:rFonts w:ascii="Akkurat Pro" w:eastAsia="Calibri" w:hAnsi="Akkurat Pro" w:cs="Arial"/>
                <w:noProof/>
                <w:sz w:val="20"/>
                <w:szCs w:val="20"/>
                <w:lang w:eastAsia="en-US"/>
              </w:rPr>
              <w:t xml:space="preserve">bodova. </w:t>
            </w:r>
          </w:p>
        </w:tc>
      </w:tr>
    </w:tbl>
    <w:p w14:paraId="5CA5E83B" w14:textId="4C3CA264" w:rsidR="00ED6BA2" w:rsidRPr="00DF41B0" w:rsidRDefault="00ED6BA2" w:rsidP="00ED6BA2">
      <w:pPr>
        <w:spacing w:after="160" w:line="259" w:lineRule="auto"/>
        <w:rPr>
          <w:rFonts w:ascii="Akkurat Pro" w:eastAsia="Calibri" w:hAnsi="Akkurat Pro" w:cs="Arial"/>
          <w:b/>
          <w:bCs/>
          <w:noProof/>
          <w:sz w:val="20"/>
          <w:szCs w:val="20"/>
          <w:lang w:eastAsia="en-US"/>
        </w:rPr>
      </w:pPr>
    </w:p>
    <w:p w14:paraId="1E2CCB57" w14:textId="37819508" w:rsidR="00C74585" w:rsidRPr="00DF41B0" w:rsidRDefault="00A73DE8" w:rsidP="00C74585">
      <w:pPr>
        <w:spacing w:after="160" w:line="259" w:lineRule="auto"/>
        <w:jc w:val="both"/>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 xml:space="preserve">Navedeni nefinancijski kriterij za Stručnjaka 2 dokazuje </w:t>
      </w:r>
      <w:r w:rsidR="00ED6BA2" w:rsidRPr="00DF41B0">
        <w:rPr>
          <w:rFonts w:ascii="Akkurat Pro" w:eastAsia="Calibri" w:hAnsi="Akkurat Pro" w:cs="Arial"/>
          <w:b/>
          <w:bCs/>
          <w:noProof/>
          <w:sz w:val="20"/>
          <w:szCs w:val="20"/>
          <w:lang w:eastAsia="en-US"/>
        </w:rPr>
        <w:t>se Životopisom Stručnjaka 2 čiji ogledni obrazac čini Prilog 7</w:t>
      </w:r>
      <w:r w:rsidRPr="00DF41B0">
        <w:rPr>
          <w:rFonts w:ascii="Akkurat Pro" w:eastAsia="Calibri" w:hAnsi="Akkurat Pro" w:cs="Arial"/>
          <w:b/>
          <w:bCs/>
          <w:noProof/>
          <w:sz w:val="20"/>
          <w:szCs w:val="20"/>
          <w:lang w:eastAsia="en-US"/>
        </w:rPr>
        <w:t>b</w:t>
      </w:r>
      <w:r w:rsidR="00ED6BA2" w:rsidRPr="00DF41B0">
        <w:rPr>
          <w:rFonts w:ascii="Akkurat Pro" w:eastAsia="Calibri" w:hAnsi="Akkurat Pro" w:cs="Arial"/>
          <w:b/>
          <w:bCs/>
          <w:noProof/>
          <w:sz w:val="20"/>
          <w:szCs w:val="20"/>
          <w:lang w:eastAsia="en-US"/>
        </w:rPr>
        <w:t>. ovog Poziva na dostavu ponuda. Ponuditelj se ne mora služiti oglednim obrascem za Stručnjaka 2, no u slučaju da dostavi Životopis u drugoj formi potrebno je uključiti najmanje sve informacije tražene oglednim obrascem koji čini Prilog 7</w:t>
      </w:r>
      <w:r w:rsidR="007733DC" w:rsidRPr="00DF41B0">
        <w:rPr>
          <w:rFonts w:ascii="Akkurat Pro" w:eastAsia="Calibri" w:hAnsi="Akkurat Pro" w:cs="Arial"/>
          <w:b/>
          <w:bCs/>
          <w:noProof/>
          <w:sz w:val="20"/>
          <w:szCs w:val="20"/>
          <w:lang w:eastAsia="en-US"/>
        </w:rPr>
        <w:t>b</w:t>
      </w:r>
      <w:r w:rsidR="00C74585" w:rsidRPr="00DF41B0">
        <w:rPr>
          <w:rFonts w:ascii="Akkurat Pro" w:eastAsia="Calibri" w:hAnsi="Akkurat Pro" w:cs="Arial"/>
          <w:b/>
          <w:bCs/>
          <w:noProof/>
          <w:sz w:val="20"/>
          <w:szCs w:val="20"/>
          <w:lang w:eastAsia="en-US"/>
        </w:rPr>
        <w:t>.</w:t>
      </w:r>
    </w:p>
    <w:p w14:paraId="519F9DB4" w14:textId="00DAD869" w:rsidR="007333F9" w:rsidRPr="007333F9" w:rsidRDefault="007333F9" w:rsidP="007333F9">
      <w:pPr>
        <w:spacing w:after="120"/>
        <w:jc w:val="both"/>
        <w:rPr>
          <w:rFonts w:ascii="Akkurat Pro" w:eastAsia="Calibri" w:hAnsi="Akkurat Pro" w:cs="Arial"/>
          <w:noProof/>
          <w:sz w:val="20"/>
          <w:szCs w:val="20"/>
          <w:lang w:eastAsia="en-US"/>
        </w:rPr>
      </w:pPr>
      <w:r w:rsidRPr="007333F9">
        <w:rPr>
          <w:rFonts w:ascii="Akkurat Pro" w:eastAsia="Calibri" w:hAnsi="Akkurat Pro" w:cs="Arial"/>
          <w:noProof/>
          <w:sz w:val="20"/>
          <w:szCs w:val="20"/>
          <w:lang w:eastAsia="en-US"/>
        </w:rPr>
        <w:t>Za slučaj da ponuditelj ne dostavi uz ponudu životopis</w:t>
      </w:r>
      <w:r>
        <w:rPr>
          <w:rFonts w:ascii="Akkurat Pro" w:eastAsia="Calibri" w:hAnsi="Akkurat Pro" w:cs="Arial"/>
          <w:noProof/>
          <w:sz w:val="20"/>
          <w:szCs w:val="20"/>
          <w:lang w:eastAsia="en-US"/>
        </w:rPr>
        <w:t>e</w:t>
      </w:r>
      <w:r w:rsidR="00122AF7">
        <w:rPr>
          <w:rFonts w:ascii="Akkurat Pro" w:eastAsia="Calibri" w:hAnsi="Akkurat Pro" w:cs="Arial"/>
          <w:noProof/>
          <w:sz w:val="20"/>
          <w:szCs w:val="20"/>
          <w:lang w:eastAsia="en-US"/>
        </w:rPr>
        <w:t xml:space="preserve"> gore navedenih stručnjaka</w:t>
      </w:r>
      <w:r w:rsidRPr="007333F9">
        <w:rPr>
          <w:rFonts w:ascii="Akkurat Pro" w:eastAsia="Calibri" w:hAnsi="Akkurat Pro" w:cs="Arial"/>
          <w:noProof/>
          <w:sz w:val="20"/>
          <w:szCs w:val="20"/>
          <w:lang w:eastAsia="en-US"/>
        </w:rPr>
        <w:t>, Naručitelj neće odbiti njegovu ponudu, već će ponuditelj ostvariti 0 bodova u kategoriji specifičnog iskustva, za onog stručnjaka za kojeg dokaz nije dostavljen. Naručitelj zadržava pravo na bilo koji način provjeriti navode u životopisima.</w:t>
      </w:r>
    </w:p>
    <w:p w14:paraId="1E192C7C" w14:textId="77777777" w:rsidR="002B29AF" w:rsidRPr="00DF41B0" w:rsidRDefault="002B29AF" w:rsidP="00C74585">
      <w:pPr>
        <w:spacing w:after="160" w:line="259" w:lineRule="auto"/>
        <w:jc w:val="both"/>
        <w:rPr>
          <w:rFonts w:ascii="Akkurat Pro" w:eastAsia="Calibri" w:hAnsi="Akkurat Pro" w:cs="Arial"/>
          <w:b/>
          <w:bCs/>
          <w:noProof/>
          <w:sz w:val="20"/>
          <w:szCs w:val="20"/>
          <w:lang w:eastAsia="en-US"/>
        </w:rPr>
      </w:pPr>
    </w:p>
    <w:p w14:paraId="4E825F73" w14:textId="306E9A10" w:rsidR="00B973B1" w:rsidRPr="00DF41B0" w:rsidRDefault="00B973B1" w:rsidP="00C74585">
      <w:pPr>
        <w:spacing w:after="160" w:line="259" w:lineRule="auto"/>
        <w:jc w:val="both"/>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5.</w:t>
      </w:r>
      <w:r w:rsidR="0036237E" w:rsidRPr="00DF41B0">
        <w:rPr>
          <w:rFonts w:ascii="Akkurat Pro" w:eastAsia="Calibri" w:hAnsi="Akkurat Pro" w:cs="Arial"/>
          <w:b/>
          <w:bCs/>
          <w:noProof/>
          <w:sz w:val="20"/>
          <w:szCs w:val="20"/>
          <w:lang w:eastAsia="en-US"/>
        </w:rPr>
        <w:t>3</w:t>
      </w:r>
      <w:r w:rsidRPr="00DF41B0">
        <w:rPr>
          <w:rFonts w:ascii="Akkurat Pro" w:eastAsia="Calibri" w:hAnsi="Akkurat Pro" w:cs="Arial"/>
          <w:b/>
          <w:bCs/>
          <w:noProof/>
          <w:sz w:val="20"/>
          <w:szCs w:val="20"/>
          <w:lang w:eastAsia="en-US"/>
        </w:rPr>
        <w:t>. Cijena ponude</w:t>
      </w:r>
      <w:r w:rsidR="004C721C" w:rsidRPr="00DF41B0">
        <w:rPr>
          <w:rFonts w:ascii="Akkurat Pro" w:eastAsia="Calibri" w:hAnsi="Akkurat Pro" w:cs="Arial"/>
          <w:b/>
          <w:bCs/>
          <w:noProof/>
          <w:sz w:val="20"/>
          <w:szCs w:val="20"/>
          <w:lang w:eastAsia="en-US"/>
        </w:rPr>
        <w:t xml:space="preserve"> (C)</w:t>
      </w:r>
    </w:p>
    <w:p w14:paraId="7A94A4AD" w14:textId="5AA3881E"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 xml:space="preserve">Naručitelj kao </w:t>
      </w:r>
      <w:r w:rsidR="004C721C" w:rsidRPr="00DF41B0">
        <w:rPr>
          <w:rFonts w:ascii="Akkurat Pro" w:eastAsia="Calibri" w:hAnsi="Akkurat Pro" w:cs="Arial"/>
          <w:noProof/>
          <w:sz w:val="20"/>
          <w:szCs w:val="20"/>
          <w:lang w:eastAsia="en-US"/>
        </w:rPr>
        <w:t xml:space="preserve">jedan od kriterija </w:t>
      </w:r>
      <w:r w:rsidRPr="00DF41B0">
        <w:rPr>
          <w:rFonts w:ascii="Akkurat Pro" w:eastAsia="Calibri" w:hAnsi="Akkurat Pro" w:cs="Arial"/>
          <w:noProof/>
          <w:sz w:val="20"/>
          <w:szCs w:val="20"/>
          <w:lang w:eastAsia="en-US"/>
        </w:rPr>
        <w:t xml:space="preserve">određuje cijenu prihvatljive ponude, </w:t>
      </w:r>
      <w:r w:rsidR="001E4084" w:rsidRPr="00DF41B0">
        <w:rPr>
          <w:rFonts w:ascii="Akkurat Pro" w:eastAsia="Calibri" w:hAnsi="Akkurat Pro" w:cs="Arial"/>
          <w:noProof/>
          <w:sz w:val="20"/>
          <w:szCs w:val="20"/>
          <w:lang w:eastAsia="en-US"/>
        </w:rPr>
        <w:t>s</w:t>
      </w:r>
      <w:r w:rsidRPr="00DF41B0">
        <w:rPr>
          <w:rFonts w:ascii="Akkurat Pro" w:eastAsia="Calibri" w:hAnsi="Akkurat Pro" w:cs="Arial"/>
          <w:noProof/>
          <w:sz w:val="20"/>
          <w:szCs w:val="20"/>
          <w:lang w:eastAsia="en-US"/>
        </w:rPr>
        <w:t xml:space="preserve"> PDV-</w:t>
      </w:r>
      <w:r w:rsidR="001E4084" w:rsidRPr="00DF41B0">
        <w:rPr>
          <w:rFonts w:ascii="Akkurat Pro" w:eastAsia="Calibri" w:hAnsi="Akkurat Pro" w:cs="Arial"/>
          <w:noProof/>
          <w:sz w:val="20"/>
          <w:szCs w:val="20"/>
          <w:lang w:eastAsia="en-US"/>
        </w:rPr>
        <w:t>om</w:t>
      </w:r>
      <w:r w:rsidRPr="00DF41B0">
        <w:rPr>
          <w:rFonts w:ascii="Akkurat Pro" w:eastAsia="Calibri" w:hAnsi="Akkurat Pro" w:cs="Arial"/>
          <w:noProof/>
          <w:sz w:val="20"/>
          <w:szCs w:val="20"/>
          <w:lang w:eastAsia="en-US"/>
        </w:rPr>
        <w:t xml:space="preserve">. </w:t>
      </w:r>
    </w:p>
    <w:p w14:paraId="337E8240" w14:textId="342F086F"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lastRenderedPageBreak/>
        <w:t xml:space="preserve">Maksimalan broj bodova koje Ponuditelj može ostvariti u okviru kriterija cijene ponude je </w:t>
      </w:r>
      <w:r w:rsidR="0069245B" w:rsidRPr="00DF41B0">
        <w:rPr>
          <w:rFonts w:ascii="Akkurat Pro" w:eastAsia="Calibri" w:hAnsi="Akkurat Pro" w:cs="Arial"/>
          <w:b/>
          <w:bCs/>
          <w:noProof/>
          <w:sz w:val="20"/>
          <w:szCs w:val="20"/>
          <w:lang w:eastAsia="en-US"/>
        </w:rPr>
        <w:t>3</w:t>
      </w:r>
      <w:r w:rsidRPr="00DF41B0">
        <w:rPr>
          <w:rFonts w:ascii="Akkurat Pro" w:eastAsia="Calibri" w:hAnsi="Akkurat Pro" w:cs="Arial"/>
          <w:b/>
          <w:bCs/>
          <w:noProof/>
          <w:sz w:val="20"/>
          <w:szCs w:val="20"/>
          <w:lang w:eastAsia="en-US"/>
        </w:rPr>
        <w:t>0 bodova</w:t>
      </w:r>
      <w:r w:rsidRPr="00DF41B0">
        <w:rPr>
          <w:rFonts w:ascii="Akkurat Pro" w:eastAsia="Calibri" w:hAnsi="Akkurat Pro" w:cs="Arial"/>
          <w:noProof/>
          <w:sz w:val="20"/>
          <w:szCs w:val="20"/>
          <w:lang w:eastAsia="en-US"/>
        </w:rPr>
        <w:t xml:space="preserve">. Ponuditelj čija je cijena prihvatljive ponude najniža ostvarit će maksimalan broj bodova. </w:t>
      </w:r>
    </w:p>
    <w:p w14:paraId="17579F67" w14:textId="77777777"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noProof/>
          <w:sz w:val="20"/>
          <w:szCs w:val="20"/>
          <w:lang w:eastAsia="en-US"/>
        </w:rPr>
        <w:t>Ostale ponude se boduju relativno u odnosu na ponudu s najnižom ponuđenom cijenom prema sljedećoj formuli:</w:t>
      </w:r>
    </w:p>
    <w:p w14:paraId="6A18767D" w14:textId="7D0C87B0" w:rsidR="004C721C" w:rsidRPr="00DF41B0" w:rsidRDefault="004C721C" w:rsidP="004C721C">
      <w:pPr>
        <w:tabs>
          <w:tab w:val="left" w:pos="567"/>
        </w:tabs>
        <w:spacing w:after="160" w:line="259" w:lineRule="auto"/>
        <w:jc w:val="both"/>
        <w:rPr>
          <w:rFonts w:ascii="Akkurat Pro" w:hAnsi="Akkurat Pro" w:cs="Arial"/>
          <w:b/>
          <w:sz w:val="20"/>
          <w:szCs w:val="20"/>
        </w:rPr>
      </w:pPr>
      <w:r w:rsidRPr="00DF41B0">
        <w:rPr>
          <w:rFonts w:ascii="Akkurat Pro" w:hAnsi="Akkurat Pro" w:cs="Arial"/>
          <w:b/>
          <w:sz w:val="20"/>
          <w:szCs w:val="20"/>
        </w:rPr>
        <w:t xml:space="preserve">C = (CN/CP) * </w:t>
      </w:r>
      <w:r w:rsidR="0069245B" w:rsidRPr="00DF41B0">
        <w:rPr>
          <w:rFonts w:ascii="Akkurat Pro" w:hAnsi="Akkurat Pro" w:cs="Arial"/>
          <w:b/>
          <w:sz w:val="20"/>
          <w:szCs w:val="20"/>
        </w:rPr>
        <w:t>3</w:t>
      </w:r>
      <w:r w:rsidRPr="00DF41B0">
        <w:rPr>
          <w:rFonts w:ascii="Akkurat Pro" w:hAnsi="Akkurat Pro" w:cs="Arial"/>
          <w:b/>
          <w:sz w:val="20"/>
          <w:szCs w:val="20"/>
        </w:rPr>
        <w:t>0</w:t>
      </w:r>
    </w:p>
    <w:p w14:paraId="47869557" w14:textId="77777777" w:rsidR="004C721C" w:rsidRPr="00DF41B0" w:rsidRDefault="004C721C" w:rsidP="004C721C">
      <w:pPr>
        <w:tabs>
          <w:tab w:val="left" w:pos="567"/>
        </w:tabs>
        <w:spacing w:after="160" w:line="259" w:lineRule="auto"/>
        <w:jc w:val="both"/>
        <w:rPr>
          <w:rFonts w:ascii="Akkurat Pro" w:hAnsi="Akkurat Pro" w:cs="Arial"/>
          <w:b/>
          <w:sz w:val="20"/>
          <w:szCs w:val="20"/>
        </w:rPr>
      </w:pPr>
      <w:r w:rsidRPr="00DF41B0">
        <w:rPr>
          <w:rFonts w:ascii="Akkurat Pro" w:hAnsi="Akkurat Pro" w:cs="Arial"/>
          <w:b/>
          <w:sz w:val="20"/>
          <w:szCs w:val="20"/>
        </w:rPr>
        <w:t>C = broj bodova koji je ponuda dobila za ponuđenu cijenu (zaokruženo na dva decimalna mjesta)</w:t>
      </w:r>
    </w:p>
    <w:p w14:paraId="111C1515" w14:textId="77777777" w:rsidR="004C721C" w:rsidRPr="00DF41B0" w:rsidRDefault="004C721C" w:rsidP="004C721C">
      <w:pPr>
        <w:tabs>
          <w:tab w:val="left" w:pos="567"/>
        </w:tabs>
        <w:spacing w:after="160" w:line="259" w:lineRule="auto"/>
        <w:jc w:val="both"/>
        <w:rPr>
          <w:rFonts w:ascii="Akkurat Pro" w:hAnsi="Akkurat Pro" w:cs="Arial"/>
          <w:b/>
          <w:sz w:val="20"/>
          <w:szCs w:val="20"/>
        </w:rPr>
      </w:pPr>
      <w:r w:rsidRPr="00DF41B0">
        <w:rPr>
          <w:rFonts w:ascii="Akkurat Pro" w:hAnsi="Akkurat Pro" w:cs="Arial"/>
          <w:b/>
          <w:sz w:val="20"/>
          <w:szCs w:val="20"/>
        </w:rPr>
        <w:t>CN = najniža cijena ponuđena u postupku nabave</w:t>
      </w:r>
    </w:p>
    <w:p w14:paraId="7D617E5F" w14:textId="77777777" w:rsidR="004C721C" w:rsidRPr="00DF41B0" w:rsidRDefault="004C721C" w:rsidP="004C721C">
      <w:pPr>
        <w:tabs>
          <w:tab w:val="left" w:pos="567"/>
        </w:tabs>
        <w:spacing w:after="160" w:line="259" w:lineRule="auto"/>
        <w:jc w:val="both"/>
        <w:rPr>
          <w:rFonts w:ascii="Akkurat Pro" w:hAnsi="Akkurat Pro" w:cs="Arial"/>
          <w:b/>
          <w:sz w:val="20"/>
          <w:szCs w:val="20"/>
        </w:rPr>
      </w:pPr>
      <w:r w:rsidRPr="00DF41B0">
        <w:rPr>
          <w:rFonts w:ascii="Akkurat Pro" w:hAnsi="Akkurat Pro" w:cs="Arial"/>
          <w:b/>
          <w:sz w:val="20"/>
          <w:szCs w:val="20"/>
        </w:rPr>
        <w:t>CP = cijena ponude koja je predmet ocjene</w:t>
      </w:r>
    </w:p>
    <w:p w14:paraId="13641A07" w14:textId="68B5C5F2" w:rsidR="00890D79" w:rsidRDefault="0069245B" w:rsidP="00890D79">
      <w:pPr>
        <w:tabs>
          <w:tab w:val="left" w:pos="567"/>
        </w:tabs>
        <w:spacing w:after="160" w:line="259" w:lineRule="auto"/>
        <w:jc w:val="both"/>
        <w:rPr>
          <w:rFonts w:ascii="Akkurat Pro" w:hAnsi="Akkurat Pro" w:cs="Arial"/>
          <w:b/>
          <w:sz w:val="20"/>
          <w:szCs w:val="20"/>
        </w:rPr>
      </w:pPr>
      <w:r w:rsidRPr="00DF41B0">
        <w:rPr>
          <w:rFonts w:ascii="Akkurat Pro" w:hAnsi="Akkurat Pro" w:cs="Arial"/>
          <w:b/>
          <w:sz w:val="20"/>
          <w:szCs w:val="20"/>
        </w:rPr>
        <w:t>3</w:t>
      </w:r>
      <w:r w:rsidR="004C721C" w:rsidRPr="00DF41B0">
        <w:rPr>
          <w:rFonts w:ascii="Akkurat Pro" w:hAnsi="Akkurat Pro" w:cs="Arial"/>
          <w:b/>
          <w:sz w:val="20"/>
          <w:szCs w:val="20"/>
        </w:rPr>
        <w:t>0 = maksimalan broj bodova</w:t>
      </w:r>
    </w:p>
    <w:p w14:paraId="2077BC3E" w14:textId="77777777" w:rsidR="00E9412A" w:rsidRPr="00DF41B0" w:rsidRDefault="00E9412A" w:rsidP="00890D79">
      <w:pPr>
        <w:tabs>
          <w:tab w:val="left" w:pos="567"/>
        </w:tabs>
        <w:spacing w:after="160" w:line="259" w:lineRule="auto"/>
        <w:jc w:val="both"/>
        <w:rPr>
          <w:rFonts w:ascii="Akkurat Pro" w:hAnsi="Akkurat Pro" w:cs="Arial"/>
          <w:b/>
          <w:sz w:val="20"/>
          <w:szCs w:val="20"/>
        </w:rPr>
      </w:pPr>
    </w:p>
    <w:p w14:paraId="22292652" w14:textId="77777777" w:rsidR="00890D79" w:rsidRPr="00DF41B0" w:rsidRDefault="00890D79" w:rsidP="00890D79">
      <w:pPr>
        <w:tabs>
          <w:tab w:val="left" w:pos="567"/>
        </w:tabs>
        <w:spacing w:after="160" w:line="259" w:lineRule="auto"/>
        <w:jc w:val="both"/>
        <w:rPr>
          <w:rFonts w:ascii="Akkurat Pro" w:hAnsi="Akkurat Pro" w:cs="Arial"/>
          <w:b/>
          <w:sz w:val="20"/>
          <w:szCs w:val="20"/>
        </w:rPr>
      </w:pPr>
      <w:r w:rsidRPr="00DF41B0">
        <w:rPr>
          <w:rFonts w:ascii="Akkurat Pro" w:hAnsi="Akkurat Pro" w:cs="Arial"/>
          <w:b/>
          <w:sz w:val="20"/>
          <w:szCs w:val="20"/>
        </w:rPr>
        <w:t>Način izračuna bodova ponude:</w:t>
      </w:r>
    </w:p>
    <w:p w14:paraId="3AF54940" w14:textId="6933B8B3" w:rsidR="00890D79" w:rsidRPr="00DF41B0" w:rsidRDefault="00890D79" w:rsidP="00890D79">
      <w:pPr>
        <w:tabs>
          <w:tab w:val="left" w:pos="567"/>
        </w:tabs>
        <w:spacing w:after="160" w:line="259" w:lineRule="auto"/>
        <w:jc w:val="both"/>
        <w:rPr>
          <w:rFonts w:ascii="Akkurat Pro" w:hAnsi="Akkurat Pro" w:cs="Arial"/>
          <w:b/>
          <w:sz w:val="20"/>
          <w:szCs w:val="20"/>
        </w:rPr>
      </w:pPr>
      <w:r w:rsidRPr="00DF41B0">
        <w:rPr>
          <w:rFonts w:ascii="Akkurat Pro" w:hAnsi="Akkurat Pro" w:cs="Arial"/>
          <w:b/>
          <w:sz w:val="20"/>
          <w:szCs w:val="20"/>
        </w:rPr>
        <w:t>Ukupan broj bodova ponude (P) sastoji se od zbroja bodova za financijski kriterij (C) i nefinancijski kriterij (K) koji čini zbroj bodova za  specifično iskustvo stručnjaka.</w:t>
      </w:r>
    </w:p>
    <w:p w14:paraId="1BD54BEE" w14:textId="4C270131" w:rsidR="00890D79" w:rsidRPr="00DF41B0" w:rsidRDefault="00890D79" w:rsidP="00890D79">
      <w:pPr>
        <w:tabs>
          <w:tab w:val="left" w:pos="567"/>
        </w:tabs>
        <w:spacing w:after="160" w:line="259" w:lineRule="auto"/>
        <w:jc w:val="both"/>
        <w:rPr>
          <w:rFonts w:ascii="Akkurat Pro" w:hAnsi="Akkurat Pro" w:cs="Arial"/>
          <w:b/>
          <w:sz w:val="20"/>
          <w:szCs w:val="20"/>
        </w:rPr>
      </w:pPr>
      <w:r w:rsidRPr="00DF41B0">
        <w:rPr>
          <w:rFonts w:ascii="Akkurat Pro" w:hAnsi="Akkurat Pro" w:cs="Arial"/>
          <w:b/>
          <w:sz w:val="20"/>
          <w:szCs w:val="20"/>
        </w:rPr>
        <w:t>P = C + K (1.1 + 2.1)</w:t>
      </w:r>
    </w:p>
    <w:p w14:paraId="17107469" w14:textId="70811D0E" w:rsidR="00070A4A" w:rsidRPr="00DF41B0" w:rsidRDefault="00890D79" w:rsidP="004C721C">
      <w:pPr>
        <w:tabs>
          <w:tab w:val="left" w:pos="567"/>
        </w:tabs>
        <w:spacing w:after="160" w:line="259" w:lineRule="auto"/>
        <w:jc w:val="both"/>
        <w:rPr>
          <w:rFonts w:ascii="Akkurat Pro" w:hAnsi="Akkurat Pro" w:cs="Arial"/>
          <w:b/>
          <w:sz w:val="20"/>
          <w:szCs w:val="20"/>
        </w:rPr>
      </w:pPr>
      <w:r w:rsidRPr="00DF41B0">
        <w:rPr>
          <w:rFonts w:ascii="Akkurat Pro" w:hAnsi="Akkurat Pro" w:cs="Arial"/>
          <w:b/>
          <w:sz w:val="20"/>
          <w:szCs w:val="20"/>
        </w:rPr>
        <w:t xml:space="preserve">Ekonomski najpovoljnija ponuda je ponuda s najvećim brojem bodova. </w:t>
      </w:r>
    </w:p>
    <w:p w14:paraId="07C02787" w14:textId="77777777" w:rsidR="00521D54" w:rsidRPr="00DF41B0" w:rsidRDefault="00521D54" w:rsidP="00B973B1">
      <w:pPr>
        <w:tabs>
          <w:tab w:val="left" w:pos="567"/>
        </w:tabs>
        <w:spacing w:after="160" w:line="259" w:lineRule="auto"/>
        <w:jc w:val="both"/>
        <w:rPr>
          <w:rFonts w:ascii="Akkurat Pro" w:eastAsia="Calibri" w:hAnsi="Akkurat Pro" w:cs="Arial"/>
          <w:b/>
          <w:bCs/>
          <w:noProof/>
          <w:sz w:val="20"/>
          <w:szCs w:val="20"/>
          <w:lang w:eastAsia="en-US"/>
        </w:rPr>
      </w:pPr>
    </w:p>
    <w:p w14:paraId="5D7B77E4" w14:textId="0236B4BB" w:rsidR="00B973B1" w:rsidRPr="00DF41B0" w:rsidRDefault="00B973B1" w:rsidP="00B973B1">
      <w:pPr>
        <w:tabs>
          <w:tab w:val="left" w:pos="567"/>
        </w:tabs>
        <w:spacing w:after="160" w:line="259" w:lineRule="auto"/>
        <w:jc w:val="both"/>
        <w:rPr>
          <w:rFonts w:ascii="Akkurat Pro" w:eastAsia="Calibri" w:hAnsi="Akkurat Pro" w:cs="Arial"/>
          <w:noProof/>
          <w:sz w:val="20"/>
          <w:szCs w:val="20"/>
          <w:lang w:eastAsia="en-US"/>
        </w:rPr>
      </w:pPr>
      <w:r w:rsidRPr="00DF41B0">
        <w:rPr>
          <w:rFonts w:ascii="Akkurat Pro" w:eastAsia="Calibri" w:hAnsi="Akkurat Pro" w:cs="Arial"/>
          <w:b/>
          <w:bCs/>
          <w:noProof/>
          <w:sz w:val="20"/>
          <w:szCs w:val="20"/>
          <w:lang w:eastAsia="en-US"/>
        </w:rPr>
        <w:t>6. PONUDA</w:t>
      </w:r>
    </w:p>
    <w:p w14:paraId="64B35565" w14:textId="77777777" w:rsidR="00B973B1" w:rsidRPr="00DF41B0" w:rsidRDefault="00B973B1" w:rsidP="00B973B1">
      <w:pPr>
        <w:tabs>
          <w:tab w:val="left" w:pos="567"/>
        </w:tabs>
        <w:spacing w:after="160" w:line="259" w:lineRule="auto"/>
        <w:contextualSpacing/>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6.1  Sadržaj ponude</w:t>
      </w:r>
    </w:p>
    <w:p w14:paraId="4EDFFAC0" w14:textId="77777777" w:rsidR="00B973B1" w:rsidRPr="00DF41B0" w:rsidRDefault="00B973B1" w:rsidP="00B973B1">
      <w:pPr>
        <w:tabs>
          <w:tab w:val="left" w:pos="567"/>
        </w:tabs>
        <w:spacing w:after="160" w:line="259" w:lineRule="auto"/>
        <w:contextualSpacing/>
        <w:jc w:val="both"/>
        <w:rPr>
          <w:rFonts w:ascii="Akkurat Pro" w:eastAsia="Calibri" w:hAnsi="Akkurat Pro" w:cs="Arial"/>
          <w:b/>
          <w:noProof/>
          <w:sz w:val="20"/>
          <w:szCs w:val="20"/>
          <w:lang w:eastAsia="en-US"/>
        </w:rPr>
      </w:pPr>
    </w:p>
    <w:p w14:paraId="01A389A5" w14:textId="34D02A40" w:rsidR="00B973B1" w:rsidRPr="00DF41B0" w:rsidRDefault="00B973B1" w:rsidP="00B973B1">
      <w:pPr>
        <w:tabs>
          <w:tab w:val="left" w:pos="567"/>
        </w:tabs>
        <w:spacing w:after="160" w:line="259" w:lineRule="auto"/>
        <w:contextualSpacing/>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Ponuda mora sadržavati minimalno: </w:t>
      </w:r>
    </w:p>
    <w:p w14:paraId="30F1B4E3" w14:textId="77777777" w:rsidR="002B29AF" w:rsidRPr="00DF41B0" w:rsidRDefault="002B29AF" w:rsidP="00B973B1">
      <w:pPr>
        <w:tabs>
          <w:tab w:val="left" w:pos="567"/>
        </w:tabs>
        <w:spacing w:after="160" w:line="259" w:lineRule="auto"/>
        <w:contextualSpacing/>
        <w:jc w:val="both"/>
        <w:rPr>
          <w:rFonts w:ascii="Akkurat Pro" w:eastAsia="Calibri" w:hAnsi="Akkurat Pro" w:cs="Arial"/>
          <w:bCs/>
          <w:noProof/>
          <w:sz w:val="20"/>
          <w:szCs w:val="20"/>
          <w:lang w:eastAsia="en-US"/>
        </w:rPr>
      </w:pPr>
    </w:p>
    <w:p w14:paraId="79E43603" w14:textId="6EBE8277"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1.</w:t>
      </w:r>
      <w:r w:rsidRPr="00DF41B0">
        <w:rPr>
          <w:rFonts w:ascii="Akkurat Pro" w:eastAsia="Calibri" w:hAnsi="Akkurat Pro" w:cs="Arial"/>
          <w:bCs/>
          <w:noProof/>
          <w:sz w:val="20"/>
          <w:szCs w:val="20"/>
          <w:lang w:eastAsia="en-US"/>
        </w:rPr>
        <w:tab/>
        <w:t xml:space="preserve">Popunjeni Ponudbeni list  – </w:t>
      </w:r>
      <w:r w:rsidRPr="00DF41B0">
        <w:rPr>
          <w:rFonts w:ascii="Akkurat Pro" w:eastAsia="Calibri" w:hAnsi="Akkurat Pro" w:cs="Arial"/>
          <w:b/>
          <w:noProof/>
          <w:sz w:val="20"/>
          <w:szCs w:val="20"/>
          <w:lang w:eastAsia="en-US"/>
        </w:rPr>
        <w:t>Prilog 1</w:t>
      </w:r>
      <w:r w:rsidRPr="00DF41B0">
        <w:rPr>
          <w:rFonts w:ascii="Akkurat Pro" w:eastAsia="Calibri" w:hAnsi="Akkurat Pro" w:cs="Arial"/>
          <w:bCs/>
          <w:noProof/>
          <w:sz w:val="20"/>
          <w:szCs w:val="20"/>
          <w:lang w:eastAsia="en-US"/>
        </w:rPr>
        <w:t xml:space="preserve"> (ako je primjenjivo i </w:t>
      </w:r>
      <w:r w:rsidRPr="00DF41B0">
        <w:rPr>
          <w:rFonts w:ascii="Akkurat Pro" w:eastAsia="Calibri" w:hAnsi="Akkurat Pro" w:cs="Arial"/>
          <w:b/>
          <w:noProof/>
          <w:sz w:val="20"/>
          <w:szCs w:val="20"/>
          <w:lang w:eastAsia="en-US"/>
        </w:rPr>
        <w:t xml:space="preserve">Prilog 1.a </w:t>
      </w:r>
      <w:r w:rsidR="00DA7B00" w:rsidRPr="00DF41B0">
        <w:rPr>
          <w:rFonts w:ascii="Akkurat Pro" w:eastAsia="Calibri" w:hAnsi="Akkurat Pro" w:cs="Arial"/>
          <w:b/>
          <w:noProof/>
          <w:sz w:val="20"/>
          <w:szCs w:val="20"/>
          <w:lang w:eastAsia="en-US"/>
        </w:rPr>
        <w:t>)</w:t>
      </w:r>
    </w:p>
    <w:p w14:paraId="42F8FE56" w14:textId="2516E046" w:rsidR="00B973B1" w:rsidRPr="00DF41B0" w:rsidRDefault="00B973B1"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Cs/>
          <w:noProof/>
          <w:sz w:val="20"/>
          <w:szCs w:val="20"/>
          <w:lang w:eastAsia="en-US"/>
        </w:rPr>
        <w:t>2.</w:t>
      </w:r>
      <w:r w:rsidRPr="00DF41B0">
        <w:rPr>
          <w:rFonts w:ascii="Akkurat Pro" w:eastAsia="Calibri" w:hAnsi="Akkurat Pro" w:cs="Arial"/>
          <w:bCs/>
          <w:noProof/>
          <w:sz w:val="20"/>
          <w:szCs w:val="20"/>
          <w:lang w:eastAsia="en-US"/>
        </w:rPr>
        <w:tab/>
        <w:t>Popunjeni</w:t>
      </w:r>
      <w:r w:rsidR="00890D79" w:rsidRPr="00DF41B0">
        <w:rPr>
          <w:rFonts w:ascii="Akkurat Pro" w:eastAsia="Calibri" w:hAnsi="Akkurat Pro" w:cs="Arial"/>
          <w:bCs/>
          <w:noProof/>
          <w:sz w:val="20"/>
          <w:szCs w:val="20"/>
          <w:lang w:eastAsia="en-US"/>
        </w:rPr>
        <w:t xml:space="preserve"> </w:t>
      </w:r>
      <w:r w:rsidRPr="00DF41B0">
        <w:rPr>
          <w:rFonts w:ascii="Akkurat Pro" w:eastAsia="Calibri" w:hAnsi="Akkurat Pro" w:cs="Arial"/>
          <w:bCs/>
          <w:noProof/>
          <w:sz w:val="20"/>
          <w:szCs w:val="20"/>
          <w:lang w:eastAsia="en-US"/>
        </w:rPr>
        <w:t xml:space="preserve">dokument Troškovnika - </w:t>
      </w:r>
      <w:r w:rsidRPr="00DF41B0">
        <w:rPr>
          <w:rFonts w:ascii="Akkurat Pro" w:eastAsia="Calibri" w:hAnsi="Akkurat Pro" w:cs="Arial"/>
          <w:b/>
          <w:noProof/>
          <w:sz w:val="20"/>
          <w:szCs w:val="20"/>
          <w:lang w:eastAsia="en-US"/>
        </w:rPr>
        <w:t>Prilog 3</w:t>
      </w:r>
    </w:p>
    <w:p w14:paraId="6542082D" w14:textId="452F6F1B"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3.</w:t>
      </w:r>
      <w:r w:rsidRPr="00DF41B0">
        <w:rPr>
          <w:rFonts w:ascii="Akkurat Pro" w:eastAsia="Calibri" w:hAnsi="Akkurat Pro" w:cs="Arial"/>
          <w:bCs/>
          <w:noProof/>
          <w:sz w:val="20"/>
          <w:szCs w:val="20"/>
          <w:lang w:eastAsia="en-US"/>
        </w:rPr>
        <w:tab/>
        <w:t>Dokaz nepostojanja razloga za isključenje iz točke 3. Poziva za dostavu ponuda</w:t>
      </w:r>
      <w:r w:rsidR="003C6E46" w:rsidRPr="00DF41B0">
        <w:rPr>
          <w:rFonts w:ascii="Akkurat Pro" w:eastAsia="Calibri" w:hAnsi="Akkurat Pro" w:cs="Arial"/>
          <w:bCs/>
          <w:noProof/>
          <w:sz w:val="20"/>
          <w:szCs w:val="20"/>
          <w:lang w:eastAsia="en-US"/>
        </w:rPr>
        <w:t xml:space="preserve"> – </w:t>
      </w:r>
      <w:r w:rsidR="003C6E46" w:rsidRPr="00DF41B0">
        <w:rPr>
          <w:rFonts w:ascii="Akkurat Pro" w:eastAsia="Calibri" w:hAnsi="Akkurat Pro" w:cs="Arial"/>
          <w:b/>
          <w:noProof/>
          <w:sz w:val="20"/>
          <w:szCs w:val="20"/>
          <w:lang w:eastAsia="en-US"/>
        </w:rPr>
        <w:t>Prilog 4</w:t>
      </w:r>
      <w:r w:rsidR="003C6E46" w:rsidRPr="00DF41B0">
        <w:rPr>
          <w:rFonts w:ascii="Akkurat Pro" w:eastAsia="Calibri" w:hAnsi="Akkurat Pro" w:cs="Arial"/>
          <w:bCs/>
          <w:noProof/>
          <w:sz w:val="20"/>
          <w:szCs w:val="20"/>
          <w:lang w:eastAsia="en-US"/>
        </w:rPr>
        <w:t xml:space="preserve"> i </w:t>
      </w:r>
      <w:r w:rsidR="00AA6E99">
        <w:rPr>
          <w:rFonts w:ascii="Akkurat Pro" w:eastAsia="Calibri" w:hAnsi="Akkurat Pro" w:cs="Arial"/>
          <w:bCs/>
          <w:noProof/>
          <w:sz w:val="20"/>
          <w:szCs w:val="20"/>
          <w:lang w:eastAsia="en-US"/>
        </w:rPr>
        <w:tab/>
      </w:r>
      <w:r w:rsidR="003C6E46" w:rsidRPr="00DF41B0">
        <w:rPr>
          <w:rFonts w:ascii="Akkurat Pro" w:eastAsia="Calibri" w:hAnsi="Akkurat Pro" w:cs="Arial"/>
          <w:bCs/>
          <w:noProof/>
          <w:sz w:val="20"/>
          <w:szCs w:val="20"/>
          <w:lang w:eastAsia="en-US"/>
        </w:rPr>
        <w:t xml:space="preserve">potvrda prema državi nastana </w:t>
      </w:r>
    </w:p>
    <w:p w14:paraId="1C784BD2" w14:textId="3D1F9349" w:rsidR="003C6E46" w:rsidRPr="00DF41B0" w:rsidRDefault="003C6E46"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4. </w:t>
      </w:r>
      <w:r w:rsidRPr="00DF41B0">
        <w:rPr>
          <w:rFonts w:ascii="Akkurat Pro" w:eastAsia="Calibri" w:hAnsi="Akkurat Pro" w:cs="Arial"/>
          <w:bCs/>
          <w:noProof/>
          <w:sz w:val="20"/>
          <w:szCs w:val="20"/>
          <w:lang w:eastAsia="en-US"/>
        </w:rPr>
        <w:tab/>
        <w:t xml:space="preserve">Dokaz o ekonomskoj i financijskoj sposobnosti – </w:t>
      </w:r>
      <w:r w:rsidRPr="00DF41B0">
        <w:rPr>
          <w:rFonts w:ascii="Akkurat Pro" w:eastAsia="Calibri" w:hAnsi="Akkurat Pro" w:cs="Arial"/>
          <w:b/>
          <w:noProof/>
          <w:sz w:val="20"/>
          <w:szCs w:val="20"/>
          <w:lang w:eastAsia="en-US"/>
        </w:rPr>
        <w:t>Prilog 5</w:t>
      </w:r>
    </w:p>
    <w:p w14:paraId="134E99EE" w14:textId="4135A72C" w:rsidR="00B973B1" w:rsidRPr="00DF41B0" w:rsidRDefault="003C6E46" w:rsidP="00AA5BC6">
      <w:pPr>
        <w:tabs>
          <w:tab w:val="left" w:pos="567"/>
        </w:tabs>
        <w:spacing w:after="160" w:line="259" w:lineRule="auto"/>
        <w:ind w:left="564" w:hanging="564"/>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5</w:t>
      </w:r>
      <w:r w:rsidR="00B973B1" w:rsidRPr="00DF41B0">
        <w:rPr>
          <w:rFonts w:ascii="Akkurat Pro" w:eastAsia="Calibri" w:hAnsi="Akkurat Pro" w:cs="Arial"/>
          <w:bCs/>
          <w:noProof/>
          <w:sz w:val="20"/>
          <w:szCs w:val="20"/>
          <w:lang w:eastAsia="en-US"/>
        </w:rPr>
        <w:t xml:space="preserve">. </w:t>
      </w:r>
      <w:r w:rsidR="00B973B1" w:rsidRPr="00DF41B0">
        <w:rPr>
          <w:rFonts w:ascii="Akkurat Pro" w:eastAsia="Calibri" w:hAnsi="Akkurat Pro" w:cs="Arial"/>
          <w:bCs/>
          <w:noProof/>
          <w:sz w:val="20"/>
          <w:szCs w:val="20"/>
          <w:lang w:eastAsia="en-US"/>
        </w:rPr>
        <w:tab/>
        <w:t xml:space="preserve">Dokaz tehničke sposobnosti iz točke 4.2.1. Poziva za dostavu ponuda – </w:t>
      </w:r>
      <w:r w:rsidR="00B973B1" w:rsidRPr="00DF41B0">
        <w:rPr>
          <w:rFonts w:ascii="Akkurat Pro" w:eastAsia="Calibri" w:hAnsi="Akkurat Pro" w:cs="Arial"/>
          <w:b/>
          <w:noProof/>
          <w:sz w:val="20"/>
          <w:szCs w:val="20"/>
          <w:lang w:eastAsia="en-US"/>
        </w:rPr>
        <w:t xml:space="preserve">Prilog </w:t>
      </w:r>
      <w:r w:rsidRPr="00DF41B0">
        <w:rPr>
          <w:rFonts w:ascii="Akkurat Pro" w:eastAsia="Calibri" w:hAnsi="Akkurat Pro" w:cs="Arial"/>
          <w:b/>
          <w:noProof/>
          <w:sz w:val="20"/>
          <w:szCs w:val="20"/>
          <w:lang w:eastAsia="en-US"/>
        </w:rPr>
        <w:t>6</w:t>
      </w:r>
      <w:r w:rsidR="00B973B1" w:rsidRPr="00DF41B0">
        <w:rPr>
          <w:rFonts w:ascii="Akkurat Pro" w:eastAsia="Calibri" w:hAnsi="Akkurat Pro" w:cs="Arial"/>
          <w:b/>
          <w:noProof/>
          <w:sz w:val="20"/>
          <w:szCs w:val="20"/>
          <w:lang w:eastAsia="en-US"/>
        </w:rPr>
        <w:t xml:space="preserve"> (Popis izvršenih</w:t>
      </w:r>
      <w:r w:rsidR="003E6E93">
        <w:rPr>
          <w:rFonts w:ascii="Akkurat Pro" w:eastAsia="Calibri" w:hAnsi="Akkurat Pro" w:cs="Arial"/>
          <w:b/>
          <w:noProof/>
          <w:sz w:val="20"/>
          <w:szCs w:val="20"/>
          <w:lang w:eastAsia="en-US"/>
        </w:rPr>
        <w:t xml:space="preserve"> istražnih radova i/ili</w:t>
      </w:r>
      <w:r w:rsidR="00B973B1" w:rsidRPr="00DF41B0">
        <w:rPr>
          <w:rFonts w:ascii="Akkurat Pro" w:eastAsia="Calibri" w:hAnsi="Akkurat Pro" w:cs="Arial"/>
          <w:b/>
          <w:noProof/>
          <w:sz w:val="20"/>
          <w:szCs w:val="20"/>
          <w:lang w:eastAsia="en-US"/>
        </w:rPr>
        <w:t xml:space="preserve"> usluga)</w:t>
      </w:r>
    </w:p>
    <w:p w14:paraId="5CFA4A12" w14:textId="17606771" w:rsidR="00C61F27" w:rsidRPr="00DF41B0" w:rsidRDefault="003C6E46" w:rsidP="00AC63D7">
      <w:pPr>
        <w:tabs>
          <w:tab w:val="left" w:pos="567"/>
        </w:tabs>
        <w:spacing w:after="160" w:line="259" w:lineRule="auto"/>
        <w:ind w:left="564" w:hanging="564"/>
        <w:jc w:val="both"/>
        <w:rPr>
          <w:rFonts w:ascii="Akkurat Pro" w:eastAsia="Calibri" w:hAnsi="Akkurat Pro" w:cs="Arial"/>
          <w:b/>
          <w:noProof/>
          <w:sz w:val="20"/>
          <w:szCs w:val="20"/>
          <w:lang w:eastAsia="en-US"/>
        </w:rPr>
      </w:pPr>
      <w:r w:rsidRPr="00DF41B0">
        <w:rPr>
          <w:rFonts w:ascii="Akkurat Pro" w:eastAsia="Calibri" w:hAnsi="Akkurat Pro" w:cs="Arial"/>
          <w:bCs/>
          <w:noProof/>
          <w:sz w:val="20"/>
          <w:szCs w:val="20"/>
          <w:lang w:eastAsia="en-US"/>
        </w:rPr>
        <w:t>6</w:t>
      </w:r>
      <w:r w:rsidR="00B973B1" w:rsidRPr="00DF41B0">
        <w:rPr>
          <w:rFonts w:ascii="Akkurat Pro" w:eastAsia="Calibri" w:hAnsi="Akkurat Pro" w:cs="Arial"/>
          <w:bCs/>
          <w:noProof/>
          <w:sz w:val="20"/>
          <w:szCs w:val="20"/>
          <w:lang w:eastAsia="en-US"/>
        </w:rPr>
        <w:t>.</w:t>
      </w:r>
      <w:r w:rsidR="00B973B1" w:rsidRPr="00DF41B0">
        <w:rPr>
          <w:rFonts w:ascii="Akkurat Pro" w:eastAsia="Calibri" w:hAnsi="Akkurat Pro" w:cs="Arial"/>
          <w:bCs/>
          <w:noProof/>
          <w:sz w:val="20"/>
          <w:szCs w:val="20"/>
          <w:lang w:eastAsia="en-US"/>
        </w:rPr>
        <w:tab/>
        <w:t>Dokaz stručne sposobnosti iz točke 4.2.2. Poziva za dostavu ponuda</w:t>
      </w:r>
      <w:r w:rsidR="00AC63D7" w:rsidRPr="00DF41B0">
        <w:rPr>
          <w:rFonts w:ascii="Akkurat Pro" w:eastAsia="Calibri" w:hAnsi="Akkurat Pro" w:cs="Arial"/>
          <w:bCs/>
          <w:noProof/>
          <w:sz w:val="20"/>
          <w:szCs w:val="20"/>
          <w:lang w:eastAsia="en-US"/>
        </w:rPr>
        <w:t xml:space="preserve"> i specifičnog iskustva </w:t>
      </w:r>
      <w:r w:rsidR="0092195A" w:rsidRPr="00DF41B0">
        <w:rPr>
          <w:rFonts w:ascii="Akkurat Pro" w:eastAsia="Calibri" w:hAnsi="Akkurat Pro" w:cs="Arial"/>
          <w:bCs/>
          <w:noProof/>
          <w:sz w:val="20"/>
          <w:szCs w:val="20"/>
          <w:lang w:eastAsia="en-US"/>
        </w:rPr>
        <w:t>stručnjaka</w:t>
      </w:r>
      <w:r w:rsidR="00AC63D7" w:rsidRPr="00DF41B0">
        <w:rPr>
          <w:rFonts w:ascii="Akkurat Pro" w:eastAsia="Calibri" w:hAnsi="Akkurat Pro" w:cs="Arial"/>
          <w:bCs/>
          <w:noProof/>
          <w:sz w:val="20"/>
          <w:szCs w:val="20"/>
          <w:lang w:eastAsia="en-US"/>
        </w:rPr>
        <w:t xml:space="preserve"> </w:t>
      </w:r>
      <w:r w:rsidR="00B973B1" w:rsidRPr="00DF41B0">
        <w:rPr>
          <w:rFonts w:ascii="Akkurat Pro" w:eastAsia="Calibri" w:hAnsi="Akkurat Pro" w:cs="Arial"/>
          <w:bCs/>
          <w:noProof/>
          <w:sz w:val="20"/>
          <w:szCs w:val="20"/>
          <w:lang w:eastAsia="en-US"/>
        </w:rPr>
        <w:t xml:space="preserve"> – </w:t>
      </w:r>
      <w:r w:rsidR="00B973B1" w:rsidRPr="00DF41B0">
        <w:rPr>
          <w:rFonts w:ascii="Akkurat Pro" w:eastAsia="Calibri" w:hAnsi="Akkurat Pro" w:cs="Arial"/>
          <w:b/>
          <w:noProof/>
          <w:sz w:val="20"/>
          <w:szCs w:val="20"/>
          <w:lang w:eastAsia="en-US"/>
        </w:rPr>
        <w:t xml:space="preserve">Prilog </w:t>
      </w:r>
      <w:r w:rsidRPr="00DF41B0">
        <w:rPr>
          <w:rFonts w:ascii="Akkurat Pro" w:eastAsia="Calibri" w:hAnsi="Akkurat Pro" w:cs="Arial"/>
          <w:b/>
          <w:noProof/>
          <w:sz w:val="20"/>
          <w:szCs w:val="20"/>
          <w:lang w:eastAsia="en-US"/>
        </w:rPr>
        <w:t>7</w:t>
      </w:r>
      <w:r w:rsidR="007366A9" w:rsidRPr="00DF41B0">
        <w:rPr>
          <w:rFonts w:ascii="Akkurat Pro" w:eastAsia="Calibri" w:hAnsi="Akkurat Pro" w:cs="Arial"/>
          <w:b/>
          <w:noProof/>
          <w:sz w:val="20"/>
          <w:szCs w:val="20"/>
          <w:lang w:eastAsia="en-US"/>
        </w:rPr>
        <w:t>.</w:t>
      </w:r>
      <w:r w:rsidR="00463FFC" w:rsidRPr="00DF41B0">
        <w:rPr>
          <w:rFonts w:ascii="Akkurat Pro" w:eastAsia="Calibri" w:hAnsi="Akkurat Pro" w:cs="Arial"/>
          <w:b/>
          <w:noProof/>
          <w:sz w:val="20"/>
          <w:szCs w:val="20"/>
          <w:lang w:eastAsia="en-US"/>
        </w:rPr>
        <w:t>a Životopis stručnjaka 1 i 7.b Životopis stručnjaka 2</w:t>
      </w:r>
    </w:p>
    <w:p w14:paraId="0A4D7022" w14:textId="47C649BB" w:rsidR="009518F6" w:rsidRPr="00DF41B0" w:rsidRDefault="003C6E46" w:rsidP="009518F6">
      <w:pPr>
        <w:tabs>
          <w:tab w:val="left" w:pos="567"/>
        </w:tabs>
        <w:spacing w:after="160" w:line="259" w:lineRule="auto"/>
        <w:ind w:left="564" w:hanging="564"/>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7.</w:t>
      </w:r>
      <w:r w:rsidRPr="00DF41B0">
        <w:rPr>
          <w:rFonts w:ascii="Akkurat Pro" w:eastAsia="Calibri" w:hAnsi="Akkurat Pro" w:cs="Arial"/>
          <w:b/>
          <w:noProof/>
          <w:sz w:val="20"/>
          <w:szCs w:val="20"/>
          <w:lang w:eastAsia="en-US"/>
        </w:rPr>
        <w:t xml:space="preserve"> </w:t>
      </w:r>
      <w:r w:rsidRPr="00DF41B0">
        <w:rPr>
          <w:rFonts w:ascii="Akkurat Pro" w:eastAsia="Calibri" w:hAnsi="Akkurat Pro" w:cs="Arial"/>
          <w:b/>
          <w:noProof/>
          <w:sz w:val="20"/>
          <w:szCs w:val="20"/>
          <w:lang w:eastAsia="en-US"/>
        </w:rPr>
        <w:tab/>
      </w:r>
      <w:r w:rsidRPr="00DF41B0">
        <w:rPr>
          <w:rFonts w:ascii="Akkurat Pro" w:eastAsia="Calibri" w:hAnsi="Akkurat Pro" w:cs="Arial"/>
          <w:bCs/>
          <w:noProof/>
          <w:sz w:val="20"/>
          <w:szCs w:val="20"/>
          <w:lang w:eastAsia="en-US"/>
        </w:rPr>
        <w:t>Jamstvo za ozbiljnost ponude – prema točki 7.1 Poziva</w:t>
      </w:r>
    </w:p>
    <w:p w14:paraId="5EF7EEE7" w14:textId="77777777" w:rsidR="00B973B1" w:rsidRPr="00DF41B0" w:rsidRDefault="00B973B1" w:rsidP="007366A9">
      <w:pPr>
        <w:tabs>
          <w:tab w:val="left" w:pos="567"/>
        </w:tabs>
        <w:spacing w:after="160" w:line="259" w:lineRule="auto"/>
        <w:contextualSpacing/>
        <w:jc w:val="both"/>
        <w:rPr>
          <w:rFonts w:ascii="Akkurat Pro" w:eastAsia="Calibri" w:hAnsi="Akkurat Pro" w:cs="Arial"/>
          <w:bCs/>
          <w:noProof/>
          <w:sz w:val="20"/>
          <w:szCs w:val="20"/>
          <w:highlight w:val="yellow"/>
          <w:lang w:eastAsia="en-US"/>
        </w:rPr>
      </w:pPr>
    </w:p>
    <w:p w14:paraId="6894EF2E" w14:textId="2C28A1F6" w:rsidR="00B973B1" w:rsidRPr="00DF41B0" w:rsidRDefault="00B973B1" w:rsidP="00B973B1">
      <w:pPr>
        <w:numPr>
          <w:ilvl w:val="1"/>
          <w:numId w:val="29"/>
        </w:numPr>
        <w:tabs>
          <w:tab w:val="left" w:pos="567"/>
        </w:tabs>
        <w:spacing w:after="160" w:line="259" w:lineRule="auto"/>
        <w:contextualSpacing/>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Rok i način dostave ponude</w:t>
      </w:r>
    </w:p>
    <w:p w14:paraId="2DDA21B3" w14:textId="77777777" w:rsidR="00C61F27" w:rsidRPr="00DF41B0" w:rsidRDefault="00C61F27" w:rsidP="005C4FE6">
      <w:pPr>
        <w:tabs>
          <w:tab w:val="left" w:pos="567"/>
        </w:tabs>
        <w:spacing w:after="160" w:line="259" w:lineRule="auto"/>
        <w:ind w:left="720"/>
        <w:contextualSpacing/>
        <w:jc w:val="both"/>
        <w:rPr>
          <w:rFonts w:ascii="Akkurat Pro" w:eastAsia="Calibri" w:hAnsi="Akkurat Pro" w:cs="Arial"/>
          <w:b/>
          <w:noProof/>
          <w:sz w:val="20"/>
          <w:szCs w:val="20"/>
          <w:lang w:eastAsia="en-US"/>
        </w:rPr>
      </w:pPr>
    </w:p>
    <w:p w14:paraId="34A89AB1" w14:textId="6707E6F0"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Rok za dostavu ponuda je </w:t>
      </w:r>
      <w:r w:rsidR="003E6E93" w:rsidRPr="003E6E93">
        <w:rPr>
          <w:rFonts w:ascii="Akkurat Pro" w:eastAsia="Calibri" w:hAnsi="Akkurat Pro" w:cs="Arial"/>
          <w:bCs/>
          <w:noProof/>
          <w:sz w:val="20"/>
          <w:szCs w:val="20"/>
          <w:lang w:eastAsia="en-US"/>
        </w:rPr>
        <w:t>07.06. 2021</w:t>
      </w:r>
      <w:r w:rsidR="004C0424" w:rsidRPr="003E6E93">
        <w:rPr>
          <w:rFonts w:ascii="Akkurat Pro" w:eastAsia="Calibri" w:hAnsi="Akkurat Pro" w:cs="Arial"/>
          <w:bCs/>
          <w:noProof/>
          <w:sz w:val="20"/>
          <w:szCs w:val="20"/>
          <w:lang w:eastAsia="en-US"/>
        </w:rPr>
        <w:t xml:space="preserve">. </w:t>
      </w:r>
      <w:r w:rsidRPr="003E6E93">
        <w:rPr>
          <w:rFonts w:ascii="Akkurat Pro" w:eastAsia="Calibri" w:hAnsi="Akkurat Pro" w:cs="Arial"/>
          <w:bCs/>
          <w:noProof/>
          <w:sz w:val="20"/>
          <w:szCs w:val="20"/>
          <w:lang w:eastAsia="en-US"/>
        </w:rPr>
        <w:t xml:space="preserve"> u </w:t>
      </w:r>
      <w:r w:rsidR="00557F01" w:rsidRPr="003E6E93">
        <w:rPr>
          <w:rFonts w:ascii="Akkurat Pro" w:eastAsia="Calibri" w:hAnsi="Akkurat Pro" w:cs="Arial"/>
          <w:bCs/>
          <w:noProof/>
          <w:sz w:val="20"/>
          <w:szCs w:val="20"/>
          <w:lang w:eastAsia="en-US"/>
        </w:rPr>
        <w:t>10</w:t>
      </w:r>
      <w:r w:rsidR="004C0424" w:rsidRPr="003E6E93">
        <w:rPr>
          <w:rFonts w:ascii="Akkurat Pro" w:eastAsia="Calibri" w:hAnsi="Akkurat Pro" w:cs="Arial"/>
          <w:bCs/>
          <w:noProof/>
          <w:sz w:val="20"/>
          <w:szCs w:val="20"/>
          <w:lang w:eastAsia="en-US"/>
        </w:rPr>
        <w:t>:00</w:t>
      </w:r>
      <w:r w:rsidRPr="003E6E93">
        <w:rPr>
          <w:rFonts w:ascii="Akkurat Pro" w:eastAsia="Calibri" w:hAnsi="Akkurat Pro" w:cs="Arial"/>
          <w:bCs/>
          <w:noProof/>
          <w:sz w:val="20"/>
          <w:szCs w:val="20"/>
          <w:lang w:eastAsia="en-US"/>
        </w:rPr>
        <w:t>h</w:t>
      </w:r>
      <w:r w:rsidRPr="00DF41B0">
        <w:rPr>
          <w:rFonts w:ascii="Akkurat Pro" w:eastAsia="Calibri" w:hAnsi="Akkurat Pro" w:cs="Arial"/>
          <w:bCs/>
          <w:noProof/>
          <w:sz w:val="20"/>
          <w:szCs w:val="20"/>
          <w:lang w:eastAsia="en-US"/>
        </w:rPr>
        <w:t>. Otvaranje ponuda nije javno.</w:t>
      </w:r>
    </w:p>
    <w:p w14:paraId="4343501E" w14:textId="77777777"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lastRenderedPageBreak/>
        <w:t>Ponuda se predaje neposredno na adresi naručitelja ili putem pošte na adresu naručitelja, u zatvorenoj omotnici s naznakom:</w:t>
      </w:r>
    </w:p>
    <w:p w14:paraId="646D10C2" w14:textId="4728DA83" w:rsidR="002C427C" w:rsidRPr="00DF41B0" w:rsidRDefault="00B973B1"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 xml:space="preserve">Evidencijski broj nabave: </w:t>
      </w:r>
      <w:r w:rsidR="002C427C" w:rsidRPr="00DF41B0">
        <w:rPr>
          <w:rFonts w:ascii="Akkurat Pro" w:eastAsia="Calibri" w:hAnsi="Akkurat Pro" w:cs="Arial"/>
          <w:b/>
          <w:noProof/>
          <w:sz w:val="20"/>
          <w:szCs w:val="20"/>
          <w:lang w:eastAsia="en-US"/>
        </w:rPr>
        <w:t>NAB -03/21</w:t>
      </w:r>
    </w:p>
    <w:p w14:paraId="494980D4" w14:textId="12BE8365" w:rsidR="00B973B1" w:rsidRPr="00DF41B0" w:rsidRDefault="00B973B1"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„NE OTVARAJ“</w:t>
      </w:r>
    </w:p>
    <w:p w14:paraId="23E02321" w14:textId="77777777" w:rsidR="00B973B1" w:rsidRPr="00DF41B0" w:rsidRDefault="00B973B1"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w:t>
      </w:r>
      <w:r w:rsidRPr="00DF41B0">
        <w:rPr>
          <w:rFonts w:ascii="Akkurat Pro" w:eastAsia="Calibri" w:hAnsi="Akkurat Pro" w:cs="Arial"/>
          <w:b/>
          <w:noProof/>
          <w:sz w:val="20"/>
          <w:szCs w:val="20"/>
          <w:lang w:eastAsia="en-US"/>
        </w:rPr>
        <w:tab/>
        <w:t>Na poleđini:</w:t>
      </w:r>
    </w:p>
    <w:p w14:paraId="68B061DB" w14:textId="777B578A" w:rsidR="00B973B1" w:rsidRPr="00DF41B0" w:rsidRDefault="00B973B1"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Naziv i adresa naručitelja:</w:t>
      </w:r>
    </w:p>
    <w:p w14:paraId="290934E6" w14:textId="77777777" w:rsidR="003D0E42" w:rsidRPr="00DF41B0" w:rsidRDefault="003D0E42" w:rsidP="003D0E42">
      <w:pPr>
        <w:tabs>
          <w:tab w:val="left" w:pos="567"/>
        </w:tabs>
        <w:spacing w:after="160" w:line="259" w:lineRule="auto"/>
        <w:jc w:val="both"/>
        <w:rPr>
          <w:rFonts w:ascii="Akkurat Pro" w:eastAsia="Calibri" w:hAnsi="Akkurat Pro" w:cs="Arial"/>
          <w:b/>
          <w:bCs/>
          <w:noProof/>
          <w:sz w:val="20"/>
          <w:szCs w:val="20"/>
          <w:lang w:eastAsia="en-US"/>
        </w:rPr>
      </w:pPr>
      <w:r w:rsidRPr="00DF41B0">
        <w:rPr>
          <w:rFonts w:ascii="Akkurat Pro" w:eastAsia="Calibri" w:hAnsi="Akkurat Pro" w:cs="Arial"/>
          <w:b/>
          <w:bCs/>
          <w:noProof/>
          <w:sz w:val="20"/>
          <w:szCs w:val="20"/>
          <w:lang w:eastAsia="en-US"/>
        </w:rPr>
        <w:t>Srpska pravoslavna crkva  u Hrvatskoj, Eparhija zagrebačko-ljubljanska, Crkvena općina Zagreb</w:t>
      </w:r>
    </w:p>
    <w:p w14:paraId="793E173A" w14:textId="43C7E1D6" w:rsidR="00AA002B" w:rsidRPr="00DF41B0" w:rsidRDefault="003D0E42" w:rsidP="00AA002B">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Ilica 7, 10000 Zagreb</w:t>
      </w:r>
    </w:p>
    <w:p w14:paraId="241D9ADF" w14:textId="557B60D1" w:rsidR="0092195A" w:rsidRPr="00DF41B0" w:rsidRDefault="0092195A" w:rsidP="00AA002B">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HRVATSKA</w:t>
      </w:r>
    </w:p>
    <w:p w14:paraId="61679086" w14:textId="77777777" w:rsidR="00B973B1" w:rsidRPr="00DF41B0" w:rsidRDefault="00B973B1"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Naziv i adresa ponuditelja</w:t>
      </w:r>
    </w:p>
    <w:p w14:paraId="5D203F6B" w14:textId="77777777"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Ako omotnica nije dostavljena u skladu s naprijed navedenom uputom, Naručitelj neće snositi odgovornost u slučaju da se ponuda i/ili izmjena/dopuna/zagubi, krivo ili prerano otvori te ne evidentira na otvaranju ponuda.</w:t>
      </w:r>
    </w:p>
    <w:p w14:paraId="392DC470" w14:textId="77777777"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Do isteka roka za dostavu ponuda ponuditelj može pisanim putem odustati od svoje ponude ili dostaviti izmjenu/dopunu ponude. Izmjena i/ili dopuna dostavlja se na isti način kao i osnovna ponuda s obveznom naznakom da se radi o izmjeni i/ili dopuni ponude. Nakon isteka roka za dostavu ponuda, ponuda se ne smije mijenjati.</w:t>
      </w:r>
    </w:p>
    <w:p w14:paraId="2BD5CAFD" w14:textId="77777777"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Ponuda dostavljena nakon isteka roka za dostavu ponuda obilježava se kao zakašnjela i neotvorena se bez odgode vraća pošiljatelju. Dakle, ponuditelji su dužni osigurati da njihova ponuda bude zaprimljena najkasnije do isteka roka za dostavu ponuda. </w:t>
      </w:r>
    </w:p>
    <w:p w14:paraId="7B78F4B4" w14:textId="48A0BCFD"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Ponude i dokumentacija priložena uz ponudu, ne vraćaju se osim u slučaju zakašnjele ponude i odustajanja ponuditelja od ponude prije otvaranja ponuda.</w:t>
      </w:r>
    </w:p>
    <w:p w14:paraId="6A50A502" w14:textId="77777777" w:rsidR="00B973B1" w:rsidRPr="00DF41B0" w:rsidRDefault="00B973B1"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6.3. Način izrade ponude</w:t>
      </w:r>
    </w:p>
    <w:p w14:paraId="32D7353D" w14:textId="77777777"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Ponuda mora biti izrađena u papirnatom obliku i otisnuta ili pisana neizbrisivom tintom. Uz ponudu u papirnatom obliku, može se dostaviti i ponuda na CD /DVD R ili drugom mediju, u slučaju razlika u ponudama, relevantna će biti ponuda dostavljena u papirnatom obliku. </w:t>
      </w:r>
    </w:p>
    <w:p w14:paraId="05223423" w14:textId="77777777"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Pri izradi ponude ponuditelj se mora pridržavati zahtjeva i uvjeta Poziva na dostavu ponuda te ne smije mijenjati i nadopunjavati tekst Poziva na dostavu ponuda. </w:t>
      </w:r>
    </w:p>
    <w:p w14:paraId="0C36E76D" w14:textId="77777777"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Sve troškove izrade ponude snose ponuditelji. Ponuditelji nemaju pravo na bilo kakvu nadoknadu troškova izrade ponude. Dokumente tražene u ovom Pozivu na dostavu ponuda ponuditelj u svojoj ponudi može dostaviti u izvorniku, ovjerenoj ili neovjerenoj preslici. </w:t>
      </w:r>
    </w:p>
    <w:p w14:paraId="315909BB" w14:textId="77777777"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Od ponuditelja se očekuje da pregleda Poziv na dostavu ponuda, uključujući sve upute, obrasce, uvjete i specifikacije. Ponuda koja je suprotna odredbama ovog Poziva na dostavu ponuda i koja sadrži pogreške, nedostatke odnosno nejasnoće te ako pogreške, nedostaci odnosno nejasnoće nisu uklonjive ili u kojoj pojašnjenjem ili upotpunjavanjem ponude nije uklonjena pogreška, nedostatak ili nejasnoća u svakom je pogledu rizik za ponuditelja i može rezultirati odbijanjem takve ponude.</w:t>
      </w:r>
    </w:p>
    <w:p w14:paraId="3FD70933" w14:textId="77777777"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Alternativne ponude nisu dopuštene.</w:t>
      </w:r>
    </w:p>
    <w:p w14:paraId="3788C132" w14:textId="77777777" w:rsidR="00B973B1" w:rsidRPr="00DF41B0" w:rsidRDefault="00B973B1"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6.4.  Jezik i pismo</w:t>
      </w:r>
    </w:p>
    <w:p w14:paraId="14686293" w14:textId="0841E383"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lastRenderedPageBreak/>
        <w:t>Ponuda se izrađuje na hrvatskom jeziku i latiničnom pismu. Ponuditeljima je dozvoljeno u ponudi koristiti pojedine izraze koji se smatraju internacionalizmima ili su uobičajeni u primjeni. Ukoliko je izvorni dokaz u ponudi na stranom jeziku, uz njega je potrebno priložiti i prijevod na hrvatski jezik koji ne mora biti ovjeren.</w:t>
      </w:r>
    </w:p>
    <w:p w14:paraId="039A58DA" w14:textId="77777777" w:rsidR="00B973B1" w:rsidRPr="00DF41B0" w:rsidRDefault="00B973B1"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6.5. Rok valjanosti ponude</w:t>
      </w:r>
    </w:p>
    <w:p w14:paraId="534F668E" w14:textId="34361EE6"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Rok valjanosti ponude je najmanje </w:t>
      </w:r>
      <w:r w:rsidR="004C0424" w:rsidRPr="00DF41B0">
        <w:rPr>
          <w:rFonts w:ascii="Akkurat Pro" w:eastAsia="Calibri" w:hAnsi="Akkurat Pro" w:cs="Arial"/>
          <w:b/>
          <w:noProof/>
          <w:sz w:val="20"/>
          <w:szCs w:val="20"/>
          <w:lang w:eastAsia="en-US"/>
        </w:rPr>
        <w:t>30</w:t>
      </w:r>
      <w:r w:rsidR="0092195A" w:rsidRPr="00DF41B0">
        <w:rPr>
          <w:rFonts w:ascii="Akkurat Pro" w:eastAsia="Calibri" w:hAnsi="Akkurat Pro" w:cs="Arial"/>
          <w:b/>
          <w:noProof/>
          <w:sz w:val="20"/>
          <w:szCs w:val="20"/>
          <w:lang w:eastAsia="en-US"/>
        </w:rPr>
        <w:t xml:space="preserve"> dana</w:t>
      </w:r>
      <w:r w:rsidRPr="00DF41B0">
        <w:rPr>
          <w:rFonts w:ascii="Akkurat Pro" w:eastAsia="Calibri" w:hAnsi="Akkurat Pro" w:cs="Arial"/>
          <w:bCs/>
          <w:noProof/>
          <w:sz w:val="20"/>
          <w:szCs w:val="20"/>
          <w:lang w:eastAsia="en-US"/>
        </w:rPr>
        <w:t xml:space="preserve"> od dana određenog kao krajnji rok za dostavu ponude. </w:t>
      </w:r>
    </w:p>
    <w:p w14:paraId="281E3ABE" w14:textId="054D807F"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Na zahtjev Naručitelja, ponuditelj će produžiti rok valjanosti svoje ponude. Naručitelj je ovlašten odbiti ponudu čiji je rok valjanosti kraći od zaht</w:t>
      </w:r>
      <w:r w:rsidR="00C61F27" w:rsidRPr="00DF41B0">
        <w:rPr>
          <w:rFonts w:ascii="Akkurat Pro" w:eastAsia="Calibri" w:hAnsi="Akkurat Pro" w:cs="Arial"/>
          <w:bCs/>
          <w:noProof/>
          <w:sz w:val="20"/>
          <w:szCs w:val="20"/>
          <w:lang w:eastAsia="en-US"/>
        </w:rPr>
        <w:t>i</w:t>
      </w:r>
      <w:r w:rsidRPr="00DF41B0">
        <w:rPr>
          <w:rFonts w:ascii="Akkurat Pro" w:eastAsia="Calibri" w:hAnsi="Akkurat Pro" w:cs="Arial"/>
          <w:bCs/>
          <w:noProof/>
          <w:sz w:val="20"/>
          <w:szCs w:val="20"/>
          <w:lang w:eastAsia="en-US"/>
        </w:rPr>
        <w:t xml:space="preserve">jevanog. </w:t>
      </w:r>
    </w:p>
    <w:p w14:paraId="0D8313A5" w14:textId="6574C9EA" w:rsidR="002B29AF"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Iz opravdanih razloga, Naručitelj može u pisanoj formi tražiti, a ponuditelj će također u pisanoj formi produljiti rok valjanosti ponude. U roku produženja valjanosti ponude niti Naručitelj niti ponuditelj neće tražiti izmjenu ponude.</w:t>
      </w:r>
    </w:p>
    <w:p w14:paraId="1718D8E9" w14:textId="77777777" w:rsidR="002B29AF" w:rsidRPr="00DF41B0" w:rsidRDefault="002B29AF" w:rsidP="00B973B1">
      <w:pPr>
        <w:tabs>
          <w:tab w:val="left" w:pos="567"/>
        </w:tabs>
        <w:spacing w:after="160" w:line="259" w:lineRule="auto"/>
        <w:jc w:val="both"/>
        <w:rPr>
          <w:rFonts w:ascii="Akkurat Pro" w:eastAsia="Calibri" w:hAnsi="Akkurat Pro" w:cs="Arial"/>
          <w:bCs/>
          <w:noProof/>
          <w:sz w:val="20"/>
          <w:szCs w:val="20"/>
          <w:lang w:eastAsia="en-US"/>
        </w:rPr>
      </w:pPr>
    </w:p>
    <w:p w14:paraId="2D66B7F3" w14:textId="190A6382" w:rsidR="00B973B1" w:rsidRDefault="00B973B1" w:rsidP="00B973B1">
      <w:pPr>
        <w:tabs>
          <w:tab w:val="left" w:pos="567"/>
        </w:tabs>
        <w:spacing w:after="160" w:line="259" w:lineRule="auto"/>
        <w:jc w:val="both"/>
        <w:rPr>
          <w:rFonts w:ascii="Akkurat Pro" w:eastAsia="Calibri" w:hAnsi="Akkurat Pro" w:cs="Arial"/>
          <w:b/>
          <w:noProof/>
          <w:sz w:val="20"/>
          <w:szCs w:val="20"/>
          <w:lang w:eastAsia="en-US"/>
        </w:rPr>
      </w:pPr>
      <w:r w:rsidRPr="00E63D1B">
        <w:rPr>
          <w:rFonts w:ascii="Akkurat Pro" w:eastAsia="Calibri" w:hAnsi="Akkurat Pro" w:cs="Arial"/>
          <w:b/>
          <w:noProof/>
          <w:sz w:val="20"/>
          <w:szCs w:val="20"/>
          <w:lang w:eastAsia="en-US"/>
        </w:rPr>
        <w:t>6.6. Uvjeti plaćanja</w:t>
      </w:r>
    </w:p>
    <w:p w14:paraId="2BBDEBCF" w14:textId="0AE2B94C" w:rsidR="001B242C" w:rsidRDefault="001B242C" w:rsidP="00B973B1">
      <w:pPr>
        <w:tabs>
          <w:tab w:val="left" w:pos="567"/>
        </w:tabs>
        <w:spacing w:after="160" w:line="259" w:lineRule="auto"/>
        <w:jc w:val="both"/>
        <w:rPr>
          <w:rFonts w:ascii="Akkurat Pro" w:eastAsia="Calibri" w:hAnsi="Akkurat Pro" w:cs="Arial"/>
          <w:noProof/>
          <w:sz w:val="20"/>
          <w:szCs w:val="20"/>
          <w:lang w:eastAsia="en-US"/>
        </w:rPr>
      </w:pPr>
      <w:r w:rsidRPr="001B242C">
        <w:rPr>
          <w:rFonts w:ascii="Akkurat Pro" w:eastAsia="Calibri" w:hAnsi="Akkurat Pro" w:cs="Arial"/>
          <w:noProof/>
          <w:sz w:val="20"/>
          <w:szCs w:val="20"/>
          <w:lang w:eastAsia="en-US"/>
        </w:rPr>
        <w:t xml:space="preserve">Naručitelj će </w:t>
      </w:r>
      <w:r w:rsidR="00E9412A">
        <w:rPr>
          <w:rFonts w:ascii="Akkurat Pro" w:eastAsia="Calibri" w:hAnsi="Akkurat Pro" w:cs="Arial"/>
          <w:noProof/>
          <w:sz w:val="20"/>
          <w:szCs w:val="20"/>
          <w:lang w:eastAsia="en-US"/>
        </w:rPr>
        <w:t>izvršavati plaćanje</w:t>
      </w:r>
      <w:r w:rsidRPr="001B242C">
        <w:rPr>
          <w:rFonts w:ascii="Akkurat Pro" w:eastAsia="Calibri" w:hAnsi="Akkurat Pro" w:cs="Arial"/>
          <w:noProof/>
          <w:sz w:val="20"/>
          <w:szCs w:val="20"/>
          <w:lang w:eastAsia="en-US"/>
        </w:rPr>
        <w:t xml:space="preserve"> sukladno dinamici obavljenih isporuka izvršenja</w:t>
      </w:r>
      <w:r w:rsidR="003E6E93">
        <w:rPr>
          <w:rFonts w:ascii="Akkurat Pro" w:eastAsia="Calibri" w:hAnsi="Akkurat Pro" w:cs="Arial"/>
          <w:noProof/>
          <w:sz w:val="20"/>
          <w:szCs w:val="20"/>
          <w:lang w:eastAsia="en-US"/>
        </w:rPr>
        <w:t xml:space="preserve"> istražnih radova i</w:t>
      </w:r>
      <w:r w:rsidRPr="001B242C">
        <w:rPr>
          <w:rFonts w:ascii="Akkurat Pro" w:eastAsia="Calibri" w:hAnsi="Akkurat Pro" w:cs="Arial"/>
          <w:noProof/>
          <w:sz w:val="20"/>
          <w:szCs w:val="20"/>
          <w:lang w:eastAsia="en-US"/>
        </w:rPr>
        <w:t xml:space="preserve"> usluge</w:t>
      </w:r>
      <w:r w:rsidR="00E9412A">
        <w:rPr>
          <w:rFonts w:ascii="Akkurat Pro" w:eastAsia="Calibri" w:hAnsi="Akkurat Pro" w:cs="Arial"/>
          <w:noProof/>
          <w:sz w:val="20"/>
          <w:szCs w:val="20"/>
          <w:lang w:eastAsia="en-US"/>
        </w:rPr>
        <w:t>, a sukladno Troškovničkim stavkama (Prilog 3)</w:t>
      </w:r>
      <w:r w:rsidRPr="001B242C">
        <w:rPr>
          <w:rFonts w:ascii="Akkurat Pro" w:eastAsia="Calibri" w:hAnsi="Akkurat Pro" w:cs="Arial"/>
          <w:noProof/>
          <w:sz w:val="20"/>
          <w:szCs w:val="20"/>
          <w:lang w:eastAsia="en-US"/>
        </w:rPr>
        <w:t xml:space="preserve"> na temelju uredno izdanog računa u roku od</w:t>
      </w:r>
      <w:r w:rsidR="00E9412A">
        <w:rPr>
          <w:rFonts w:ascii="Akkurat Pro" w:eastAsia="Calibri" w:hAnsi="Akkurat Pro" w:cs="Arial"/>
          <w:noProof/>
          <w:sz w:val="20"/>
          <w:szCs w:val="20"/>
          <w:lang w:eastAsia="en-US"/>
        </w:rPr>
        <w:t xml:space="preserve"> najdulje</w:t>
      </w:r>
      <w:r w:rsidR="003E6E93">
        <w:rPr>
          <w:rFonts w:ascii="Akkurat Pro" w:eastAsia="Calibri" w:hAnsi="Akkurat Pro" w:cs="Arial"/>
          <w:noProof/>
          <w:sz w:val="20"/>
          <w:szCs w:val="20"/>
          <w:lang w:eastAsia="en-US"/>
        </w:rPr>
        <w:t xml:space="preserve"> 60</w:t>
      </w:r>
      <w:r w:rsidRPr="001B242C">
        <w:rPr>
          <w:rFonts w:ascii="Akkurat Pro" w:eastAsia="Calibri" w:hAnsi="Akkurat Pro" w:cs="Arial"/>
          <w:noProof/>
          <w:sz w:val="20"/>
          <w:szCs w:val="20"/>
          <w:lang w:eastAsia="en-US"/>
        </w:rPr>
        <w:t xml:space="preserve"> dana od primitka istog</w:t>
      </w:r>
      <w:r w:rsidR="00E9412A">
        <w:rPr>
          <w:rFonts w:ascii="Akkurat Pro" w:eastAsia="Calibri" w:hAnsi="Akkurat Pro" w:cs="Arial"/>
          <w:noProof/>
          <w:sz w:val="20"/>
          <w:szCs w:val="20"/>
          <w:lang w:eastAsia="en-US"/>
        </w:rPr>
        <w:t>, a sukladno isporučenim stavkama prema Troškovniku (Prilog 3).</w:t>
      </w:r>
    </w:p>
    <w:p w14:paraId="6BB468B0" w14:textId="77777777" w:rsidR="003E6E93" w:rsidRPr="00DF41B0" w:rsidRDefault="003E6E93" w:rsidP="00080CFE">
      <w:pPr>
        <w:tabs>
          <w:tab w:val="left" w:pos="567"/>
        </w:tabs>
        <w:spacing w:after="160" w:line="259" w:lineRule="auto"/>
        <w:jc w:val="both"/>
        <w:rPr>
          <w:rFonts w:ascii="Akkurat Pro" w:eastAsia="Calibri" w:hAnsi="Akkurat Pro" w:cs="Arial"/>
          <w:bCs/>
          <w:noProof/>
          <w:sz w:val="20"/>
          <w:szCs w:val="20"/>
          <w:lang w:eastAsia="en-US"/>
        </w:rPr>
      </w:pPr>
    </w:p>
    <w:p w14:paraId="362C9137" w14:textId="28C742E0" w:rsidR="00B973B1" w:rsidRPr="00DF41B0" w:rsidRDefault="00B973B1"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7. JAMSTVA</w:t>
      </w:r>
    </w:p>
    <w:p w14:paraId="47B596F3" w14:textId="30733D2C" w:rsidR="00C61F27" w:rsidRPr="00DF41B0" w:rsidRDefault="00C61F27"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7.1. Jamstvo za ozbiljnost ponude</w:t>
      </w:r>
    </w:p>
    <w:p w14:paraId="4C59654B" w14:textId="09CEA23C" w:rsidR="00C61F27" w:rsidRPr="00DF41B0" w:rsidRDefault="00C61F27" w:rsidP="00C61F27">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Ponuditelj je obvezan uz ponudu dostaviti jamstvo za ozbiljnost ponude u obliku bankarske garancije</w:t>
      </w:r>
      <w:r w:rsidR="005A2653" w:rsidRPr="00DF41B0">
        <w:rPr>
          <w:rFonts w:ascii="Akkurat Pro" w:eastAsia="Calibri" w:hAnsi="Akkurat Pro" w:cs="Arial"/>
          <w:bCs/>
          <w:noProof/>
          <w:sz w:val="20"/>
          <w:szCs w:val="20"/>
          <w:lang w:eastAsia="en-US"/>
        </w:rPr>
        <w:t>.</w:t>
      </w:r>
    </w:p>
    <w:p w14:paraId="1C8FD619" w14:textId="77777777" w:rsidR="00C61F27" w:rsidRPr="00DF41B0" w:rsidRDefault="00C61F27" w:rsidP="00C61F27">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U bankarskoj garanciji mora biti navedeno sljedeće:</w:t>
      </w:r>
    </w:p>
    <w:p w14:paraId="55154D7B" w14:textId="77777777" w:rsidR="00C61F27" w:rsidRPr="00DF41B0" w:rsidRDefault="00C61F27" w:rsidP="00C61F27">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w:t>
      </w:r>
      <w:r w:rsidRPr="00DF41B0">
        <w:rPr>
          <w:rFonts w:ascii="Akkurat Pro" w:eastAsia="Calibri" w:hAnsi="Akkurat Pro" w:cs="Arial"/>
          <w:bCs/>
          <w:noProof/>
          <w:sz w:val="20"/>
          <w:szCs w:val="20"/>
          <w:lang w:eastAsia="en-US"/>
        </w:rPr>
        <w:tab/>
        <w:t>da je Korisnik garancije Naručitelj</w:t>
      </w:r>
    </w:p>
    <w:p w14:paraId="2D4A3DB4" w14:textId="77777777" w:rsidR="00C61F27" w:rsidRPr="00DF41B0" w:rsidRDefault="00C61F27" w:rsidP="00921B7C">
      <w:pPr>
        <w:tabs>
          <w:tab w:val="left" w:pos="567"/>
        </w:tabs>
        <w:spacing w:after="160" w:line="259" w:lineRule="auto"/>
        <w:ind w:left="564" w:hanging="564"/>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w:t>
      </w:r>
      <w:r w:rsidRPr="00DF41B0">
        <w:rPr>
          <w:rFonts w:ascii="Akkurat Pro" w:eastAsia="Calibri" w:hAnsi="Akkurat Pro" w:cs="Arial"/>
          <w:bCs/>
          <w:noProof/>
          <w:sz w:val="20"/>
          <w:szCs w:val="20"/>
          <w:lang w:eastAsia="en-US"/>
        </w:rPr>
        <w:tab/>
        <w:t>da je Nalogodavac gospodarski subjekt koji podnosi ponudu (u slučaju zajednice gospodarskih subjekata, Nalogodavac može biti jedan od članova zajednice gospodarskih subjekata)</w:t>
      </w:r>
    </w:p>
    <w:p w14:paraId="4074D4A9" w14:textId="7EB32146" w:rsidR="00C61F27" w:rsidRPr="00DF41B0" w:rsidRDefault="00C61F27" w:rsidP="00C61F27">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w:t>
      </w:r>
      <w:r w:rsidRPr="00DF41B0">
        <w:rPr>
          <w:rFonts w:ascii="Akkurat Pro" w:eastAsia="Calibri" w:hAnsi="Akkurat Pro" w:cs="Arial"/>
          <w:bCs/>
          <w:noProof/>
          <w:sz w:val="20"/>
          <w:szCs w:val="20"/>
          <w:lang w:eastAsia="en-US"/>
        </w:rPr>
        <w:tab/>
        <w:t xml:space="preserve">da se ovim jamstvom banka obvezuje da će Korisniku garancije jamstva neopozivo, bezuvjetno, na prvi pisani poziv i bez prava na prigovor isplatiti iznos </w:t>
      </w:r>
      <w:r w:rsidRPr="003E6E93">
        <w:rPr>
          <w:rFonts w:ascii="Akkurat Pro" w:eastAsia="Calibri" w:hAnsi="Akkurat Pro" w:cs="Arial"/>
          <w:bCs/>
          <w:noProof/>
          <w:sz w:val="20"/>
          <w:szCs w:val="20"/>
          <w:lang w:eastAsia="en-US"/>
        </w:rPr>
        <w:t xml:space="preserve">od </w:t>
      </w:r>
      <w:r w:rsidR="00884322" w:rsidRPr="003E6E93">
        <w:rPr>
          <w:rFonts w:ascii="Akkurat Pro" w:eastAsia="Calibri" w:hAnsi="Akkurat Pro" w:cs="Arial"/>
          <w:bCs/>
          <w:noProof/>
          <w:sz w:val="20"/>
          <w:szCs w:val="20"/>
          <w:lang w:eastAsia="en-US"/>
        </w:rPr>
        <w:t>3</w:t>
      </w:r>
      <w:r w:rsidR="003E6E93" w:rsidRPr="003E6E93">
        <w:rPr>
          <w:rFonts w:ascii="Akkurat Pro" w:eastAsia="Calibri" w:hAnsi="Akkurat Pro" w:cs="Arial"/>
          <w:bCs/>
          <w:noProof/>
          <w:sz w:val="20"/>
          <w:szCs w:val="20"/>
          <w:lang w:eastAsia="en-US"/>
        </w:rPr>
        <w:t>5</w:t>
      </w:r>
      <w:r w:rsidR="00884322" w:rsidRPr="003E6E93">
        <w:rPr>
          <w:rFonts w:ascii="Akkurat Pro" w:eastAsia="Calibri" w:hAnsi="Akkurat Pro" w:cs="Arial"/>
          <w:bCs/>
          <w:noProof/>
          <w:sz w:val="20"/>
          <w:szCs w:val="20"/>
          <w:lang w:eastAsia="en-US"/>
        </w:rPr>
        <w:t>.000,00</w:t>
      </w:r>
      <w:r w:rsidR="007070F2" w:rsidRPr="003E6E93">
        <w:rPr>
          <w:rFonts w:ascii="Akkurat Pro" w:eastAsia="Calibri" w:hAnsi="Akkurat Pro" w:cs="Arial"/>
          <w:bCs/>
          <w:noProof/>
          <w:sz w:val="20"/>
          <w:szCs w:val="20"/>
          <w:lang w:eastAsia="en-US"/>
        </w:rPr>
        <w:t xml:space="preserve"> </w:t>
      </w:r>
      <w:r w:rsidRPr="003E6E93">
        <w:rPr>
          <w:rFonts w:ascii="Akkurat Pro" w:eastAsia="Calibri" w:hAnsi="Akkurat Pro" w:cs="Arial"/>
          <w:bCs/>
          <w:noProof/>
          <w:sz w:val="20"/>
          <w:szCs w:val="20"/>
          <w:lang w:eastAsia="en-US"/>
        </w:rPr>
        <w:t>HRK</w:t>
      </w:r>
      <w:r w:rsidRPr="00DF41B0">
        <w:rPr>
          <w:rFonts w:ascii="Akkurat Pro" w:eastAsia="Calibri" w:hAnsi="Akkurat Pro" w:cs="Arial"/>
          <w:bCs/>
          <w:noProof/>
          <w:sz w:val="20"/>
          <w:szCs w:val="20"/>
          <w:lang w:eastAsia="en-US"/>
        </w:rPr>
        <w:t xml:space="preserve"> (ili u stranoj valuti u kunskoj protuvrijednosti u navedenom iznosu prema srednjem tečaju Hrvatske narodne banke na dan objave ovog Poziva na dostavu ponuda) na temelju pisanog zahtjeva Korisnika garancije u kojem će stajati da Nalogodavac krši svoju obvezu ili obveze i na koji način, a u slučaju:</w:t>
      </w:r>
    </w:p>
    <w:p w14:paraId="5D0F38E0" w14:textId="77777777" w:rsidR="00C61F27" w:rsidRPr="00DF41B0" w:rsidRDefault="00C61F27" w:rsidP="00C61F27">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o</w:t>
      </w:r>
      <w:r w:rsidRPr="00DF41B0">
        <w:rPr>
          <w:rFonts w:ascii="Akkurat Pro" w:eastAsia="Calibri" w:hAnsi="Akkurat Pro" w:cs="Arial"/>
          <w:bCs/>
          <w:noProof/>
          <w:sz w:val="20"/>
          <w:szCs w:val="20"/>
          <w:lang w:eastAsia="en-US"/>
        </w:rPr>
        <w:tab/>
        <w:t>odustajanja ponuditelja od svoje ponude u roku njezine valjanosti</w:t>
      </w:r>
    </w:p>
    <w:p w14:paraId="2C05CF47" w14:textId="77777777" w:rsidR="00C61F27" w:rsidRPr="00DF41B0" w:rsidRDefault="00C61F27" w:rsidP="00C61F27">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o</w:t>
      </w:r>
      <w:r w:rsidRPr="00DF41B0">
        <w:rPr>
          <w:rFonts w:ascii="Akkurat Pro" w:eastAsia="Calibri" w:hAnsi="Akkurat Pro" w:cs="Arial"/>
          <w:bCs/>
          <w:noProof/>
          <w:sz w:val="20"/>
          <w:szCs w:val="20"/>
          <w:lang w:eastAsia="en-US"/>
        </w:rPr>
        <w:tab/>
        <w:t>neprihvaćanja ispravka računske pogreške</w:t>
      </w:r>
    </w:p>
    <w:p w14:paraId="3ACC0674" w14:textId="72CB4A46" w:rsidR="00C61F27" w:rsidRPr="00DF41B0" w:rsidRDefault="00C61F27" w:rsidP="00C61F27">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o</w:t>
      </w:r>
      <w:r w:rsidRPr="00DF41B0">
        <w:rPr>
          <w:rFonts w:ascii="Akkurat Pro" w:eastAsia="Calibri" w:hAnsi="Akkurat Pro" w:cs="Arial"/>
          <w:bCs/>
          <w:noProof/>
          <w:sz w:val="20"/>
          <w:szCs w:val="20"/>
          <w:lang w:eastAsia="en-US"/>
        </w:rPr>
        <w:tab/>
        <w:t>odbijanja potpisivanja ugovora o nabavi</w:t>
      </w:r>
    </w:p>
    <w:p w14:paraId="40207478" w14:textId="77777777" w:rsidR="00C61F27" w:rsidRPr="00DF41B0" w:rsidRDefault="00C61F27" w:rsidP="00C61F27">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Bankarska garancija mora sadržavati naziv postupka nabave za koji se izdaje i evidencijski broj postupka nabave. Rok jamstva za ozbiljnost ponude mora biti najmanje do isteka roka valjanosti ponude. Ponuditelj može dostaviti jamstvo čija je valjanost duža od roka valjanosti ponude. Ako istekne rok valjanosti ponude ili jamstva za ozbiljnost ponude prije potpisivanja Ugovora o nabavi, Naručitelj će tražiti njihovo produljenje. Jamstvo za ozbiljnost ponude dostavlja se u izvorniku.</w:t>
      </w:r>
    </w:p>
    <w:p w14:paraId="382101C0" w14:textId="77777777" w:rsidR="00C61F27" w:rsidRPr="00DF41B0" w:rsidRDefault="00C61F27" w:rsidP="00C61F27">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lastRenderedPageBreak/>
        <w:t>Jamstvo ne smije biti ni na koji način oštećeno (bušenjem, klamanjem i sl.), a što se ne odnosi na uvezivanje od strane javnog bilježnika ili ovlaštenog sudskog tumača.</w:t>
      </w:r>
    </w:p>
    <w:p w14:paraId="654CFAA4" w14:textId="62BEC874" w:rsidR="00C61F27" w:rsidRPr="00DF41B0" w:rsidRDefault="00C61F27" w:rsidP="00C61F27">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U slučaju zajednice gospodarskih subjekata, jamstvo za ozbiljnost ponude ne mora glasiti na sve članove zajednice gospodarskih subjekata. Dopušteno je da zajednica gospodarskih subjekata priloži jamstvo za ozbiljnost ponude koje se sastoji od više bankovnih jamstava koje daju članovi zajednice, a koje u ukupnom zbroju predstavljaju traženu visinu jamstva. </w:t>
      </w:r>
    </w:p>
    <w:p w14:paraId="4FFE822C" w14:textId="3E34C9BC" w:rsidR="00C61F27" w:rsidRPr="00DF41B0" w:rsidRDefault="00C61F27" w:rsidP="001914A3">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Umjesto dostavljanja jamstva za ozbiljnost ponude u obliku bankovne garancije, ponuditelj ima mogućnost dati novčani polog u traženom iznosu visine jamstva i to na račun Naručitelja otvoren kod </w:t>
      </w:r>
      <w:r w:rsidR="001D17DC" w:rsidRPr="007158E2">
        <w:rPr>
          <w:rFonts w:ascii="Akkurat Pro" w:eastAsia="Calibri" w:hAnsi="Akkurat Pro" w:cs="Arial"/>
          <w:bCs/>
          <w:noProof/>
          <w:sz w:val="20"/>
          <w:szCs w:val="20"/>
          <w:lang w:eastAsia="en-US"/>
        </w:rPr>
        <w:t>Erste&amp;Steiermärkische Bank d.d.</w:t>
      </w:r>
      <w:r w:rsidR="00C76ACB" w:rsidRPr="00DF41B0">
        <w:rPr>
          <w:rFonts w:ascii="Akkurat Pro" w:eastAsia="Calibri" w:hAnsi="Akkurat Pro" w:cs="Arial"/>
          <w:bCs/>
          <w:noProof/>
          <w:sz w:val="20"/>
          <w:szCs w:val="20"/>
          <w:lang w:eastAsia="en-US"/>
        </w:rPr>
        <w:t xml:space="preserve"> </w:t>
      </w:r>
      <w:r w:rsidR="00FF2E4F" w:rsidRPr="00DF41B0">
        <w:rPr>
          <w:rFonts w:ascii="Akkurat Pro" w:eastAsia="Calibri" w:hAnsi="Akkurat Pro" w:cs="Arial"/>
          <w:bCs/>
          <w:noProof/>
          <w:sz w:val="20"/>
          <w:szCs w:val="20"/>
          <w:lang w:eastAsia="en-US"/>
        </w:rPr>
        <w:t xml:space="preserve">IBAN </w:t>
      </w:r>
      <w:r w:rsidR="001914A3" w:rsidRPr="001914A3">
        <w:rPr>
          <w:rFonts w:ascii="Akkurat Pro" w:eastAsia="Calibri" w:hAnsi="Akkurat Pro" w:cs="Arial"/>
          <w:bCs/>
          <w:noProof/>
          <w:sz w:val="20"/>
          <w:szCs w:val="20"/>
          <w:lang w:eastAsia="en-US"/>
        </w:rPr>
        <w:t>HR8824020061100762980</w:t>
      </w:r>
      <w:r w:rsidR="00DE643E">
        <w:rPr>
          <w:rFonts w:ascii="Akkurat Pro" w:eastAsia="Calibri" w:hAnsi="Akkurat Pro" w:cs="Arial"/>
          <w:bCs/>
          <w:noProof/>
          <w:sz w:val="20"/>
          <w:szCs w:val="20"/>
          <w:lang w:eastAsia="en-US"/>
        </w:rPr>
        <w:t>.</w:t>
      </w:r>
      <w:r w:rsidR="00CF3617">
        <w:rPr>
          <w:rFonts w:ascii="Akkurat Pro" w:eastAsia="Calibri" w:hAnsi="Akkurat Pro" w:cs="Arial"/>
          <w:bCs/>
          <w:noProof/>
          <w:sz w:val="20"/>
          <w:szCs w:val="20"/>
          <w:lang w:eastAsia="en-US"/>
        </w:rPr>
        <w:t xml:space="preserve"> </w:t>
      </w:r>
      <w:r w:rsidRPr="00DF41B0">
        <w:rPr>
          <w:rFonts w:ascii="Akkurat Pro" w:eastAsia="Calibri" w:hAnsi="Akkurat Pro" w:cs="Arial"/>
          <w:bCs/>
          <w:noProof/>
          <w:sz w:val="20"/>
          <w:szCs w:val="20"/>
          <w:lang w:eastAsia="en-US"/>
        </w:rPr>
        <w:t>Pod opisom plaćanja potrebno je navesti da se radi o jamstvu za ozbiljnost ponude i navesti evidencijski broj nabave, a u pozivu na broj navesti OIB/nacionalni identifikacijski broj uplatitelja. Polog mora biti evidentiran na računu Naručitelja u trenutku isteka roka za dostavu ponuda. U slučaju da ponuditelj uplaćuje novčani polog, dužan je u ponudi dostaviti dokaz o uplaćenom novčanom pologu na temelju kojeg se može utvrditi da je transakcija izvršena, pri čemu se dokazom smatraju i neovjerene preslike ili ispisi provedenih naloga za plaćanje, uključujući i onih izdanih u elektroničkom obliku. Ponuditelji koji kao jamstvo za ozbiljnost ponude uplaćuju novčani polog, u ponudi moraju navesti IBAN, model i poziv na broj na koji će Naručitelj izvršiti povrat novčanog pologa. Ostale odredbe koje se odnose na bankarsku garanciju, na odgovarajući način primjenjuju se i na novčani polog.</w:t>
      </w:r>
    </w:p>
    <w:p w14:paraId="2CF9160C" w14:textId="77777777" w:rsidR="002F3481" w:rsidRPr="00DF41B0" w:rsidRDefault="002F3481" w:rsidP="00B973B1">
      <w:pPr>
        <w:tabs>
          <w:tab w:val="left" w:pos="567"/>
        </w:tabs>
        <w:spacing w:after="160" w:line="259" w:lineRule="auto"/>
        <w:jc w:val="both"/>
        <w:rPr>
          <w:rFonts w:ascii="Akkurat Pro" w:eastAsia="Calibri" w:hAnsi="Akkurat Pro" w:cs="Arial"/>
          <w:b/>
          <w:noProof/>
          <w:sz w:val="20"/>
          <w:szCs w:val="20"/>
          <w:lang w:eastAsia="en-US"/>
        </w:rPr>
      </w:pPr>
    </w:p>
    <w:p w14:paraId="759529E4" w14:textId="00314D81" w:rsidR="00B973B1" w:rsidRPr="00DF41B0" w:rsidRDefault="003C6E46"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8</w:t>
      </w:r>
      <w:r w:rsidR="00B973B1" w:rsidRPr="00DF41B0">
        <w:rPr>
          <w:rFonts w:ascii="Akkurat Pro" w:eastAsia="Calibri" w:hAnsi="Akkurat Pro" w:cs="Arial"/>
          <w:b/>
          <w:noProof/>
          <w:sz w:val="20"/>
          <w:szCs w:val="20"/>
          <w:lang w:eastAsia="en-US"/>
        </w:rPr>
        <w:t xml:space="preserve">. </w:t>
      </w:r>
      <w:r w:rsidR="00164AEF" w:rsidRPr="00DF41B0">
        <w:rPr>
          <w:rFonts w:ascii="Akkurat Pro" w:eastAsia="Calibri" w:hAnsi="Akkurat Pro" w:cs="Arial"/>
          <w:b/>
          <w:noProof/>
          <w:sz w:val="20"/>
          <w:szCs w:val="20"/>
          <w:lang w:eastAsia="en-US"/>
        </w:rPr>
        <w:t>PREGLED I OCJENA PONUDE, ODLUKA O ODABIRU I PONIŠTENJE</w:t>
      </w:r>
    </w:p>
    <w:p w14:paraId="5EAC32E3" w14:textId="6928FFCC" w:rsidR="006446BA" w:rsidRPr="00DF41B0" w:rsidRDefault="006446BA" w:rsidP="006446BA">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U postupku pregleda i ocjene ponuda Naručitelj prvo utvrđuje formalnu sukladnost ponude.  Nakon što je utvrdio formalnu ispravnost ponude Naručitelj isključuje ponuditelja kod kojeg postoje razlozi za isključenje te potom provjerava sukladnost ponude s ostalim uvjetima Poziva na dostavu ponude. </w:t>
      </w:r>
    </w:p>
    <w:p w14:paraId="6257BEBB" w14:textId="08188FD5" w:rsidR="007F75C9" w:rsidRPr="007F75C9" w:rsidRDefault="007F75C9" w:rsidP="007F75C9">
      <w:pPr>
        <w:jc w:val="both"/>
        <w:rPr>
          <w:rFonts w:ascii="Akkurat Pro" w:eastAsia="Calibri" w:hAnsi="Akkurat Pro" w:cs="Arial"/>
          <w:bCs/>
          <w:noProof/>
          <w:sz w:val="20"/>
          <w:szCs w:val="20"/>
          <w:lang w:eastAsia="en-US"/>
        </w:rPr>
      </w:pPr>
      <w:r w:rsidRPr="007F75C9">
        <w:rPr>
          <w:rFonts w:ascii="Akkurat Pro" w:eastAsia="Calibri" w:hAnsi="Akkurat Pro" w:cs="Arial"/>
          <w:bCs/>
          <w:noProof/>
          <w:sz w:val="20"/>
          <w:szCs w:val="20"/>
          <w:lang w:eastAsia="en-US"/>
        </w:rPr>
        <w:t xml:space="preserve">Ako su informacije ili dokumentacija koje je trebao dostaviti gospodarski subjekt nepotpuni ili pogrešni ili se takvima čine ili ako nedostaju određeni dokumenti, </w:t>
      </w:r>
      <w:r>
        <w:rPr>
          <w:rFonts w:ascii="Akkurat Pro" w:eastAsia="Calibri" w:hAnsi="Akkurat Pro" w:cs="Arial"/>
          <w:bCs/>
          <w:noProof/>
          <w:sz w:val="20"/>
          <w:szCs w:val="20"/>
          <w:lang w:eastAsia="en-US"/>
        </w:rPr>
        <w:t>Naručitelj</w:t>
      </w:r>
      <w:r w:rsidRPr="007F75C9">
        <w:rPr>
          <w:rFonts w:ascii="Akkurat Pro" w:eastAsia="Calibri" w:hAnsi="Akkurat Pro" w:cs="Arial"/>
          <w:bCs/>
          <w:noProof/>
          <w:sz w:val="20"/>
          <w:szCs w:val="20"/>
          <w:lang w:eastAsia="en-US"/>
        </w:rPr>
        <w:t xml:space="preserve"> može, poštujući načela jednakog tretmana i transparentnosti, zahtijevati od dotičnih gospodarskih subjekata da dopune, razjasne, upotpune ili dostave nužne informacije ili dokumentaciju u primjerenom roku. Navedeno postupanje ne smije dovesti do pregovaranja, odnosno navedenim postupanjem se ne smiju mijenjati kriteriji za odabir ponude i cijena. </w:t>
      </w:r>
    </w:p>
    <w:p w14:paraId="6052B3BA" w14:textId="77777777" w:rsidR="00E9412A" w:rsidRDefault="00E9412A" w:rsidP="00E06C46">
      <w:pPr>
        <w:tabs>
          <w:tab w:val="left" w:pos="567"/>
        </w:tabs>
        <w:spacing w:after="160" w:line="259" w:lineRule="auto"/>
        <w:jc w:val="both"/>
        <w:rPr>
          <w:rFonts w:ascii="Akkurat Pro" w:eastAsia="Calibri" w:hAnsi="Akkurat Pro" w:cs="Arial"/>
          <w:bCs/>
          <w:noProof/>
          <w:sz w:val="20"/>
          <w:szCs w:val="20"/>
          <w:lang w:eastAsia="en-US"/>
        </w:rPr>
      </w:pPr>
    </w:p>
    <w:p w14:paraId="425A4183" w14:textId="2C7D5C82" w:rsidR="00E06C46" w:rsidRPr="00DF41B0" w:rsidRDefault="006446BA" w:rsidP="00E06C46">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Nakon pregleda i ocjene ponuda iz prethodnih točaka valjane ponude rangiraju se prema kriteriju za odabir ponude. Odluku o odabiru donosi Odbor za nabavu imenovan od strane Naručitelja, u roku od najviše 30 kalendarskih dana od dana isteka roka za dostavu ponuda. Naručitelj će sastaviti Zapisnik sa sastanka za ocjenu ponuda te će sve ponuditelje obavijestiti o odabiru ponuditelja</w:t>
      </w:r>
      <w:r w:rsidR="00A73DE8" w:rsidRPr="00DF41B0">
        <w:rPr>
          <w:rFonts w:ascii="Akkurat Pro" w:eastAsia="Calibri" w:hAnsi="Akkurat Pro" w:cs="Arial"/>
          <w:bCs/>
          <w:noProof/>
          <w:sz w:val="20"/>
          <w:szCs w:val="20"/>
          <w:lang w:eastAsia="en-US"/>
        </w:rPr>
        <w:t xml:space="preserve">, </w:t>
      </w:r>
      <w:r w:rsidR="00E06C46" w:rsidRPr="00DF41B0">
        <w:rPr>
          <w:rFonts w:ascii="Akkurat Pro" w:eastAsia="Calibri" w:hAnsi="Akkurat Pro" w:cs="Arial"/>
          <w:bCs/>
          <w:noProof/>
          <w:color w:val="000000" w:themeColor="text1"/>
          <w:sz w:val="20"/>
          <w:szCs w:val="20"/>
          <w:lang w:eastAsia="en-US"/>
        </w:rPr>
        <w:t xml:space="preserve">a ujedno  će odluku o odabiru o odabranom ponuditelju i ukupnoj vrijednosti odabrane ponude objaviti i na istom mjestu gdje je objavljen Poziv na dostavu ponuda </w:t>
      </w:r>
      <w:r w:rsidR="00E06C46" w:rsidRPr="00DF41B0">
        <w:rPr>
          <w:rFonts w:ascii="Akkurat Pro" w:eastAsia="Calibri" w:hAnsi="Akkurat Pro" w:cs="Arial"/>
          <w:bCs/>
          <w:noProof/>
          <w:sz w:val="20"/>
          <w:szCs w:val="20"/>
          <w:lang w:eastAsia="en-US"/>
        </w:rPr>
        <w:t>(</w:t>
      </w:r>
      <w:hyperlink r:id="rId14" w:history="1">
        <w:r w:rsidR="00C876F1" w:rsidRPr="00DF41B0">
          <w:rPr>
            <w:rStyle w:val="Hyperlink"/>
            <w:rFonts w:ascii="Akkurat Pro" w:eastAsia="Calibri" w:hAnsi="Akkurat Pro" w:cs="Arial"/>
            <w:bCs/>
            <w:noProof/>
            <w:sz w:val="20"/>
            <w:szCs w:val="20"/>
            <w:lang w:eastAsia="en-US"/>
          </w:rPr>
          <w:t>www.strukturnifondovi.hr</w:t>
        </w:r>
      </w:hyperlink>
      <w:r w:rsidR="00E06C46" w:rsidRPr="00DF41B0">
        <w:rPr>
          <w:rFonts w:ascii="Akkurat Pro" w:eastAsia="Calibri" w:hAnsi="Akkurat Pro" w:cs="Arial"/>
          <w:bCs/>
          <w:noProof/>
          <w:sz w:val="20"/>
          <w:szCs w:val="20"/>
          <w:lang w:eastAsia="en-US"/>
        </w:rPr>
        <w:t>), najkasnije po sklapanju Ugovora o nabavi.</w:t>
      </w:r>
    </w:p>
    <w:p w14:paraId="26AA8E09" w14:textId="27273DF0" w:rsidR="006446BA" w:rsidRPr="00DF41B0" w:rsidRDefault="006446BA" w:rsidP="006446BA">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Naručitelj može od najpovoljnijeg ponuditelja s kojim namjerava sklopiti ugovor zatražiti dostavu izvornika ili ovjerenih preslika jednog ili više dokumenata koji su traženi Pozivom na dostavu ponude prije donošenja Odluke o odabiru. Ako je ponuditelj već u ponudi dostavio određene dokumente u izvorniku ili ovjerenoj preslici, nije ih dužan ponovo dostavljati. </w:t>
      </w:r>
    </w:p>
    <w:p w14:paraId="5A961980" w14:textId="77777777" w:rsidR="00E06C46" w:rsidRPr="00DF41B0" w:rsidRDefault="00E06C46" w:rsidP="00E06C46">
      <w:pPr>
        <w:tabs>
          <w:tab w:val="left" w:pos="567"/>
        </w:tabs>
        <w:spacing w:after="160" w:line="256" w:lineRule="auto"/>
        <w:jc w:val="both"/>
        <w:rPr>
          <w:rFonts w:ascii="Akkurat Pro" w:eastAsia="Calibri" w:hAnsi="Akkurat Pro" w:cs="Arial"/>
          <w:bCs/>
          <w:noProof/>
          <w:color w:val="000000" w:themeColor="text1"/>
          <w:sz w:val="20"/>
          <w:szCs w:val="20"/>
          <w:lang w:eastAsia="en-US"/>
        </w:rPr>
      </w:pPr>
      <w:r w:rsidRPr="00DF41B0">
        <w:rPr>
          <w:rFonts w:ascii="Akkurat Pro" w:eastAsia="Calibri" w:hAnsi="Akkurat Pro" w:cs="Arial"/>
          <w:bCs/>
          <w:noProof/>
          <w:color w:val="000000" w:themeColor="text1"/>
          <w:sz w:val="20"/>
          <w:szCs w:val="20"/>
          <w:lang w:eastAsia="en-US"/>
        </w:rPr>
        <w:t>Naručitelj je obvezan na osnovi rezultata pregleda i ocjene ponuda odbiti :</w:t>
      </w:r>
    </w:p>
    <w:p w14:paraId="4B5D23C8" w14:textId="77777777" w:rsidR="00E06C46" w:rsidRPr="00DF41B0" w:rsidRDefault="00E06C46" w:rsidP="00E06C46">
      <w:pPr>
        <w:pStyle w:val="ListParagraph"/>
        <w:numPr>
          <w:ilvl w:val="0"/>
          <w:numId w:val="34"/>
        </w:numPr>
        <w:tabs>
          <w:tab w:val="left" w:pos="567"/>
        </w:tabs>
        <w:spacing w:after="160" w:line="256" w:lineRule="auto"/>
        <w:jc w:val="both"/>
        <w:rPr>
          <w:rFonts w:ascii="Akkurat Pro" w:eastAsia="Calibri" w:hAnsi="Akkurat Pro" w:cs="Arial"/>
          <w:bCs/>
          <w:noProof/>
          <w:color w:val="000000" w:themeColor="text1"/>
          <w:sz w:val="20"/>
          <w:szCs w:val="20"/>
          <w:lang w:eastAsia="en-US"/>
        </w:rPr>
      </w:pPr>
      <w:r w:rsidRPr="00DF41B0">
        <w:rPr>
          <w:rFonts w:ascii="Akkurat Pro" w:eastAsia="Calibri" w:hAnsi="Akkurat Pro" w:cs="Arial"/>
          <w:bCs/>
          <w:noProof/>
          <w:color w:val="000000" w:themeColor="text1"/>
          <w:sz w:val="20"/>
          <w:szCs w:val="20"/>
          <w:lang w:eastAsia="en-US"/>
        </w:rPr>
        <w:t>ponudu koja nije cjelovita (ne sadrži sve Pozivom na dostavu ponuda propisane obveze elemente),</w:t>
      </w:r>
    </w:p>
    <w:p w14:paraId="4F329928" w14:textId="77777777" w:rsidR="00E06C46" w:rsidRPr="00DF41B0" w:rsidRDefault="00E06C46" w:rsidP="00E06C46">
      <w:pPr>
        <w:pStyle w:val="ListParagraph"/>
        <w:numPr>
          <w:ilvl w:val="0"/>
          <w:numId w:val="34"/>
        </w:numPr>
        <w:tabs>
          <w:tab w:val="left" w:pos="567"/>
        </w:tabs>
        <w:spacing w:after="160" w:line="256" w:lineRule="auto"/>
        <w:jc w:val="both"/>
        <w:rPr>
          <w:rFonts w:ascii="Akkurat Pro" w:eastAsia="Calibri" w:hAnsi="Akkurat Pro" w:cs="Arial"/>
          <w:bCs/>
          <w:noProof/>
          <w:color w:val="000000" w:themeColor="text1"/>
          <w:sz w:val="20"/>
          <w:szCs w:val="20"/>
          <w:lang w:eastAsia="en-US"/>
        </w:rPr>
      </w:pPr>
      <w:r w:rsidRPr="00DF41B0">
        <w:rPr>
          <w:rFonts w:ascii="Akkurat Pro" w:eastAsia="Calibri" w:hAnsi="Akkurat Pro" w:cs="Arial"/>
          <w:bCs/>
          <w:noProof/>
          <w:color w:val="000000" w:themeColor="text1"/>
          <w:sz w:val="20"/>
          <w:szCs w:val="20"/>
          <w:lang w:eastAsia="en-US"/>
        </w:rPr>
        <w:lastRenderedPageBreak/>
        <w:t>ponudu koja nije u skladu sa  odredbama poziva na dostavu ponuda,</w:t>
      </w:r>
    </w:p>
    <w:p w14:paraId="632A63C7" w14:textId="77777777" w:rsidR="00E06C46" w:rsidRPr="00DF41B0" w:rsidRDefault="00E06C46" w:rsidP="00E06C46">
      <w:pPr>
        <w:pStyle w:val="ListParagraph"/>
        <w:numPr>
          <w:ilvl w:val="0"/>
          <w:numId w:val="34"/>
        </w:numPr>
        <w:tabs>
          <w:tab w:val="left" w:pos="567"/>
        </w:tabs>
        <w:spacing w:after="160" w:line="256" w:lineRule="auto"/>
        <w:jc w:val="both"/>
        <w:rPr>
          <w:rFonts w:ascii="Akkurat Pro" w:eastAsia="Calibri" w:hAnsi="Akkurat Pro" w:cs="Arial"/>
          <w:bCs/>
          <w:noProof/>
          <w:color w:val="000000" w:themeColor="text1"/>
          <w:sz w:val="20"/>
          <w:szCs w:val="20"/>
          <w:lang w:eastAsia="en-US"/>
        </w:rPr>
      </w:pPr>
      <w:r w:rsidRPr="00DF41B0">
        <w:rPr>
          <w:rFonts w:ascii="Akkurat Pro" w:eastAsia="Calibri" w:hAnsi="Akkurat Pro" w:cs="Arial"/>
          <w:bCs/>
          <w:noProof/>
          <w:color w:val="000000" w:themeColor="text1"/>
          <w:sz w:val="20"/>
          <w:szCs w:val="20"/>
          <w:lang w:eastAsia="en-US"/>
        </w:rPr>
        <w:t>ponudu u kojoj cijena nije iskazana u apsolutnom iznosu,</w:t>
      </w:r>
    </w:p>
    <w:p w14:paraId="6C42B7BC" w14:textId="77777777" w:rsidR="00E06C46" w:rsidRPr="00DF41B0" w:rsidRDefault="00E06C46" w:rsidP="00E06C46">
      <w:pPr>
        <w:pStyle w:val="ListParagraph"/>
        <w:numPr>
          <w:ilvl w:val="0"/>
          <w:numId w:val="34"/>
        </w:numPr>
        <w:tabs>
          <w:tab w:val="left" w:pos="567"/>
        </w:tabs>
        <w:spacing w:after="160" w:line="256" w:lineRule="auto"/>
        <w:jc w:val="both"/>
        <w:rPr>
          <w:rFonts w:ascii="Akkurat Pro" w:eastAsia="Calibri" w:hAnsi="Akkurat Pro" w:cs="Arial"/>
          <w:bCs/>
          <w:noProof/>
          <w:color w:val="000000" w:themeColor="text1"/>
          <w:sz w:val="20"/>
          <w:szCs w:val="20"/>
          <w:lang w:eastAsia="en-US"/>
        </w:rPr>
      </w:pPr>
      <w:r w:rsidRPr="00DF41B0">
        <w:rPr>
          <w:rFonts w:ascii="Akkurat Pro" w:eastAsia="Calibri" w:hAnsi="Akkurat Pro" w:cs="Arial"/>
          <w:bCs/>
          <w:noProof/>
          <w:color w:val="000000" w:themeColor="text1"/>
          <w:sz w:val="20"/>
          <w:szCs w:val="20"/>
          <w:lang w:eastAsia="en-US"/>
        </w:rPr>
        <w:t>ponudu koja sadrži pogreške, nedostatke odnosno nejasnoće ako pogreške, nedostaci odnosno nejasnoće nisu uklonjive,</w:t>
      </w:r>
    </w:p>
    <w:p w14:paraId="568F9D75" w14:textId="77777777" w:rsidR="00E06C46" w:rsidRPr="00DF41B0" w:rsidRDefault="00E06C46" w:rsidP="00E06C46">
      <w:pPr>
        <w:pStyle w:val="ListParagraph"/>
        <w:numPr>
          <w:ilvl w:val="0"/>
          <w:numId w:val="34"/>
        </w:numPr>
        <w:tabs>
          <w:tab w:val="left" w:pos="567"/>
        </w:tabs>
        <w:spacing w:after="160" w:line="256" w:lineRule="auto"/>
        <w:jc w:val="both"/>
        <w:rPr>
          <w:rFonts w:ascii="Akkurat Pro" w:eastAsia="Calibri" w:hAnsi="Akkurat Pro" w:cs="Arial"/>
          <w:bCs/>
          <w:noProof/>
          <w:color w:val="000000" w:themeColor="text1"/>
          <w:sz w:val="20"/>
          <w:szCs w:val="20"/>
          <w:lang w:eastAsia="en-US"/>
        </w:rPr>
      </w:pPr>
      <w:r w:rsidRPr="00DF41B0">
        <w:rPr>
          <w:rFonts w:ascii="Akkurat Pro" w:eastAsia="Calibri" w:hAnsi="Akkurat Pro" w:cs="Arial"/>
          <w:bCs/>
          <w:noProof/>
          <w:color w:val="000000" w:themeColor="text1"/>
          <w:sz w:val="20"/>
          <w:szCs w:val="20"/>
          <w:lang w:eastAsia="en-US"/>
        </w:rPr>
        <w:t>ponudu u kojoj pojašnjenjem ili upotpunjavanjem u skladu s ovim pravilima nije uklonjena pogreška, nedostatak ili nejasnoća,</w:t>
      </w:r>
    </w:p>
    <w:p w14:paraId="5E987C93" w14:textId="77777777" w:rsidR="00E06C46" w:rsidRPr="00DF41B0" w:rsidRDefault="00E06C46" w:rsidP="00E06C46">
      <w:pPr>
        <w:pStyle w:val="ListParagraph"/>
        <w:numPr>
          <w:ilvl w:val="0"/>
          <w:numId w:val="34"/>
        </w:numPr>
        <w:tabs>
          <w:tab w:val="left" w:pos="567"/>
        </w:tabs>
        <w:spacing w:after="160" w:line="256" w:lineRule="auto"/>
        <w:jc w:val="both"/>
        <w:rPr>
          <w:rFonts w:ascii="Akkurat Pro" w:eastAsia="Calibri" w:hAnsi="Akkurat Pro" w:cs="Arial"/>
          <w:bCs/>
          <w:noProof/>
          <w:color w:val="000000" w:themeColor="text1"/>
          <w:sz w:val="20"/>
          <w:szCs w:val="20"/>
          <w:lang w:eastAsia="en-US"/>
        </w:rPr>
      </w:pPr>
      <w:r w:rsidRPr="00DF41B0">
        <w:rPr>
          <w:rFonts w:ascii="Akkurat Pro" w:eastAsia="Calibri" w:hAnsi="Akkurat Pro" w:cs="Arial"/>
          <w:bCs/>
          <w:noProof/>
          <w:color w:val="000000" w:themeColor="text1"/>
          <w:sz w:val="20"/>
          <w:szCs w:val="20"/>
          <w:lang w:eastAsia="en-US"/>
        </w:rPr>
        <w:t>ponudu za koju ponuditelj nije pisanim putem prihvatio ispravak računske pogreške,</w:t>
      </w:r>
    </w:p>
    <w:p w14:paraId="277FF4EF" w14:textId="0D9728C5" w:rsidR="00E06C46" w:rsidRPr="00DF41B0" w:rsidRDefault="00E06C46" w:rsidP="00156180">
      <w:pPr>
        <w:pStyle w:val="ListParagraph"/>
        <w:numPr>
          <w:ilvl w:val="0"/>
          <w:numId w:val="34"/>
        </w:numPr>
        <w:tabs>
          <w:tab w:val="left" w:pos="567"/>
        </w:tabs>
        <w:spacing w:after="160" w:line="256" w:lineRule="auto"/>
        <w:jc w:val="both"/>
        <w:rPr>
          <w:rFonts w:ascii="Akkurat Pro" w:eastAsia="Calibri" w:hAnsi="Akkurat Pro" w:cs="Arial"/>
          <w:bCs/>
          <w:noProof/>
          <w:color w:val="000000" w:themeColor="text1"/>
          <w:sz w:val="20"/>
          <w:szCs w:val="20"/>
          <w:lang w:eastAsia="en-US"/>
        </w:rPr>
      </w:pPr>
      <w:r w:rsidRPr="00DF41B0">
        <w:rPr>
          <w:rFonts w:ascii="Akkurat Pro" w:eastAsia="Calibri" w:hAnsi="Akkurat Pro" w:cs="Arial"/>
          <w:bCs/>
          <w:noProof/>
          <w:color w:val="000000" w:themeColor="text1"/>
          <w:sz w:val="20"/>
          <w:szCs w:val="20"/>
          <w:lang w:eastAsia="en-US"/>
        </w:rPr>
        <w:t>ako nisu dostavljena zahtijevana jamstva</w:t>
      </w:r>
    </w:p>
    <w:p w14:paraId="7817B6C9" w14:textId="77777777" w:rsidR="006446BA" w:rsidRPr="00DF41B0" w:rsidRDefault="006446BA" w:rsidP="006446BA">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 Naručitelj  poništava postupak nabave ako nakon isteka roka za dostavu ponuda:</w:t>
      </w:r>
    </w:p>
    <w:p w14:paraId="40CC3877" w14:textId="77777777" w:rsidR="006446BA" w:rsidRPr="00DF41B0" w:rsidRDefault="006446BA" w:rsidP="006446BA">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-nije pristigla niti jedna ponuda;</w:t>
      </w:r>
    </w:p>
    <w:p w14:paraId="759EFDA0" w14:textId="77777777" w:rsidR="006446BA" w:rsidRPr="00DF41B0" w:rsidRDefault="006446BA" w:rsidP="006446BA">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-nije dobio unaprijed određen broj valjanih ponuda/niti jednu valjanu ponudu;</w:t>
      </w:r>
    </w:p>
    <w:p w14:paraId="4D76FF32" w14:textId="7B03B8F2" w:rsidR="006446BA" w:rsidRPr="00DF41B0" w:rsidRDefault="006446BA" w:rsidP="006446BA">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-nakon odbijanja ponuda ne preostane nijedna valjana ponuda.</w:t>
      </w:r>
    </w:p>
    <w:p w14:paraId="71AF45C8" w14:textId="7B282095" w:rsidR="006446BA" w:rsidRPr="00DF41B0" w:rsidRDefault="006446BA" w:rsidP="006446BA">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Naručitelj može poništiti postupak ako:</w:t>
      </w:r>
    </w:p>
    <w:p w14:paraId="6C14F57A" w14:textId="77777777" w:rsidR="006446BA" w:rsidRPr="00DF41B0" w:rsidRDefault="006446BA" w:rsidP="006446BA">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-se tijekom postupka utvrdi da je Poziv na dostavu ponuda manjkav te kao takav ne omogućava učinkovito sklapanje ugovora</w:t>
      </w:r>
    </w:p>
    <w:p w14:paraId="17C24364" w14:textId="14ED8C65" w:rsidR="00DE2CE1" w:rsidRPr="00DF41B0" w:rsidRDefault="006446BA" w:rsidP="006446BA">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-su nastale značajne nove okolnosti vezane uz projekt za koji se provodi nabava</w:t>
      </w:r>
    </w:p>
    <w:p w14:paraId="782FA919" w14:textId="57771CF1" w:rsidR="00A73DE8" w:rsidRPr="00DF41B0" w:rsidRDefault="00A73DE8" w:rsidP="006446BA">
      <w:pPr>
        <w:tabs>
          <w:tab w:val="left" w:pos="567"/>
        </w:tabs>
        <w:spacing w:after="160" w:line="259" w:lineRule="auto"/>
        <w:jc w:val="both"/>
        <w:rPr>
          <w:rFonts w:ascii="Akkurat Pro" w:eastAsia="Calibri" w:hAnsi="Akkurat Pro" w:cs="Arial"/>
          <w:bCs/>
          <w:noProof/>
          <w:sz w:val="20"/>
          <w:szCs w:val="20"/>
          <w:lang w:eastAsia="en-US"/>
        </w:rPr>
      </w:pPr>
    </w:p>
    <w:p w14:paraId="0BA8C762" w14:textId="2FFDF2BB" w:rsidR="001C0F64" w:rsidRPr="00DF41B0" w:rsidRDefault="00A73DE8" w:rsidP="00163A1C">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 xml:space="preserve">9. </w:t>
      </w:r>
      <w:r w:rsidR="00163A1C" w:rsidRPr="00DF41B0">
        <w:rPr>
          <w:rFonts w:ascii="Akkurat Pro" w:eastAsia="Calibri" w:hAnsi="Akkurat Pro" w:cs="Arial"/>
          <w:b/>
          <w:noProof/>
          <w:sz w:val="20"/>
          <w:szCs w:val="20"/>
          <w:lang w:eastAsia="en-US"/>
        </w:rPr>
        <w:t>UVJETI I ZAHTJEVI KOJI MORAJU BITI ISPUNJENI SUKLADNO POSEBNIM PROPISIMA ILI STRUČNIM PRAVILIMA</w:t>
      </w:r>
    </w:p>
    <w:p w14:paraId="50197DB9" w14:textId="14FE72C8" w:rsidR="00163A1C" w:rsidRPr="00DF41B0" w:rsidRDefault="001C0F64" w:rsidP="00163A1C">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P</w:t>
      </w:r>
      <w:r w:rsidR="00163A1C" w:rsidRPr="00DF41B0">
        <w:rPr>
          <w:rFonts w:ascii="Akkurat Pro" w:eastAsia="Calibri" w:hAnsi="Akkurat Pro" w:cs="Arial"/>
          <w:b/>
          <w:noProof/>
          <w:sz w:val="20"/>
          <w:szCs w:val="20"/>
          <w:lang w:eastAsia="en-US"/>
        </w:rPr>
        <w:t xml:space="preserve">onuditelj </w:t>
      </w:r>
      <w:r w:rsidRPr="00DF41B0">
        <w:rPr>
          <w:rFonts w:ascii="Akkurat Pro" w:eastAsia="Calibri" w:hAnsi="Akkurat Pro" w:cs="Arial"/>
          <w:b/>
          <w:noProof/>
          <w:sz w:val="20"/>
          <w:szCs w:val="20"/>
          <w:lang w:eastAsia="en-US"/>
        </w:rPr>
        <w:t xml:space="preserve">može </w:t>
      </w:r>
      <w:r w:rsidR="002F3481" w:rsidRPr="00DF41B0">
        <w:rPr>
          <w:rFonts w:ascii="Akkurat Pro" w:eastAsia="Calibri" w:hAnsi="Akkurat Pro" w:cs="Arial"/>
          <w:b/>
          <w:noProof/>
          <w:sz w:val="20"/>
          <w:szCs w:val="20"/>
          <w:lang w:eastAsia="en-US"/>
        </w:rPr>
        <w:t xml:space="preserve">u ponudi ili </w:t>
      </w:r>
      <w:r w:rsidR="00163A1C" w:rsidRPr="00DF41B0">
        <w:rPr>
          <w:rFonts w:ascii="Akkurat Pro" w:eastAsia="Calibri" w:hAnsi="Akkurat Pro" w:cs="Arial"/>
          <w:b/>
          <w:noProof/>
          <w:sz w:val="20"/>
          <w:szCs w:val="20"/>
          <w:lang w:eastAsia="en-US"/>
        </w:rPr>
        <w:t xml:space="preserve">nakon odluke o odabiru, a </w:t>
      </w:r>
      <w:r w:rsidRPr="00DF41B0">
        <w:rPr>
          <w:rFonts w:ascii="Akkurat Pro" w:eastAsia="Calibri" w:hAnsi="Akkurat Pro" w:cs="Arial"/>
          <w:b/>
          <w:noProof/>
          <w:sz w:val="20"/>
          <w:szCs w:val="20"/>
          <w:lang w:eastAsia="en-US"/>
        </w:rPr>
        <w:t xml:space="preserve">obvezan je </w:t>
      </w:r>
      <w:r w:rsidR="00163A1C" w:rsidRPr="00DF41B0">
        <w:rPr>
          <w:rFonts w:ascii="Akkurat Pro" w:eastAsia="Calibri" w:hAnsi="Akkurat Pro" w:cs="Arial"/>
          <w:b/>
          <w:noProof/>
          <w:sz w:val="20"/>
          <w:szCs w:val="20"/>
          <w:lang w:eastAsia="en-US"/>
        </w:rPr>
        <w:t>najkasnije do</w:t>
      </w:r>
      <w:r w:rsidR="00ED41AE" w:rsidRPr="00DF41B0">
        <w:rPr>
          <w:rFonts w:ascii="Akkurat Pro" w:eastAsia="Calibri" w:hAnsi="Akkurat Pro" w:cs="Arial"/>
          <w:b/>
          <w:noProof/>
          <w:sz w:val="20"/>
          <w:szCs w:val="20"/>
          <w:lang w:eastAsia="en-US"/>
        </w:rPr>
        <w:t xml:space="preserve"> </w:t>
      </w:r>
      <w:r w:rsidR="00163A1C" w:rsidRPr="00DF41B0">
        <w:rPr>
          <w:rFonts w:ascii="Akkurat Pro" w:eastAsia="Calibri" w:hAnsi="Akkurat Pro" w:cs="Arial"/>
          <w:b/>
          <w:noProof/>
          <w:sz w:val="20"/>
          <w:szCs w:val="20"/>
          <w:lang w:eastAsia="en-US"/>
        </w:rPr>
        <w:t>potpisa ugovora dostaviti Naručitelju dokaze da je ishodio sva potrebna rješenja/potvrde o pravu na</w:t>
      </w:r>
      <w:r w:rsidR="00ED41AE" w:rsidRPr="00DF41B0">
        <w:rPr>
          <w:rFonts w:ascii="Akkurat Pro" w:eastAsia="Calibri" w:hAnsi="Akkurat Pro" w:cs="Arial"/>
          <w:b/>
          <w:noProof/>
          <w:sz w:val="20"/>
          <w:szCs w:val="20"/>
          <w:lang w:eastAsia="en-US"/>
        </w:rPr>
        <w:t xml:space="preserve"> </w:t>
      </w:r>
      <w:r w:rsidR="00163A1C" w:rsidRPr="00DF41B0">
        <w:rPr>
          <w:rFonts w:ascii="Akkurat Pro" w:eastAsia="Calibri" w:hAnsi="Akkurat Pro" w:cs="Arial"/>
          <w:b/>
          <w:noProof/>
          <w:sz w:val="20"/>
          <w:szCs w:val="20"/>
          <w:lang w:eastAsia="en-US"/>
        </w:rPr>
        <w:t xml:space="preserve">obavljanje djelatnosti projektiranja </w:t>
      </w:r>
      <w:r w:rsidR="00E63D1B">
        <w:rPr>
          <w:rFonts w:ascii="Akkurat Pro" w:eastAsia="Calibri" w:hAnsi="Akkurat Pro" w:cs="Arial"/>
          <w:b/>
          <w:noProof/>
          <w:sz w:val="20"/>
          <w:szCs w:val="20"/>
          <w:lang w:eastAsia="en-US"/>
        </w:rPr>
        <w:t xml:space="preserve">i istražnih radova </w:t>
      </w:r>
      <w:r w:rsidR="00163A1C" w:rsidRPr="00DF41B0">
        <w:rPr>
          <w:rFonts w:ascii="Akkurat Pro" w:eastAsia="Calibri" w:hAnsi="Akkurat Pro" w:cs="Arial"/>
          <w:b/>
          <w:noProof/>
          <w:sz w:val="20"/>
          <w:szCs w:val="20"/>
          <w:lang w:eastAsia="en-US"/>
        </w:rPr>
        <w:t>sukladno zakonskim propisima Republike Hrvatske.</w:t>
      </w:r>
      <w:r w:rsidR="000D56CB" w:rsidRPr="00DF41B0">
        <w:rPr>
          <w:rFonts w:ascii="Akkurat Pro" w:eastAsia="Calibri" w:hAnsi="Akkurat Pro" w:cs="Arial"/>
          <w:b/>
          <w:noProof/>
          <w:sz w:val="20"/>
          <w:szCs w:val="20"/>
          <w:lang w:eastAsia="en-US"/>
        </w:rPr>
        <w:t xml:space="preserve"> Isto se odnosi na sva ovlaštenja, suglasnosti i sl. koja su uvjet za obavljanje djelatnosti sukladno posebnim propisima Republike Hrvatske.</w:t>
      </w:r>
      <w:r w:rsidR="00080CFE" w:rsidRPr="00DF41B0">
        <w:rPr>
          <w:rFonts w:ascii="Akkurat Pro" w:eastAsia="Calibri" w:hAnsi="Akkurat Pro" w:cs="Arial"/>
          <w:bCs/>
          <w:noProof/>
          <w:sz w:val="20"/>
          <w:szCs w:val="20"/>
          <w:lang w:eastAsia="en-US"/>
        </w:rPr>
        <w:t xml:space="preserve"> </w:t>
      </w:r>
    </w:p>
    <w:p w14:paraId="6EA8B735" w14:textId="6B2CE631" w:rsidR="00163A1C" w:rsidRPr="00DF41B0" w:rsidRDefault="00163A1C" w:rsidP="000D56CB">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t xml:space="preserve">Naručitelj će prihvatiti kao valjan bilo koji dokaz propisan kao valjan </w:t>
      </w:r>
      <w:r w:rsidR="000D56CB" w:rsidRPr="00DF41B0">
        <w:rPr>
          <w:rFonts w:ascii="Akkurat Pro" w:eastAsia="Calibri" w:hAnsi="Akkurat Pro" w:cs="Arial"/>
          <w:b/>
          <w:noProof/>
          <w:sz w:val="20"/>
          <w:szCs w:val="20"/>
          <w:lang w:eastAsia="en-US"/>
        </w:rPr>
        <w:t>Zakon o poslovima i djelatnostima prostornog uređenja i gradnje (NN 78/15, 118/18, 110/19) i ostalim primjenjivim propisima.</w:t>
      </w:r>
    </w:p>
    <w:p w14:paraId="61E76497" w14:textId="5C250AE5" w:rsidR="00163A1C" w:rsidRPr="00DF41B0" w:rsidRDefault="00163A1C" w:rsidP="006446BA">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Cs/>
          <w:noProof/>
          <w:sz w:val="20"/>
          <w:szCs w:val="20"/>
          <w:lang w:eastAsia="en-US"/>
        </w:rPr>
        <w:t xml:space="preserve">Uvjeti iz ove točke </w:t>
      </w:r>
      <w:r w:rsidR="00ED41AE" w:rsidRPr="00DF41B0">
        <w:rPr>
          <w:rFonts w:ascii="Akkurat Pro" w:eastAsia="Calibri" w:hAnsi="Akkurat Pro" w:cs="Arial"/>
          <w:bCs/>
          <w:noProof/>
          <w:sz w:val="20"/>
          <w:szCs w:val="20"/>
          <w:lang w:eastAsia="en-US"/>
        </w:rPr>
        <w:t xml:space="preserve">Poziva na dostavu ponuda </w:t>
      </w:r>
      <w:r w:rsidRPr="00DF41B0">
        <w:rPr>
          <w:rFonts w:ascii="Akkurat Pro" w:eastAsia="Calibri" w:hAnsi="Akkurat Pro" w:cs="Arial"/>
          <w:bCs/>
          <w:noProof/>
          <w:sz w:val="20"/>
          <w:szCs w:val="20"/>
          <w:lang w:eastAsia="en-US"/>
        </w:rPr>
        <w:t xml:space="preserve"> moraju biti zadovoljeni kod onog gospodarskog subjekta koji</w:t>
      </w:r>
      <w:r w:rsidR="00ED41AE" w:rsidRPr="00DF41B0">
        <w:rPr>
          <w:rFonts w:ascii="Akkurat Pro" w:eastAsia="Calibri" w:hAnsi="Akkurat Pro" w:cs="Arial"/>
          <w:bCs/>
          <w:noProof/>
          <w:sz w:val="20"/>
          <w:szCs w:val="20"/>
          <w:lang w:eastAsia="en-US"/>
        </w:rPr>
        <w:t xml:space="preserve"> </w:t>
      </w:r>
      <w:r w:rsidRPr="00DF41B0">
        <w:rPr>
          <w:rFonts w:ascii="Akkurat Pro" w:eastAsia="Calibri" w:hAnsi="Akkurat Pro" w:cs="Arial"/>
          <w:bCs/>
          <w:noProof/>
          <w:sz w:val="20"/>
          <w:szCs w:val="20"/>
          <w:lang w:eastAsia="en-US"/>
        </w:rPr>
        <w:t xml:space="preserve">će pružati usluge </w:t>
      </w:r>
      <w:r w:rsidR="007158E2">
        <w:rPr>
          <w:rFonts w:ascii="Akkurat Pro" w:eastAsia="Calibri" w:hAnsi="Akkurat Pro" w:cs="Arial"/>
          <w:bCs/>
          <w:noProof/>
          <w:sz w:val="20"/>
          <w:szCs w:val="20"/>
          <w:lang w:eastAsia="en-US"/>
        </w:rPr>
        <w:t xml:space="preserve">i izvoditi istražne radove </w:t>
      </w:r>
      <w:r w:rsidRPr="00DF41B0">
        <w:rPr>
          <w:rFonts w:ascii="Akkurat Pro" w:eastAsia="Calibri" w:hAnsi="Akkurat Pro" w:cs="Arial"/>
          <w:bCs/>
          <w:noProof/>
          <w:sz w:val="20"/>
          <w:szCs w:val="20"/>
          <w:lang w:eastAsia="en-US"/>
        </w:rPr>
        <w:t>koje su predmet nabave. Uvjeti moraju biti zadovoljeni najkasnije do potpisa ugovor</w:t>
      </w:r>
      <w:r w:rsidR="00ED41AE" w:rsidRPr="00DF41B0">
        <w:rPr>
          <w:rFonts w:ascii="Akkurat Pro" w:eastAsia="Calibri" w:hAnsi="Akkurat Pro" w:cs="Arial"/>
          <w:bCs/>
          <w:noProof/>
          <w:sz w:val="20"/>
          <w:szCs w:val="20"/>
          <w:lang w:eastAsia="en-US"/>
        </w:rPr>
        <w:t>a</w:t>
      </w:r>
      <w:r w:rsidRPr="00DF41B0">
        <w:rPr>
          <w:rFonts w:ascii="Akkurat Pro" w:eastAsia="Calibri" w:hAnsi="Akkurat Pro" w:cs="Arial"/>
          <w:bCs/>
          <w:noProof/>
          <w:sz w:val="20"/>
          <w:szCs w:val="20"/>
          <w:lang w:eastAsia="en-US"/>
        </w:rPr>
        <w:t xml:space="preserve">. Ako gospodarski subjekt ne dostavi gore navedene dokaze najkasnije do potpisa </w:t>
      </w:r>
      <w:r w:rsidR="00ED41AE" w:rsidRPr="00DF41B0">
        <w:rPr>
          <w:rFonts w:ascii="Akkurat Pro" w:eastAsia="Calibri" w:hAnsi="Akkurat Pro" w:cs="Arial"/>
          <w:bCs/>
          <w:noProof/>
          <w:sz w:val="20"/>
          <w:szCs w:val="20"/>
          <w:lang w:eastAsia="en-US"/>
        </w:rPr>
        <w:t xml:space="preserve"> </w:t>
      </w:r>
      <w:r w:rsidRPr="00DF41B0">
        <w:rPr>
          <w:rFonts w:ascii="Akkurat Pro" w:eastAsia="Calibri" w:hAnsi="Akkurat Pro" w:cs="Arial"/>
          <w:bCs/>
          <w:noProof/>
          <w:sz w:val="20"/>
          <w:szCs w:val="20"/>
          <w:lang w:eastAsia="en-US"/>
        </w:rPr>
        <w:t>ugovora</w:t>
      </w:r>
      <w:r w:rsidR="00ED41AE" w:rsidRPr="00DF41B0">
        <w:rPr>
          <w:rFonts w:ascii="Akkurat Pro" w:eastAsia="Calibri" w:hAnsi="Akkurat Pro" w:cs="Arial"/>
          <w:bCs/>
          <w:noProof/>
          <w:sz w:val="20"/>
          <w:szCs w:val="20"/>
          <w:lang w:eastAsia="en-US"/>
        </w:rPr>
        <w:t>,</w:t>
      </w:r>
      <w:r w:rsidR="00CC124C" w:rsidRPr="00DF41B0">
        <w:rPr>
          <w:rFonts w:ascii="Akkurat Pro" w:eastAsia="Calibri" w:hAnsi="Akkurat Pro" w:cs="Arial"/>
          <w:bCs/>
          <w:noProof/>
          <w:sz w:val="20"/>
          <w:szCs w:val="20"/>
          <w:lang w:eastAsia="en-US"/>
        </w:rPr>
        <w:t xml:space="preserve"> </w:t>
      </w:r>
      <w:r w:rsidRPr="00DF41B0">
        <w:rPr>
          <w:rFonts w:ascii="Akkurat Pro" w:eastAsia="Calibri" w:hAnsi="Akkurat Pro" w:cs="Arial"/>
          <w:bCs/>
          <w:noProof/>
          <w:sz w:val="20"/>
          <w:szCs w:val="20"/>
          <w:lang w:eastAsia="en-US"/>
        </w:rPr>
        <w:t>smatrat će se da je odbio potpisati ugovor</w:t>
      </w:r>
      <w:r w:rsidR="00080CFE" w:rsidRPr="00DF41B0">
        <w:rPr>
          <w:rFonts w:ascii="Akkurat Pro" w:eastAsia="Calibri" w:hAnsi="Akkurat Pro" w:cs="Arial"/>
          <w:bCs/>
          <w:noProof/>
          <w:sz w:val="20"/>
          <w:szCs w:val="20"/>
          <w:lang w:eastAsia="en-US"/>
        </w:rPr>
        <w:t>.</w:t>
      </w:r>
    </w:p>
    <w:p w14:paraId="1F96A57E" w14:textId="3172D860" w:rsidR="00DE2CE1" w:rsidRDefault="00DE2CE1" w:rsidP="00B973B1">
      <w:pPr>
        <w:tabs>
          <w:tab w:val="left" w:pos="567"/>
        </w:tabs>
        <w:spacing w:after="160" w:line="259" w:lineRule="auto"/>
        <w:jc w:val="both"/>
        <w:rPr>
          <w:rFonts w:ascii="Akkurat Pro" w:eastAsia="Calibri" w:hAnsi="Akkurat Pro" w:cs="Arial"/>
          <w:b/>
          <w:noProof/>
          <w:sz w:val="20"/>
          <w:szCs w:val="20"/>
          <w:lang w:eastAsia="en-US"/>
        </w:rPr>
      </w:pPr>
    </w:p>
    <w:p w14:paraId="1DE3A49B" w14:textId="412E9DF5" w:rsidR="00AA6E99" w:rsidRDefault="00AA6E99" w:rsidP="00B973B1">
      <w:pPr>
        <w:tabs>
          <w:tab w:val="left" w:pos="567"/>
        </w:tabs>
        <w:spacing w:after="160" w:line="259" w:lineRule="auto"/>
        <w:jc w:val="both"/>
        <w:rPr>
          <w:rFonts w:ascii="Akkurat Pro" w:eastAsia="Calibri" w:hAnsi="Akkurat Pro" w:cs="Arial"/>
          <w:b/>
          <w:noProof/>
          <w:sz w:val="20"/>
          <w:szCs w:val="20"/>
          <w:lang w:eastAsia="en-US"/>
        </w:rPr>
      </w:pPr>
    </w:p>
    <w:p w14:paraId="346E9D11" w14:textId="128C5F95" w:rsidR="00AA6E99" w:rsidRDefault="00AA6E99" w:rsidP="00B973B1">
      <w:pPr>
        <w:tabs>
          <w:tab w:val="left" w:pos="567"/>
        </w:tabs>
        <w:spacing w:after="160" w:line="259" w:lineRule="auto"/>
        <w:jc w:val="both"/>
        <w:rPr>
          <w:rFonts w:ascii="Akkurat Pro" w:eastAsia="Calibri" w:hAnsi="Akkurat Pro" w:cs="Arial"/>
          <w:b/>
          <w:noProof/>
          <w:sz w:val="20"/>
          <w:szCs w:val="20"/>
          <w:lang w:eastAsia="en-US"/>
        </w:rPr>
      </w:pPr>
    </w:p>
    <w:p w14:paraId="2E3B98C4" w14:textId="3F60758A" w:rsidR="00AA6E99" w:rsidRDefault="00AA6E99" w:rsidP="00B973B1">
      <w:pPr>
        <w:tabs>
          <w:tab w:val="left" w:pos="567"/>
        </w:tabs>
        <w:spacing w:after="160" w:line="259" w:lineRule="auto"/>
        <w:jc w:val="both"/>
        <w:rPr>
          <w:rFonts w:ascii="Akkurat Pro" w:eastAsia="Calibri" w:hAnsi="Akkurat Pro" w:cs="Arial"/>
          <w:b/>
          <w:noProof/>
          <w:sz w:val="20"/>
          <w:szCs w:val="20"/>
          <w:lang w:eastAsia="en-US"/>
        </w:rPr>
      </w:pPr>
    </w:p>
    <w:p w14:paraId="7289FCE8" w14:textId="32B83EF4" w:rsidR="00AA6E99" w:rsidRDefault="00AA6E99" w:rsidP="00B973B1">
      <w:pPr>
        <w:tabs>
          <w:tab w:val="left" w:pos="567"/>
        </w:tabs>
        <w:spacing w:after="160" w:line="259" w:lineRule="auto"/>
        <w:jc w:val="both"/>
        <w:rPr>
          <w:rFonts w:ascii="Akkurat Pro" w:eastAsia="Calibri" w:hAnsi="Akkurat Pro" w:cs="Arial"/>
          <w:b/>
          <w:noProof/>
          <w:sz w:val="20"/>
          <w:szCs w:val="20"/>
          <w:lang w:eastAsia="en-US"/>
        </w:rPr>
      </w:pPr>
    </w:p>
    <w:p w14:paraId="6153D50E" w14:textId="68215FB0" w:rsidR="00AA6E99" w:rsidRDefault="00AA6E99" w:rsidP="00B973B1">
      <w:pPr>
        <w:tabs>
          <w:tab w:val="left" w:pos="567"/>
        </w:tabs>
        <w:spacing w:after="160" w:line="259" w:lineRule="auto"/>
        <w:jc w:val="both"/>
        <w:rPr>
          <w:rFonts w:ascii="Akkurat Pro" w:eastAsia="Calibri" w:hAnsi="Akkurat Pro" w:cs="Arial"/>
          <w:b/>
          <w:noProof/>
          <w:sz w:val="20"/>
          <w:szCs w:val="20"/>
          <w:lang w:eastAsia="en-US"/>
        </w:rPr>
      </w:pPr>
    </w:p>
    <w:p w14:paraId="6360C877" w14:textId="77777777" w:rsidR="00AA6E99" w:rsidRPr="00DF41B0" w:rsidRDefault="00AA6E99" w:rsidP="00B973B1">
      <w:pPr>
        <w:tabs>
          <w:tab w:val="left" w:pos="567"/>
        </w:tabs>
        <w:spacing w:after="160" w:line="259" w:lineRule="auto"/>
        <w:jc w:val="both"/>
        <w:rPr>
          <w:rFonts w:ascii="Akkurat Pro" w:eastAsia="Calibri" w:hAnsi="Akkurat Pro" w:cs="Arial"/>
          <w:b/>
          <w:noProof/>
          <w:sz w:val="20"/>
          <w:szCs w:val="20"/>
          <w:lang w:eastAsia="en-US"/>
        </w:rPr>
      </w:pPr>
    </w:p>
    <w:p w14:paraId="36722264" w14:textId="4FEDF6E5" w:rsidR="00B973B1" w:rsidRPr="00DF41B0" w:rsidRDefault="005A2653" w:rsidP="00B973B1">
      <w:pPr>
        <w:tabs>
          <w:tab w:val="left" w:pos="567"/>
        </w:tabs>
        <w:spacing w:after="160" w:line="259" w:lineRule="auto"/>
        <w:jc w:val="both"/>
        <w:rPr>
          <w:rFonts w:ascii="Akkurat Pro" w:eastAsia="Calibri" w:hAnsi="Akkurat Pro" w:cs="Arial"/>
          <w:b/>
          <w:noProof/>
          <w:sz w:val="20"/>
          <w:szCs w:val="20"/>
          <w:lang w:eastAsia="en-US"/>
        </w:rPr>
      </w:pPr>
      <w:r w:rsidRPr="00DF41B0">
        <w:rPr>
          <w:rFonts w:ascii="Akkurat Pro" w:eastAsia="Calibri" w:hAnsi="Akkurat Pro" w:cs="Arial"/>
          <w:b/>
          <w:noProof/>
          <w:sz w:val="20"/>
          <w:szCs w:val="20"/>
          <w:lang w:eastAsia="en-US"/>
        </w:rPr>
        <w:lastRenderedPageBreak/>
        <w:t>10</w:t>
      </w:r>
      <w:r w:rsidR="00B973B1" w:rsidRPr="00DF41B0">
        <w:rPr>
          <w:rFonts w:ascii="Akkurat Pro" w:eastAsia="Calibri" w:hAnsi="Akkurat Pro" w:cs="Arial"/>
          <w:b/>
          <w:noProof/>
          <w:sz w:val="20"/>
          <w:szCs w:val="20"/>
          <w:lang w:eastAsia="en-US"/>
        </w:rPr>
        <w:t>. PRILOZI</w:t>
      </w:r>
    </w:p>
    <w:p w14:paraId="539E223B" w14:textId="77777777"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p>
    <w:p w14:paraId="74940B58" w14:textId="77777777"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
          <w:noProof/>
          <w:sz w:val="20"/>
          <w:szCs w:val="20"/>
          <w:lang w:eastAsia="en-US"/>
        </w:rPr>
        <w:t>Prilog 1</w:t>
      </w:r>
      <w:r w:rsidRPr="00DF41B0">
        <w:rPr>
          <w:rFonts w:ascii="Akkurat Pro" w:eastAsia="Calibri" w:hAnsi="Akkurat Pro" w:cs="Arial"/>
          <w:bCs/>
          <w:noProof/>
          <w:sz w:val="20"/>
          <w:szCs w:val="20"/>
          <w:lang w:eastAsia="en-US"/>
        </w:rPr>
        <w:t xml:space="preserve"> </w:t>
      </w:r>
      <w:r w:rsidRPr="00DF41B0">
        <w:rPr>
          <w:rFonts w:ascii="Akkurat Pro" w:eastAsia="Calibri" w:hAnsi="Akkurat Pro" w:cs="Arial"/>
          <w:bCs/>
          <w:noProof/>
          <w:sz w:val="20"/>
          <w:szCs w:val="20"/>
          <w:lang w:eastAsia="en-US"/>
        </w:rPr>
        <w:tab/>
        <w:t xml:space="preserve">– </w:t>
      </w:r>
      <w:r w:rsidRPr="00DF41B0">
        <w:rPr>
          <w:rFonts w:ascii="Akkurat Pro" w:eastAsia="Calibri" w:hAnsi="Akkurat Pro" w:cs="Arial"/>
          <w:bCs/>
          <w:noProof/>
          <w:sz w:val="20"/>
          <w:szCs w:val="20"/>
          <w:lang w:eastAsia="en-US"/>
        </w:rPr>
        <w:tab/>
        <w:t>Ponudbeni list</w:t>
      </w:r>
    </w:p>
    <w:p w14:paraId="5BE1541D" w14:textId="4B30D791"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
          <w:noProof/>
          <w:sz w:val="20"/>
          <w:szCs w:val="20"/>
          <w:lang w:eastAsia="en-US"/>
        </w:rPr>
        <w:t>Prilog 2</w:t>
      </w:r>
      <w:r w:rsidRPr="00DF41B0">
        <w:rPr>
          <w:rFonts w:ascii="Akkurat Pro" w:eastAsia="Calibri" w:hAnsi="Akkurat Pro" w:cs="Arial"/>
          <w:bCs/>
          <w:noProof/>
          <w:sz w:val="20"/>
          <w:szCs w:val="20"/>
          <w:lang w:eastAsia="en-US"/>
        </w:rPr>
        <w:t xml:space="preserve"> </w:t>
      </w:r>
      <w:r w:rsidRPr="00DF41B0">
        <w:rPr>
          <w:rFonts w:ascii="Akkurat Pro" w:eastAsia="Calibri" w:hAnsi="Akkurat Pro" w:cs="Arial"/>
          <w:bCs/>
          <w:noProof/>
          <w:sz w:val="20"/>
          <w:szCs w:val="20"/>
          <w:lang w:eastAsia="en-US"/>
        </w:rPr>
        <w:tab/>
        <w:t xml:space="preserve">– </w:t>
      </w:r>
      <w:r w:rsidRPr="00DF41B0">
        <w:rPr>
          <w:rFonts w:ascii="Akkurat Pro" w:eastAsia="Calibri" w:hAnsi="Akkurat Pro" w:cs="Arial"/>
          <w:bCs/>
          <w:noProof/>
          <w:sz w:val="20"/>
          <w:szCs w:val="20"/>
          <w:lang w:eastAsia="en-US"/>
        </w:rPr>
        <w:tab/>
      </w:r>
      <w:r w:rsidR="00DE2CE1" w:rsidRPr="00DF41B0">
        <w:rPr>
          <w:rFonts w:ascii="Akkurat Pro" w:eastAsia="Calibri" w:hAnsi="Akkurat Pro" w:cs="Arial"/>
          <w:bCs/>
          <w:noProof/>
          <w:sz w:val="20"/>
          <w:szCs w:val="20"/>
          <w:lang w:eastAsia="en-US"/>
        </w:rPr>
        <w:t>Opis posla</w:t>
      </w:r>
    </w:p>
    <w:p w14:paraId="6E64CDF9" w14:textId="1F138A65" w:rsidR="00B973B1" w:rsidRPr="00DF41B0" w:rsidRDefault="00B973B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
          <w:noProof/>
          <w:sz w:val="20"/>
          <w:szCs w:val="20"/>
          <w:lang w:eastAsia="en-US"/>
        </w:rPr>
        <w:t>Prilog 3</w:t>
      </w:r>
      <w:r w:rsidRPr="00DF41B0">
        <w:rPr>
          <w:rFonts w:ascii="Akkurat Pro" w:eastAsia="Calibri" w:hAnsi="Akkurat Pro" w:cs="Arial"/>
          <w:bCs/>
          <w:noProof/>
          <w:sz w:val="20"/>
          <w:szCs w:val="20"/>
          <w:lang w:eastAsia="en-US"/>
        </w:rPr>
        <w:t xml:space="preserve"> </w:t>
      </w:r>
      <w:r w:rsidRPr="00DF41B0">
        <w:rPr>
          <w:rFonts w:ascii="Akkurat Pro" w:eastAsia="Calibri" w:hAnsi="Akkurat Pro" w:cs="Arial"/>
          <w:bCs/>
          <w:noProof/>
          <w:sz w:val="20"/>
          <w:szCs w:val="20"/>
          <w:lang w:eastAsia="en-US"/>
        </w:rPr>
        <w:tab/>
        <w:t xml:space="preserve">– </w:t>
      </w:r>
      <w:r w:rsidRPr="00DF41B0">
        <w:rPr>
          <w:rFonts w:ascii="Akkurat Pro" w:eastAsia="Calibri" w:hAnsi="Akkurat Pro" w:cs="Arial"/>
          <w:bCs/>
          <w:noProof/>
          <w:sz w:val="20"/>
          <w:szCs w:val="20"/>
          <w:lang w:eastAsia="en-US"/>
        </w:rPr>
        <w:tab/>
        <w:t>Troškovnik</w:t>
      </w:r>
    </w:p>
    <w:p w14:paraId="4BB1013C" w14:textId="3A00E8D3" w:rsidR="00557F01" w:rsidRPr="00DF41B0" w:rsidRDefault="00557F01"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
          <w:noProof/>
          <w:sz w:val="20"/>
          <w:szCs w:val="20"/>
          <w:lang w:eastAsia="en-US"/>
        </w:rPr>
        <w:t>Prilog 4</w:t>
      </w:r>
      <w:r w:rsidRPr="00DF41B0">
        <w:rPr>
          <w:rFonts w:ascii="Akkurat Pro" w:eastAsia="Calibri" w:hAnsi="Akkurat Pro" w:cs="Arial"/>
          <w:bCs/>
          <w:noProof/>
          <w:sz w:val="20"/>
          <w:szCs w:val="20"/>
          <w:lang w:eastAsia="en-US"/>
        </w:rPr>
        <w:t xml:space="preserve"> </w:t>
      </w:r>
      <w:r w:rsidRPr="00DF41B0">
        <w:rPr>
          <w:rFonts w:ascii="Akkurat Pro" w:eastAsia="Calibri" w:hAnsi="Akkurat Pro" w:cs="Arial"/>
          <w:bCs/>
          <w:noProof/>
          <w:sz w:val="20"/>
          <w:szCs w:val="20"/>
          <w:lang w:eastAsia="en-US"/>
        </w:rPr>
        <w:tab/>
        <w:t>-</w:t>
      </w:r>
      <w:r w:rsidRPr="00DF41B0">
        <w:rPr>
          <w:rFonts w:ascii="Akkurat Pro" w:eastAsia="Calibri" w:hAnsi="Akkurat Pro" w:cs="Arial"/>
          <w:bCs/>
          <w:noProof/>
          <w:sz w:val="20"/>
          <w:szCs w:val="20"/>
          <w:lang w:eastAsia="en-US"/>
        </w:rPr>
        <w:tab/>
        <w:t>Izjava o</w:t>
      </w:r>
      <w:r w:rsidR="00115468" w:rsidRPr="00DF41B0">
        <w:rPr>
          <w:rFonts w:ascii="Akkurat Pro" w:eastAsia="Calibri" w:hAnsi="Akkurat Pro" w:cs="Arial"/>
          <w:bCs/>
          <w:noProof/>
          <w:sz w:val="20"/>
          <w:szCs w:val="20"/>
          <w:lang w:eastAsia="en-US"/>
        </w:rPr>
        <w:t xml:space="preserve"> </w:t>
      </w:r>
      <w:r w:rsidR="006446BA" w:rsidRPr="00DF41B0">
        <w:rPr>
          <w:rFonts w:ascii="Akkurat Pro" w:eastAsia="Calibri" w:hAnsi="Akkurat Pro" w:cs="Arial"/>
          <w:bCs/>
          <w:noProof/>
          <w:sz w:val="20"/>
          <w:szCs w:val="20"/>
          <w:lang w:eastAsia="en-US"/>
        </w:rPr>
        <w:t>nepostojanju razloga isključenja</w:t>
      </w:r>
    </w:p>
    <w:p w14:paraId="64AF4085" w14:textId="575C0108" w:rsidR="006446BA" w:rsidRPr="00DF41B0" w:rsidRDefault="006446BA" w:rsidP="00B973B1">
      <w:pPr>
        <w:tabs>
          <w:tab w:val="left" w:pos="567"/>
        </w:tabs>
        <w:spacing w:after="160" w:line="259" w:lineRule="auto"/>
        <w:jc w:val="both"/>
        <w:rPr>
          <w:rFonts w:ascii="Akkurat Pro" w:eastAsia="Calibri" w:hAnsi="Akkurat Pro" w:cs="Arial"/>
          <w:bCs/>
          <w:noProof/>
          <w:sz w:val="20"/>
          <w:szCs w:val="20"/>
          <w:lang w:eastAsia="en-US"/>
        </w:rPr>
      </w:pPr>
      <w:r w:rsidRPr="00DF41B0">
        <w:rPr>
          <w:rFonts w:ascii="Akkurat Pro" w:eastAsia="Calibri" w:hAnsi="Akkurat Pro" w:cs="Arial"/>
          <w:b/>
          <w:noProof/>
          <w:sz w:val="20"/>
          <w:szCs w:val="20"/>
          <w:lang w:eastAsia="en-US"/>
        </w:rPr>
        <w:t>Prilog 5</w:t>
      </w:r>
      <w:r w:rsidRPr="00DF41B0">
        <w:rPr>
          <w:rFonts w:ascii="Akkurat Pro" w:eastAsia="Calibri" w:hAnsi="Akkurat Pro" w:cs="Arial"/>
          <w:bCs/>
          <w:noProof/>
          <w:sz w:val="20"/>
          <w:szCs w:val="20"/>
          <w:lang w:eastAsia="en-US"/>
        </w:rPr>
        <w:t xml:space="preserve"> </w:t>
      </w:r>
      <w:r w:rsidRPr="00DF41B0">
        <w:rPr>
          <w:rFonts w:ascii="Akkurat Pro" w:eastAsia="Calibri" w:hAnsi="Akkurat Pro" w:cs="Arial"/>
          <w:bCs/>
          <w:noProof/>
          <w:sz w:val="20"/>
          <w:szCs w:val="20"/>
          <w:lang w:eastAsia="en-US"/>
        </w:rPr>
        <w:tab/>
        <w:t xml:space="preserve">- </w:t>
      </w:r>
      <w:r w:rsidR="00115468" w:rsidRPr="00DF41B0">
        <w:rPr>
          <w:rFonts w:ascii="Akkurat Pro" w:eastAsia="Calibri" w:hAnsi="Akkurat Pro" w:cs="Arial"/>
          <w:bCs/>
          <w:noProof/>
          <w:sz w:val="20"/>
          <w:szCs w:val="20"/>
          <w:lang w:eastAsia="en-US"/>
        </w:rPr>
        <w:tab/>
      </w:r>
      <w:r w:rsidRPr="00DF41B0">
        <w:rPr>
          <w:rFonts w:ascii="Akkurat Pro" w:eastAsia="Calibri" w:hAnsi="Akkurat Pro" w:cs="Arial"/>
          <w:bCs/>
          <w:noProof/>
          <w:sz w:val="20"/>
          <w:szCs w:val="20"/>
          <w:lang w:eastAsia="en-US"/>
        </w:rPr>
        <w:t>Izj</w:t>
      </w:r>
      <w:r w:rsidR="007069B0" w:rsidRPr="00DF41B0">
        <w:rPr>
          <w:rFonts w:ascii="Akkurat Pro" w:eastAsia="Calibri" w:hAnsi="Akkurat Pro" w:cs="Arial"/>
          <w:bCs/>
          <w:noProof/>
          <w:sz w:val="20"/>
          <w:szCs w:val="20"/>
          <w:lang w:eastAsia="en-US"/>
        </w:rPr>
        <w:t>a</w:t>
      </w:r>
      <w:r w:rsidRPr="00DF41B0">
        <w:rPr>
          <w:rFonts w:ascii="Akkurat Pro" w:eastAsia="Calibri" w:hAnsi="Akkurat Pro" w:cs="Arial"/>
          <w:bCs/>
          <w:noProof/>
          <w:sz w:val="20"/>
          <w:szCs w:val="20"/>
          <w:lang w:eastAsia="en-US"/>
        </w:rPr>
        <w:t>va o prometu</w:t>
      </w:r>
    </w:p>
    <w:p w14:paraId="6B417060" w14:textId="689E4721" w:rsidR="00156180" w:rsidRPr="00DF41B0" w:rsidRDefault="00B973B1" w:rsidP="00156180">
      <w:pPr>
        <w:tabs>
          <w:tab w:val="left" w:pos="567"/>
        </w:tabs>
        <w:spacing w:after="160" w:line="259" w:lineRule="auto"/>
        <w:ind w:left="1418" w:hanging="1416"/>
        <w:jc w:val="both"/>
        <w:rPr>
          <w:rFonts w:ascii="Akkurat Pro" w:eastAsia="Calibri" w:hAnsi="Akkurat Pro" w:cs="Arial"/>
          <w:bCs/>
          <w:noProof/>
          <w:sz w:val="20"/>
          <w:szCs w:val="20"/>
          <w:lang w:eastAsia="en-US"/>
        </w:rPr>
      </w:pPr>
      <w:r w:rsidRPr="00DF41B0">
        <w:rPr>
          <w:rFonts w:ascii="Akkurat Pro" w:eastAsia="Calibri" w:hAnsi="Akkurat Pro" w:cs="Arial"/>
          <w:b/>
          <w:noProof/>
          <w:sz w:val="20"/>
          <w:szCs w:val="20"/>
          <w:lang w:eastAsia="en-US"/>
        </w:rPr>
        <w:t xml:space="preserve">Prilog </w:t>
      </w:r>
      <w:r w:rsidR="00115468" w:rsidRPr="00DF41B0">
        <w:rPr>
          <w:rFonts w:ascii="Akkurat Pro" w:eastAsia="Calibri" w:hAnsi="Akkurat Pro" w:cs="Arial"/>
          <w:b/>
          <w:noProof/>
          <w:sz w:val="20"/>
          <w:szCs w:val="20"/>
          <w:lang w:eastAsia="en-US"/>
        </w:rPr>
        <w:t>6</w:t>
      </w:r>
      <w:r w:rsidRPr="00DF41B0">
        <w:rPr>
          <w:rFonts w:ascii="Akkurat Pro" w:eastAsia="Calibri" w:hAnsi="Akkurat Pro" w:cs="Arial"/>
          <w:bCs/>
          <w:noProof/>
          <w:sz w:val="20"/>
          <w:szCs w:val="20"/>
          <w:lang w:eastAsia="en-US"/>
        </w:rPr>
        <w:t xml:space="preserve">  </w:t>
      </w:r>
      <w:r w:rsidRPr="00DF41B0">
        <w:rPr>
          <w:rFonts w:ascii="Akkurat Pro" w:eastAsia="Calibri" w:hAnsi="Akkurat Pro" w:cs="Arial"/>
          <w:bCs/>
          <w:noProof/>
          <w:sz w:val="20"/>
          <w:szCs w:val="20"/>
          <w:lang w:eastAsia="en-US"/>
        </w:rPr>
        <w:tab/>
        <w:t>–</w:t>
      </w:r>
      <w:r w:rsidRPr="00DF41B0">
        <w:rPr>
          <w:rFonts w:ascii="Akkurat Pro" w:eastAsia="Calibri" w:hAnsi="Akkurat Pro" w:cs="Arial"/>
          <w:bCs/>
          <w:noProof/>
          <w:sz w:val="20"/>
          <w:szCs w:val="20"/>
          <w:lang w:eastAsia="en-US"/>
        </w:rPr>
        <w:tab/>
        <w:t>Izjava o tehničkoj sposobnosti (Popis izvršenih usluga</w:t>
      </w:r>
      <w:r w:rsidR="003E6E93">
        <w:rPr>
          <w:rFonts w:ascii="Akkurat Pro" w:eastAsia="Calibri" w:hAnsi="Akkurat Pro" w:cs="Arial"/>
          <w:bCs/>
          <w:noProof/>
          <w:sz w:val="20"/>
          <w:szCs w:val="20"/>
          <w:lang w:eastAsia="en-US"/>
        </w:rPr>
        <w:t xml:space="preserve"> i/ili Istražnih radova</w:t>
      </w:r>
      <w:r w:rsidRPr="00DF41B0">
        <w:rPr>
          <w:rFonts w:ascii="Akkurat Pro" w:eastAsia="Calibri" w:hAnsi="Akkurat Pro" w:cs="Arial"/>
          <w:bCs/>
          <w:noProof/>
          <w:sz w:val="20"/>
          <w:szCs w:val="20"/>
          <w:lang w:eastAsia="en-US"/>
        </w:rPr>
        <w:t>)</w:t>
      </w:r>
    </w:p>
    <w:p w14:paraId="6EAC1764" w14:textId="0D8CF5E2" w:rsidR="00A97117" w:rsidRPr="00DF41B0" w:rsidRDefault="0092195A" w:rsidP="00156180">
      <w:pPr>
        <w:tabs>
          <w:tab w:val="left" w:pos="567"/>
        </w:tabs>
        <w:spacing w:after="160" w:line="259" w:lineRule="auto"/>
        <w:ind w:left="1418" w:hanging="1416"/>
        <w:jc w:val="both"/>
        <w:rPr>
          <w:rFonts w:ascii="Akkurat Pro" w:eastAsia="Calibri" w:hAnsi="Akkurat Pro" w:cs="Arial"/>
          <w:noProof/>
          <w:sz w:val="20"/>
          <w:szCs w:val="20"/>
          <w:lang w:eastAsia="en-US"/>
        </w:rPr>
      </w:pPr>
      <w:r w:rsidRPr="00DF41B0">
        <w:rPr>
          <w:rFonts w:ascii="Akkurat Pro" w:eastAsia="Calibri" w:hAnsi="Akkurat Pro" w:cs="Arial"/>
          <w:b/>
          <w:noProof/>
          <w:sz w:val="20"/>
          <w:szCs w:val="20"/>
          <w:lang w:eastAsia="en-US"/>
        </w:rPr>
        <w:t xml:space="preserve">Prilog </w:t>
      </w:r>
      <w:r w:rsidR="00557F01" w:rsidRPr="00DF41B0">
        <w:rPr>
          <w:rFonts w:ascii="Akkurat Pro" w:eastAsia="Calibri" w:hAnsi="Akkurat Pro" w:cs="Arial"/>
          <w:b/>
          <w:noProof/>
          <w:sz w:val="20"/>
          <w:szCs w:val="20"/>
          <w:lang w:eastAsia="en-US"/>
        </w:rPr>
        <w:t>7</w:t>
      </w:r>
      <w:r w:rsidR="00E26725" w:rsidRPr="00DF41B0">
        <w:rPr>
          <w:rFonts w:ascii="Akkurat Pro" w:eastAsia="Calibri" w:hAnsi="Akkurat Pro" w:cs="Arial"/>
          <w:b/>
          <w:noProof/>
          <w:sz w:val="20"/>
          <w:szCs w:val="20"/>
          <w:lang w:eastAsia="en-US"/>
        </w:rPr>
        <w:t xml:space="preserve"> a </w:t>
      </w:r>
      <w:r w:rsidR="00156180" w:rsidRPr="00DF41B0">
        <w:rPr>
          <w:rFonts w:ascii="Akkurat Pro" w:eastAsia="Calibri" w:hAnsi="Akkurat Pro" w:cs="Arial"/>
          <w:b/>
          <w:bCs/>
          <w:noProof/>
          <w:sz w:val="20"/>
          <w:szCs w:val="20"/>
          <w:lang w:eastAsia="en-US"/>
        </w:rPr>
        <w:tab/>
      </w:r>
      <w:r w:rsidR="00156180" w:rsidRPr="00DF41B0">
        <w:rPr>
          <w:rFonts w:ascii="Akkurat Pro" w:eastAsia="Calibri" w:hAnsi="Akkurat Pro" w:cs="Arial"/>
          <w:noProof/>
          <w:sz w:val="20"/>
          <w:szCs w:val="20"/>
          <w:lang w:eastAsia="en-US"/>
        </w:rPr>
        <w:t>–</w:t>
      </w:r>
      <w:r w:rsidR="001A6B42" w:rsidRPr="00DF41B0">
        <w:rPr>
          <w:rFonts w:ascii="Akkurat Pro" w:eastAsia="Calibri" w:hAnsi="Akkurat Pro" w:cs="Arial"/>
          <w:noProof/>
          <w:sz w:val="20"/>
          <w:szCs w:val="20"/>
          <w:lang w:eastAsia="en-US"/>
        </w:rPr>
        <w:tab/>
      </w:r>
      <w:r w:rsidR="00156180" w:rsidRPr="00DF41B0">
        <w:rPr>
          <w:rFonts w:ascii="Akkurat Pro" w:eastAsia="Calibri" w:hAnsi="Akkurat Pro" w:cs="Arial"/>
          <w:noProof/>
          <w:sz w:val="20"/>
          <w:szCs w:val="20"/>
          <w:lang w:eastAsia="en-US"/>
        </w:rPr>
        <w:t>Životopis</w:t>
      </w:r>
      <w:r w:rsidR="001A00FB" w:rsidRPr="00DF41B0">
        <w:rPr>
          <w:rFonts w:ascii="Akkurat Pro" w:eastAsia="Calibri" w:hAnsi="Akkurat Pro" w:cs="Arial"/>
          <w:noProof/>
          <w:sz w:val="20"/>
          <w:szCs w:val="20"/>
          <w:lang w:eastAsia="en-US"/>
        </w:rPr>
        <w:t xml:space="preserve"> </w:t>
      </w:r>
      <w:r w:rsidR="00156180" w:rsidRPr="00DF41B0">
        <w:rPr>
          <w:rFonts w:ascii="Akkurat Pro" w:eastAsia="Calibri" w:hAnsi="Akkurat Pro" w:cs="Arial"/>
          <w:noProof/>
          <w:sz w:val="20"/>
          <w:szCs w:val="20"/>
          <w:lang w:eastAsia="en-US"/>
        </w:rPr>
        <w:t>stručnjaka</w:t>
      </w:r>
      <w:r w:rsidR="00E26725" w:rsidRPr="00DF41B0">
        <w:rPr>
          <w:rFonts w:ascii="Akkurat Pro" w:eastAsia="Calibri" w:hAnsi="Akkurat Pro" w:cs="Arial"/>
          <w:noProof/>
          <w:sz w:val="20"/>
          <w:szCs w:val="20"/>
          <w:lang w:eastAsia="en-US"/>
        </w:rPr>
        <w:t xml:space="preserve"> 1</w:t>
      </w:r>
    </w:p>
    <w:p w14:paraId="4480EB6E" w14:textId="6FDEBD4E" w:rsidR="00FD33D5" w:rsidRDefault="00E26725" w:rsidP="00E26725">
      <w:pPr>
        <w:tabs>
          <w:tab w:val="left" w:pos="567"/>
        </w:tabs>
        <w:spacing w:after="160" w:line="259" w:lineRule="auto"/>
        <w:ind w:left="1418" w:hanging="1416"/>
        <w:jc w:val="both"/>
        <w:rPr>
          <w:rFonts w:ascii="Akkurat Pro" w:eastAsia="Calibri" w:hAnsi="Akkurat Pro" w:cs="Arial"/>
          <w:bCs/>
          <w:noProof/>
          <w:sz w:val="20"/>
          <w:szCs w:val="20"/>
          <w:lang w:eastAsia="en-US"/>
        </w:rPr>
      </w:pPr>
      <w:r w:rsidRPr="00DF41B0">
        <w:rPr>
          <w:rFonts w:ascii="Akkurat Pro" w:eastAsia="Calibri" w:hAnsi="Akkurat Pro" w:cs="Arial"/>
          <w:b/>
          <w:noProof/>
          <w:sz w:val="20"/>
          <w:szCs w:val="20"/>
          <w:lang w:eastAsia="en-US"/>
        </w:rPr>
        <w:t xml:space="preserve">Prilog 7 b         </w:t>
      </w:r>
      <w:r w:rsidR="005D68FF">
        <w:rPr>
          <w:rFonts w:ascii="Akkurat Pro" w:eastAsia="Calibri" w:hAnsi="Akkurat Pro" w:cs="Arial"/>
          <w:bCs/>
          <w:noProof/>
          <w:sz w:val="20"/>
          <w:szCs w:val="20"/>
          <w:lang w:eastAsia="en-US"/>
        </w:rPr>
        <w:t xml:space="preserve">   -  </w:t>
      </w:r>
      <w:r w:rsidRPr="00DF41B0">
        <w:rPr>
          <w:rFonts w:ascii="Akkurat Pro" w:eastAsia="Calibri" w:hAnsi="Akkurat Pro" w:cs="Arial"/>
          <w:bCs/>
          <w:noProof/>
          <w:sz w:val="20"/>
          <w:szCs w:val="20"/>
          <w:lang w:eastAsia="en-US"/>
        </w:rPr>
        <w:t xml:space="preserve">          </w:t>
      </w:r>
      <w:r w:rsidR="001A00FB" w:rsidRPr="00DF41B0">
        <w:rPr>
          <w:rFonts w:ascii="Akkurat Pro" w:eastAsia="Calibri" w:hAnsi="Akkurat Pro" w:cs="Arial"/>
          <w:bCs/>
          <w:noProof/>
          <w:sz w:val="20"/>
          <w:szCs w:val="20"/>
          <w:lang w:eastAsia="en-US"/>
        </w:rPr>
        <w:t xml:space="preserve"> </w:t>
      </w:r>
      <w:r w:rsidR="005D68FF">
        <w:rPr>
          <w:rFonts w:ascii="Akkurat Pro" w:eastAsia="Calibri" w:hAnsi="Akkurat Pro" w:cs="Arial"/>
          <w:bCs/>
          <w:noProof/>
          <w:sz w:val="20"/>
          <w:szCs w:val="20"/>
          <w:lang w:eastAsia="en-US"/>
        </w:rPr>
        <w:t xml:space="preserve"> </w:t>
      </w:r>
      <w:r w:rsidRPr="00DF41B0">
        <w:rPr>
          <w:rFonts w:ascii="Akkurat Pro" w:eastAsia="Calibri" w:hAnsi="Akkurat Pro" w:cs="Arial"/>
          <w:bCs/>
          <w:noProof/>
          <w:sz w:val="20"/>
          <w:szCs w:val="20"/>
          <w:lang w:eastAsia="en-US"/>
        </w:rPr>
        <w:t>Životopis stručnjaka  2</w:t>
      </w:r>
    </w:p>
    <w:p w14:paraId="4F115844" w14:textId="37D0B112" w:rsidR="001D5D1F" w:rsidRPr="00DF41B0" w:rsidRDefault="001D5D1F" w:rsidP="00E26725">
      <w:pPr>
        <w:tabs>
          <w:tab w:val="left" w:pos="567"/>
        </w:tabs>
        <w:spacing w:after="160" w:line="259" w:lineRule="auto"/>
        <w:ind w:left="1418" w:hanging="1416"/>
        <w:jc w:val="both"/>
        <w:rPr>
          <w:rFonts w:ascii="Akkurat Pro" w:eastAsia="Calibri" w:hAnsi="Akkurat Pro" w:cs="Arial"/>
          <w:bCs/>
          <w:noProof/>
          <w:sz w:val="20"/>
          <w:szCs w:val="20"/>
          <w:lang w:eastAsia="en-US"/>
        </w:rPr>
      </w:pPr>
      <w:r>
        <w:rPr>
          <w:rFonts w:ascii="Akkurat Pro" w:eastAsia="Calibri" w:hAnsi="Akkurat Pro" w:cs="Arial"/>
          <w:b/>
          <w:noProof/>
          <w:sz w:val="20"/>
          <w:szCs w:val="20"/>
          <w:lang w:eastAsia="en-US"/>
        </w:rPr>
        <w:t xml:space="preserve">Prilog 8                </w:t>
      </w:r>
      <w:r w:rsidRPr="00E63D1B">
        <w:rPr>
          <w:rFonts w:ascii="Akkurat Pro" w:eastAsia="Calibri" w:hAnsi="Akkurat Pro" w:cs="Arial"/>
          <w:sz w:val="20"/>
          <w:szCs w:val="20"/>
          <w:lang w:eastAsia="en-US"/>
        </w:rPr>
        <w:t>-</w:t>
      </w:r>
      <w:r>
        <w:rPr>
          <w:rFonts w:ascii="Akkurat Pro" w:eastAsia="Calibri" w:hAnsi="Akkurat Pro" w:cs="Arial"/>
          <w:sz w:val="20"/>
          <w:szCs w:val="20"/>
          <w:lang w:eastAsia="en-US"/>
        </w:rPr>
        <w:t xml:space="preserve">            </w:t>
      </w:r>
      <w:r w:rsidR="00442790">
        <w:rPr>
          <w:rFonts w:ascii="Akkurat Pro" w:eastAsia="Calibri" w:hAnsi="Akkurat Pro" w:cs="Arial"/>
          <w:sz w:val="20"/>
          <w:szCs w:val="20"/>
          <w:lang w:eastAsia="en-US"/>
        </w:rPr>
        <w:tab/>
      </w:r>
      <w:r w:rsidR="00911285">
        <w:rPr>
          <w:rFonts w:ascii="Akkurat Pro" w:eastAsia="Calibri" w:hAnsi="Akkurat Pro" w:cs="Arial"/>
          <w:sz w:val="20"/>
          <w:szCs w:val="20"/>
          <w:lang w:eastAsia="en-US"/>
        </w:rPr>
        <w:t xml:space="preserve">Podloga za davanje ponude te pružanje usluga odnosno izvedbu istražnih radova iz Opisa poslova (Prilog 2) koja se sastoji od </w:t>
      </w:r>
      <w:r w:rsidR="00442790" w:rsidRPr="00442790">
        <w:rPr>
          <w:rFonts w:ascii="Akkurat Pro" w:eastAsia="Calibri" w:hAnsi="Akkurat Pro" w:cs="Arial"/>
          <w:sz w:val="20"/>
          <w:szCs w:val="20"/>
          <w:lang w:eastAsia="en-US"/>
        </w:rPr>
        <w:t>Očitovanje projektanta konstrukcija o stanju nosive konstrukcije građevina nakon potresa s prijedlogom izvedbe radova na sanaciji i rekonstrukciji predmetnih građevina  i  Projektom obnove konstrukcije zgrade: Građevinski projekt hitna sanacija</w:t>
      </w:r>
    </w:p>
    <w:sectPr w:rsidR="001D5D1F" w:rsidRPr="00DF41B0">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3DCB6" w14:textId="77777777" w:rsidR="009D6472" w:rsidRDefault="009D6472" w:rsidP="00E77655">
      <w:r>
        <w:separator/>
      </w:r>
    </w:p>
  </w:endnote>
  <w:endnote w:type="continuationSeparator" w:id="0">
    <w:p w14:paraId="141E477A" w14:textId="77777777" w:rsidR="009D6472" w:rsidRDefault="009D6472" w:rsidP="00E77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kkurat Pro">
    <w:altName w:val="Calibri"/>
    <w:panose1 w:val="02000503030000020004"/>
    <w:charset w:val="00"/>
    <w:family w:val="modern"/>
    <w:notTrueType/>
    <w:pitch w:val="variable"/>
    <w:sig w:usb0="800000AF" w:usb1="5000206A" w:usb2="00000000" w:usb3="00000000" w:csb0="0000000B" w:csb1="00000000"/>
  </w:font>
  <w:font w:name="Akkurat Light Pro">
    <w:altName w:val="Calibri"/>
    <w:panose1 w:val="02000503030000020004"/>
    <w:charset w:val="00"/>
    <w:family w:val="modern"/>
    <w:notTrueType/>
    <w:pitch w:val="variable"/>
    <w:sig w:usb0="800000AF" w:usb1="5000206A" w:usb2="00000000" w:usb3="00000000" w:csb0="0000000B"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7017E" w14:textId="7884CE1F" w:rsidR="002D1789" w:rsidRPr="00B973B1" w:rsidRDefault="002D1789">
    <w:pPr>
      <w:pStyle w:val="Footer"/>
      <w:rPr>
        <w:rFonts w:ascii="Calibri" w:hAnsi="Calibri" w:cs="Calibri"/>
        <w:sz w:val="18"/>
        <w:szCs w:val="18"/>
      </w:rPr>
    </w:pPr>
    <w:r w:rsidRPr="00566994" w:rsidDel="00C44818">
      <w:rPr>
        <w:rFonts w:ascii="Calibri" w:hAnsi="Calibri" w:cs="Calibri"/>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DF166" w14:textId="77777777" w:rsidR="009D6472" w:rsidRDefault="009D6472" w:rsidP="00E77655">
      <w:r>
        <w:separator/>
      </w:r>
    </w:p>
  </w:footnote>
  <w:footnote w:type="continuationSeparator" w:id="0">
    <w:p w14:paraId="4C4D42BD" w14:textId="77777777" w:rsidR="009D6472" w:rsidRDefault="009D6472" w:rsidP="00E77655">
      <w:r>
        <w:continuationSeparator/>
      </w:r>
    </w:p>
  </w:footnote>
  <w:footnote w:id="1">
    <w:p w14:paraId="2723A86D" w14:textId="044F60E7" w:rsidR="008A3A96" w:rsidRPr="008A3A96" w:rsidRDefault="008A3A96">
      <w:pPr>
        <w:pStyle w:val="FootnoteText"/>
        <w:rPr>
          <w:lang w:val="en-US"/>
        </w:rPr>
      </w:pPr>
      <w:r>
        <w:rPr>
          <w:rStyle w:val="FootnoteReference"/>
        </w:rPr>
        <w:footnoteRef/>
      </w:r>
      <w:r>
        <w:t xml:space="preserve"> </w:t>
      </w:r>
      <w:r w:rsidRPr="00FC0018">
        <w:rPr>
          <w:rFonts w:ascii="Akkurat Light Pro" w:hAnsi="Akkurat Light Pro"/>
          <w:sz w:val="16"/>
          <w:szCs w:val="16"/>
        </w:rPr>
        <w:t>Za ovaj predmet nabave relevantan je samo dio koji se odnosi na pojedinačno kulturno dobro crkve Preobraženja Gospodnjeg</w:t>
      </w:r>
    </w:p>
  </w:footnote>
  <w:footnote w:id="2">
    <w:p w14:paraId="781BD940" w14:textId="780FBA19" w:rsidR="001C3FBC" w:rsidRPr="003E6E93" w:rsidRDefault="001C3FBC">
      <w:pPr>
        <w:pStyle w:val="FootnoteText"/>
        <w:rPr>
          <w:rFonts w:ascii="Akkurat Pro" w:hAnsi="Akkurat Pro"/>
          <w:sz w:val="16"/>
          <w:szCs w:val="16"/>
          <w:lang w:val="en-US"/>
        </w:rPr>
      </w:pPr>
      <w:r w:rsidRPr="003E6E93">
        <w:rPr>
          <w:rStyle w:val="FootnoteReference"/>
          <w:rFonts w:ascii="Akkurat Pro" w:hAnsi="Akkurat Pro"/>
          <w:sz w:val="16"/>
          <w:szCs w:val="16"/>
        </w:rPr>
        <w:footnoteRef/>
      </w:r>
      <w:r w:rsidRPr="003E6E93">
        <w:rPr>
          <w:rFonts w:ascii="Akkurat Pro" w:hAnsi="Akkurat Pro"/>
          <w:sz w:val="16"/>
          <w:szCs w:val="16"/>
        </w:rPr>
        <w:t xml:space="preserve"> Sličnim uslugama se primjerice smatra</w:t>
      </w:r>
      <w:r w:rsidR="003E6E93" w:rsidRPr="003E6E93">
        <w:rPr>
          <w:rFonts w:ascii="Akkurat Pro" w:hAnsi="Akkurat Pro"/>
          <w:sz w:val="16"/>
          <w:szCs w:val="16"/>
        </w:rPr>
        <w:t>ju se istražni radovi i/ili</w:t>
      </w:r>
      <w:r w:rsidRPr="003E6E93">
        <w:rPr>
          <w:rFonts w:ascii="Akkurat Pro" w:hAnsi="Akkurat Pro"/>
          <w:sz w:val="16"/>
          <w:szCs w:val="16"/>
        </w:rPr>
        <w:t xml:space="preserve"> usluga izrade projektno tehničke dokumentacije na zaštićenom kulturnom dobru i/ili na objektima koji su dio zaštićene povijesno-kulturne cjeline i slično</w:t>
      </w:r>
    </w:p>
  </w:footnote>
  <w:footnote w:id="3">
    <w:p w14:paraId="3F24B0F2" w14:textId="5BB3082B" w:rsidR="004805D5" w:rsidRPr="00E74A88" w:rsidRDefault="004805D5" w:rsidP="00FD7EF7">
      <w:pPr>
        <w:pStyle w:val="FootnoteText"/>
        <w:jc w:val="both"/>
        <w:rPr>
          <w:rFonts w:ascii="Akkurat Pro" w:hAnsi="Akkurat Pro"/>
          <w:sz w:val="16"/>
          <w:szCs w:val="16"/>
        </w:rPr>
      </w:pPr>
      <w:r w:rsidRPr="00E74A88">
        <w:rPr>
          <w:rStyle w:val="FootnoteReference"/>
          <w:rFonts w:ascii="Akkurat Pro" w:hAnsi="Akkurat Pro"/>
          <w:sz w:val="16"/>
          <w:szCs w:val="16"/>
        </w:rPr>
        <w:footnoteRef/>
      </w:r>
      <w:r w:rsidRPr="00E74A88">
        <w:rPr>
          <w:rFonts w:ascii="Akkurat Pro" w:hAnsi="Akkurat Pro"/>
          <w:sz w:val="16"/>
          <w:szCs w:val="16"/>
        </w:rPr>
        <w:t xml:space="preserve"> Građevine koje su zaštićeno kulturno dobro su građevine od umjetničkog, povijesnog, </w:t>
      </w:r>
      <w:proofErr w:type="spellStart"/>
      <w:r w:rsidRPr="00E74A88">
        <w:rPr>
          <w:rFonts w:ascii="Akkurat Pro" w:hAnsi="Akkurat Pro"/>
          <w:sz w:val="16"/>
          <w:szCs w:val="16"/>
        </w:rPr>
        <w:t>palentološkog</w:t>
      </w:r>
      <w:proofErr w:type="spellEnd"/>
      <w:r w:rsidRPr="00E74A88">
        <w:rPr>
          <w:rFonts w:ascii="Akkurat Pro" w:hAnsi="Akkurat Pro"/>
          <w:sz w:val="16"/>
          <w:szCs w:val="16"/>
        </w:rPr>
        <w:t xml:space="preserve">, arheološkog, antropološkog i znanstvenog značenja, kao i one u kojima se trajno čuvaju ili izlažu kulturna dobra i dokumentacija o njima, sukladno Zakonu o zaštiti i očuvanju kulturnih dobara (NN 69/99, 151/03, 157/03, 100/04,  87/09, 88/10, 61/11, 25/12, 136/12, 157/13, 152/14 , 98/15, 44/17, 90/18, 32/20, 62/20), odnosno kako je propisano primjenjivim nacionalnim zakonskim propisima zemlje poslovnog </w:t>
      </w:r>
      <w:proofErr w:type="spellStart"/>
      <w:r w:rsidRPr="00E74A88">
        <w:rPr>
          <w:rFonts w:ascii="Akkurat Pro" w:hAnsi="Akkurat Pro"/>
          <w:sz w:val="16"/>
          <w:szCs w:val="16"/>
        </w:rPr>
        <w:t>nastana</w:t>
      </w:r>
      <w:proofErr w:type="spellEnd"/>
      <w:r w:rsidRPr="00E74A88">
        <w:rPr>
          <w:rFonts w:ascii="Akkurat Pro" w:hAnsi="Akkurat Pro"/>
          <w:sz w:val="16"/>
          <w:szCs w:val="16"/>
        </w:rPr>
        <w:t xml:space="preserve"> ponuditelja</w:t>
      </w:r>
      <w:r w:rsidR="00DA6720" w:rsidRPr="00E74A88">
        <w:rPr>
          <w:rFonts w:ascii="Akkurat Pro" w:hAnsi="Akkurat Pro"/>
          <w:sz w:val="16"/>
          <w:szCs w:val="16"/>
        </w:rPr>
        <w:t>, odnosno zemlji u kojoj su usluge</w:t>
      </w:r>
      <w:r w:rsidR="007158E2">
        <w:rPr>
          <w:rFonts w:ascii="Akkurat Pro" w:hAnsi="Akkurat Pro"/>
          <w:sz w:val="16"/>
          <w:szCs w:val="16"/>
        </w:rPr>
        <w:t xml:space="preserve"> odnosno istražni radovi</w:t>
      </w:r>
      <w:r w:rsidR="00DA6720" w:rsidRPr="00E74A88">
        <w:rPr>
          <w:rFonts w:ascii="Akkurat Pro" w:hAnsi="Akkurat Pro"/>
          <w:sz w:val="16"/>
          <w:szCs w:val="16"/>
        </w:rPr>
        <w:t xml:space="preserve"> obavljen</w:t>
      </w:r>
      <w:r w:rsidR="007158E2">
        <w:rPr>
          <w:rFonts w:ascii="Akkurat Pro" w:hAnsi="Akkurat Pro"/>
          <w:sz w:val="16"/>
          <w:szCs w:val="16"/>
        </w:rPr>
        <w:t>i</w:t>
      </w:r>
    </w:p>
    <w:p w14:paraId="1EB9CA54" w14:textId="7DA5007D" w:rsidR="004805D5" w:rsidRPr="00E74A88" w:rsidRDefault="004805D5" w:rsidP="00FD7EF7">
      <w:pPr>
        <w:pStyle w:val="FootnoteText"/>
        <w:jc w:val="both"/>
        <w:rPr>
          <w:rFonts w:ascii="Akkurat Pro" w:hAnsi="Akkurat Pro"/>
          <w:sz w:val="16"/>
          <w:szCs w:val="16"/>
        </w:rPr>
      </w:pPr>
    </w:p>
  </w:footnote>
  <w:footnote w:id="4">
    <w:p w14:paraId="3C4D6F18" w14:textId="5D6CF1CD" w:rsidR="008C4297" w:rsidRDefault="008C4297" w:rsidP="008C4297">
      <w:pPr>
        <w:pStyle w:val="FootnoteText"/>
        <w:jc w:val="both"/>
      </w:pPr>
      <w:r w:rsidRPr="00E74A88">
        <w:rPr>
          <w:rStyle w:val="FootnoteReference"/>
          <w:rFonts w:ascii="Akkurat Pro" w:hAnsi="Akkurat Pro"/>
          <w:sz w:val="16"/>
          <w:szCs w:val="16"/>
        </w:rPr>
        <w:footnoteRef/>
      </w:r>
      <w:r w:rsidRPr="00E74A88">
        <w:rPr>
          <w:rFonts w:ascii="Akkurat Pro" w:hAnsi="Akkurat Pro"/>
          <w:sz w:val="16"/>
          <w:szCs w:val="16"/>
        </w:rPr>
        <w:t xml:space="preserve"> Sakralne građevine i kompleksi su građevine za vjerske potrebe i/ili aktivnosti poput crkvi, hramova i sinagogi, redovnički kompleksi poput samostana i manastira, kalvarije, poklonci, pilovi.</w:t>
      </w:r>
    </w:p>
  </w:footnote>
  <w:footnote w:id="5">
    <w:p w14:paraId="284719B0" w14:textId="598E2ADA" w:rsidR="00DA6720" w:rsidRPr="00E74A88" w:rsidRDefault="002570C2" w:rsidP="00DA6720">
      <w:pPr>
        <w:pStyle w:val="FootnoteText"/>
        <w:jc w:val="both"/>
        <w:rPr>
          <w:rFonts w:ascii="Akkurat Pro" w:hAnsi="Akkurat Pro"/>
          <w:sz w:val="16"/>
          <w:szCs w:val="16"/>
        </w:rPr>
      </w:pPr>
      <w:r>
        <w:rPr>
          <w:rStyle w:val="FootnoteReference"/>
        </w:rPr>
        <w:footnoteRef/>
      </w:r>
      <w:r>
        <w:t xml:space="preserve"> </w:t>
      </w:r>
      <w:r w:rsidR="007B4125" w:rsidRPr="00E74A88">
        <w:rPr>
          <w:rFonts w:ascii="Akkurat Pro" w:hAnsi="Akkurat Pro"/>
          <w:sz w:val="16"/>
          <w:szCs w:val="16"/>
        </w:rPr>
        <w:t xml:space="preserve">Građevine koje su zaštićeno kulturno dobro su građevine od umjetničkog, povijesnog, </w:t>
      </w:r>
      <w:proofErr w:type="spellStart"/>
      <w:r w:rsidR="007B4125" w:rsidRPr="00E74A88">
        <w:rPr>
          <w:rFonts w:ascii="Akkurat Pro" w:hAnsi="Akkurat Pro"/>
          <w:sz w:val="16"/>
          <w:szCs w:val="16"/>
        </w:rPr>
        <w:t>palentološkog</w:t>
      </w:r>
      <w:proofErr w:type="spellEnd"/>
      <w:r w:rsidR="007B4125" w:rsidRPr="00E74A88">
        <w:rPr>
          <w:rFonts w:ascii="Akkurat Pro" w:hAnsi="Akkurat Pro"/>
          <w:sz w:val="16"/>
          <w:szCs w:val="16"/>
        </w:rPr>
        <w:t xml:space="preserve">, arheološkog, antropološkog i znanstvenog značenja, kao i one u kojima se trajno čuvaju ili izlažu kulturna dobra i dokumentacija o njima, sukladno Zakonu o zaštiti i očuvanju kulturnih dobara (NN 69/99, 151/03, 157/03, 100/04,  87/09, 88/10, 61/11, 25/12, 136/12, 157/13, 152/14 , 98/15, 44/17, 90/18, 32/20, 62/20), odnosno kako je propisano primjenjivim nacionalnim zakonskim propisima zemlje poslovnog </w:t>
      </w:r>
      <w:proofErr w:type="spellStart"/>
      <w:r w:rsidR="007B4125" w:rsidRPr="00E74A88">
        <w:rPr>
          <w:rFonts w:ascii="Akkurat Pro" w:hAnsi="Akkurat Pro"/>
          <w:sz w:val="16"/>
          <w:szCs w:val="16"/>
        </w:rPr>
        <w:t>nastana</w:t>
      </w:r>
      <w:proofErr w:type="spellEnd"/>
      <w:r w:rsidR="007B4125" w:rsidRPr="00E74A88">
        <w:rPr>
          <w:rFonts w:ascii="Akkurat Pro" w:hAnsi="Akkurat Pro"/>
          <w:sz w:val="16"/>
          <w:szCs w:val="16"/>
        </w:rPr>
        <w:t xml:space="preserve"> ponuditelja</w:t>
      </w:r>
      <w:r w:rsidR="00DA6720" w:rsidRPr="00E74A88">
        <w:rPr>
          <w:rFonts w:ascii="Akkurat Pro" w:hAnsi="Akkurat Pro"/>
          <w:sz w:val="16"/>
          <w:szCs w:val="16"/>
        </w:rPr>
        <w:t>, odnosno zemlji u kojoj su usluge</w:t>
      </w:r>
      <w:r w:rsidR="007158E2">
        <w:rPr>
          <w:rFonts w:ascii="Akkurat Pro" w:hAnsi="Akkurat Pro"/>
          <w:sz w:val="16"/>
          <w:szCs w:val="16"/>
        </w:rPr>
        <w:t xml:space="preserve"> odnosno istražni radovi</w:t>
      </w:r>
      <w:r w:rsidR="00DA6720" w:rsidRPr="00E74A88">
        <w:rPr>
          <w:rFonts w:ascii="Akkurat Pro" w:hAnsi="Akkurat Pro"/>
          <w:sz w:val="16"/>
          <w:szCs w:val="16"/>
        </w:rPr>
        <w:t xml:space="preserve"> </w:t>
      </w:r>
      <w:r w:rsidR="007158E2" w:rsidRPr="00E74A88">
        <w:rPr>
          <w:rFonts w:ascii="Akkurat Pro" w:hAnsi="Akkurat Pro"/>
          <w:sz w:val="16"/>
          <w:szCs w:val="16"/>
        </w:rPr>
        <w:t>obavlje</w:t>
      </w:r>
      <w:r w:rsidR="007158E2">
        <w:rPr>
          <w:rFonts w:ascii="Akkurat Pro" w:hAnsi="Akkurat Pro"/>
          <w:sz w:val="16"/>
          <w:szCs w:val="16"/>
        </w:rPr>
        <w:t>n</w:t>
      </w:r>
      <w:r w:rsidR="007158E2" w:rsidRPr="00E74A88">
        <w:rPr>
          <w:rFonts w:ascii="Akkurat Pro" w:hAnsi="Akkurat Pro"/>
          <w:sz w:val="16"/>
          <w:szCs w:val="16"/>
        </w:rPr>
        <w:t>i</w:t>
      </w:r>
    </w:p>
    <w:p w14:paraId="4389DD5B" w14:textId="4AB12B8F" w:rsidR="002570C2" w:rsidRDefault="002570C2">
      <w:pPr>
        <w:pStyle w:val="FootnoteText"/>
      </w:pPr>
    </w:p>
  </w:footnote>
  <w:footnote w:id="6">
    <w:p w14:paraId="40937FDD" w14:textId="7C1D330E" w:rsidR="00122AF7" w:rsidRPr="003E6E93" w:rsidRDefault="00122AF7" w:rsidP="00A56321">
      <w:pPr>
        <w:pStyle w:val="FootnoteText"/>
        <w:jc w:val="both"/>
        <w:rPr>
          <w:rFonts w:ascii="Akkurat Pro" w:hAnsi="Akkurat Pro"/>
          <w:sz w:val="16"/>
          <w:szCs w:val="16"/>
        </w:rPr>
      </w:pPr>
      <w:r w:rsidRPr="003E6E93">
        <w:rPr>
          <w:rStyle w:val="FootnoteReference"/>
          <w:rFonts w:ascii="Akkurat Pro" w:hAnsi="Akkurat Pro"/>
          <w:sz w:val="16"/>
          <w:szCs w:val="16"/>
        </w:rPr>
        <w:footnoteRef/>
      </w:r>
      <w:r w:rsidRPr="003E6E93">
        <w:rPr>
          <w:rFonts w:ascii="Akkurat Pro" w:hAnsi="Akkurat Pro"/>
          <w:sz w:val="16"/>
          <w:szCs w:val="16"/>
        </w:rPr>
        <w:t xml:space="preserve"> </w:t>
      </w:r>
      <w:r w:rsidR="00A56321" w:rsidRPr="003E6E93">
        <w:rPr>
          <w:rFonts w:ascii="Akkurat Pro" w:hAnsi="Akkurat Pro"/>
          <w:sz w:val="16"/>
          <w:szCs w:val="16"/>
        </w:rPr>
        <w:t>Sakralne građevine i kompleksi su građevine za vjerske potrebe i/ili aktivnosti poput crkvi, hramova i sinagogi, redovnički kompleksi poput samostana i manastira, kalvarije, poklonci, pilovi.</w:t>
      </w:r>
    </w:p>
  </w:footnote>
  <w:footnote w:id="7">
    <w:p w14:paraId="0518FE31" w14:textId="7AC70ADC" w:rsidR="00DA6720" w:rsidRPr="003E6E93" w:rsidRDefault="001B463F" w:rsidP="00DA6720">
      <w:pPr>
        <w:pStyle w:val="FootnoteText"/>
        <w:jc w:val="both"/>
        <w:rPr>
          <w:rFonts w:ascii="Akkurat Pro" w:hAnsi="Akkurat Pro"/>
          <w:sz w:val="16"/>
          <w:szCs w:val="16"/>
        </w:rPr>
      </w:pPr>
      <w:r w:rsidRPr="003E6E93">
        <w:rPr>
          <w:rStyle w:val="FootnoteReference"/>
          <w:rFonts w:ascii="Akkurat Pro" w:hAnsi="Akkurat Pro"/>
          <w:sz w:val="16"/>
          <w:szCs w:val="16"/>
        </w:rPr>
        <w:footnoteRef/>
      </w:r>
      <w:r w:rsidRPr="003E6E93">
        <w:rPr>
          <w:rFonts w:ascii="Akkurat Pro" w:hAnsi="Akkurat Pro"/>
          <w:sz w:val="16"/>
          <w:szCs w:val="16"/>
        </w:rPr>
        <w:t xml:space="preserve"> </w:t>
      </w:r>
      <w:r w:rsidR="002B29AF" w:rsidRPr="003E6E93">
        <w:rPr>
          <w:rFonts w:ascii="Akkurat Pro" w:hAnsi="Akkurat Pro"/>
          <w:sz w:val="16"/>
          <w:szCs w:val="16"/>
        </w:rPr>
        <w:t xml:space="preserve">Građevine koje su zaštićeno kulturno dobro su građevine od umjetničkog, povijesnog, </w:t>
      </w:r>
      <w:proofErr w:type="spellStart"/>
      <w:r w:rsidR="002B29AF" w:rsidRPr="003E6E93">
        <w:rPr>
          <w:rFonts w:ascii="Akkurat Pro" w:hAnsi="Akkurat Pro"/>
          <w:sz w:val="16"/>
          <w:szCs w:val="16"/>
        </w:rPr>
        <w:t>palentološkog</w:t>
      </w:r>
      <w:proofErr w:type="spellEnd"/>
      <w:r w:rsidR="002B29AF" w:rsidRPr="003E6E93">
        <w:rPr>
          <w:rFonts w:ascii="Akkurat Pro" w:hAnsi="Akkurat Pro"/>
          <w:sz w:val="16"/>
          <w:szCs w:val="16"/>
        </w:rPr>
        <w:t xml:space="preserve">, arheološkog, antropološkog i znanstvenog značenja, kao i one u kojima se trajno čuvaju ili izlažu kulturna dobra i dokumentacija o njima, sukladno Zakonu o zaštiti i očuvanju kulturnih dobara (NN 69/99, 151/03, 157/03, 100/04,  87/09, 88/10, 61/11, 25/12, 136/12, 157/13, 152/14 , 98/15, 44/17, 90/18, 32/20, 62/20), odnosno kako je propisano primjenjivim nacionalnim zakonskim propisima zemlje poslovnog </w:t>
      </w:r>
      <w:proofErr w:type="spellStart"/>
      <w:r w:rsidR="002B29AF" w:rsidRPr="003E6E93">
        <w:rPr>
          <w:rFonts w:ascii="Akkurat Pro" w:hAnsi="Akkurat Pro"/>
          <w:sz w:val="16"/>
          <w:szCs w:val="16"/>
        </w:rPr>
        <w:t>nastana</w:t>
      </w:r>
      <w:proofErr w:type="spellEnd"/>
      <w:r w:rsidR="002B29AF" w:rsidRPr="003E6E93">
        <w:rPr>
          <w:rFonts w:ascii="Akkurat Pro" w:hAnsi="Akkurat Pro"/>
          <w:sz w:val="16"/>
          <w:szCs w:val="16"/>
        </w:rPr>
        <w:t xml:space="preserve"> ponuditelja</w:t>
      </w:r>
      <w:r w:rsidR="00DA6720" w:rsidRPr="003E6E93">
        <w:rPr>
          <w:rFonts w:ascii="Akkurat Pro" w:hAnsi="Akkurat Pro"/>
          <w:sz w:val="16"/>
          <w:szCs w:val="16"/>
        </w:rPr>
        <w:t>, odnosno zemlji u kojoj su usluge</w:t>
      </w:r>
      <w:r w:rsidR="007158E2">
        <w:rPr>
          <w:rFonts w:ascii="Akkurat Pro" w:hAnsi="Akkurat Pro"/>
          <w:sz w:val="16"/>
          <w:szCs w:val="16"/>
        </w:rPr>
        <w:t xml:space="preserve"> odnosno istražni radovi</w:t>
      </w:r>
      <w:r w:rsidR="00DA6720" w:rsidRPr="003E6E93">
        <w:rPr>
          <w:rFonts w:ascii="Akkurat Pro" w:hAnsi="Akkurat Pro"/>
          <w:sz w:val="16"/>
          <w:szCs w:val="16"/>
        </w:rPr>
        <w:t xml:space="preserve"> obavljen</w:t>
      </w:r>
      <w:r w:rsidR="007158E2">
        <w:rPr>
          <w:rFonts w:ascii="Akkurat Pro" w:hAnsi="Akkurat Pro"/>
          <w:sz w:val="16"/>
          <w:szCs w:val="16"/>
        </w:rPr>
        <w:t>i</w:t>
      </w:r>
    </w:p>
    <w:p w14:paraId="405245BC" w14:textId="2ADC48BC" w:rsidR="002B29AF" w:rsidRPr="002B29AF" w:rsidRDefault="002B29AF" w:rsidP="002B29AF">
      <w:pPr>
        <w:pStyle w:val="FootnoteText"/>
      </w:pPr>
    </w:p>
    <w:p w14:paraId="079B9809" w14:textId="2F4A0168" w:rsidR="001B463F" w:rsidRDefault="001B463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6AB65" w14:textId="6CFEF63D" w:rsidR="0064089D" w:rsidRDefault="0064089D">
    <w:pPr>
      <w:pStyle w:val="Header"/>
    </w:pPr>
    <w:r w:rsidRPr="0064089D">
      <w:rPr>
        <w:noProof/>
      </w:rPr>
      <w:drawing>
        <wp:inline distT="0" distB="0" distL="0" distR="0" wp14:anchorId="41004972" wp14:editId="7A497892">
          <wp:extent cx="3207385" cy="563559"/>
          <wp:effectExtent l="0" t="0" r="0" b="8255"/>
          <wp:docPr id="1" name="Picture 1" descr="header crtez ornament 980x145 bez lente veci 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crtez ornament 980x145 bez lente veci g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2420" cy="580257"/>
                  </a:xfrm>
                  <a:prstGeom prst="rect">
                    <a:avLst/>
                  </a:prstGeom>
                  <a:noFill/>
                  <a:ln>
                    <a:noFill/>
                  </a:ln>
                </pic:spPr>
              </pic:pic>
            </a:graphicData>
          </a:graphic>
        </wp:inline>
      </w:drawing>
    </w:r>
    <w:r>
      <w:t xml:space="preserve">                </w:t>
    </w:r>
    <w:r>
      <w:rPr>
        <w:noProof/>
      </w:rPr>
      <w:drawing>
        <wp:inline distT="0" distB="0" distL="0" distR="0" wp14:anchorId="024FA5B1" wp14:editId="122DC7D8">
          <wp:extent cx="1684020" cy="780135"/>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a:extLst>
                      <a:ext uri="{28A0092B-C50C-407E-A947-70E740481C1C}">
                        <a14:useLocalDpi xmlns:a14="http://schemas.microsoft.com/office/drawing/2010/main" val="0"/>
                      </a:ext>
                    </a:extLst>
                  </a:blip>
                  <a:srcRect l="64087"/>
                  <a:stretch/>
                </pic:blipFill>
                <pic:spPr bwMode="auto">
                  <a:xfrm>
                    <a:off x="0" y="0"/>
                    <a:ext cx="1769309" cy="81964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939"/>
    <w:multiLevelType w:val="hybridMultilevel"/>
    <w:tmpl w:val="A006918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E85C79"/>
    <w:multiLevelType w:val="hybridMultilevel"/>
    <w:tmpl w:val="71D2F61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8F30646"/>
    <w:multiLevelType w:val="hybridMultilevel"/>
    <w:tmpl w:val="497472EE"/>
    <w:lvl w:ilvl="0" w:tplc="041A0017">
      <w:start w:val="1"/>
      <w:numFmt w:val="lowerLetter"/>
      <w:lvlText w:val="%1)"/>
      <w:lvlJc w:val="left"/>
      <w:pPr>
        <w:ind w:left="3555" w:hanging="360"/>
      </w:pPr>
      <w:rPr>
        <w:rFonts w:hint="default"/>
      </w:rPr>
    </w:lvl>
    <w:lvl w:ilvl="1" w:tplc="041A0019" w:tentative="1">
      <w:start w:val="1"/>
      <w:numFmt w:val="lowerLetter"/>
      <w:lvlText w:val="%2."/>
      <w:lvlJc w:val="left"/>
      <w:pPr>
        <w:ind w:left="4275" w:hanging="360"/>
      </w:pPr>
    </w:lvl>
    <w:lvl w:ilvl="2" w:tplc="041A001B" w:tentative="1">
      <w:start w:val="1"/>
      <w:numFmt w:val="lowerRoman"/>
      <w:lvlText w:val="%3."/>
      <w:lvlJc w:val="right"/>
      <w:pPr>
        <w:ind w:left="4995" w:hanging="180"/>
      </w:pPr>
    </w:lvl>
    <w:lvl w:ilvl="3" w:tplc="041A000F" w:tentative="1">
      <w:start w:val="1"/>
      <w:numFmt w:val="decimal"/>
      <w:lvlText w:val="%4."/>
      <w:lvlJc w:val="left"/>
      <w:pPr>
        <w:ind w:left="5715" w:hanging="360"/>
      </w:pPr>
    </w:lvl>
    <w:lvl w:ilvl="4" w:tplc="041A0019" w:tentative="1">
      <w:start w:val="1"/>
      <w:numFmt w:val="lowerLetter"/>
      <w:lvlText w:val="%5."/>
      <w:lvlJc w:val="left"/>
      <w:pPr>
        <w:ind w:left="6435" w:hanging="360"/>
      </w:pPr>
    </w:lvl>
    <w:lvl w:ilvl="5" w:tplc="041A001B" w:tentative="1">
      <w:start w:val="1"/>
      <w:numFmt w:val="lowerRoman"/>
      <w:lvlText w:val="%6."/>
      <w:lvlJc w:val="right"/>
      <w:pPr>
        <w:ind w:left="7155" w:hanging="180"/>
      </w:pPr>
    </w:lvl>
    <w:lvl w:ilvl="6" w:tplc="041A000F" w:tentative="1">
      <w:start w:val="1"/>
      <w:numFmt w:val="decimal"/>
      <w:lvlText w:val="%7."/>
      <w:lvlJc w:val="left"/>
      <w:pPr>
        <w:ind w:left="7875" w:hanging="360"/>
      </w:pPr>
    </w:lvl>
    <w:lvl w:ilvl="7" w:tplc="041A0019" w:tentative="1">
      <w:start w:val="1"/>
      <w:numFmt w:val="lowerLetter"/>
      <w:lvlText w:val="%8."/>
      <w:lvlJc w:val="left"/>
      <w:pPr>
        <w:ind w:left="8595" w:hanging="360"/>
      </w:pPr>
    </w:lvl>
    <w:lvl w:ilvl="8" w:tplc="041A001B" w:tentative="1">
      <w:start w:val="1"/>
      <w:numFmt w:val="lowerRoman"/>
      <w:lvlText w:val="%9."/>
      <w:lvlJc w:val="right"/>
      <w:pPr>
        <w:ind w:left="9315" w:hanging="180"/>
      </w:pPr>
    </w:lvl>
  </w:abstractNum>
  <w:abstractNum w:abstractNumId="3" w15:restartNumberingAfterBreak="0">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8F3095"/>
    <w:multiLevelType w:val="hybridMultilevel"/>
    <w:tmpl w:val="1744FD46"/>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B084651"/>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0AA3EC1"/>
    <w:multiLevelType w:val="hybridMultilevel"/>
    <w:tmpl w:val="6EC4E4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14F12E0"/>
    <w:multiLevelType w:val="multilevel"/>
    <w:tmpl w:val="791457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2A961D8"/>
    <w:multiLevelType w:val="hybridMultilevel"/>
    <w:tmpl w:val="1E366FC8"/>
    <w:lvl w:ilvl="0" w:tplc="D7A0AD76">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24796ECE"/>
    <w:multiLevelType w:val="hybridMultilevel"/>
    <w:tmpl w:val="1092006C"/>
    <w:lvl w:ilvl="0" w:tplc="27EABC58">
      <w:start w:val="1"/>
      <w:numFmt w:val="lowerLetter"/>
      <w:lvlText w:val="%1)"/>
      <w:lvlJc w:val="left"/>
      <w:pPr>
        <w:ind w:left="720" w:hanging="360"/>
      </w:pPr>
      <w:rPr>
        <w:rFonts w:hint="default"/>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74A75C7"/>
    <w:multiLevelType w:val="hybridMultilevel"/>
    <w:tmpl w:val="2FD440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0475914"/>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E12BDF"/>
    <w:multiLevelType w:val="hybridMultilevel"/>
    <w:tmpl w:val="A7329DAE"/>
    <w:lvl w:ilvl="0" w:tplc="7850069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9274B7A"/>
    <w:multiLevelType w:val="hybridMultilevel"/>
    <w:tmpl w:val="AA8AFE5E"/>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298" w:hanging="360"/>
      </w:pPr>
    </w:lvl>
    <w:lvl w:ilvl="2" w:tplc="041A001B" w:tentative="1">
      <w:start w:val="1"/>
      <w:numFmt w:val="lowerRoman"/>
      <w:lvlText w:val="%3."/>
      <w:lvlJc w:val="right"/>
      <w:pPr>
        <w:ind w:left="2018" w:hanging="180"/>
      </w:pPr>
    </w:lvl>
    <w:lvl w:ilvl="3" w:tplc="041A000F" w:tentative="1">
      <w:start w:val="1"/>
      <w:numFmt w:val="decimal"/>
      <w:lvlText w:val="%4."/>
      <w:lvlJc w:val="left"/>
      <w:pPr>
        <w:ind w:left="2738" w:hanging="360"/>
      </w:pPr>
    </w:lvl>
    <w:lvl w:ilvl="4" w:tplc="041A0019" w:tentative="1">
      <w:start w:val="1"/>
      <w:numFmt w:val="lowerLetter"/>
      <w:lvlText w:val="%5."/>
      <w:lvlJc w:val="left"/>
      <w:pPr>
        <w:ind w:left="3458" w:hanging="360"/>
      </w:pPr>
    </w:lvl>
    <w:lvl w:ilvl="5" w:tplc="041A001B" w:tentative="1">
      <w:start w:val="1"/>
      <w:numFmt w:val="lowerRoman"/>
      <w:lvlText w:val="%6."/>
      <w:lvlJc w:val="right"/>
      <w:pPr>
        <w:ind w:left="4178" w:hanging="180"/>
      </w:pPr>
    </w:lvl>
    <w:lvl w:ilvl="6" w:tplc="041A000F" w:tentative="1">
      <w:start w:val="1"/>
      <w:numFmt w:val="decimal"/>
      <w:lvlText w:val="%7."/>
      <w:lvlJc w:val="left"/>
      <w:pPr>
        <w:ind w:left="4898" w:hanging="360"/>
      </w:pPr>
    </w:lvl>
    <w:lvl w:ilvl="7" w:tplc="041A0019" w:tentative="1">
      <w:start w:val="1"/>
      <w:numFmt w:val="lowerLetter"/>
      <w:lvlText w:val="%8."/>
      <w:lvlJc w:val="left"/>
      <w:pPr>
        <w:ind w:left="5618" w:hanging="360"/>
      </w:pPr>
    </w:lvl>
    <w:lvl w:ilvl="8" w:tplc="041A001B" w:tentative="1">
      <w:start w:val="1"/>
      <w:numFmt w:val="lowerRoman"/>
      <w:lvlText w:val="%9."/>
      <w:lvlJc w:val="right"/>
      <w:pPr>
        <w:ind w:left="6338" w:hanging="180"/>
      </w:pPr>
    </w:lvl>
  </w:abstractNum>
  <w:abstractNum w:abstractNumId="14" w15:restartNumberingAfterBreak="0">
    <w:nsid w:val="43282133"/>
    <w:multiLevelType w:val="hybridMultilevel"/>
    <w:tmpl w:val="86DAFD60"/>
    <w:lvl w:ilvl="0" w:tplc="74FC5EF0">
      <w:start w:val="1"/>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3A54992"/>
    <w:multiLevelType w:val="hybridMultilevel"/>
    <w:tmpl w:val="6756D8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3B132EB"/>
    <w:multiLevelType w:val="hybridMultilevel"/>
    <w:tmpl w:val="FE386B26"/>
    <w:lvl w:ilvl="0" w:tplc="041A000F">
      <w:start w:val="6"/>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449C6108"/>
    <w:multiLevelType w:val="hybridMultilevel"/>
    <w:tmpl w:val="C8841770"/>
    <w:lvl w:ilvl="0" w:tplc="0AAE22D0">
      <w:numFmt w:val="bullet"/>
      <w:lvlText w:val="-"/>
      <w:lvlJc w:val="left"/>
      <w:pPr>
        <w:ind w:left="862" w:hanging="360"/>
      </w:pPr>
      <w:rPr>
        <w:rFonts w:ascii="Arial" w:eastAsia="Calibri" w:hAnsi="Arial" w:cs="Aria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8" w15:restartNumberingAfterBreak="0">
    <w:nsid w:val="465C7D36"/>
    <w:multiLevelType w:val="multilevel"/>
    <w:tmpl w:val="39DAD1F6"/>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D021CA3"/>
    <w:multiLevelType w:val="hybridMultilevel"/>
    <w:tmpl w:val="32D21D00"/>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1" w15:restartNumberingAfterBreak="0">
    <w:nsid w:val="4FD01FFC"/>
    <w:multiLevelType w:val="hybridMultilevel"/>
    <w:tmpl w:val="74C8AC8A"/>
    <w:lvl w:ilvl="0" w:tplc="06D21292">
      <w:start w:val="1"/>
      <w:numFmt w:val="decimal"/>
      <w:lvlText w:val="%1."/>
      <w:lvlJc w:val="left"/>
      <w:pPr>
        <w:ind w:left="720" w:hanging="360"/>
      </w:pPr>
      <w:rPr>
        <w:rFonts w:ascii="Calibri" w:hAnsi="Calibri"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2D472A"/>
    <w:multiLevelType w:val="hybridMultilevel"/>
    <w:tmpl w:val="24FE6684"/>
    <w:lvl w:ilvl="0" w:tplc="5CC0BC4C">
      <w:start w:val="1"/>
      <w:numFmt w:val="decimal"/>
      <w:lvlText w:val="%1."/>
      <w:lvlJc w:val="left"/>
      <w:pPr>
        <w:ind w:left="1440" w:hanging="360"/>
      </w:pPr>
      <w:rPr>
        <w:rFonts w:ascii="Arial" w:eastAsia="Times New Roman" w:hAnsi="Arial" w:cs="Arial"/>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3" w15:restartNumberingAfterBreak="0">
    <w:nsid w:val="529B5C28"/>
    <w:multiLevelType w:val="hybridMultilevel"/>
    <w:tmpl w:val="47A2A31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4904CB8"/>
    <w:multiLevelType w:val="hybridMultilevel"/>
    <w:tmpl w:val="2084E4D6"/>
    <w:lvl w:ilvl="0" w:tplc="6590DD1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5" w15:restartNumberingAfterBreak="0">
    <w:nsid w:val="55EB63C8"/>
    <w:multiLevelType w:val="multilevel"/>
    <w:tmpl w:val="6728FBD6"/>
    <w:lvl w:ilvl="0">
      <w:start w:val="4"/>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04B7171"/>
    <w:multiLevelType w:val="hybridMultilevel"/>
    <w:tmpl w:val="8F2CEECC"/>
    <w:lvl w:ilvl="0" w:tplc="52E81AE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60740169"/>
    <w:multiLevelType w:val="hybridMultilevel"/>
    <w:tmpl w:val="310852C8"/>
    <w:lvl w:ilvl="0" w:tplc="041A0001">
      <w:start w:val="1"/>
      <w:numFmt w:val="bullet"/>
      <w:lvlText w:val=""/>
      <w:lvlJc w:val="left"/>
      <w:pPr>
        <w:ind w:left="720" w:hanging="360"/>
      </w:pPr>
      <w:rPr>
        <w:rFonts w:ascii="Symbol" w:hAnsi="Symbol" w:hint="default"/>
      </w:rPr>
    </w:lvl>
    <w:lvl w:ilvl="1" w:tplc="23AE3E2E">
      <w:numFmt w:val="bullet"/>
      <w:lvlText w:val="•"/>
      <w:lvlJc w:val="left"/>
      <w:pPr>
        <w:ind w:left="1440" w:hanging="360"/>
      </w:pPr>
      <w:rPr>
        <w:rFonts w:ascii="Arial" w:eastAsia="Calibri"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24D7493"/>
    <w:multiLevelType w:val="hybridMultilevel"/>
    <w:tmpl w:val="0C9AE4FC"/>
    <w:lvl w:ilvl="0" w:tplc="06D21292">
      <w:start w:val="1"/>
      <w:numFmt w:val="decimal"/>
      <w:lvlText w:val="%1."/>
      <w:lvlJc w:val="left"/>
      <w:pPr>
        <w:ind w:left="720" w:hanging="360"/>
      </w:pPr>
      <w:rPr>
        <w:rFonts w:ascii="Calibri" w:hAnsi="Calibri"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35C1157"/>
    <w:multiLevelType w:val="multilevel"/>
    <w:tmpl w:val="C6EAA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23534B"/>
    <w:multiLevelType w:val="multilevel"/>
    <w:tmpl w:val="AC12AE24"/>
    <w:lvl w:ilvl="0">
      <w:start w:val="1"/>
      <w:numFmt w:val="decimal"/>
      <w:lvlText w:val="%1."/>
      <w:lvlJc w:val="left"/>
      <w:pPr>
        <w:ind w:left="360" w:hanging="360"/>
      </w:pPr>
    </w:lvl>
    <w:lvl w:ilvl="1">
      <w:start w:val="1"/>
      <w:numFmt w:val="decimal"/>
      <w:lvlText w:val="%1.%2."/>
      <w:lvlJc w:val="left"/>
      <w:pPr>
        <w:ind w:left="792" w:hanging="432"/>
      </w:pPr>
      <w:rPr>
        <w:b/>
        <w:bCs/>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9715615"/>
    <w:multiLevelType w:val="multilevel"/>
    <w:tmpl w:val="4CF232DE"/>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6B8346DB"/>
    <w:multiLevelType w:val="multilevel"/>
    <w:tmpl w:val="F176D75C"/>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D373553"/>
    <w:multiLevelType w:val="hybridMultilevel"/>
    <w:tmpl w:val="C764BD78"/>
    <w:lvl w:ilvl="0" w:tplc="06D21292">
      <w:start w:val="1"/>
      <w:numFmt w:val="decimal"/>
      <w:lvlText w:val="%1."/>
      <w:lvlJc w:val="left"/>
      <w:pPr>
        <w:ind w:left="720" w:hanging="360"/>
      </w:pPr>
      <w:rPr>
        <w:rFonts w:ascii="Calibri" w:hAnsi="Calibri" w:hint="default"/>
        <w:w w:val="99"/>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FE733FA"/>
    <w:multiLevelType w:val="hybridMultilevel"/>
    <w:tmpl w:val="591867BC"/>
    <w:lvl w:ilvl="0" w:tplc="EE421198">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8540770"/>
    <w:multiLevelType w:val="hybridMultilevel"/>
    <w:tmpl w:val="F2A0758C"/>
    <w:lvl w:ilvl="0" w:tplc="041A0017">
      <w:start w:val="1"/>
      <w:numFmt w:val="lowerLetter"/>
      <w:lvlText w:val="%1)"/>
      <w:lvlJc w:val="left"/>
      <w:pPr>
        <w:ind w:left="2988" w:hanging="360"/>
      </w:pPr>
      <w:rPr>
        <w:rFonts w:hint="default"/>
      </w:rPr>
    </w:lvl>
    <w:lvl w:ilvl="1" w:tplc="041A0019" w:tentative="1">
      <w:start w:val="1"/>
      <w:numFmt w:val="lowerLetter"/>
      <w:lvlText w:val="%2."/>
      <w:lvlJc w:val="left"/>
      <w:pPr>
        <w:ind w:left="3708" w:hanging="360"/>
      </w:pPr>
    </w:lvl>
    <w:lvl w:ilvl="2" w:tplc="041A001B" w:tentative="1">
      <w:start w:val="1"/>
      <w:numFmt w:val="lowerRoman"/>
      <w:lvlText w:val="%3."/>
      <w:lvlJc w:val="right"/>
      <w:pPr>
        <w:ind w:left="4428" w:hanging="180"/>
      </w:pPr>
    </w:lvl>
    <w:lvl w:ilvl="3" w:tplc="041A000F" w:tentative="1">
      <w:start w:val="1"/>
      <w:numFmt w:val="decimal"/>
      <w:lvlText w:val="%4."/>
      <w:lvlJc w:val="left"/>
      <w:pPr>
        <w:ind w:left="5148" w:hanging="360"/>
      </w:pPr>
    </w:lvl>
    <w:lvl w:ilvl="4" w:tplc="041A0019" w:tentative="1">
      <w:start w:val="1"/>
      <w:numFmt w:val="lowerLetter"/>
      <w:lvlText w:val="%5."/>
      <w:lvlJc w:val="left"/>
      <w:pPr>
        <w:ind w:left="5868" w:hanging="360"/>
      </w:pPr>
    </w:lvl>
    <w:lvl w:ilvl="5" w:tplc="041A001B" w:tentative="1">
      <w:start w:val="1"/>
      <w:numFmt w:val="lowerRoman"/>
      <w:lvlText w:val="%6."/>
      <w:lvlJc w:val="right"/>
      <w:pPr>
        <w:ind w:left="6588" w:hanging="180"/>
      </w:pPr>
    </w:lvl>
    <w:lvl w:ilvl="6" w:tplc="041A000F" w:tentative="1">
      <w:start w:val="1"/>
      <w:numFmt w:val="decimal"/>
      <w:lvlText w:val="%7."/>
      <w:lvlJc w:val="left"/>
      <w:pPr>
        <w:ind w:left="7308" w:hanging="360"/>
      </w:pPr>
    </w:lvl>
    <w:lvl w:ilvl="7" w:tplc="041A0019" w:tentative="1">
      <w:start w:val="1"/>
      <w:numFmt w:val="lowerLetter"/>
      <w:lvlText w:val="%8."/>
      <w:lvlJc w:val="left"/>
      <w:pPr>
        <w:ind w:left="8028" w:hanging="360"/>
      </w:pPr>
    </w:lvl>
    <w:lvl w:ilvl="8" w:tplc="041A001B" w:tentative="1">
      <w:start w:val="1"/>
      <w:numFmt w:val="lowerRoman"/>
      <w:lvlText w:val="%9."/>
      <w:lvlJc w:val="right"/>
      <w:pPr>
        <w:ind w:left="8748" w:hanging="180"/>
      </w:pPr>
    </w:lvl>
  </w:abstractNum>
  <w:abstractNum w:abstractNumId="37" w15:restartNumberingAfterBreak="0">
    <w:nsid w:val="78716833"/>
    <w:multiLevelType w:val="hybridMultilevel"/>
    <w:tmpl w:val="7AA8250E"/>
    <w:lvl w:ilvl="0" w:tplc="52E81A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FEF5231"/>
    <w:multiLevelType w:val="hybridMultilevel"/>
    <w:tmpl w:val="C73605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11"/>
  </w:num>
  <w:num w:numId="4">
    <w:abstractNumId w:val="28"/>
  </w:num>
  <w:num w:numId="5">
    <w:abstractNumId w:val="25"/>
  </w:num>
  <w:num w:numId="6">
    <w:abstractNumId w:val="16"/>
  </w:num>
  <w:num w:numId="7">
    <w:abstractNumId w:val="18"/>
  </w:num>
  <w:num w:numId="8">
    <w:abstractNumId w:val="9"/>
  </w:num>
  <w:num w:numId="9">
    <w:abstractNumId w:val="0"/>
  </w:num>
  <w:num w:numId="10">
    <w:abstractNumId w:val="24"/>
  </w:num>
  <w:num w:numId="11">
    <w:abstractNumId w:val="2"/>
  </w:num>
  <w:num w:numId="12">
    <w:abstractNumId w:val="7"/>
  </w:num>
  <w:num w:numId="13">
    <w:abstractNumId w:val="23"/>
  </w:num>
  <w:num w:numId="14">
    <w:abstractNumId w:val="1"/>
  </w:num>
  <w:num w:numId="15">
    <w:abstractNumId w:val="8"/>
  </w:num>
  <w:num w:numId="16">
    <w:abstractNumId w:val="14"/>
  </w:num>
  <w:num w:numId="17">
    <w:abstractNumId w:val="1"/>
  </w:num>
  <w:num w:numId="18">
    <w:abstractNumId w:val="4"/>
  </w:num>
  <w:num w:numId="19">
    <w:abstractNumId w:val="35"/>
  </w:num>
  <w:num w:numId="20">
    <w:abstractNumId w:val="36"/>
  </w:num>
  <w:num w:numId="21">
    <w:abstractNumId w:val="31"/>
  </w:num>
  <w:num w:numId="22">
    <w:abstractNumId w:val="5"/>
  </w:num>
  <w:num w:numId="23">
    <w:abstractNumId w:val="20"/>
  </w:num>
  <w:num w:numId="24">
    <w:abstractNumId w:val="10"/>
  </w:num>
  <w:num w:numId="25">
    <w:abstractNumId w:val="21"/>
  </w:num>
  <w:num w:numId="26">
    <w:abstractNumId w:val="29"/>
  </w:num>
  <w:num w:numId="27">
    <w:abstractNumId w:val="34"/>
  </w:num>
  <w:num w:numId="28">
    <w:abstractNumId w:val="32"/>
  </w:num>
  <w:num w:numId="29">
    <w:abstractNumId w:val="33"/>
  </w:num>
  <w:num w:numId="30">
    <w:abstractNumId w:val="6"/>
  </w:num>
  <w:num w:numId="31">
    <w:abstractNumId w:val="27"/>
  </w:num>
  <w:num w:numId="32">
    <w:abstractNumId w:val="38"/>
  </w:num>
  <w:num w:numId="33">
    <w:abstractNumId w:val="15"/>
  </w:num>
  <w:num w:numId="34">
    <w:abstractNumId w:val="26"/>
  </w:num>
  <w:num w:numId="35">
    <w:abstractNumId w:val="13"/>
  </w:num>
  <w:num w:numId="36">
    <w:abstractNumId w:val="37"/>
  </w:num>
  <w:num w:numId="37">
    <w:abstractNumId w:val="13"/>
  </w:num>
  <w:num w:numId="38">
    <w:abstractNumId w:val="12"/>
  </w:num>
  <w:num w:numId="39">
    <w:abstractNumId w:val="17"/>
  </w:num>
  <w:num w:numId="40">
    <w:abstractNumId w:val="30"/>
  </w:num>
  <w:num w:numId="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0F5"/>
    <w:rsid w:val="00002FCB"/>
    <w:rsid w:val="000067D0"/>
    <w:rsid w:val="000079B1"/>
    <w:rsid w:val="00015E23"/>
    <w:rsid w:val="000206C8"/>
    <w:rsid w:val="00021A38"/>
    <w:rsid w:val="000255C3"/>
    <w:rsid w:val="00025911"/>
    <w:rsid w:val="00025DCD"/>
    <w:rsid w:val="00026323"/>
    <w:rsid w:val="00033881"/>
    <w:rsid w:val="00036D94"/>
    <w:rsid w:val="000448D4"/>
    <w:rsid w:val="0004623D"/>
    <w:rsid w:val="00046E33"/>
    <w:rsid w:val="000505AE"/>
    <w:rsid w:val="0005375F"/>
    <w:rsid w:val="00056F4E"/>
    <w:rsid w:val="0005777A"/>
    <w:rsid w:val="00062252"/>
    <w:rsid w:val="00064E13"/>
    <w:rsid w:val="00065E6A"/>
    <w:rsid w:val="0006735A"/>
    <w:rsid w:val="00070A4A"/>
    <w:rsid w:val="00070EE8"/>
    <w:rsid w:val="00080CFE"/>
    <w:rsid w:val="000824A8"/>
    <w:rsid w:val="00090BA3"/>
    <w:rsid w:val="0009283A"/>
    <w:rsid w:val="000938DF"/>
    <w:rsid w:val="00096548"/>
    <w:rsid w:val="00096C00"/>
    <w:rsid w:val="000A37EC"/>
    <w:rsid w:val="000A63DA"/>
    <w:rsid w:val="000A6EA2"/>
    <w:rsid w:val="000B0A5B"/>
    <w:rsid w:val="000B16C8"/>
    <w:rsid w:val="000B3C2D"/>
    <w:rsid w:val="000B67B5"/>
    <w:rsid w:val="000B6C74"/>
    <w:rsid w:val="000B6FE5"/>
    <w:rsid w:val="000C3D7C"/>
    <w:rsid w:val="000C6305"/>
    <w:rsid w:val="000D2680"/>
    <w:rsid w:val="000D2AFF"/>
    <w:rsid w:val="000D56CB"/>
    <w:rsid w:val="000D6CAE"/>
    <w:rsid w:val="000E4596"/>
    <w:rsid w:val="000E4CFD"/>
    <w:rsid w:val="000E5C9C"/>
    <w:rsid w:val="000E69F1"/>
    <w:rsid w:val="000E6BA8"/>
    <w:rsid w:val="000E6C1B"/>
    <w:rsid w:val="000F0490"/>
    <w:rsid w:val="000F20EC"/>
    <w:rsid w:val="001074D9"/>
    <w:rsid w:val="00107936"/>
    <w:rsid w:val="00115468"/>
    <w:rsid w:val="00117C2C"/>
    <w:rsid w:val="00122508"/>
    <w:rsid w:val="00122AF7"/>
    <w:rsid w:val="00127798"/>
    <w:rsid w:val="00133EB8"/>
    <w:rsid w:val="0013582C"/>
    <w:rsid w:val="00136C0C"/>
    <w:rsid w:val="00140FF2"/>
    <w:rsid w:val="00151D15"/>
    <w:rsid w:val="00156180"/>
    <w:rsid w:val="00157F57"/>
    <w:rsid w:val="0016147D"/>
    <w:rsid w:val="00163A1C"/>
    <w:rsid w:val="00164AEF"/>
    <w:rsid w:val="00164E1E"/>
    <w:rsid w:val="00166203"/>
    <w:rsid w:val="00171959"/>
    <w:rsid w:val="001723BC"/>
    <w:rsid w:val="00172F00"/>
    <w:rsid w:val="00174FD3"/>
    <w:rsid w:val="00185100"/>
    <w:rsid w:val="00190E18"/>
    <w:rsid w:val="001914A3"/>
    <w:rsid w:val="00193BE2"/>
    <w:rsid w:val="001A00FB"/>
    <w:rsid w:val="001A1F2A"/>
    <w:rsid w:val="001A386E"/>
    <w:rsid w:val="001A6B42"/>
    <w:rsid w:val="001A6E1A"/>
    <w:rsid w:val="001B02AF"/>
    <w:rsid w:val="001B0E54"/>
    <w:rsid w:val="001B242C"/>
    <w:rsid w:val="001B463F"/>
    <w:rsid w:val="001C0F64"/>
    <w:rsid w:val="001C3FBC"/>
    <w:rsid w:val="001C42CA"/>
    <w:rsid w:val="001D09E7"/>
    <w:rsid w:val="001D17DC"/>
    <w:rsid w:val="001D5D1F"/>
    <w:rsid w:val="001E0E15"/>
    <w:rsid w:val="001E4084"/>
    <w:rsid w:val="001F2890"/>
    <w:rsid w:val="001F3B74"/>
    <w:rsid w:val="001F4653"/>
    <w:rsid w:val="001F7AC2"/>
    <w:rsid w:val="001F7AFD"/>
    <w:rsid w:val="00202FAD"/>
    <w:rsid w:val="00203A01"/>
    <w:rsid w:val="00203D92"/>
    <w:rsid w:val="00206A79"/>
    <w:rsid w:val="002109F2"/>
    <w:rsid w:val="0021349F"/>
    <w:rsid w:val="002141E5"/>
    <w:rsid w:val="00215008"/>
    <w:rsid w:val="002152F8"/>
    <w:rsid w:val="0021715D"/>
    <w:rsid w:val="002248E3"/>
    <w:rsid w:val="00225160"/>
    <w:rsid w:val="002258A9"/>
    <w:rsid w:val="002279AE"/>
    <w:rsid w:val="00235C7C"/>
    <w:rsid w:val="0024209C"/>
    <w:rsid w:val="00247310"/>
    <w:rsid w:val="00247EE6"/>
    <w:rsid w:val="00253BCC"/>
    <w:rsid w:val="002562DE"/>
    <w:rsid w:val="002570C2"/>
    <w:rsid w:val="002571EC"/>
    <w:rsid w:val="00260A0B"/>
    <w:rsid w:val="00260FF2"/>
    <w:rsid w:val="00264511"/>
    <w:rsid w:val="00266C09"/>
    <w:rsid w:val="00275D38"/>
    <w:rsid w:val="00292D20"/>
    <w:rsid w:val="00292F2B"/>
    <w:rsid w:val="00293EC6"/>
    <w:rsid w:val="00297D27"/>
    <w:rsid w:val="00297DA5"/>
    <w:rsid w:val="002B29AF"/>
    <w:rsid w:val="002B35DF"/>
    <w:rsid w:val="002C427C"/>
    <w:rsid w:val="002C4C0C"/>
    <w:rsid w:val="002D0695"/>
    <w:rsid w:val="002D1789"/>
    <w:rsid w:val="002D2553"/>
    <w:rsid w:val="002D3F75"/>
    <w:rsid w:val="002D4CDF"/>
    <w:rsid w:val="002D4E55"/>
    <w:rsid w:val="002E1A19"/>
    <w:rsid w:val="002E3389"/>
    <w:rsid w:val="002E3F5E"/>
    <w:rsid w:val="002E6B6A"/>
    <w:rsid w:val="002E6BC2"/>
    <w:rsid w:val="002E7A17"/>
    <w:rsid w:val="002F3481"/>
    <w:rsid w:val="002F359B"/>
    <w:rsid w:val="002F4BC3"/>
    <w:rsid w:val="002F730D"/>
    <w:rsid w:val="00301A30"/>
    <w:rsid w:val="00313051"/>
    <w:rsid w:val="00315A7A"/>
    <w:rsid w:val="00321CA9"/>
    <w:rsid w:val="00323622"/>
    <w:rsid w:val="00326124"/>
    <w:rsid w:val="00326518"/>
    <w:rsid w:val="003318B7"/>
    <w:rsid w:val="003328EE"/>
    <w:rsid w:val="00335667"/>
    <w:rsid w:val="00340419"/>
    <w:rsid w:val="00342261"/>
    <w:rsid w:val="003435F5"/>
    <w:rsid w:val="0034480B"/>
    <w:rsid w:val="00351FDF"/>
    <w:rsid w:val="00360B5F"/>
    <w:rsid w:val="00361E5D"/>
    <w:rsid w:val="0036236A"/>
    <w:rsid w:val="0036237E"/>
    <w:rsid w:val="00363188"/>
    <w:rsid w:val="0036664C"/>
    <w:rsid w:val="00366C23"/>
    <w:rsid w:val="00366C44"/>
    <w:rsid w:val="003761A6"/>
    <w:rsid w:val="00377CEC"/>
    <w:rsid w:val="0038171D"/>
    <w:rsid w:val="00391D24"/>
    <w:rsid w:val="003A2325"/>
    <w:rsid w:val="003A2BB6"/>
    <w:rsid w:val="003B20A0"/>
    <w:rsid w:val="003B2B5A"/>
    <w:rsid w:val="003B3BA1"/>
    <w:rsid w:val="003B4154"/>
    <w:rsid w:val="003C1672"/>
    <w:rsid w:val="003C6E46"/>
    <w:rsid w:val="003D0E42"/>
    <w:rsid w:val="003D223B"/>
    <w:rsid w:val="003D2BBF"/>
    <w:rsid w:val="003D2D0C"/>
    <w:rsid w:val="003D33A9"/>
    <w:rsid w:val="003D3695"/>
    <w:rsid w:val="003D5E71"/>
    <w:rsid w:val="003D635F"/>
    <w:rsid w:val="003D7707"/>
    <w:rsid w:val="003E091D"/>
    <w:rsid w:val="003E60E1"/>
    <w:rsid w:val="003E6E93"/>
    <w:rsid w:val="00401F94"/>
    <w:rsid w:val="00402073"/>
    <w:rsid w:val="00404BE3"/>
    <w:rsid w:val="00406C9F"/>
    <w:rsid w:val="0041319B"/>
    <w:rsid w:val="004152DA"/>
    <w:rsid w:val="00415B60"/>
    <w:rsid w:val="00420C0D"/>
    <w:rsid w:val="0042487D"/>
    <w:rsid w:val="0044198B"/>
    <w:rsid w:val="00442079"/>
    <w:rsid w:val="00442790"/>
    <w:rsid w:val="00447C6D"/>
    <w:rsid w:val="00452AFB"/>
    <w:rsid w:val="00453546"/>
    <w:rsid w:val="004553F2"/>
    <w:rsid w:val="00463FFC"/>
    <w:rsid w:val="00465DD8"/>
    <w:rsid w:val="004707C5"/>
    <w:rsid w:val="0047268B"/>
    <w:rsid w:val="00473353"/>
    <w:rsid w:val="004805D5"/>
    <w:rsid w:val="004831C9"/>
    <w:rsid w:val="00485771"/>
    <w:rsid w:val="004863D3"/>
    <w:rsid w:val="004962DC"/>
    <w:rsid w:val="00497AA0"/>
    <w:rsid w:val="004A19EF"/>
    <w:rsid w:val="004A2653"/>
    <w:rsid w:val="004A6737"/>
    <w:rsid w:val="004A7354"/>
    <w:rsid w:val="004B094F"/>
    <w:rsid w:val="004C017A"/>
    <w:rsid w:val="004C0424"/>
    <w:rsid w:val="004C3382"/>
    <w:rsid w:val="004C6525"/>
    <w:rsid w:val="004C721C"/>
    <w:rsid w:val="004D19A2"/>
    <w:rsid w:val="004D4533"/>
    <w:rsid w:val="004D5E8D"/>
    <w:rsid w:val="004E73B4"/>
    <w:rsid w:val="004F03BF"/>
    <w:rsid w:val="005013C0"/>
    <w:rsid w:val="00505DE6"/>
    <w:rsid w:val="005063AE"/>
    <w:rsid w:val="00511C10"/>
    <w:rsid w:val="00512180"/>
    <w:rsid w:val="00516AAF"/>
    <w:rsid w:val="00521D54"/>
    <w:rsid w:val="00522470"/>
    <w:rsid w:val="00523A05"/>
    <w:rsid w:val="00526AAA"/>
    <w:rsid w:val="00534BDE"/>
    <w:rsid w:val="0053750F"/>
    <w:rsid w:val="00540134"/>
    <w:rsid w:val="00541CE7"/>
    <w:rsid w:val="00542A82"/>
    <w:rsid w:val="00556D1C"/>
    <w:rsid w:val="00557F01"/>
    <w:rsid w:val="00561429"/>
    <w:rsid w:val="0056505B"/>
    <w:rsid w:val="00566994"/>
    <w:rsid w:val="00577925"/>
    <w:rsid w:val="00580DED"/>
    <w:rsid w:val="00584463"/>
    <w:rsid w:val="005943A0"/>
    <w:rsid w:val="005A0CC3"/>
    <w:rsid w:val="005A2653"/>
    <w:rsid w:val="005B11B7"/>
    <w:rsid w:val="005B7F48"/>
    <w:rsid w:val="005C2F8E"/>
    <w:rsid w:val="005C479C"/>
    <w:rsid w:val="005C494E"/>
    <w:rsid w:val="005C4FE6"/>
    <w:rsid w:val="005D4A96"/>
    <w:rsid w:val="005D4D78"/>
    <w:rsid w:val="005D54A0"/>
    <w:rsid w:val="005D68FF"/>
    <w:rsid w:val="005E3131"/>
    <w:rsid w:val="005E5F7D"/>
    <w:rsid w:val="005F56A1"/>
    <w:rsid w:val="005F607F"/>
    <w:rsid w:val="00603180"/>
    <w:rsid w:val="0060409B"/>
    <w:rsid w:val="006063A8"/>
    <w:rsid w:val="006272C8"/>
    <w:rsid w:val="00633A30"/>
    <w:rsid w:val="0064089D"/>
    <w:rsid w:val="0064195C"/>
    <w:rsid w:val="00642457"/>
    <w:rsid w:val="006446BA"/>
    <w:rsid w:val="00646FE9"/>
    <w:rsid w:val="0065091E"/>
    <w:rsid w:val="006562B0"/>
    <w:rsid w:val="00672919"/>
    <w:rsid w:val="006757B1"/>
    <w:rsid w:val="00681529"/>
    <w:rsid w:val="00682D9C"/>
    <w:rsid w:val="00684126"/>
    <w:rsid w:val="00685FE8"/>
    <w:rsid w:val="006876D0"/>
    <w:rsid w:val="00690988"/>
    <w:rsid w:val="00691E04"/>
    <w:rsid w:val="00691F74"/>
    <w:rsid w:val="0069245B"/>
    <w:rsid w:val="006A02CD"/>
    <w:rsid w:val="006A1636"/>
    <w:rsid w:val="006A33DD"/>
    <w:rsid w:val="006A6252"/>
    <w:rsid w:val="006A68ED"/>
    <w:rsid w:val="006A75D3"/>
    <w:rsid w:val="006B6415"/>
    <w:rsid w:val="006B6B11"/>
    <w:rsid w:val="006C05A4"/>
    <w:rsid w:val="006C1280"/>
    <w:rsid w:val="006C329C"/>
    <w:rsid w:val="006C4DF4"/>
    <w:rsid w:val="006C5302"/>
    <w:rsid w:val="006D17F8"/>
    <w:rsid w:val="006F527D"/>
    <w:rsid w:val="006F71BF"/>
    <w:rsid w:val="006F7BE5"/>
    <w:rsid w:val="0070251C"/>
    <w:rsid w:val="00704457"/>
    <w:rsid w:val="007069B0"/>
    <w:rsid w:val="007070F2"/>
    <w:rsid w:val="00707A6D"/>
    <w:rsid w:val="00711E9A"/>
    <w:rsid w:val="007158E2"/>
    <w:rsid w:val="00723170"/>
    <w:rsid w:val="00724F2D"/>
    <w:rsid w:val="00732BB5"/>
    <w:rsid w:val="007333F9"/>
    <w:rsid w:val="0073497D"/>
    <w:rsid w:val="007366A9"/>
    <w:rsid w:val="00741A81"/>
    <w:rsid w:val="007429A7"/>
    <w:rsid w:val="00743682"/>
    <w:rsid w:val="0075060A"/>
    <w:rsid w:val="0075166B"/>
    <w:rsid w:val="00751E32"/>
    <w:rsid w:val="0075204A"/>
    <w:rsid w:val="00753402"/>
    <w:rsid w:val="00757863"/>
    <w:rsid w:val="00771447"/>
    <w:rsid w:val="007720B8"/>
    <w:rsid w:val="0077324C"/>
    <w:rsid w:val="007733DC"/>
    <w:rsid w:val="00777007"/>
    <w:rsid w:val="007803F3"/>
    <w:rsid w:val="00787878"/>
    <w:rsid w:val="00790415"/>
    <w:rsid w:val="007919DC"/>
    <w:rsid w:val="00793EA7"/>
    <w:rsid w:val="00794C01"/>
    <w:rsid w:val="00795197"/>
    <w:rsid w:val="007A231E"/>
    <w:rsid w:val="007A34DE"/>
    <w:rsid w:val="007B04C9"/>
    <w:rsid w:val="007B0523"/>
    <w:rsid w:val="007B3CB4"/>
    <w:rsid w:val="007B4125"/>
    <w:rsid w:val="007B5E1C"/>
    <w:rsid w:val="007C27C6"/>
    <w:rsid w:val="007C785F"/>
    <w:rsid w:val="007D7EF3"/>
    <w:rsid w:val="007E5AAD"/>
    <w:rsid w:val="007F177F"/>
    <w:rsid w:val="007F2DA3"/>
    <w:rsid w:val="007F3C27"/>
    <w:rsid w:val="007F75C9"/>
    <w:rsid w:val="00800225"/>
    <w:rsid w:val="00801F97"/>
    <w:rsid w:val="00802128"/>
    <w:rsid w:val="00804490"/>
    <w:rsid w:val="008119CE"/>
    <w:rsid w:val="00811EE9"/>
    <w:rsid w:val="008152D6"/>
    <w:rsid w:val="008156BD"/>
    <w:rsid w:val="00820B4B"/>
    <w:rsid w:val="00821436"/>
    <w:rsid w:val="00833763"/>
    <w:rsid w:val="008362D5"/>
    <w:rsid w:val="008367AB"/>
    <w:rsid w:val="008374B7"/>
    <w:rsid w:val="00837EBF"/>
    <w:rsid w:val="00846FC3"/>
    <w:rsid w:val="00847C1D"/>
    <w:rsid w:val="008539BB"/>
    <w:rsid w:val="00854C88"/>
    <w:rsid w:val="00862264"/>
    <w:rsid w:val="00865E2B"/>
    <w:rsid w:val="008668B0"/>
    <w:rsid w:val="00872BBA"/>
    <w:rsid w:val="008769DA"/>
    <w:rsid w:val="008771ED"/>
    <w:rsid w:val="0088071D"/>
    <w:rsid w:val="00883550"/>
    <w:rsid w:val="00884322"/>
    <w:rsid w:val="00890D79"/>
    <w:rsid w:val="0089456C"/>
    <w:rsid w:val="008975DF"/>
    <w:rsid w:val="008A1907"/>
    <w:rsid w:val="008A3A96"/>
    <w:rsid w:val="008B1D44"/>
    <w:rsid w:val="008C3649"/>
    <w:rsid w:val="008C4297"/>
    <w:rsid w:val="008C6664"/>
    <w:rsid w:val="008D0C7F"/>
    <w:rsid w:val="008E274B"/>
    <w:rsid w:val="008E5C29"/>
    <w:rsid w:val="008E5FB3"/>
    <w:rsid w:val="008F2A61"/>
    <w:rsid w:val="008F3980"/>
    <w:rsid w:val="008F627E"/>
    <w:rsid w:val="00902661"/>
    <w:rsid w:val="00903E28"/>
    <w:rsid w:val="009057D4"/>
    <w:rsid w:val="00911285"/>
    <w:rsid w:val="00913F07"/>
    <w:rsid w:val="0091400B"/>
    <w:rsid w:val="0092195A"/>
    <w:rsid w:val="00921B7C"/>
    <w:rsid w:val="00924BEF"/>
    <w:rsid w:val="0092504C"/>
    <w:rsid w:val="009301EC"/>
    <w:rsid w:val="009319AD"/>
    <w:rsid w:val="0094471C"/>
    <w:rsid w:val="00945EC9"/>
    <w:rsid w:val="00947E61"/>
    <w:rsid w:val="009518F6"/>
    <w:rsid w:val="00954F6E"/>
    <w:rsid w:val="00957C6F"/>
    <w:rsid w:val="00964209"/>
    <w:rsid w:val="00964A90"/>
    <w:rsid w:val="00966CC8"/>
    <w:rsid w:val="00967434"/>
    <w:rsid w:val="009719C9"/>
    <w:rsid w:val="00971F59"/>
    <w:rsid w:val="00972AE5"/>
    <w:rsid w:val="00975A67"/>
    <w:rsid w:val="00980A67"/>
    <w:rsid w:val="00982810"/>
    <w:rsid w:val="009834E4"/>
    <w:rsid w:val="009834FA"/>
    <w:rsid w:val="00983E48"/>
    <w:rsid w:val="009848C4"/>
    <w:rsid w:val="00987A46"/>
    <w:rsid w:val="009A08BA"/>
    <w:rsid w:val="009B0393"/>
    <w:rsid w:val="009B3770"/>
    <w:rsid w:val="009B7314"/>
    <w:rsid w:val="009C140E"/>
    <w:rsid w:val="009C45A8"/>
    <w:rsid w:val="009C740D"/>
    <w:rsid w:val="009D0913"/>
    <w:rsid w:val="009D1F6E"/>
    <w:rsid w:val="009D541F"/>
    <w:rsid w:val="009D6472"/>
    <w:rsid w:val="009D6EEF"/>
    <w:rsid w:val="009D7D66"/>
    <w:rsid w:val="009E3C94"/>
    <w:rsid w:val="009E566A"/>
    <w:rsid w:val="009E6032"/>
    <w:rsid w:val="009E7E6F"/>
    <w:rsid w:val="00A0129D"/>
    <w:rsid w:val="00A02FFB"/>
    <w:rsid w:val="00A03AB7"/>
    <w:rsid w:val="00A06293"/>
    <w:rsid w:val="00A13280"/>
    <w:rsid w:val="00A20ACB"/>
    <w:rsid w:val="00A21D31"/>
    <w:rsid w:val="00A2243C"/>
    <w:rsid w:val="00A237E9"/>
    <w:rsid w:val="00A23982"/>
    <w:rsid w:val="00A24CA5"/>
    <w:rsid w:val="00A2746E"/>
    <w:rsid w:val="00A2765C"/>
    <w:rsid w:val="00A35FF5"/>
    <w:rsid w:val="00A40144"/>
    <w:rsid w:val="00A529A2"/>
    <w:rsid w:val="00A5418F"/>
    <w:rsid w:val="00A55F83"/>
    <w:rsid w:val="00A56321"/>
    <w:rsid w:val="00A6098F"/>
    <w:rsid w:val="00A630E2"/>
    <w:rsid w:val="00A661FC"/>
    <w:rsid w:val="00A67BCC"/>
    <w:rsid w:val="00A701E6"/>
    <w:rsid w:val="00A7141E"/>
    <w:rsid w:val="00A7182E"/>
    <w:rsid w:val="00A73AD6"/>
    <w:rsid w:val="00A73DE8"/>
    <w:rsid w:val="00A820DF"/>
    <w:rsid w:val="00A82EA3"/>
    <w:rsid w:val="00A959BD"/>
    <w:rsid w:val="00A97117"/>
    <w:rsid w:val="00AA002B"/>
    <w:rsid w:val="00AA5BC6"/>
    <w:rsid w:val="00AA622B"/>
    <w:rsid w:val="00AA6E99"/>
    <w:rsid w:val="00AB247E"/>
    <w:rsid w:val="00AB4F4D"/>
    <w:rsid w:val="00AC073C"/>
    <w:rsid w:val="00AC246A"/>
    <w:rsid w:val="00AC492E"/>
    <w:rsid w:val="00AC5C2E"/>
    <w:rsid w:val="00AC63D7"/>
    <w:rsid w:val="00AC7714"/>
    <w:rsid w:val="00AC7AD4"/>
    <w:rsid w:val="00AE0C3F"/>
    <w:rsid w:val="00AE13D0"/>
    <w:rsid w:val="00AE63D2"/>
    <w:rsid w:val="00AF4CD8"/>
    <w:rsid w:val="00AF62CC"/>
    <w:rsid w:val="00AF6855"/>
    <w:rsid w:val="00B04487"/>
    <w:rsid w:val="00B07DAD"/>
    <w:rsid w:val="00B10A3C"/>
    <w:rsid w:val="00B13CA4"/>
    <w:rsid w:val="00B17F53"/>
    <w:rsid w:val="00B23117"/>
    <w:rsid w:val="00B2368D"/>
    <w:rsid w:val="00B245E6"/>
    <w:rsid w:val="00B2658D"/>
    <w:rsid w:val="00B34358"/>
    <w:rsid w:val="00B44337"/>
    <w:rsid w:val="00B4580F"/>
    <w:rsid w:val="00B475D4"/>
    <w:rsid w:val="00B624F2"/>
    <w:rsid w:val="00B64E2C"/>
    <w:rsid w:val="00B67866"/>
    <w:rsid w:val="00B70AFD"/>
    <w:rsid w:val="00B71653"/>
    <w:rsid w:val="00B736D3"/>
    <w:rsid w:val="00B73C05"/>
    <w:rsid w:val="00B7401B"/>
    <w:rsid w:val="00B74392"/>
    <w:rsid w:val="00B75A69"/>
    <w:rsid w:val="00B838EA"/>
    <w:rsid w:val="00B91793"/>
    <w:rsid w:val="00B93918"/>
    <w:rsid w:val="00B973B1"/>
    <w:rsid w:val="00B97AA2"/>
    <w:rsid w:val="00BA0FCE"/>
    <w:rsid w:val="00BA1396"/>
    <w:rsid w:val="00BA6D77"/>
    <w:rsid w:val="00BB311D"/>
    <w:rsid w:val="00BB5102"/>
    <w:rsid w:val="00BB60BA"/>
    <w:rsid w:val="00BC0F94"/>
    <w:rsid w:val="00BC181D"/>
    <w:rsid w:val="00BC41F0"/>
    <w:rsid w:val="00BC4241"/>
    <w:rsid w:val="00BD2705"/>
    <w:rsid w:val="00BD3A6E"/>
    <w:rsid w:val="00BE19E0"/>
    <w:rsid w:val="00BE4C17"/>
    <w:rsid w:val="00BE74F5"/>
    <w:rsid w:val="00BE7C63"/>
    <w:rsid w:val="00BF09AD"/>
    <w:rsid w:val="00BF3A7D"/>
    <w:rsid w:val="00BF58E2"/>
    <w:rsid w:val="00C001DA"/>
    <w:rsid w:val="00C13672"/>
    <w:rsid w:val="00C14F2C"/>
    <w:rsid w:val="00C20FDC"/>
    <w:rsid w:val="00C21FD7"/>
    <w:rsid w:val="00C223C0"/>
    <w:rsid w:val="00C2289A"/>
    <w:rsid w:val="00C2777D"/>
    <w:rsid w:val="00C32C0C"/>
    <w:rsid w:val="00C33887"/>
    <w:rsid w:val="00C36746"/>
    <w:rsid w:val="00C37EF9"/>
    <w:rsid w:val="00C41E08"/>
    <w:rsid w:val="00C44818"/>
    <w:rsid w:val="00C45184"/>
    <w:rsid w:val="00C57280"/>
    <w:rsid w:val="00C61F27"/>
    <w:rsid w:val="00C6442D"/>
    <w:rsid w:val="00C645DF"/>
    <w:rsid w:val="00C665DD"/>
    <w:rsid w:val="00C6723E"/>
    <w:rsid w:val="00C72F52"/>
    <w:rsid w:val="00C74585"/>
    <w:rsid w:val="00C75D8C"/>
    <w:rsid w:val="00C76ACB"/>
    <w:rsid w:val="00C80319"/>
    <w:rsid w:val="00C80389"/>
    <w:rsid w:val="00C80D03"/>
    <w:rsid w:val="00C81EA4"/>
    <w:rsid w:val="00C82823"/>
    <w:rsid w:val="00C85CF9"/>
    <w:rsid w:val="00C86876"/>
    <w:rsid w:val="00C87684"/>
    <w:rsid w:val="00C876F1"/>
    <w:rsid w:val="00C87A3C"/>
    <w:rsid w:val="00C87AD8"/>
    <w:rsid w:val="00C9207F"/>
    <w:rsid w:val="00C942CC"/>
    <w:rsid w:val="00C949E2"/>
    <w:rsid w:val="00C95EFD"/>
    <w:rsid w:val="00C96499"/>
    <w:rsid w:val="00C96A0F"/>
    <w:rsid w:val="00CA49AC"/>
    <w:rsid w:val="00CA7E44"/>
    <w:rsid w:val="00CA7ED2"/>
    <w:rsid w:val="00CB28D7"/>
    <w:rsid w:val="00CB52EA"/>
    <w:rsid w:val="00CC10AE"/>
    <w:rsid w:val="00CC124C"/>
    <w:rsid w:val="00CC34B0"/>
    <w:rsid w:val="00CD648A"/>
    <w:rsid w:val="00CE0BFE"/>
    <w:rsid w:val="00CE5676"/>
    <w:rsid w:val="00CE60F5"/>
    <w:rsid w:val="00CE644D"/>
    <w:rsid w:val="00CE6C92"/>
    <w:rsid w:val="00CF3476"/>
    <w:rsid w:val="00CF3617"/>
    <w:rsid w:val="00D03019"/>
    <w:rsid w:val="00D118E2"/>
    <w:rsid w:val="00D12279"/>
    <w:rsid w:val="00D12CFA"/>
    <w:rsid w:val="00D16E4E"/>
    <w:rsid w:val="00D22181"/>
    <w:rsid w:val="00D2518F"/>
    <w:rsid w:val="00D25FD2"/>
    <w:rsid w:val="00D3417B"/>
    <w:rsid w:val="00D374A8"/>
    <w:rsid w:val="00D4576E"/>
    <w:rsid w:val="00D469FD"/>
    <w:rsid w:val="00D46ED5"/>
    <w:rsid w:val="00D4705A"/>
    <w:rsid w:val="00D52F95"/>
    <w:rsid w:val="00D55A7D"/>
    <w:rsid w:val="00D579F5"/>
    <w:rsid w:val="00D67D04"/>
    <w:rsid w:val="00D80473"/>
    <w:rsid w:val="00D8060A"/>
    <w:rsid w:val="00D8073B"/>
    <w:rsid w:val="00D81809"/>
    <w:rsid w:val="00D8639F"/>
    <w:rsid w:val="00D924FB"/>
    <w:rsid w:val="00D969BB"/>
    <w:rsid w:val="00D97668"/>
    <w:rsid w:val="00DA04D8"/>
    <w:rsid w:val="00DA3EBB"/>
    <w:rsid w:val="00DA569E"/>
    <w:rsid w:val="00DA5A62"/>
    <w:rsid w:val="00DA6720"/>
    <w:rsid w:val="00DA692D"/>
    <w:rsid w:val="00DA7279"/>
    <w:rsid w:val="00DA7B00"/>
    <w:rsid w:val="00DB0D40"/>
    <w:rsid w:val="00DB20D9"/>
    <w:rsid w:val="00DB570F"/>
    <w:rsid w:val="00DB7D32"/>
    <w:rsid w:val="00DC4C96"/>
    <w:rsid w:val="00DC6953"/>
    <w:rsid w:val="00DD117B"/>
    <w:rsid w:val="00DD24E0"/>
    <w:rsid w:val="00DE0F03"/>
    <w:rsid w:val="00DE2BF6"/>
    <w:rsid w:val="00DE2CE1"/>
    <w:rsid w:val="00DE541F"/>
    <w:rsid w:val="00DE643E"/>
    <w:rsid w:val="00DE6A74"/>
    <w:rsid w:val="00DF0C5F"/>
    <w:rsid w:val="00DF0DD1"/>
    <w:rsid w:val="00DF1A03"/>
    <w:rsid w:val="00DF2369"/>
    <w:rsid w:val="00DF26CA"/>
    <w:rsid w:val="00DF3867"/>
    <w:rsid w:val="00DF41B0"/>
    <w:rsid w:val="00DF4333"/>
    <w:rsid w:val="00DF67CF"/>
    <w:rsid w:val="00E01448"/>
    <w:rsid w:val="00E06C46"/>
    <w:rsid w:val="00E0755E"/>
    <w:rsid w:val="00E1433A"/>
    <w:rsid w:val="00E15495"/>
    <w:rsid w:val="00E23854"/>
    <w:rsid w:val="00E26725"/>
    <w:rsid w:val="00E30A24"/>
    <w:rsid w:val="00E30FA6"/>
    <w:rsid w:val="00E313F5"/>
    <w:rsid w:val="00E36558"/>
    <w:rsid w:val="00E417A3"/>
    <w:rsid w:val="00E41D67"/>
    <w:rsid w:val="00E4604F"/>
    <w:rsid w:val="00E467CE"/>
    <w:rsid w:val="00E47617"/>
    <w:rsid w:val="00E47D8E"/>
    <w:rsid w:val="00E575C3"/>
    <w:rsid w:val="00E602F4"/>
    <w:rsid w:val="00E60B4A"/>
    <w:rsid w:val="00E63D1B"/>
    <w:rsid w:val="00E6580B"/>
    <w:rsid w:val="00E66643"/>
    <w:rsid w:val="00E66BC0"/>
    <w:rsid w:val="00E73020"/>
    <w:rsid w:val="00E735E4"/>
    <w:rsid w:val="00E74A88"/>
    <w:rsid w:val="00E77655"/>
    <w:rsid w:val="00E81770"/>
    <w:rsid w:val="00E82D40"/>
    <w:rsid w:val="00E9412A"/>
    <w:rsid w:val="00E959AE"/>
    <w:rsid w:val="00E97888"/>
    <w:rsid w:val="00E97F56"/>
    <w:rsid w:val="00EA0FB7"/>
    <w:rsid w:val="00EA16DD"/>
    <w:rsid w:val="00EB0BB0"/>
    <w:rsid w:val="00EB3A8F"/>
    <w:rsid w:val="00EB48A0"/>
    <w:rsid w:val="00ED41AE"/>
    <w:rsid w:val="00ED4373"/>
    <w:rsid w:val="00ED5425"/>
    <w:rsid w:val="00ED6BA2"/>
    <w:rsid w:val="00EE1E56"/>
    <w:rsid w:val="00EE2AF6"/>
    <w:rsid w:val="00EE4A17"/>
    <w:rsid w:val="00EF2937"/>
    <w:rsid w:val="00F06FFE"/>
    <w:rsid w:val="00F10BB0"/>
    <w:rsid w:val="00F17885"/>
    <w:rsid w:val="00F17DA7"/>
    <w:rsid w:val="00F30718"/>
    <w:rsid w:val="00F3429A"/>
    <w:rsid w:val="00F3799D"/>
    <w:rsid w:val="00F37B6B"/>
    <w:rsid w:val="00F41767"/>
    <w:rsid w:val="00F427D1"/>
    <w:rsid w:val="00F446C2"/>
    <w:rsid w:val="00F53FC8"/>
    <w:rsid w:val="00F5435E"/>
    <w:rsid w:val="00F65E16"/>
    <w:rsid w:val="00F72C70"/>
    <w:rsid w:val="00F748E0"/>
    <w:rsid w:val="00F81E7B"/>
    <w:rsid w:val="00F833C6"/>
    <w:rsid w:val="00F83FDE"/>
    <w:rsid w:val="00F91A5F"/>
    <w:rsid w:val="00FA359E"/>
    <w:rsid w:val="00FB11CD"/>
    <w:rsid w:val="00FB1729"/>
    <w:rsid w:val="00FB50F6"/>
    <w:rsid w:val="00FB5C51"/>
    <w:rsid w:val="00FB654D"/>
    <w:rsid w:val="00FC0018"/>
    <w:rsid w:val="00FC36F2"/>
    <w:rsid w:val="00FC6707"/>
    <w:rsid w:val="00FC6D18"/>
    <w:rsid w:val="00FD33D5"/>
    <w:rsid w:val="00FD39E4"/>
    <w:rsid w:val="00FD7EF7"/>
    <w:rsid w:val="00FE10DC"/>
    <w:rsid w:val="00FE24C7"/>
    <w:rsid w:val="00FE6966"/>
    <w:rsid w:val="00FF2E4F"/>
    <w:rsid w:val="00FF763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62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134"/>
    <w:pPr>
      <w:spacing w:after="0" w:line="240" w:lineRule="auto"/>
    </w:pPr>
    <w:rPr>
      <w:rFonts w:ascii="Times New Roman" w:eastAsia="Times New Roman" w:hAnsi="Times New Roman" w:cs="Times New Roman"/>
      <w:sz w:val="24"/>
      <w:szCs w:val="24"/>
      <w:lang w:eastAsia="hr-HR"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aliases w:val="Heading 12,heading 1,naslov 1,Naslov 12,Graf,TG lista,Graf1,Graf2,Graf3,Graf4,Graf5,Graf6,Graf7,Graf8,Graf9,Graf10,Graf11,Graf12,Graf13,Graf14,Graf15,Graf16,Graf17,Graf18,Graf19,Naslov 11,Paragraph,Paragraphe de liste PBLH,Normal bullet 2"/>
    <w:basedOn w:val="Normal"/>
    <w:link w:val="ListParagraphChar"/>
    <w:uiPriority w:val="1"/>
    <w:qFormat/>
    <w:rsid w:val="00F427D1"/>
    <w:pPr>
      <w:ind w:left="720"/>
      <w:contextualSpacing/>
    </w:pPr>
  </w:style>
  <w:style w:type="table" w:styleId="TableGrid">
    <w:name w:val="Table Grid"/>
    <w:basedOn w:val="TableNormal"/>
    <w:uiPriority w:val="39"/>
    <w:rsid w:val="00CB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qFormat/>
    <w:rsid w:val="009848C4"/>
    <w:rPr>
      <w:sz w:val="16"/>
      <w:szCs w:val="16"/>
    </w:rPr>
  </w:style>
  <w:style w:type="paragraph" w:styleId="CommentText">
    <w:name w:val="annotation text"/>
    <w:basedOn w:val="Normal"/>
    <w:link w:val="CommentTextChar"/>
    <w:uiPriority w:val="99"/>
    <w:unhideWhenUsed/>
    <w:qFormat/>
    <w:rsid w:val="009848C4"/>
    <w:rPr>
      <w:sz w:val="20"/>
      <w:szCs w:val="20"/>
    </w:rPr>
  </w:style>
  <w:style w:type="character" w:customStyle="1" w:styleId="CommentTextChar">
    <w:name w:val="Comment Text Char"/>
    <w:basedOn w:val="DefaultParagraphFont"/>
    <w:link w:val="CommentText"/>
    <w:uiPriority w:val="99"/>
    <w:qFormat/>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character" w:styleId="UnresolvedMention">
    <w:name w:val="Unresolved Mention"/>
    <w:basedOn w:val="DefaultParagraphFont"/>
    <w:uiPriority w:val="99"/>
    <w:semiHidden/>
    <w:unhideWhenUsed/>
    <w:rsid w:val="0034480B"/>
    <w:rPr>
      <w:color w:val="605E5C"/>
      <w:shd w:val="clear" w:color="auto" w:fill="E1DFDD"/>
    </w:rPr>
  </w:style>
  <w:style w:type="character" w:customStyle="1" w:styleId="naziv">
    <w:name w:val="naziv"/>
    <w:basedOn w:val="DefaultParagraphFont"/>
    <w:rsid w:val="002D0695"/>
  </w:style>
  <w:style w:type="character" w:customStyle="1" w:styleId="nazivadresa">
    <w:name w:val="nazivadresa"/>
    <w:basedOn w:val="DefaultParagraphFont"/>
    <w:rsid w:val="002D0695"/>
  </w:style>
  <w:style w:type="character" w:customStyle="1" w:styleId="light">
    <w:name w:val="light"/>
    <w:basedOn w:val="DefaultParagraphFont"/>
    <w:rsid w:val="002D0695"/>
  </w:style>
  <w:style w:type="character" w:customStyle="1" w:styleId="ListParagraphChar">
    <w:name w:val="List Paragraph Char"/>
    <w:aliases w:val="Heading 12 Char,heading 1 Char,naslov 1 Char,Naslov 12 Char,Graf Char,TG lista Char,Graf1 Char,Graf2 Char,Graf3 Char,Graf4 Char,Graf5 Char,Graf6 Char,Graf7 Char,Graf8 Char,Graf9 Char,Graf10 Char,Graf11 Char,Graf12 Char,Graf13 Char"/>
    <w:link w:val="ListParagraph"/>
    <w:uiPriority w:val="1"/>
    <w:qFormat/>
    <w:locked/>
    <w:rsid w:val="002152F8"/>
    <w:rPr>
      <w:rFonts w:ascii="Times New Roman" w:eastAsia="Times New Roman" w:hAnsi="Times New Roman" w:cs="Times New Roman"/>
      <w:sz w:val="24"/>
      <w:szCs w:val="24"/>
      <w:lang w:eastAsia="hr-HR" w:bidi="hr-HR"/>
    </w:rPr>
  </w:style>
  <w:style w:type="table" w:styleId="GridTable4-Accent4">
    <w:name w:val="Grid Table 4 Accent 4"/>
    <w:basedOn w:val="TableNormal"/>
    <w:uiPriority w:val="49"/>
    <w:rsid w:val="009D0913"/>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3">
    <w:name w:val="Grid Table 2 Accent 3"/>
    <w:basedOn w:val="TableNormal"/>
    <w:uiPriority w:val="47"/>
    <w:rsid w:val="00A06293"/>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1">
    <w:name w:val="Table Grid1"/>
    <w:basedOn w:val="TableNormal"/>
    <w:next w:val="TableGrid"/>
    <w:uiPriority w:val="99"/>
    <w:rsid w:val="00B973B1"/>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313F5"/>
    <w:pPr>
      <w:spacing w:after="0" w:line="240" w:lineRule="auto"/>
    </w:pPr>
    <w:rPr>
      <w:rFonts w:ascii="Times New Roman" w:eastAsia="Times New Roman" w:hAnsi="Times New Roman" w:cs="Times New Roman"/>
      <w:sz w:val="24"/>
      <w:szCs w:val="24"/>
      <w:lang w:eastAsia="hr-HR" w:bidi="hr-HR"/>
    </w:rPr>
  </w:style>
  <w:style w:type="character" w:customStyle="1" w:styleId="highlight">
    <w:name w:val="highlight"/>
    <w:basedOn w:val="DefaultParagraphFont"/>
    <w:rsid w:val="002141E5"/>
  </w:style>
  <w:style w:type="character" w:styleId="FollowedHyperlink">
    <w:name w:val="FollowedHyperlink"/>
    <w:basedOn w:val="DefaultParagraphFont"/>
    <w:uiPriority w:val="99"/>
    <w:semiHidden/>
    <w:unhideWhenUsed/>
    <w:rsid w:val="00BC41F0"/>
    <w:rPr>
      <w:color w:val="954F72" w:themeColor="followedHyperlink"/>
      <w:u w:val="single"/>
    </w:rPr>
  </w:style>
  <w:style w:type="paragraph" w:customStyle="1" w:styleId="Default">
    <w:name w:val="Default"/>
    <w:rsid w:val="00E3655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8175">
      <w:bodyDiv w:val="1"/>
      <w:marLeft w:val="0"/>
      <w:marRight w:val="0"/>
      <w:marTop w:val="0"/>
      <w:marBottom w:val="0"/>
      <w:divBdr>
        <w:top w:val="none" w:sz="0" w:space="0" w:color="auto"/>
        <w:left w:val="none" w:sz="0" w:space="0" w:color="auto"/>
        <w:bottom w:val="none" w:sz="0" w:space="0" w:color="auto"/>
        <w:right w:val="none" w:sz="0" w:space="0" w:color="auto"/>
      </w:divBdr>
    </w:div>
    <w:div w:id="99956524">
      <w:bodyDiv w:val="1"/>
      <w:marLeft w:val="0"/>
      <w:marRight w:val="0"/>
      <w:marTop w:val="0"/>
      <w:marBottom w:val="0"/>
      <w:divBdr>
        <w:top w:val="none" w:sz="0" w:space="0" w:color="auto"/>
        <w:left w:val="none" w:sz="0" w:space="0" w:color="auto"/>
        <w:bottom w:val="none" w:sz="0" w:space="0" w:color="auto"/>
        <w:right w:val="none" w:sz="0" w:space="0" w:color="auto"/>
      </w:divBdr>
    </w:div>
    <w:div w:id="295184495">
      <w:bodyDiv w:val="1"/>
      <w:marLeft w:val="0"/>
      <w:marRight w:val="0"/>
      <w:marTop w:val="0"/>
      <w:marBottom w:val="0"/>
      <w:divBdr>
        <w:top w:val="none" w:sz="0" w:space="0" w:color="auto"/>
        <w:left w:val="none" w:sz="0" w:space="0" w:color="auto"/>
        <w:bottom w:val="none" w:sz="0" w:space="0" w:color="auto"/>
        <w:right w:val="none" w:sz="0" w:space="0" w:color="auto"/>
      </w:divBdr>
    </w:div>
    <w:div w:id="378356396">
      <w:bodyDiv w:val="1"/>
      <w:marLeft w:val="0"/>
      <w:marRight w:val="0"/>
      <w:marTop w:val="0"/>
      <w:marBottom w:val="0"/>
      <w:divBdr>
        <w:top w:val="none" w:sz="0" w:space="0" w:color="auto"/>
        <w:left w:val="none" w:sz="0" w:space="0" w:color="auto"/>
        <w:bottom w:val="none" w:sz="0" w:space="0" w:color="auto"/>
        <w:right w:val="none" w:sz="0" w:space="0" w:color="auto"/>
      </w:divBdr>
    </w:div>
    <w:div w:id="421416871">
      <w:bodyDiv w:val="1"/>
      <w:marLeft w:val="0"/>
      <w:marRight w:val="0"/>
      <w:marTop w:val="0"/>
      <w:marBottom w:val="0"/>
      <w:divBdr>
        <w:top w:val="none" w:sz="0" w:space="0" w:color="auto"/>
        <w:left w:val="none" w:sz="0" w:space="0" w:color="auto"/>
        <w:bottom w:val="none" w:sz="0" w:space="0" w:color="auto"/>
        <w:right w:val="none" w:sz="0" w:space="0" w:color="auto"/>
      </w:divBdr>
    </w:div>
    <w:div w:id="453139040">
      <w:bodyDiv w:val="1"/>
      <w:marLeft w:val="0"/>
      <w:marRight w:val="0"/>
      <w:marTop w:val="0"/>
      <w:marBottom w:val="0"/>
      <w:divBdr>
        <w:top w:val="none" w:sz="0" w:space="0" w:color="auto"/>
        <w:left w:val="none" w:sz="0" w:space="0" w:color="auto"/>
        <w:bottom w:val="none" w:sz="0" w:space="0" w:color="auto"/>
        <w:right w:val="none" w:sz="0" w:space="0" w:color="auto"/>
      </w:divBdr>
    </w:div>
    <w:div w:id="628360267">
      <w:bodyDiv w:val="1"/>
      <w:marLeft w:val="0"/>
      <w:marRight w:val="0"/>
      <w:marTop w:val="0"/>
      <w:marBottom w:val="0"/>
      <w:divBdr>
        <w:top w:val="none" w:sz="0" w:space="0" w:color="auto"/>
        <w:left w:val="none" w:sz="0" w:space="0" w:color="auto"/>
        <w:bottom w:val="none" w:sz="0" w:space="0" w:color="auto"/>
        <w:right w:val="none" w:sz="0" w:space="0" w:color="auto"/>
      </w:divBdr>
    </w:div>
    <w:div w:id="718015327">
      <w:bodyDiv w:val="1"/>
      <w:marLeft w:val="0"/>
      <w:marRight w:val="0"/>
      <w:marTop w:val="0"/>
      <w:marBottom w:val="0"/>
      <w:divBdr>
        <w:top w:val="none" w:sz="0" w:space="0" w:color="auto"/>
        <w:left w:val="none" w:sz="0" w:space="0" w:color="auto"/>
        <w:bottom w:val="none" w:sz="0" w:space="0" w:color="auto"/>
        <w:right w:val="none" w:sz="0" w:space="0" w:color="auto"/>
      </w:divBdr>
    </w:div>
    <w:div w:id="742917273">
      <w:bodyDiv w:val="1"/>
      <w:marLeft w:val="0"/>
      <w:marRight w:val="0"/>
      <w:marTop w:val="0"/>
      <w:marBottom w:val="0"/>
      <w:divBdr>
        <w:top w:val="none" w:sz="0" w:space="0" w:color="auto"/>
        <w:left w:val="none" w:sz="0" w:space="0" w:color="auto"/>
        <w:bottom w:val="none" w:sz="0" w:space="0" w:color="auto"/>
        <w:right w:val="none" w:sz="0" w:space="0" w:color="auto"/>
      </w:divBdr>
    </w:div>
    <w:div w:id="758260715">
      <w:bodyDiv w:val="1"/>
      <w:marLeft w:val="0"/>
      <w:marRight w:val="0"/>
      <w:marTop w:val="0"/>
      <w:marBottom w:val="0"/>
      <w:divBdr>
        <w:top w:val="none" w:sz="0" w:space="0" w:color="auto"/>
        <w:left w:val="none" w:sz="0" w:space="0" w:color="auto"/>
        <w:bottom w:val="none" w:sz="0" w:space="0" w:color="auto"/>
        <w:right w:val="none" w:sz="0" w:space="0" w:color="auto"/>
      </w:divBdr>
    </w:div>
    <w:div w:id="784278141">
      <w:bodyDiv w:val="1"/>
      <w:marLeft w:val="0"/>
      <w:marRight w:val="0"/>
      <w:marTop w:val="0"/>
      <w:marBottom w:val="0"/>
      <w:divBdr>
        <w:top w:val="none" w:sz="0" w:space="0" w:color="auto"/>
        <w:left w:val="none" w:sz="0" w:space="0" w:color="auto"/>
        <w:bottom w:val="none" w:sz="0" w:space="0" w:color="auto"/>
        <w:right w:val="none" w:sz="0" w:space="0" w:color="auto"/>
      </w:divBdr>
    </w:div>
    <w:div w:id="896402177">
      <w:bodyDiv w:val="1"/>
      <w:marLeft w:val="0"/>
      <w:marRight w:val="0"/>
      <w:marTop w:val="0"/>
      <w:marBottom w:val="0"/>
      <w:divBdr>
        <w:top w:val="none" w:sz="0" w:space="0" w:color="auto"/>
        <w:left w:val="none" w:sz="0" w:space="0" w:color="auto"/>
        <w:bottom w:val="none" w:sz="0" w:space="0" w:color="auto"/>
        <w:right w:val="none" w:sz="0" w:space="0" w:color="auto"/>
      </w:divBdr>
    </w:div>
    <w:div w:id="906111678">
      <w:bodyDiv w:val="1"/>
      <w:marLeft w:val="0"/>
      <w:marRight w:val="0"/>
      <w:marTop w:val="0"/>
      <w:marBottom w:val="0"/>
      <w:divBdr>
        <w:top w:val="none" w:sz="0" w:space="0" w:color="auto"/>
        <w:left w:val="none" w:sz="0" w:space="0" w:color="auto"/>
        <w:bottom w:val="none" w:sz="0" w:space="0" w:color="auto"/>
        <w:right w:val="none" w:sz="0" w:space="0" w:color="auto"/>
      </w:divBdr>
    </w:div>
    <w:div w:id="932469966">
      <w:bodyDiv w:val="1"/>
      <w:marLeft w:val="0"/>
      <w:marRight w:val="0"/>
      <w:marTop w:val="0"/>
      <w:marBottom w:val="0"/>
      <w:divBdr>
        <w:top w:val="none" w:sz="0" w:space="0" w:color="auto"/>
        <w:left w:val="none" w:sz="0" w:space="0" w:color="auto"/>
        <w:bottom w:val="none" w:sz="0" w:space="0" w:color="auto"/>
        <w:right w:val="none" w:sz="0" w:space="0" w:color="auto"/>
      </w:divBdr>
    </w:div>
    <w:div w:id="956067288">
      <w:bodyDiv w:val="1"/>
      <w:marLeft w:val="0"/>
      <w:marRight w:val="0"/>
      <w:marTop w:val="0"/>
      <w:marBottom w:val="0"/>
      <w:divBdr>
        <w:top w:val="none" w:sz="0" w:space="0" w:color="auto"/>
        <w:left w:val="none" w:sz="0" w:space="0" w:color="auto"/>
        <w:bottom w:val="none" w:sz="0" w:space="0" w:color="auto"/>
        <w:right w:val="none" w:sz="0" w:space="0" w:color="auto"/>
      </w:divBdr>
      <w:divsChild>
        <w:div w:id="1205867606">
          <w:marLeft w:val="0"/>
          <w:marRight w:val="0"/>
          <w:marTop w:val="0"/>
          <w:marBottom w:val="0"/>
          <w:divBdr>
            <w:top w:val="none" w:sz="0" w:space="0" w:color="auto"/>
            <w:left w:val="none" w:sz="0" w:space="0" w:color="auto"/>
            <w:bottom w:val="none" w:sz="0" w:space="0" w:color="auto"/>
            <w:right w:val="none" w:sz="0" w:space="0" w:color="auto"/>
          </w:divBdr>
        </w:div>
        <w:div w:id="1389256012">
          <w:marLeft w:val="0"/>
          <w:marRight w:val="0"/>
          <w:marTop w:val="0"/>
          <w:marBottom w:val="0"/>
          <w:divBdr>
            <w:top w:val="none" w:sz="0" w:space="0" w:color="auto"/>
            <w:left w:val="none" w:sz="0" w:space="0" w:color="auto"/>
            <w:bottom w:val="none" w:sz="0" w:space="0" w:color="auto"/>
            <w:right w:val="none" w:sz="0" w:space="0" w:color="auto"/>
          </w:divBdr>
        </w:div>
      </w:divsChild>
    </w:div>
    <w:div w:id="980889921">
      <w:bodyDiv w:val="1"/>
      <w:marLeft w:val="0"/>
      <w:marRight w:val="0"/>
      <w:marTop w:val="0"/>
      <w:marBottom w:val="0"/>
      <w:divBdr>
        <w:top w:val="none" w:sz="0" w:space="0" w:color="auto"/>
        <w:left w:val="none" w:sz="0" w:space="0" w:color="auto"/>
        <w:bottom w:val="none" w:sz="0" w:space="0" w:color="auto"/>
        <w:right w:val="none" w:sz="0" w:space="0" w:color="auto"/>
      </w:divBdr>
    </w:div>
    <w:div w:id="986133037">
      <w:bodyDiv w:val="1"/>
      <w:marLeft w:val="0"/>
      <w:marRight w:val="0"/>
      <w:marTop w:val="0"/>
      <w:marBottom w:val="0"/>
      <w:divBdr>
        <w:top w:val="none" w:sz="0" w:space="0" w:color="auto"/>
        <w:left w:val="none" w:sz="0" w:space="0" w:color="auto"/>
        <w:bottom w:val="none" w:sz="0" w:space="0" w:color="auto"/>
        <w:right w:val="none" w:sz="0" w:space="0" w:color="auto"/>
      </w:divBdr>
    </w:div>
    <w:div w:id="1145123530">
      <w:bodyDiv w:val="1"/>
      <w:marLeft w:val="0"/>
      <w:marRight w:val="0"/>
      <w:marTop w:val="0"/>
      <w:marBottom w:val="0"/>
      <w:divBdr>
        <w:top w:val="none" w:sz="0" w:space="0" w:color="auto"/>
        <w:left w:val="none" w:sz="0" w:space="0" w:color="auto"/>
        <w:bottom w:val="none" w:sz="0" w:space="0" w:color="auto"/>
        <w:right w:val="none" w:sz="0" w:space="0" w:color="auto"/>
      </w:divBdr>
    </w:div>
    <w:div w:id="1223836073">
      <w:bodyDiv w:val="1"/>
      <w:marLeft w:val="0"/>
      <w:marRight w:val="0"/>
      <w:marTop w:val="0"/>
      <w:marBottom w:val="0"/>
      <w:divBdr>
        <w:top w:val="none" w:sz="0" w:space="0" w:color="auto"/>
        <w:left w:val="none" w:sz="0" w:space="0" w:color="auto"/>
        <w:bottom w:val="none" w:sz="0" w:space="0" w:color="auto"/>
        <w:right w:val="none" w:sz="0" w:space="0" w:color="auto"/>
      </w:divBdr>
    </w:div>
    <w:div w:id="1276518231">
      <w:bodyDiv w:val="1"/>
      <w:marLeft w:val="0"/>
      <w:marRight w:val="0"/>
      <w:marTop w:val="0"/>
      <w:marBottom w:val="0"/>
      <w:divBdr>
        <w:top w:val="none" w:sz="0" w:space="0" w:color="auto"/>
        <w:left w:val="none" w:sz="0" w:space="0" w:color="auto"/>
        <w:bottom w:val="none" w:sz="0" w:space="0" w:color="auto"/>
        <w:right w:val="none" w:sz="0" w:space="0" w:color="auto"/>
      </w:divBdr>
    </w:div>
    <w:div w:id="1289899826">
      <w:bodyDiv w:val="1"/>
      <w:marLeft w:val="0"/>
      <w:marRight w:val="0"/>
      <w:marTop w:val="0"/>
      <w:marBottom w:val="0"/>
      <w:divBdr>
        <w:top w:val="none" w:sz="0" w:space="0" w:color="auto"/>
        <w:left w:val="none" w:sz="0" w:space="0" w:color="auto"/>
        <w:bottom w:val="none" w:sz="0" w:space="0" w:color="auto"/>
        <w:right w:val="none" w:sz="0" w:space="0" w:color="auto"/>
      </w:divBdr>
      <w:divsChild>
        <w:div w:id="763455402">
          <w:marLeft w:val="0"/>
          <w:marRight w:val="0"/>
          <w:marTop w:val="0"/>
          <w:marBottom w:val="0"/>
          <w:divBdr>
            <w:top w:val="none" w:sz="0" w:space="0" w:color="auto"/>
            <w:left w:val="none" w:sz="0" w:space="0" w:color="auto"/>
            <w:bottom w:val="none" w:sz="0" w:space="0" w:color="auto"/>
            <w:right w:val="none" w:sz="0" w:space="0" w:color="auto"/>
          </w:divBdr>
          <w:divsChild>
            <w:div w:id="1403988627">
              <w:marLeft w:val="0"/>
              <w:marRight w:val="0"/>
              <w:marTop w:val="0"/>
              <w:marBottom w:val="0"/>
              <w:divBdr>
                <w:top w:val="none" w:sz="0" w:space="0" w:color="auto"/>
                <w:left w:val="none" w:sz="0" w:space="0" w:color="auto"/>
                <w:bottom w:val="none" w:sz="0" w:space="0" w:color="auto"/>
                <w:right w:val="none" w:sz="0" w:space="0" w:color="auto"/>
              </w:divBdr>
            </w:div>
            <w:div w:id="1464083424">
              <w:marLeft w:val="0"/>
              <w:marRight w:val="0"/>
              <w:marTop w:val="0"/>
              <w:marBottom w:val="0"/>
              <w:divBdr>
                <w:top w:val="none" w:sz="0" w:space="0" w:color="auto"/>
                <w:left w:val="none" w:sz="0" w:space="0" w:color="auto"/>
                <w:bottom w:val="none" w:sz="0" w:space="0" w:color="auto"/>
                <w:right w:val="none" w:sz="0" w:space="0" w:color="auto"/>
              </w:divBdr>
            </w:div>
            <w:div w:id="1509058411">
              <w:marLeft w:val="0"/>
              <w:marRight w:val="0"/>
              <w:marTop w:val="0"/>
              <w:marBottom w:val="0"/>
              <w:divBdr>
                <w:top w:val="none" w:sz="0" w:space="0" w:color="auto"/>
                <w:left w:val="none" w:sz="0" w:space="0" w:color="auto"/>
                <w:bottom w:val="none" w:sz="0" w:space="0" w:color="auto"/>
                <w:right w:val="none" w:sz="0" w:space="0" w:color="auto"/>
              </w:divBdr>
            </w:div>
            <w:div w:id="1715084245">
              <w:marLeft w:val="0"/>
              <w:marRight w:val="0"/>
              <w:marTop w:val="0"/>
              <w:marBottom w:val="0"/>
              <w:divBdr>
                <w:top w:val="none" w:sz="0" w:space="0" w:color="auto"/>
                <w:left w:val="none" w:sz="0" w:space="0" w:color="auto"/>
                <w:bottom w:val="none" w:sz="0" w:space="0" w:color="auto"/>
                <w:right w:val="none" w:sz="0" w:space="0" w:color="auto"/>
              </w:divBdr>
            </w:div>
          </w:divsChild>
        </w:div>
        <w:div w:id="1432051263">
          <w:marLeft w:val="0"/>
          <w:marRight w:val="0"/>
          <w:marTop w:val="0"/>
          <w:marBottom w:val="0"/>
          <w:divBdr>
            <w:top w:val="none" w:sz="0" w:space="0" w:color="auto"/>
            <w:left w:val="none" w:sz="0" w:space="0" w:color="auto"/>
            <w:bottom w:val="none" w:sz="0" w:space="0" w:color="auto"/>
            <w:right w:val="none" w:sz="0" w:space="0" w:color="auto"/>
          </w:divBdr>
          <w:divsChild>
            <w:div w:id="236209442">
              <w:marLeft w:val="0"/>
              <w:marRight w:val="0"/>
              <w:marTop w:val="0"/>
              <w:marBottom w:val="0"/>
              <w:divBdr>
                <w:top w:val="none" w:sz="0" w:space="0" w:color="auto"/>
                <w:left w:val="none" w:sz="0" w:space="0" w:color="auto"/>
                <w:bottom w:val="none" w:sz="0" w:space="0" w:color="auto"/>
                <w:right w:val="none" w:sz="0" w:space="0" w:color="auto"/>
              </w:divBdr>
            </w:div>
            <w:div w:id="208761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459852">
      <w:bodyDiv w:val="1"/>
      <w:marLeft w:val="0"/>
      <w:marRight w:val="0"/>
      <w:marTop w:val="0"/>
      <w:marBottom w:val="0"/>
      <w:divBdr>
        <w:top w:val="none" w:sz="0" w:space="0" w:color="auto"/>
        <w:left w:val="none" w:sz="0" w:space="0" w:color="auto"/>
        <w:bottom w:val="none" w:sz="0" w:space="0" w:color="auto"/>
        <w:right w:val="none" w:sz="0" w:space="0" w:color="auto"/>
      </w:divBdr>
      <w:divsChild>
        <w:div w:id="1623606295">
          <w:marLeft w:val="0"/>
          <w:marRight w:val="0"/>
          <w:marTop w:val="0"/>
          <w:marBottom w:val="0"/>
          <w:divBdr>
            <w:top w:val="none" w:sz="0" w:space="0" w:color="auto"/>
            <w:left w:val="none" w:sz="0" w:space="0" w:color="auto"/>
            <w:bottom w:val="none" w:sz="0" w:space="0" w:color="auto"/>
            <w:right w:val="none" w:sz="0" w:space="0" w:color="auto"/>
          </w:divBdr>
        </w:div>
      </w:divsChild>
    </w:div>
    <w:div w:id="1530951807">
      <w:bodyDiv w:val="1"/>
      <w:marLeft w:val="0"/>
      <w:marRight w:val="0"/>
      <w:marTop w:val="0"/>
      <w:marBottom w:val="0"/>
      <w:divBdr>
        <w:top w:val="none" w:sz="0" w:space="0" w:color="auto"/>
        <w:left w:val="none" w:sz="0" w:space="0" w:color="auto"/>
        <w:bottom w:val="none" w:sz="0" w:space="0" w:color="auto"/>
        <w:right w:val="none" w:sz="0" w:space="0" w:color="auto"/>
      </w:divBdr>
    </w:div>
    <w:div w:id="1785072975">
      <w:bodyDiv w:val="1"/>
      <w:marLeft w:val="0"/>
      <w:marRight w:val="0"/>
      <w:marTop w:val="0"/>
      <w:marBottom w:val="0"/>
      <w:divBdr>
        <w:top w:val="none" w:sz="0" w:space="0" w:color="auto"/>
        <w:left w:val="none" w:sz="0" w:space="0" w:color="auto"/>
        <w:bottom w:val="none" w:sz="0" w:space="0" w:color="auto"/>
        <w:right w:val="none" w:sz="0" w:space="0" w:color="auto"/>
      </w:divBdr>
    </w:div>
    <w:div w:id="1799181476">
      <w:bodyDiv w:val="1"/>
      <w:marLeft w:val="0"/>
      <w:marRight w:val="0"/>
      <w:marTop w:val="0"/>
      <w:marBottom w:val="0"/>
      <w:divBdr>
        <w:top w:val="none" w:sz="0" w:space="0" w:color="auto"/>
        <w:left w:val="none" w:sz="0" w:space="0" w:color="auto"/>
        <w:bottom w:val="none" w:sz="0" w:space="0" w:color="auto"/>
        <w:right w:val="none" w:sz="0" w:space="0" w:color="auto"/>
      </w:divBdr>
    </w:div>
    <w:div w:id="1805730802">
      <w:bodyDiv w:val="1"/>
      <w:marLeft w:val="0"/>
      <w:marRight w:val="0"/>
      <w:marTop w:val="0"/>
      <w:marBottom w:val="0"/>
      <w:divBdr>
        <w:top w:val="none" w:sz="0" w:space="0" w:color="auto"/>
        <w:left w:val="none" w:sz="0" w:space="0" w:color="auto"/>
        <w:bottom w:val="none" w:sz="0" w:space="0" w:color="auto"/>
        <w:right w:val="none" w:sz="0" w:space="0" w:color="auto"/>
      </w:divBdr>
    </w:div>
    <w:div w:id="1903560559">
      <w:bodyDiv w:val="1"/>
      <w:marLeft w:val="0"/>
      <w:marRight w:val="0"/>
      <w:marTop w:val="0"/>
      <w:marBottom w:val="0"/>
      <w:divBdr>
        <w:top w:val="none" w:sz="0" w:space="0" w:color="auto"/>
        <w:left w:val="none" w:sz="0" w:space="0" w:color="auto"/>
        <w:bottom w:val="none" w:sz="0" w:space="0" w:color="auto"/>
        <w:right w:val="none" w:sz="0" w:space="0" w:color="auto"/>
      </w:divBdr>
    </w:div>
    <w:div w:id="2047019798">
      <w:bodyDiv w:val="1"/>
      <w:marLeft w:val="0"/>
      <w:marRight w:val="0"/>
      <w:marTop w:val="0"/>
      <w:marBottom w:val="0"/>
      <w:divBdr>
        <w:top w:val="none" w:sz="0" w:space="0" w:color="auto"/>
        <w:left w:val="none" w:sz="0" w:space="0" w:color="auto"/>
        <w:bottom w:val="none" w:sz="0" w:space="0" w:color="auto"/>
        <w:right w:val="none" w:sz="0" w:space="0" w:color="auto"/>
      </w:divBdr>
    </w:div>
    <w:div w:id="213335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tropolija-zagrebacka.org/" TargetMode="External"/><Relationship Id="rId13" Type="http://schemas.openxmlformats.org/officeDocument/2006/relationships/hyperlink" Target="http://www.strukturnifondovi.h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mailto:natjecaji@spco-zagreb.hr" TargetMode="External"/><Relationship Id="rId14" Type="http://schemas.openxmlformats.org/officeDocument/2006/relationships/hyperlink" Target="http://www.strukturnifondovi.h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CD493-2D6D-4645-A1DF-9EA33B519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5656</Words>
  <Characters>32245</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2021-05-28T15:08:00Z</dcterms:created>
  <dcterms:modified xsi:type="dcterms:W3CDTF">2021-05-29T19:14:00Z</dcterms:modified>
</cp:coreProperties>
</file>