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FD2B" w14:textId="77777777" w:rsidR="001B6FD0" w:rsidRPr="00DC1523" w:rsidRDefault="00337734" w:rsidP="00746529">
      <w:pPr>
        <w:tabs>
          <w:tab w:val="left" w:pos="567"/>
        </w:tabs>
        <w:contextualSpacing/>
        <w:jc w:val="both"/>
        <w:rPr>
          <w:b/>
          <w:bCs/>
          <w:lang w:bidi="hr-HR"/>
        </w:rPr>
      </w:pPr>
      <w:r w:rsidRPr="00DC1523">
        <w:rPr>
          <w:rFonts w:ascii="Akkurat Light Pro" w:hAnsi="Akkurat Light Pro" w:cs="Calibri"/>
          <w:b/>
          <w:i/>
          <w:iCs/>
        </w:rPr>
        <w:t>CONTRACTING AUTHORITY</w:t>
      </w:r>
      <w:r w:rsidR="00D86168" w:rsidRPr="00DC1523">
        <w:rPr>
          <w:rFonts w:ascii="Akkurat Light Pro" w:hAnsi="Akkurat Light Pro" w:cs="Calibri"/>
          <w:b/>
          <w:i/>
          <w:iCs/>
        </w:rPr>
        <w:t>/</w:t>
      </w:r>
      <w:r w:rsidRPr="00DC1523">
        <w:rPr>
          <w:rFonts w:ascii="Akkurat Light Pro" w:hAnsi="Akkurat Light Pro" w:cs="Calibri"/>
          <w:b/>
          <w:i/>
          <w:iCs/>
          <w:caps/>
          <w:color w:val="808080" w:themeColor="background1" w:themeShade="80"/>
        </w:rPr>
        <w:t>naručitelj</w:t>
      </w:r>
      <w:r w:rsidR="00A0786F" w:rsidRPr="00DC1523">
        <w:rPr>
          <w:rFonts w:ascii="Akkurat Light Pro" w:hAnsi="Akkurat Light Pro" w:cs="Calibri"/>
          <w:b/>
          <w:i/>
          <w:iCs/>
          <w:caps/>
          <w:color w:val="808080" w:themeColor="background1" w:themeShade="80"/>
        </w:rPr>
        <w:t>:</w:t>
      </w:r>
      <w:r w:rsidR="00A0786F" w:rsidRPr="00DC1523">
        <w:rPr>
          <w:smallCaps/>
        </w:rPr>
        <w:t xml:space="preserve"> </w:t>
      </w:r>
      <w:r w:rsidR="001B6FD0" w:rsidRPr="00DC1523">
        <w:rPr>
          <w:b/>
          <w:bCs/>
          <w:lang w:bidi="hr-HR"/>
        </w:rPr>
        <w:t>OMIAL NOVI d.o.o.</w:t>
      </w:r>
    </w:p>
    <w:p w14:paraId="06D33BFF" w14:textId="732A7FA9" w:rsidR="00DC7367" w:rsidRPr="00DC1523" w:rsidRDefault="00D81E4D" w:rsidP="00D81E4D">
      <w:pPr>
        <w:rPr>
          <w:rFonts w:ascii="Akkurat Light Pro" w:hAnsi="Akkurat Light Pro" w:cs="Calibri"/>
          <w:b/>
          <w:i/>
          <w:iCs/>
          <w:color w:val="808080" w:themeColor="background1" w:themeShade="80"/>
          <w:lang w:bidi="hr-HR"/>
        </w:rPr>
      </w:pPr>
      <w:r w:rsidRPr="00D81E4D">
        <w:rPr>
          <w:rFonts w:ascii="Akkurat Light Pro" w:hAnsi="Akkurat Light Pro" w:cs="Calibri"/>
          <w:b/>
          <w:i/>
          <w:iCs/>
          <w:lang w:val="en-US" w:bidi="hr-HR"/>
        </w:rPr>
        <w:t>Equipment for 100% surface control of lacquered  foil</w:t>
      </w:r>
      <w:r w:rsidRPr="00D81E4D">
        <w:rPr>
          <w:rFonts w:ascii="Akkurat Light Pro" w:hAnsi="Akkurat Light Pro" w:cs="Calibri"/>
          <w:b/>
          <w:i/>
          <w:iCs/>
          <w:lang w:bidi="hr-HR"/>
        </w:rPr>
        <w:t xml:space="preserve"> </w:t>
      </w:r>
      <w:r w:rsidR="001B6FD0" w:rsidRPr="00DC1523">
        <w:rPr>
          <w:rFonts w:ascii="Akkurat Light Pro" w:hAnsi="Akkurat Light Pro" w:cs="Calibri"/>
          <w:b/>
          <w:i/>
          <w:iCs/>
          <w:lang w:bidi="hr-HR"/>
        </w:rPr>
        <w:t xml:space="preserve">/ </w:t>
      </w:r>
      <w:r w:rsidRPr="00D81E4D">
        <w:rPr>
          <w:rFonts w:ascii="Akkurat Light Pro" w:hAnsi="Akkurat Light Pro" w:cs="Calibri"/>
          <w:b/>
          <w:i/>
          <w:iCs/>
          <w:color w:val="808080" w:themeColor="background1" w:themeShade="80"/>
          <w:lang w:bidi="hr-HR"/>
        </w:rPr>
        <w:t>Oprema za 100% nadzor kvalitete površine lakirane folije</w:t>
      </w:r>
    </w:p>
    <w:p w14:paraId="1538BE0D" w14:textId="33E1D028" w:rsidR="00746529" w:rsidRPr="000A2EE2" w:rsidRDefault="00746529" w:rsidP="00746529">
      <w:pPr>
        <w:tabs>
          <w:tab w:val="left" w:pos="567"/>
        </w:tabs>
        <w:contextualSpacing/>
        <w:jc w:val="both"/>
        <w:rPr>
          <w:color w:val="000000"/>
          <w:sz w:val="24"/>
          <w:szCs w:val="24"/>
        </w:rPr>
      </w:pPr>
      <w:r w:rsidRPr="00DC1523">
        <w:rPr>
          <w:rFonts w:ascii="Akkurat Light Pro" w:hAnsi="Akkurat Light Pro" w:cs="Calibri"/>
          <w:b/>
        </w:rPr>
        <w:t>Procurement number</w:t>
      </w:r>
      <w:r w:rsidRPr="00DC1523">
        <w:rPr>
          <w:rFonts w:ascii="Akkurat Light Pro" w:hAnsi="Akkurat Light Pro" w:cs="Calibri"/>
          <w:b/>
          <w:i/>
          <w:iCs/>
        </w:rPr>
        <w:t>/</w:t>
      </w:r>
      <w:r w:rsidRPr="00DC1523">
        <w:rPr>
          <w:rFonts w:ascii="Akkurat Light Pro" w:hAnsi="Akkurat Light Pro" w:cs="Calibri"/>
          <w:b/>
          <w:i/>
          <w:iCs/>
          <w:color w:val="808080" w:themeColor="background1" w:themeShade="80"/>
        </w:rPr>
        <w:t>Evidencijski broj nabave</w:t>
      </w:r>
      <w:r w:rsidRPr="00DC1523">
        <w:rPr>
          <w:rFonts w:ascii="Akkurat Light Pro" w:hAnsi="Akkurat Light Pro" w:cs="Calibri"/>
          <w:b/>
        </w:rPr>
        <w:t>:</w:t>
      </w:r>
      <w:r w:rsidRPr="00DC1523">
        <w:rPr>
          <w:color w:val="000000"/>
          <w:sz w:val="24"/>
          <w:szCs w:val="24"/>
        </w:rPr>
        <w:t xml:space="preserve"> 0</w:t>
      </w:r>
      <w:r w:rsidR="00D81E4D">
        <w:rPr>
          <w:color w:val="000000"/>
          <w:sz w:val="24"/>
          <w:szCs w:val="24"/>
        </w:rPr>
        <w:t>5</w:t>
      </w:r>
      <w:r w:rsidR="00DC7367" w:rsidRPr="00DC1523">
        <w:rPr>
          <w:color w:val="000000"/>
          <w:sz w:val="24"/>
          <w:szCs w:val="24"/>
        </w:rPr>
        <w:t>/2021</w:t>
      </w:r>
    </w:p>
    <w:p w14:paraId="150A9E4E" w14:textId="77777777" w:rsidR="00746529" w:rsidRDefault="00746529" w:rsidP="005552B1">
      <w:pPr>
        <w:keepLines/>
        <w:rPr>
          <w:rFonts w:ascii="Akkurat Light Pro" w:hAnsi="Akkurat Light Pro" w:cs="Calibri"/>
          <w:b/>
          <w:i/>
          <w:iCs/>
          <w:color w:val="808080" w:themeColor="background1" w:themeShade="80"/>
        </w:rPr>
      </w:pPr>
    </w:p>
    <w:p w14:paraId="6110984B" w14:textId="77777777" w:rsidR="0091073A" w:rsidRDefault="0091073A" w:rsidP="005552B1">
      <w:pPr>
        <w:keepLines/>
        <w:rPr>
          <w:rFonts w:ascii="Akkurat Light Pro" w:hAnsi="Akkurat Light Pro" w:cs="Calibri"/>
          <w:b/>
        </w:rPr>
      </w:pPr>
    </w:p>
    <w:p w14:paraId="54AF657D" w14:textId="5EF1DF1A" w:rsidR="0091073A" w:rsidRDefault="00A0786F" w:rsidP="00A0786F">
      <w:pPr>
        <w:tabs>
          <w:tab w:val="left" w:pos="567"/>
        </w:tabs>
        <w:spacing w:after="0"/>
        <w:jc w:val="center"/>
        <w:rPr>
          <w:b/>
          <w:noProof/>
        </w:rPr>
      </w:pPr>
      <w:r w:rsidRPr="000C12D2">
        <w:rPr>
          <w:b/>
          <w:noProof/>
        </w:rPr>
        <w:t xml:space="preserve">PRILOG </w:t>
      </w:r>
      <w:r w:rsidR="006C6955">
        <w:rPr>
          <w:b/>
          <w:noProof/>
        </w:rPr>
        <w:t>3</w:t>
      </w:r>
      <w:r w:rsidR="006C6955" w:rsidRPr="000C12D2">
        <w:rPr>
          <w:b/>
          <w:noProof/>
        </w:rPr>
        <w:t xml:space="preserve"> </w:t>
      </w:r>
      <w:r w:rsidR="009D1AA3">
        <w:rPr>
          <w:b/>
          <w:noProof/>
        </w:rPr>
        <w:t>POZIVA NA DOSTAVU PONUDA</w:t>
      </w:r>
      <w:r w:rsidR="00317D2F">
        <w:rPr>
          <w:b/>
          <w:noProof/>
        </w:rPr>
        <w:t>/</w:t>
      </w:r>
      <w:r w:rsidR="00317D2F" w:rsidRPr="0091073A">
        <w:rPr>
          <w:rFonts w:ascii="Akkurat Light Pro" w:hAnsi="Akkurat Light Pro" w:cs="Calibri"/>
          <w:b/>
          <w:i/>
          <w:iCs/>
          <w:color w:val="808080" w:themeColor="background1" w:themeShade="80"/>
        </w:rPr>
        <w:t xml:space="preserve">ANNEX </w:t>
      </w:r>
      <w:r w:rsidR="006C6955">
        <w:rPr>
          <w:rFonts w:ascii="Akkurat Light Pro" w:hAnsi="Akkurat Light Pro" w:cs="Calibri"/>
          <w:b/>
          <w:i/>
          <w:iCs/>
          <w:color w:val="808080" w:themeColor="background1" w:themeShade="80"/>
        </w:rPr>
        <w:t xml:space="preserve">3 </w:t>
      </w:r>
      <w:r w:rsidR="00317D2F" w:rsidRPr="0091073A">
        <w:rPr>
          <w:rFonts w:ascii="Akkurat Light Pro" w:hAnsi="Akkurat Light Pro" w:cs="Calibri"/>
          <w:b/>
          <w:i/>
          <w:iCs/>
          <w:color w:val="808080" w:themeColor="background1" w:themeShade="80"/>
        </w:rPr>
        <w:t>TENDER DOCUMENTATION</w:t>
      </w:r>
      <w:r w:rsidRPr="0091073A">
        <w:rPr>
          <w:rFonts w:ascii="Akkurat Light Pro" w:hAnsi="Akkurat Light Pro" w:cs="Calibri"/>
          <w:b/>
          <w:i/>
          <w:iCs/>
          <w:color w:val="808080" w:themeColor="background1" w:themeShade="80"/>
        </w:rPr>
        <w:t>:</w:t>
      </w:r>
      <w:r>
        <w:rPr>
          <w:b/>
          <w:noProof/>
        </w:rPr>
        <w:t xml:space="preserve"> </w:t>
      </w:r>
    </w:p>
    <w:p w14:paraId="67D549FE" w14:textId="77777777" w:rsidR="00A0786F" w:rsidRPr="000C12D2" w:rsidRDefault="0091073A" w:rsidP="00A0786F">
      <w:pPr>
        <w:tabs>
          <w:tab w:val="left" w:pos="567"/>
        </w:tabs>
        <w:spacing w:after="0"/>
        <w:jc w:val="center"/>
        <w:rPr>
          <w:b/>
          <w:noProof/>
        </w:rPr>
      </w:pPr>
      <w:r w:rsidRPr="0091073A">
        <w:rPr>
          <w:b/>
          <w:noProof/>
        </w:rPr>
        <w:t>PRICE SCHEDULE/</w:t>
      </w:r>
      <w:r w:rsidRPr="0091073A">
        <w:rPr>
          <w:rFonts w:ascii="Akkurat Light Pro" w:hAnsi="Akkurat Light Pro" w:cs="Calibri"/>
          <w:b/>
          <w:i/>
          <w:iCs/>
          <w:color w:val="808080" w:themeColor="background1" w:themeShade="80"/>
        </w:rPr>
        <w:t>TROŠKOVNIK</w:t>
      </w:r>
    </w:p>
    <w:p w14:paraId="7C849074" w14:textId="77777777" w:rsidR="00A0786F" w:rsidRPr="00E67F37" w:rsidRDefault="00A0786F" w:rsidP="00A0786F">
      <w:pPr>
        <w:tabs>
          <w:tab w:val="left" w:pos="567"/>
        </w:tabs>
        <w:spacing w:after="0"/>
        <w:jc w:val="center"/>
        <w:rPr>
          <w:b/>
          <w:noProof/>
          <w:sz w:val="6"/>
          <w:szCs w:val="6"/>
        </w:rPr>
      </w:pPr>
    </w:p>
    <w:p w14:paraId="04A6A3A9" w14:textId="77777777" w:rsidR="00A0786F" w:rsidRPr="00E67F37" w:rsidRDefault="00A0786F" w:rsidP="00A0786F">
      <w:pPr>
        <w:tabs>
          <w:tab w:val="left" w:pos="567"/>
        </w:tabs>
        <w:spacing w:after="0"/>
        <w:rPr>
          <w:noProof/>
          <w:sz w:val="6"/>
          <w:szCs w:val="6"/>
        </w:rPr>
      </w:pPr>
    </w:p>
    <w:p w14:paraId="07E14511" w14:textId="77777777" w:rsidR="00A0786F" w:rsidRPr="00E67F37" w:rsidRDefault="00A0786F" w:rsidP="00A0786F">
      <w:pPr>
        <w:tabs>
          <w:tab w:val="left" w:pos="567"/>
        </w:tabs>
        <w:spacing w:after="0"/>
        <w:rPr>
          <w:noProof/>
        </w:rPr>
      </w:pPr>
    </w:p>
    <w:p w14:paraId="68235944" w14:textId="067EA732" w:rsidR="00675E79" w:rsidRPr="0091073A" w:rsidRDefault="00675E79" w:rsidP="00675E79">
      <w:pPr>
        <w:tabs>
          <w:tab w:val="left" w:pos="567"/>
        </w:tabs>
        <w:spacing w:after="0"/>
        <w:rPr>
          <w:rFonts w:ascii="Akkurat Light Pro" w:hAnsi="Akkurat Light Pro" w:cs="Calibri"/>
          <w:b/>
          <w:i/>
          <w:iCs/>
          <w:lang w:val="en-US"/>
        </w:rPr>
      </w:pPr>
      <w:r w:rsidRPr="0091073A">
        <w:rPr>
          <w:rFonts w:ascii="Akkurat Light Pro" w:hAnsi="Akkurat Light Pro" w:cs="Calibri"/>
          <w:b/>
          <w:i/>
          <w:iCs/>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073A">
        <w:rPr>
          <w:rFonts w:ascii="Akkurat Light Pro" w:hAnsi="Akkurat Light Pro" w:cs="Calibri"/>
          <w:b/>
          <w:i/>
          <w:iCs/>
          <w:lang w:val="en-US"/>
        </w:rPr>
        <w:t>attachments. /</w:t>
      </w:r>
    </w:p>
    <w:p w14:paraId="2F247978" w14:textId="1727C387" w:rsidR="0091073A" w:rsidRPr="0091073A" w:rsidRDefault="0091073A" w:rsidP="0091073A">
      <w:pPr>
        <w:tabs>
          <w:tab w:val="left" w:pos="567"/>
        </w:tabs>
        <w:spacing w:after="0"/>
        <w:jc w:val="both"/>
        <w:rPr>
          <w:rFonts w:ascii="Akkurat Light Pro" w:hAnsi="Akkurat Light Pro" w:cs="Calibri"/>
          <w:b/>
          <w:i/>
          <w:iCs/>
          <w:color w:val="808080" w:themeColor="background1" w:themeShade="80"/>
        </w:rPr>
      </w:pPr>
      <w:r w:rsidRPr="0091073A">
        <w:rPr>
          <w:rFonts w:ascii="Akkurat Light Pro" w:hAnsi="Akkurat Light Pro" w:cs="Calibri"/>
          <w:b/>
          <w:i/>
          <w:iCs/>
          <w:color w:val="808080" w:themeColor="background1" w:themeShade="8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Pr>
          <w:rFonts w:ascii="Akkurat Light Pro" w:hAnsi="Akkurat Light Pro" w:cs="Calibri"/>
          <w:b/>
          <w:i/>
          <w:iCs/>
          <w:color w:val="808080" w:themeColor="background1" w:themeShade="80"/>
        </w:rPr>
        <w:t>Pozivu na dostavu ponuda</w:t>
      </w:r>
      <w:r w:rsidRPr="0091073A">
        <w:rPr>
          <w:rFonts w:ascii="Akkurat Light Pro" w:hAnsi="Akkurat Light Pro" w:cs="Calibri"/>
          <w:b/>
          <w:i/>
          <w:iCs/>
          <w:color w:val="808080" w:themeColor="background1" w:themeShade="80"/>
        </w:rPr>
        <w:t xml:space="preserve"> i pripadajućim prilozima. Prilikom unošenja cijena potrebno je naznačiti i valutu.</w:t>
      </w:r>
    </w:p>
    <w:p w14:paraId="2554BC6C" w14:textId="77777777" w:rsidR="00FA1F62" w:rsidRPr="00FA1F62" w:rsidRDefault="00FA1F62" w:rsidP="00D00D37">
      <w:pPr>
        <w:pBdr>
          <w:bottom w:val="single" w:sz="12" w:space="0" w:color="auto"/>
        </w:pBdr>
        <w:spacing w:after="0" w:line="240" w:lineRule="auto"/>
        <w:jc w:val="both"/>
        <w:rPr>
          <w:rFonts w:eastAsia="Times New Roman" w:cstheme="majorHAnsi"/>
          <w:i/>
          <w:color w:val="000000" w:themeColor="text1"/>
        </w:rPr>
      </w:pPr>
    </w:p>
    <w:p w14:paraId="3ECD4E2E" w14:textId="77777777" w:rsidR="0091073A" w:rsidRPr="0091073A" w:rsidRDefault="00D00D37" w:rsidP="0091073A">
      <w:pPr>
        <w:tabs>
          <w:tab w:val="left" w:pos="567"/>
        </w:tabs>
        <w:spacing w:after="0"/>
        <w:rPr>
          <w:rFonts w:ascii="Akkurat Light Pro" w:hAnsi="Akkurat Light Pro" w:cs="Calibri"/>
          <w:b/>
          <w:i/>
          <w:iCs/>
          <w:lang w:val="en-US"/>
        </w:rPr>
      </w:pPr>
      <w:r w:rsidRPr="0091073A">
        <w:rPr>
          <w:rFonts w:ascii="Akkurat Light Pro" w:hAnsi="Akkurat Light Pro" w:cs="Calibri"/>
          <w:b/>
          <w:i/>
          <w:iCs/>
          <w:lang w:val="en-US"/>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91073A" w:rsidRPr="0091073A">
        <w:rPr>
          <w:rFonts w:ascii="Akkurat Light Pro" w:hAnsi="Akkurat Light Pro" w:cs="Calibri"/>
          <w:b/>
          <w:i/>
          <w:iCs/>
          <w:lang w:val="en-US"/>
        </w:rPr>
        <w:t>/</w:t>
      </w:r>
    </w:p>
    <w:p w14:paraId="653D1778" w14:textId="77777777" w:rsidR="0091073A" w:rsidRPr="0091073A" w:rsidRDefault="0091073A" w:rsidP="0091073A">
      <w:pPr>
        <w:tabs>
          <w:tab w:val="left" w:pos="567"/>
        </w:tabs>
        <w:spacing w:after="0"/>
        <w:jc w:val="both"/>
        <w:rPr>
          <w:rFonts w:ascii="Akkurat Light Pro" w:hAnsi="Akkurat Light Pro" w:cs="Calibri"/>
          <w:b/>
          <w:i/>
          <w:iCs/>
          <w:color w:val="808080" w:themeColor="background1" w:themeShade="80"/>
        </w:rPr>
      </w:pPr>
      <w:r w:rsidRPr="0091073A">
        <w:rPr>
          <w:rFonts w:ascii="Akkurat Light Pro" w:hAnsi="Akkurat Light Pro" w:cs="Calibri"/>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Default="00D00D37" w:rsidP="00D00D37">
      <w:pPr>
        <w:pBdr>
          <w:bottom w:val="single" w:sz="12" w:space="0" w:color="auto"/>
        </w:pBdr>
        <w:spacing w:after="0" w:line="240" w:lineRule="auto"/>
        <w:jc w:val="both"/>
        <w:rPr>
          <w:color w:val="00B0F0"/>
        </w:rPr>
      </w:pPr>
    </w:p>
    <w:p w14:paraId="4DE2EA51" w14:textId="77777777" w:rsidR="00D00D37" w:rsidRDefault="00D00D37" w:rsidP="00675E79">
      <w:pPr>
        <w:tabs>
          <w:tab w:val="left" w:pos="567"/>
        </w:tabs>
        <w:spacing w:after="0"/>
        <w:rPr>
          <w:bCs/>
          <w:color w:val="00B0F0"/>
          <w:lang w:bidi="hr-HR"/>
        </w:rPr>
      </w:pPr>
    </w:p>
    <w:p w14:paraId="6D17A033" w14:textId="05A6AF9C" w:rsidR="004C686F" w:rsidRDefault="004C686F" w:rsidP="00675E79">
      <w:pPr>
        <w:tabs>
          <w:tab w:val="left" w:pos="567"/>
        </w:tabs>
        <w:spacing w:after="0"/>
        <w:rPr>
          <w:bCs/>
          <w:color w:val="00B0F0"/>
          <w:lang w:bidi="hr-HR"/>
        </w:rPr>
      </w:pPr>
    </w:p>
    <w:p w14:paraId="66ABA965" w14:textId="77777777" w:rsidR="004557CC" w:rsidRDefault="004557CC" w:rsidP="00675E79">
      <w:pPr>
        <w:tabs>
          <w:tab w:val="left" w:pos="567"/>
        </w:tabs>
        <w:spacing w:after="0"/>
        <w:rPr>
          <w:bCs/>
          <w:color w:val="00B0F0"/>
          <w:lang w:bidi="hr-HR"/>
        </w:rPr>
      </w:pPr>
    </w:p>
    <w:p w14:paraId="3E69B8E4" w14:textId="77777777" w:rsidR="004C686F" w:rsidRDefault="004C686F" w:rsidP="00675E79">
      <w:pPr>
        <w:tabs>
          <w:tab w:val="left" w:pos="567"/>
        </w:tabs>
        <w:spacing w:after="0"/>
        <w:rPr>
          <w:bCs/>
          <w:color w:val="00B0F0"/>
          <w:lang w:bidi="hr-HR"/>
        </w:rPr>
      </w:pPr>
    </w:p>
    <w:p w14:paraId="78E6E01C" w14:textId="4987EB9E" w:rsidR="004C686F" w:rsidRPr="00FF7353" w:rsidRDefault="00475E12" w:rsidP="00A11D30">
      <w:pPr>
        <w:tabs>
          <w:tab w:val="left" w:pos="7656"/>
          <w:tab w:val="left" w:pos="10056"/>
        </w:tabs>
        <w:spacing w:after="0"/>
        <w:rPr>
          <w:bCs/>
          <w:color w:val="00B0F0"/>
          <w:lang w:bidi="hr-HR"/>
        </w:rPr>
      </w:pPr>
      <w:r>
        <w:rPr>
          <w:bCs/>
          <w:color w:val="00B0F0"/>
          <w:lang w:bidi="hr-HR"/>
        </w:rPr>
        <w:tab/>
      </w:r>
      <w:r>
        <w:rPr>
          <w:bCs/>
          <w:color w:val="00B0F0"/>
          <w:lang w:bidi="hr-HR"/>
        </w:rPr>
        <w:tab/>
      </w:r>
    </w:p>
    <w:p w14:paraId="4C3097D8" w14:textId="77777777" w:rsidR="00A0786F" w:rsidRPr="00EE25B0" w:rsidRDefault="00A0786F" w:rsidP="00A0786F">
      <w:pPr>
        <w:tabs>
          <w:tab w:val="left" w:pos="567"/>
        </w:tabs>
        <w:spacing w:after="0"/>
        <w:rPr>
          <w:bCs/>
          <w:color w:val="0912BF"/>
          <w:lang w:bidi="hr-HR"/>
        </w:rPr>
      </w:pPr>
    </w:p>
    <w:tbl>
      <w:tblPr>
        <w:tblW w:w="31567" w:type="dxa"/>
        <w:tblInd w:w="93" w:type="dxa"/>
        <w:tblLook w:val="04A0" w:firstRow="1" w:lastRow="0" w:firstColumn="1" w:lastColumn="0" w:noHBand="0" w:noVBand="1"/>
      </w:tblPr>
      <w:tblGrid>
        <w:gridCol w:w="1241"/>
        <w:gridCol w:w="3796"/>
        <w:gridCol w:w="2007"/>
        <w:gridCol w:w="2005"/>
        <w:gridCol w:w="2323"/>
        <w:gridCol w:w="3570"/>
        <w:gridCol w:w="3325"/>
        <w:gridCol w:w="3325"/>
        <w:gridCol w:w="3325"/>
        <w:gridCol w:w="3325"/>
        <w:gridCol w:w="3325"/>
      </w:tblGrid>
      <w:tr w:rsidR="000A3230" w:rsidRPr="004557CC" w14:paraId="1BD1CD68" w14:textId="77777777" w:rsidTr="00352459">
        <w:trPr>
          <w:gridAfter w:val="5"/>
          <w:wAfter w:w="16890"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A0786F" w:rsidRPr="004557CC" w:rsidRDefault="00165AE1" w:rsidP="00B610DA">
            <w:pPr>
              <w:spacing w:after="0" w:line="240" w:lineRule="auto"/>
              <w:jc w:val="center"/>
              <w:rPr>
                <w:rFonts w:eastAsia="Times New Roman" w:cs="Times New Roman"/>
                <w:b/>
                <w:bCs/>
                <w:color w:val="000000"/>
                <w:lang w:eastAsia="hr-HR"/>
              </w:rPr>
            </w:pPr>
            <w:r w:rsidRPr="004557CC">
              <w:rPr>
                <w:rFonts w:ascii="Akkurat Light Pro" w:hAnsi="Akkurat Light Pro" w:cs="Calibri"/>
                <w:b/>
                <w:i/>
                <w:iCs/>
                <w:lang w:val="en-US"/>
              </w:rPr>
              <w:lastRenderedPageBreak/>
              <w:t>Subject no./</w:t>
            </w:r>
            <w:r w:rsidR="00A0786F" w:rsidRPr="004557CC">
              <w:rPr>
                <w:rFonts w:eastAsia="Times New Roman" w:cs="Times New Roman"/>
                <w:b/>
                <w:bCs/>
                <w:color w:val="000000"/>
                <w:lang w:eastAsia="hr-HR"/>
              </w:rPr>
              <w:t>Stavka</w:t>
            </w:r>
          </w:p>
        </w:tc>
        <w:tc>
          <w:tcPr>
            <w:tcW w:w="3820"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A0786F" w:rsidRPr="004557CC" w:rsidRDefault="00756B8A" w:rsidP="00B610DA">
            <w:pPr>
              <w:spacing w:after="0" w:line="240" w:lineRule="auto"/>
              <w:jc w:val="center"/>
              <w:rPr>
                <w:rFonts w:eastAsia="Times New Roman" w:cs="Times New Roman"/>
                <w:b/>
                <w:bCs/>
                <w:color w:val="000000" w:themeColor="text1"/>
                <w:lang w:eastAsia="hr-HR"/>
              </w:rPr>
            </w:pPr>
            <w:r w:rsidRPr="004557CC">
              <w:rPr>
                <w:rFonts w:ascii="Akkurat Light Pro" w:hAnsi="Akkurat Light Pro" w:cs="Calibri"/>
                <w:b/>
                <w:i/>
                <w:iCs/>
                <w:lang w:val="en-US"/>
              </w:rPr>
              <w:t>Subject of procurement/</w:t>
            </w:r>
            <w:r w:rsidR="00A0786F" w:rsidRPr="004557CC">
              <w:rPr>
                <w:rFonts w:ascii="Akkurat Light Pro" w:hAnsi="Akkurat Light Pro" w:cs="Calibri"/>
                <w:b/>
                <w:i/>
                <w:iCs/>
                <w:color w:val="808080" w:themeColor="background1" w:themeShade="80"/>
              </w:rPr>
              <w:t>Predmet nabave</w:t>
            </w:r>
          </w:p>
        </w:tc>
        <w:tc>
          <w:tcPr>
            <w:tcW w:w="1662"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A0786F" w:rsidRPr="004557CC" w:rsidRDefault="00A60AC2" w:rsidP="00B610DA">
            <w:pPr>
              <w:spacing w:after="0" w:line="240" w:lineRule="auto"/>
              <w:jc w:val="center"/>
              <w:rPr>
                <w:rFonts w:eastAsia="Times New Roman" w:cs="Times New Roman"/>
                <w:b/>
                <w:bCs/>
                <w:color w:val="000000"/>
                <w:lang w:eastAsia="hr-HR"/>
              </w:rPr>
            </w:pPr>
            <w:r>
              <w:rPr>
                <w:rFonts w:ascii="Akkurat Light Pro" w:hAnsi="Akkurat Light Pro" w:cs="Calibri"/>
                <w:b/>
                <w:i/>
                <w:iCs/>
                <w:lang w:val="en-US"/>
              </w:rPr>
              <w:t>Unit of measure</w:t>
            </w:r>
            <w:r w:rsidRPr="004557CC">
              <w:rPr>
                <w:rFonts w:ascii="Akkurat Light Pro" w:hAnsi="Akkurat Light Pro" w:cs="Calibri"/>
                <w:b/>
                <w:i/>
                <w:iCs/>
                <w:lang w:val="en-US"/>
              </w:rPr>
              <w:t xml:space="preserve"> </w:t>
            </w:r>
            <w:r w:rsidR="00DC5D7F" w:rsidRPr="004557CC">
              <w:rPr>
                <w:rFonts w:ascii="Akkurat Light Pro" w:hAnsi="Akkurat Light Pro" w:cs="Calibri"/>
                <w:b/>
                <w:i/>
                <w:iCs/>
                <w:lang w:val="en-US"/>
              </w:rPr>
              <w:t>/</w:t>
            </w:r>
            <w:r>
              <w:rPr>
                <w:rFonts w:ascii="Akkurat Light Pro" w:hAnsi="Akkurat Light Pro" w:cs="Calibri"/>
                <w:b/>
                <w:i/>
                <w:iCs/>
                <w:color w:val="808080" w:themeColor="background1" w:themeShade="80"/>
              </w:rPr>
              <w:t>Jedinica mjere</w:t>
            </w:r>
          </w:p>
        </w:tc>
        <w:tc>
          <w:tcPr>
            <w:tcW w:w="2005"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A0786F" w:rsidRPr="004557CC" w:rsidRDefault="00DC5D7F" w:rsidP="00B610DA">
            <w:pPr>
              <w:spacing w:after="0" w:line="240" w:lineRule="auto"/>
              <w:jc w:val="center"/>
              <w:rPr>
                <w:rFonts w:eastAsia="Times New Roman" w:cs="Times New Roman"/>
                <w:b/>
                <w:bCs/>
                <w:color w:val="000000"/>
                <w:lang w:eastAsia="hr-HR"/>
              </w:rPr>
            </w:pPr>
            <w:r w:rsidRPr="004557CC">
              <w:rPr>
                <w:rFonts w:ascii="Akkurat Light Pro" w:hAnsi="Akkurat Light Pro" w:cs="Calibri"/>
                <w:b/>
                <w:i/>
                <w:iCs/>
              </w:rPr>
              <w:t>Quantity</w:t>
            </w:r>
            <w:r w:rsidR="00756B8A" w:rsidRPr="004557CC">
              <w:rPr>
                <w:rFonts w:ascii="Akkurat Light Pro" w:hAnsi="Akkurat Light Pro" w:cs="Calibri"/>
                <w:b/>
                <w:i/>
                <w:iCs/>
              </w:rPr>
              <w:t>/</w:t>
            </w:r>
            <w:r w:rsidR="00756B8A" w:rsidRPr="004557CC">
              <w:rPr>
                <w:rFonts w:ascii="Akkurat Light Pro" w:hAnsi="Akkurat Light Pro" w:cs="Calibri"/>
                <w:b/>
                <w:i/>
                <w:iCs/>
                <w:color w:val="808080" w:themeColor="background1" w:themeShade="80"/>
              </w:rPr>
              <w:t>Količina</w:t>
            </w:r>
          </w:p>
        </w:tc>
        <w:tc>
          <w:tcPr>
            <w:tcW w:w="233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0C7DFD4" w14:textId="77DE6140" w:rsidR="00A0786F" w:rsidRPr="004557CC" w:rsidRDefault="00756B8A" w:rsidP="00B610DA">
            <w:pPr>
              <w:spacing w:after="0" w:line="240" w:lineRule="auto"/>
              <w:jc w:val="center"/>
              <w:rPr>
                <w:rFonts w:eastAsia="Times New Roman" w:cs="Times New Roman"/>
                <w:b/>
                <w:bCs/>
                <w:color w:val="000000"/>
                <w:lang w:eastAsia="hr-HR"/>
              </w:rPr>
            </w:pPr>
            <w:r w:rsidRPr="004557CC">
              <w:rPr>
                <w:b/>
                <w:bCs/>
                <w:color w:val="0D0D0D" w:themeColor="text1" w:themeTint="F2"/>
                <w:lang w:bidi="hr-HR"/>
              </w:rPr>
              <w:t>Unit price,  VAT not included (</w:t>
            </w:r>
            <w:r w:rsidR="00A60AC2">
              <w:rPr>
                <w:b/>
                <w:bCs/>
                <w:color w:val="0D0D0D" w:themeColor="text1" w:themeTint="F2"/>
                <w:lang w:bidi="hr-HR"/>
              </w:rPr>
              <w:t>EUR</w:t>
            </w:r>
            <w:r w:rsidRPr="004557CC">
              <w:rPr>
                <w:b/>
                <w:bCs/>
                <w:color w:val="0D0D0D" w:themeColor="text1" w:themeTint="F2"/>
                <w:lang w:bidi="hr-HR"/>
              </w:rPr>
              <w:t>)/</w:t>
            </w:r>
            <w:r w:rsidR="00A0786F" w:rsidRPr="004557CC">
              <w:rPr>
                <w:rFonts w:eastAsia="Times New Roman" w:cs="Times New Roman"/>
                <w:b/>
                <w:bCs/>
                <w:color w:val="808080" w:themeColor="background1" w:themeShade="80"/>
                <w:lang w:eastAsia="hr-HR"/>
              </w:rPr>
              <w:t>Jedinična cijena (bez PDV-a)</w:t>
            </w:r>
            <w:r w:rsidR="00A60AC2">
              <w:rPr>
                <w:rFonts w:eastAsia="Times New Roman" w:cs="Times New Roman"/>
                <w:b/>
                <w:bCs/>
                <w:color w:val="808080" w:themeColor="background1" w:themeShade="80"/>
                <w:lang w:eastAsia="hr-HR"/>
              </w:rPr>
              <w:t xml:space="preserve"> (EUR)</w:t>
            </w:r>
          </w:p>
        </w:tc>
        <w:tc>
          <w:tcPr>
            <w:tcW w:w="361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759DB794" w:rsidR="00A0786F" w:rsidRPr="004557CC" w:rsidRDefault="00756B8A" w:rsidP="00B610DA">
            <w:pPr>
              <w:spacing w:after="0" w:line="240" w:lineRule="auto"/>
              <w:jc w:val="center"/>
              <w:rPr>
                <w:rFonts w:eastAsia="Times New Roman" w:cs="Times New Roman"/>
                <w:b/>
                <w:bCs/>
                <w:color w:val="000000"/>
                <w:lang w:eastAsia="hr-HR"/>
              </w:rPr>
            </w:pPr>
            <w:r w:rsidRPr="004557CC">
              <w:rPr>
                <w:rFonts w:ascii="Akkurat Light Pro" w:hAnsi="Akkurat Light Pro" w:cs="Calibri"/>
                <w:b/>
                <w:i/>
                <w:iCs/>
                <w:lang w:val="en-US"/>
              </w:rPr>
              <w:t>Total price without VAT (</w:t>
            </w:r>
            <w:r w:rsidR="004A6BC9">
              <w:rPr>
                <w:rFonts w:ascii="Akkurat Light Pro" w:hAnsi="Akkurat Light Pro" w:cs="Calibri"/>
                <w:b/>
                <w:i/>
                <w:iCs/>
                <w:lang w:val="en-US"/>
              </w:rPr>
              <w:t>EUR</w:t>
            </w:r>
            <w:r w:rsidRPr="004557CC">
              <w:rPr>
                <w:rFonts w:ascii="Akkurat Light Pro" w:hAnsi="Akkurat Light Pro" w:cs="Calibri"/>
                <w:b/>
                <w:i/>
                <w:iCs/>
                <w:lang w:val="en-US"/>
              </w:rPr>
              <w:t>) /</w:t>
            </w:r>
            <w:r w:rsidRPr="004557CC">
              <w:rPr>
                <w:b/>
                <w:bCs/>
                <w:color w:val="00B0F0"/>
                <w:lang w:bidi="hr-HR"/>
              </w:rPr>
              <w:t xml:space="preserve"> </w:t>
            </w:r>
            <w:r w:rsidR="00A0786F" w:rsidRPr="004557CC">
              <w:rPr>
                <w:rFonts w:ascii="Akkurat Light Pro" w:hAnsi="Akkurat Light Pro" w:cs="Calibri"/>
                <w:b/>
                <w:i/>
                <w:iCs/>
                <w:color w:val="808080" w:themeColor="background1" w:themeShade="80"/>
              </w:rPr>
              <w:t>Ukupna cijena</w:t>
            </w:r>
            <w:r w:rsidR="004A6BC9">
              <w:rPr>
                <w:rFonts w:ascii="Akkurat Light Pro" w:hAnsi="Akkurat Light Pro" w:cs="Calibri"/>
                <w:b/>
                <w:i/>
                <w:iCs/>
                <w:color w:val="808080" w:themeColor="background1" w:themeShade="80"/>
              </w:rPr>
              <w:t xml:space="preserve"> bez PDV-a</w:t>
            </w:r>
            <w:r w:rsidR="00A0786F" w:rsidRPr="004557CC">
              <w:rPr>
                <w:rFonts w:ascii="Akkurat Light Pro" w:hAnsi="Akkurat Light Pro" w:cs="Calibri"/>
                <w:b/>
                <w:i/>
                <w:iCs/>
                <w:color w:val="808080" w:themeColor="background1" w:themeShade="80"/>
              </w:rPr>
              <w:t xml:space="preserve"> u </w:t>
            </w:r>
            <w:r w:rsidR="004A6BC9">
              <w:rPr>
                <w:rFonts w:ascii="Akkurat Light Pro" w:hAnsi="Akkurat Light Pro" w:cs="Calibri"/>
                <w:b/>
                <w:i/>
                <w:iCs/>
                <w:color w:val="808080" w:themeColor="background1" w:themeShade="80"/>
              </w:rPr>
              <w:t>EUR</w:t>
            </w:r>
          </w:p>
        </w:tc>
      </w:tr>
      <w:tr w:rsidR="00F27343" w:rsidRPr="004557CC" w14:paraId="63E31DB3" w14:textId="77777777" w:rsidTr="00352459">
        <w:trPr>
          <w:gridAfter w:val="5"/>
          <w:wAfter w:w="16890"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4557CC" w:rsidRDefault="00A0786F" w:rsidP="00B610DA">
            <w:pPr>
              <w:spacing w:after="0" w:line="240" w:lineRule="auto"/>
              <w:jc w:val="center"/>
              <w:rPr>
                <w:rFonts w:eastAsia="Times New Roman" w:cs="Times New Roman"/>
                <w:b/>
                <w:bCs/>
                <w:color w:val="000000"/>
                <w:lang w:eastAsia="hr-HR"/>
              </w:rPr>
            </w:pPr>
            <w:r w:rsidRPr="004557CC">
              <w:rPr>
                <w:rFonts w:eastAsia="Times New Roman" w:cs="Times New Roman"/>
                <w:b/>
                <w:bCs/>
                <w:color w:val="000000"/>
                <w:lang w:eastAsia="hr-HR"/>
              </w:rPr>
              <w:t>br.</w:t>
            </w:r>
          </w:p>
        </w:tc>
        <w:tc>
          <w:tcPr>
            <w:tcW w:w="3820"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4557CC" w:rsidRDefault="00A0786F" w:rsidP="00B610DA">
            <w:pPr>
              <w:spacing w:after="0" w:line="240" w:lineRule="auto"/>
              <w:rPr>
                <w:rFonts w:eastAsia="Times New Roman" w:cs="Times New Roman"/>
                <w:b/>
                <w:bCs/>
                <w:color w:val="000000"/>
                <w:lang w:eastAsia="hr-HR"/>
              </w:rPr>
            </w:pPr>
          </w:p>
        </w:tc>
        <w:tc>
          <w:tcPr>
            <w:tcW w:w="1662"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4557CC" w:rsidRDefault="00A0786F" w:rsidP="00B610DA">
            <w:pPr>
              <w:spacing w:after="0" w:line="240" w:lineRule="auto"/>
              <w:rPr>
                <w:rFonts w:eastAsia="Times New Roman" w:cs="Times New Roman"/>
                <w:b/>
                <w:bCs/>
                <w:color w:val="000000"/>
                <w:lang w:eastAsia="hr-HR"/>
              </w:rPr>
            </w:pPr>
          </w:p>
        </w:tc>
        <w:tc>
          <w:tcPr>
            <w:tcW w:w="2005"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4557CC" w:rsidRDefault="00A0786F" w:rsidP="00B610DA">
            <w:pPr>
              <w:spacing w:after="0" w:line="240" w:lineRule="auto"/>
              <w:rPr>
                <w:rFonts w:eastAsia="Times New Roman" w:cs="Times New Roman"/>
                <w:b/>
                <w:bCs/>
                <w:color w:val="000000"/>
                <w:lang w:eastAsia="hr-HR"/>
              </w:rPr>
            </w:pPr>
          </w:p>
        </w:tc>
        <w:tc>
          <w:tcPr>
            <w:tcW w:w="233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4557CC" w:rsidRDefault="00A0786F" w:rsidP="00B610DA">
            <w:pPr>
              <w:spacing w:after="0" w:line="240" w:lineRule="auto"/>
              <w:rPr>
                <w:rFonts w:eastAsia="Times New Roman" w:cs="Times New Roman"/>
                <w:b/>
                <w:bCs/>
                <w:color w:val="000000"/>
                <w:lang w:eastAsia="hr-HR"/>
              </w:rPr>
            </w:pPr>
          </w:p>
        </w:tc>
        <w:tc>
          <w:tcPr>
            <w:tcW w:w="361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4557CC" w:rsidRDefault="00A0786F" w:rsidP="00B610DA">
            <w:pPr>
              <w:spacing w:after="0" w:line="240" w:lineRule="auto"/>
              <w:rPr>
                <w:rFonts w:eastAsia="Times New Roman" w:cs="Times New Roman"/>
                <w:b/>
                <w:bCs/>
                <w:color w:val="000000"/>
                <w:lang w:eastAsia="hr-HR"/>
              </w:rPr>
            </w:pPr>
          </w:p>
        </w:tc>
      </w:tr>
      <w:tr w:rsidR="001B6FD0" w:rsidRPr="004557CC" w14:paraId="774D76DC" w14:textId="77777777" w:rsidTr="00352459">
        <w:trPr>
          <w:gridAfter w:val="5"/>
          <w:wAfter w:w="16890" w:type="dxa"/>
          <w:trHeight w:val="315"/>
        </w:trPr>
        <w:tc>
          <w:tcPr>
            <w:tcW w:w="1242" w:type="dxa"/>
            <w:tcBorders>
              <w:top w:val="nil"/>
              <w:left w:val="single" w:sz="8" w:space="0" w:color="auto"/>
              <w:bottom w:val="single" w:sz="8" w:space="0" w:color="auto"/>
              <w:right w:val="single" w:sz="8" w:space="0" w:color="auto"/>
            </w:tcBorders>
            <w:shd w:val="clear" w:color="auto" w:fill="auto"/>
            <w:vAlign w:val="center"/>
          </w:tcPr>
          <w:p w14:paraId="6BAE6FE0" w14:textId="71D5C76F" w:rsidR="001B6FD0" w:rsidRPr="001B6FD0" w:rsidRDefault="001B6FD0" w:rsidP="001B6FD0">
            <w:pPr>
              <w:spacing w:after="0" w:line="240" w:lineRule="auto"/>
              <w:jc w:val="center"/>
              <w:rPr>
                <w:rFonts w:eastAsia="Times New Roman" w:cs="Times New Roman"/>
                <w:bCs/>
                <w:color w:val="000000"/>
                <w:lang w:eastAsia="hr-HR"/>
              </w:rPr>
            </w:pPr>
            <w:r w:rsidRPr="001B6FD0">
              <w:rPr>
                <w:rFonts w:eastAsia="Times New Roman" w:cs="Times New Roman"/>
                <w:bCs/>
                <w:color w:val="000000"/>
                <w:lang w:eastAsia="hr-HR"/>
              </w:rPr>
              <w:t>1.</w:t>
            </w:r>
          </w:p>
        </w:tc>
        <w:tc>
          <w:tcPr>
            <w:tcW w:w="3820" w:type="dxa"/>
            <w:tcBorders>
              <w:top w:val="single" w:sz="8" w:space="0" w:color="auto"/>
              <w:left w:val="single" w:sz="8" w:space="0" w:color="auto"/>
              <w:bottom w:val="single" w:sz="8" w:space="0" w:color="000000"/>
              <w:right w:val="single" w:sz="8" w:space="0" w:color="auto"/>
            </w:tcBorders>
            <w:shd w:val="clear" w:color="auto" w:fill="auto"/>
            <w:vAlign w:val="center"/>
          </w:tcPr>
          <w:p w14:paraId="1E06D9CA" w14:textId="0E924AFF" w:rsidR="001B6FD0" w:rsidRPr="004557CC" w:rsidRDefault="00D81E4D" w:rsidP="001B6FD0">
            <w:pPr>
              <w:spacing w:after="0" w:line="240" w:lineRule="auto"/>
              <w:rPr>
                <w:rFonts w:eastAsia="Times New Roman" w:cs="Times New Roman"/>
                <w:b/>
                <w:bCs/>
                <w:color w:val="000000"/>
                <w:lang w:eastAsia="hr-HR"/>
              </w:rPr>
            </w:pPr>
            <w:r w:rsidRPr="00D81E4D">
              <w:rPr>
                <w:rFonts w:eastAsia="Times New Roman" w:cs="Times New Roman"/>
                <w:b/>
                <w:bCs/>
                <w:color w:val="000000"/>
                <w:lang w:eastAsia="hr-HR"/>
              </w:rPr>
              <w:t xml:space="preserve">100% Surface inspection for top  side inspection  /                                                                                        </w:t>
            </w:r>
            <w:r w:rsidRPr="00D81E4D">
              <w:rPr>
                <w:rFonts w:eastAsia="Times New Roman" w:cs="Times New Roman"/>
                <w:b/>
                <w:bCs/>
                <w:color w:val="808080" w:themeColor="background1" w:themeShade="80"/>
                <w:lang w:eastAsia="hr-HR"/>
              </w:rPr>
              <w:t>Kamera za 100% inspekciju gornje  površine folije/</w:t>
            </w:r>
          </w:p>
        </w:tc>
        <w:tc>
          <w:tcPr>
            <w:tcW w:w="1662" w:type="dxa"/>
            <w:tcBorders>
              <w:top w:val="single" w:sz="8" w:space="0" w:color="auto"/>
              <w:left w:val="single" w:sz="8" w:space="0" w:color="auto"/>
              <w:bottom w:val="single" w:sz="8" w:space="0" w:color="000000"/>
              <w:right w:val="single" w:sz="8" w:space="0" w:color="auto"/>
            </w:tcBorders>
            <w:shd w:val="clear" w:color="auto" w:fill="auto"/>
            <w:vAlign w:val="center"/>
          </w:tcPr>
          <w:p w14:paraId="07DDE624" w14:textId="6070B49F" w:rsidR="001B6FD0" w:rsidRPr="004557CC" w:rsidRDefault="009265CE" w:rsidP="001B6FD0">
            <w:pPr>
              <w:spacing w:after="0" w:line="240" w:lineRule="auto"/>
              <w:rPr>
                <w:rFonts w:eastAsia="Times New Roman" w:cs="Times New Roman"/>
                <w:b/>
                <w:bCs/>
                <w:color w:val="000000"/>
                <w:lang w:eastAsia="hr-HR"/>
              </w:rPr>
            </w:pPr>
            <w:r>
              <w:rPr>
                <w:rFonts w:eastAsia="Times New Roman" w:cs="Times New Roman"/>
                <w:lang w:eastAsia="hr-HR"/>
              </w:rPr>
              <w:t>package</w:t>
            </w:r>
            <w:r w:rsidR="001B6FD0" w:rsidRPr="004557CC">
              <w:rPr>
                <w:rFonts w:eastAsia="Times New Roman" w:cs="Times New Roman"/>
                <w:lang w:eastAsia="hr-HR"/>
              </w:rPr>
              <w:t>/</w:t>
            </w:r>
            <w:r>
              <w:rPr>
                <w:rFonts w:eastAsia="Times New Roman" w:cs="Times New Roman"/>
                <w:lang w:eastAsia="hr-HR"/>
              </w:rPr>
              <w:t>komplet</w:t>
            </w:r>
          </w:p>
        </w:tc>
        <w:tc>
          <w:tcPr>
            <w:tcW w:w="2005" w:type="dxa"/>
            <w:tcBorders>
              <w:top w:val="single" w:sz="8" w:space="0" w:color="auto"/>
              <w:left w:val="single" w:sz="8" w:space="0" w:color="auto"/>
              <w:bottom w:val="single" w:sz="8" w:space="0" w:color="000000"/>
              <w:right w:val="single" w:sz="8" w:space="0" w:color="auto"/>
            </w:tcBorders>
            <w:shd w:val="clear" w:color="auto" w:fill="auto"/>
            <w:vAlign w:val="center"/>
          </w:tcPr>
          <w:p w14:paraId="66D298B1" w14:textId="7A2A7074" w:rsidR="001B6FD0" w:rsidRPr="004557CC" w:rsidRDefault="001B6FD0" w:rsidP="001B6FD0">
            <w:pPr>
              <w:spacing w:after="0" w:line="240" w:lineRule="auto"/>
              <w:rPr>
                <w:rFonts w:eastAsia="Times New Roman" w:cs="Times New Roman"/>
                <w:b/>
                <w:bCs/>
                <w:color w:val="000000"/>
                <w:lang w:eastAsia="hr-HR"/>
              </w:rPr>
            </w:pPr>
            <w:r w:rsidRPr="004557CC">
              <w:rPr>
                <w:rFonts w:cs="Times New Roman"/>
              </w:rPr>
              <w:t>1</w:t>
            </w:r>
          </w:p>
        </w:tc>
        <w:tc>
          <w:tcPr>
            <w:tcW w:w="2334" w:type="dxa"/>
            <w:tcBorders>
              <w:top w:val="single" w:sz="8" w:space="0" w:color="auto"/>
              <w:left w:val="single" w:sz="8" w:space="0" w:color="auto"/>
              <w:bottom w:val="single" w:sz="8" w:space="0" w:color="000000"/>
              <w:right w:val="single" w:sz="8" w:space="0" w:color="auto"/>
            </w:tcBorders>
            <w:shd w:val="clear" w:color="auto" w:fill="auto"/>
            <w:vAlign w:val="center"/>
          </w:tcPr>
          <w:p w14:paraId="38389F2F" w14:textId="77777777" w:rsidR="001B6FD0" w:rsidRPr="004557CC" w:rsidRDefault="001B6FD0" w:rsidP="001B6FD0">
            <w:pPr>
              <w:spacing w:after="0" w:line="240" w:lineRule="auto"/>
              <w:rPr>
                <w:rFonts w:eastAsia="Times New Roman" w:cs="Times New Roman"/>
                <w:b/>
                <w:bCs/>
                <w:color w:val="000000"/>
                <w:lang w:eastAsia="hr-HR"/>
              </w:rPr>
            </w:pPr>
          </w:p>
        </w:tc>
        <w:tc>
          <w:tcPr>
            <w:tcW w:w="3614" w:type="dxa"/>
            <w:tcBorders>
              <w:top w:val="single" w:sz="8" w:space="0" w:color="auto"/>
              <w:left w:val="single" w:sz="8" w:space="0" w:color="auto"/>
              <w:bottom w:val="single" w:sz="8" w:space="0" w:color="000000"/>
              <w:right w:val="single" w:sz="8" w:space="0" w:color="auto"/>
            </w:tcBorders>
            <w:shd w:val="clear" w:color="auto" w:fill="auto"/>
            <w:vAlign w:val="center"/>
          </w:tcPr>
          <w:p w14:paraId="6F3FA297" w14:textId="77777777" w:rsidR="001B6FD0" w:rsidRPr="004557CC" w:rsidRDefault="001B6FD0" w:rsidP="001B6FD0">
            <w:pPr>
              <w:spacing w:after="0" w:line="240" w:lineRule="auto"/>
              <w:rPr>
                <w:rFonts w:eastAsia="Times New Roman" w:cs="Times New Roman"/>
                <w:b/>
                <w:bCs/>
                <w:color w:val="000000"/>
                <w:lang w:eastAsia="hr-HR"/>
              </w:rPr>
            </w:pPr>
          </w:p>
        </w:tc>
      </w:tr>
      <w:tr w:rsidR="001B6FD0" w:rsidRPr="004557CC" w14:paraId="33FE84EA" w14:textId="77777777" w:rsidTr="00352459">
        <w:trPr>
          <w:gridAfter w:val="5"/>
          <w:wAfter w:w="16890" w:type="dxa"/>
          <w:trHeight w:val="315"/>
        </w:trPr>
        <w:tc>
          <w:tcPr>
            <w:tcW w:w="1242" w:type="dxa"/>
            <w:tcBorders>
              <w:top w:val="nil"/>
              <w:left w:val="single" w:sz="8" w:space="0" w:color="auto"/>
              <w:bottom w:val="single" w:sz="8" w:space="0" w:color="auto"/>
              <w:right w:val="single" w:sz="8" w:space="0" w:color="auto"/>
            </w:tcBorders>
            <w:shd w:val="clear" w:color="auto" w:fill="auto"/>
            <w:vAlign w:val="center"/>
          </w:tcPr>
          <w:p w14:paraId="09216491" w14:textId="49290E4C" w:rsidR="001B6FD0" w:rsidRPr="001B6FD0" w:rsidRDefault="001B6FD0" w:rsidP="001B6FD0">
            <w:pPr>
              <w:spacing w:after="0" w:line="240" w:lineRule="auto"/>
              <w:jc w:val="center"/>
              <w:rPr>
                <w:rFonts w:eastAsia="Times New Roman" w:cs="Times New Roman"/>
                <w:bCs/>
                <w:color w:val="000000"/>
                <w:lang w:eastAsia="hr-HR"/>
              </w:rPr>
            </w:pPr>
            <w:r w:rsidRPr="001B6FD0">
              <w:rPr>
                <w:rFonts w:eastAsia="Times New Roman" w:cs="Times New Roman"/>
                <w:bCs/>
                <w:color w:val="000000"/>
                <w:lang w:eastAsia="hr-HR"/>
              </w:rPr>
              <w:t>2.</w:t>
            </w:r>
          </w:p>
        </w:tc>
        <w:tc>
          <w:tcPr>
            <w:tcW w:w="3820" w:type="dxa"/>
            <w:tcBorders>
              <w:top w:val="single" w:sz="8" w:space="0" w:color="auto"/>
              <w:left w:val="single" w:sz="8" w:space="0" w:color="auto"/>
              <w:bottom w:val="single" w:sz="8" w:space="0" w:color="000000"/>
              <w:right w:val="single" w:sz="8" w:space="0" w:color="auto"/>
            </w:tcBorders>
            <w:shd w:val="clear" w:color="auto" w:fill="auto"/>
            <w:vAlign w:val="center"/>
          </w:tcPr>
          <w:p w14:paraId="611BD721" w14:textId="40F509C4" w:rsidR="001B6FD0" w:rsidRPr="004557CC" w:rsidRDefault="00D81E4D" w:rsidP="001B6FD0">
            <w:pPr>
              <w:spacing w:after="0" w:line="240" w:lineRule="auto"/>
              <w:rPr>
                <w:rFonts w:eastAsia="Times New Roman" w:cs="Times New Roman"/>
                <w:b/>
                <w:bCs/>
                <w:color w:val="000000"/>
                <w:lang w:eastAsia="hr-HR"/>
              </w:rPr>
            </w:pPr>
            <w:r w:rsidRPr="00D81E4D">
              <w:rPr>
                <w:rFonts w:eastAsia="Times New Roman" w:cs="Times New Roman"/>
                <w:b/>
                <w:bCs/>
                <w:color w:val="000000"/>
                <w:lang w:eastAsia="hr-HR"/>
              </w:rPr>
              <w:t xml:space="preserve">100% Surface inspection for bottom  side inspection /                                                                            </w:t>
            </w:r>
            <w:r w:rsidRPr="00D81E4D">
              <w:rPr>
                <w:rFonts w:eastAsia="Times New Roman" w:cs="Times New Roman"/>
                <w:b/>
                <w:bCs/>
                <w:color w:val="808080" w:themeColor="background1" w:themeShade="80"/>
                <w:lang w:eastAsia="hr-HR"/>
              </w:rPr>
              <w:t>Kamera za 100% inspekciju donje  površine folije/</w:t>
            </w:r>
          </w:p>
        </w:tc>
        <w:tc>
          <w:tcPr>
            <w:tcW w:w="1662" w:type="dxa"/>
            <w:tcBorders>
              <w:top w:val="single" w:sz="8" w:space="0" w:color="auto"/>
              <w:left w:val="single" w:sz="8" w:space="0" w:color="auto"/>
              <w:bottom w:val="single" w:sz="8" w:space="0" w:color="000000"/>
              <w:right w:val="single" w:sz="8" w:space="0" w:color="auto"/>
            </w:tcBorders>
            <w:shd w:val="clear" w:color="auto" w:fill="auto"/>
            <w:vAlign w:val="center"/>
          </w:tcPr>
          <w:p w14:paraId="0418FFA2" w14:textId="18CB1A7E" w:rsidR="001B6FD0" w:rsidRPr="004557CC" w:rsidRDefault="009265CE" w:rsidP="001B6FD0">
            <w:pPr>
              <w:spacing w:after="0" w:line="240" w:lineRule="auto"/>
              <w:rPr>
                <w:rFonts w:eastAsia="Times New Roman" w:cs="Times New Roman"/>
                <w:b/>
                <w:bCs/>
                <w:color w:val="000000"/>
                <w:lang w:eastAsia="hr-HR"/>
              </w:rPr>
            </w:pPr>
            <w:r w:rsidRPr="009265CE">
              <w:rPr>
                <w:rFonts w:ascii="Akkurat Light Pro" w:hAnsi="Akkurat Light Pro" w:cs="Calibri"/>
                <w:b/>
                <w:lang w:val="en-GB"/>
              </w:rPr>
              <w:t>package/komplet</w:t>
            </w:r>
          </w:p>
        </w:tc>
        <w:tc>
          <w:tcPr>
            <w:tcW w:w="2005" w:type="dxa"/>
            <w:tcBorders>
              <w:top w:val="single" w:sz="8" w:space="0" w:color="auto"/>
              <w:left w:val="single" w:sz="8" w:space="0" w:color="auto"/>
              <w:bottom w:val="single" w:sz="8" w:space="0" w:color="000000"/>
              <w:right w:val="single" w:sz="8" w:space="0" w:color="auto"/>
            </w:tcBorders>
            <w:shd w:val="clear" w:color="auto" w:fill="auto"/>
            <w:vAlign w:val="center"/>
          </w:tcPr>
          <w:p w14:paraId="4E1399E1" w14:textId="686A59A9" w:rsidR="001B6FD0" w:rsidRPr="004557CC" w:rsidRDefault="001B6FD0" w:rsidP="001B6FD0">
            <w:pPr>
              <w:spacing w:after="0" w:line="240" w:lineRule="auto"/>
              <w:rPr>
                <w:rFonts w:eastAsia="Times New Roman" w:cs="Times New Roman"/>
                <w:b/>
                <w:bCs/>
                <w:color w:val="000000"/>
                <w:lang w:eastAsia="hr-HR"/>
              </w:rPr>
            </w:pPr>
            <w:r w:rsidRPr="004557CC">
              <w:rPr>
                <w:rFonts w:cs="Times New Roman"/>
              </w:rPr>
              <w:t>1</w:t>
            </w:r>
          </w:p>
        </w:tc>
        <w:tc>
          <w:tcPr>
            <w:tcW w:w="2334" w:type="dxa"/>
            <w:tcBorders>
              <w:top w:val="single" w:sz="8" w:space="0" w:color="auto"/>
              <w:left w:val="single" w:sz="8" w:space="0" w:color="auto"/>
              <w:bottom w:val="single" w:sz="8" w:space="0" w:color="000000"/>
              <w:right w:val="single" w:sz="8" w:space="0" w:color="auto"/>
            </w:tcBorders>
            <w:shd w:val="clear" w:color="auto" w:fill="auto"/>
            <w:vAlign w:val="center"/>
          </w:tcPr>
          <w:p w14:paraId="61033722" w14:textId="77777777" w:rsidR="001B6FD0" w:rsidRPr="004557CC" w:rsidRDefault="001B6FD0" w:rsidP="001B6FD0">
            <w:pPr>
              <w:spacing w:after="0" w:line="240" w:lineRule="auto"/>
              <w:rPr>
                <w:rFonts w:eastAsia="Times New Roman" w:cs="Times New Roman"/>
                <w:b/>
                <w:bCs/>
                <w:color w:val="000000"/>
                <w:lang w:eastAsia="hr-HR"/>
              </w:rPr>
            </w:pPr>
          </w:p>
        </w:tc>
        <w:tc>
          <w:tcPr>
            <w:tcW w:w="3614" w:type="dxa"/>
            <w:tcBorders>
              <w:top w:val="single" w:sz="8" w:space="0" w:color="auto"/>
              <w:left w:val="single" w:sz="8" w:space="0" w:color="auto"/>
              <w:bottom w:val="single" w:sz="8" w:space="0" w:color="000000"/>
              <w:right w:val="single" w:sz="8" w:space="0" w:color="auto"/>
            </w:tcBorders>
            <w:shd w:val="clear" w:color="auto" w:fill="auto"/>
            <w:vAlign w:val="center"/>
          </w:tcPr>
          <w:p w14:paraId="536710DB" w14:textId="77777777" w:rsidR="001B6FD0" w:rsidRPr="004557CC" w:rsidRDefault="001B6FD0" w:rsidP="001B6FD0">
            <w:pPr>
              <w:spacing w:after="0" w:line="240" w:lineRule="auto"/>
              <w:rPr>
                <w:rFonts w:eastAsia="Times New Roman" w:cs="Times New Roman"/>
                <w:b/>
                <w:bCs/>
                <w:color w:val="000000"/>
                <w:lang w:eastAsia="hr-HR"/>
              </w:rPr>
            </w:pPr>
          </w:p>
        </w:tc>
      </w:tr>
      <w:tr w:rsidR="001B6FD0" w:rsidRPr="004557CC" w14:paraId="668843E5" w14:textId="77777777" w:rsidTr="00352459">
        <w:trPr>
          <w:gridAfter w:val="5"/>
          <w:wAfter w:w="16890" w:type="dxa"/>
          <w:trHeight w:val="315"/>
        </w:trPr>
        <w:tc>
          <w:tcPr>
            <w:tcW w:w="1242" w:type="dxa"/>
            <w:tcBorders>
              <w:top w:val="nil"/>
              <w:left w:val="single" w:sz="8" w:space="0" w:color="auto"/>
              <w:bottom w:val="single" w:sz="8" w:space="0" w:color="auto"/>
              <w:right w:val="single" w:sz="8" w:space="0" w:color="auto"/>
            </w:tcBorders>
            <w:shd w:val="clear" w:color="auto" w:fill="auto"/>
            <w:vAlign w:val="center"/>
          </w:tcPr>
          <w:p w14:paraId="1B8C3CF3" w14:textId="471652B3" w:rsidR="001B6FD0" w:rsidRPr="001B6FD0" w:rsidRDefault="001B6FD0" w:rsidP="001B6FD0">
            <w:pPr>
              <w:spacing w:after="0" w:line="240" w:lineRule="auto"/>
              <w:jc w:val="center"/>
              <w:rPr>
                <w:rFonts w:eastAsia="Times New Roman" w:cs="Times New Roman"/>
                <w:bCs/>
                <w:color w:val="000000"/>
                <w:lang w:eastAsia="hr-HR"/>
              </w:rPr>
            </w:pPr>
            <w:r w:rsidRPr="001B6FD0">
              <w:rPr>
                <w:rFonts w:eastAsia="Times New Roman" w:cs="Times New Roman"/>
                <w:bCs/>
                <w:color w:val="000000"/>
                <w:lang w:eastAsia="hr-HR"/>
              </w:rPr>
              <w:t>3.</w:t>
            </w:r>
          </w:p>
        </w:tc>
        <w:tc>
          <w:tcPr>
            <w:tcW w:w="3820" w:type="dxa"/>
            <w:tcBorders>
              <w:top w:val="single" w:sz="8" w:space="0" w:color="auto"/>
              <w:left w:val="single" w:sz="8" w:space="0" w:color="auto"/>
              <w:bottom w:val="single" w:sz="8" w:space="0" w:color="000000"/>
              <w:right w:val="single" w:sz="8" w:space="0" w:color="auto"/>
            </w:tcBorders>
            <w:shd w:val="clear" w:color="auto" w:fill="auto"/>
            <w:vAlign w:val="center"/>
          </w:tcPr>
          <w:p w14:paraId="6E0B0121" w14:textId="4E2824B2" w:rsidR="001B6FD0" w:rsidRPr="004557CC" w:rsidRDefault="00D81E4D" w:rsidP="001B6FD0">
            <w:pPr>
              <w:spacing w:after="0" w:line="240" w:lineRule="auto"/>
              <w:rPr>
                <w:rFonts w:eastAsia="Times New Roman" w:cs="Times New Roman"/>
                <w:b/>
                <w:bCs/>
                <w:color w:val="000000"/>
                <w:lang w:eastAsia="hr-HR"/>
              </w:rPr>
            </w:pPr>
            <w:r w:rsidRPr="00D81E4D">
              <w:rPr>
                <w:rFonts w:eastAsia="Times New Roman" w:cs="Times New Roman"/>
                <w:b/>
                <w:bCs/>
                <w:color w:val="000000"/>
                <w:lang w:eastAsia="hr-HR"/>
              </w:rPr>
              <w:t xml:space="preserve">Pinhole detector /                                                                                                                                                                                                                                                                                                                                                                                                                                </w:t>
            </w:r>
            <w:r w:rsidRPr="00D81E4D">
              <w:rPr>
                <w:rFonts w:eastAsia="Times New Roman" w:cs="Times New Roman"/>
                <w:b/>
                <w:bCs/>
                <w:color w:val="808080" w:themeColor="background1" w:themeShade="80"/>
                <w:lang w:eastAsia="hr-HR"/>
              </w:rPr>
              <w:t>Oprema za detekciju poroznosti folije</w:t>
            </w:r>
            <w:r>
              <w:rPr>
                <w:rFonts w:eastAsia="Times New Roman" w:cs="Times New Roman"/>
                <w:b/>
                <w:bCs/>
                <w:color w:val="808080" w:themeColor="background1" w:themeShade="80"/>
                <w:lang w:eastAsia="hr-HR"/>
              </w:rPr>
              <w:t>/</w:t>
            </w:r>
          </w:p>
        </w:tc>
        <w:tc>
          <w:tcPr>
            <w:tcW w:w="1662" w:type="dxa"/>
            <w:tcBorders>
              <w:top w:val="single" w:sz="8" w:space="0" w:color="auto"/>
              <w:left w:val="single" w:sz="8" w:space="0" w:color="auto"/>
              <w:bottom w:val="single" w:sz="8" w:space="0" w:color="000000"/>
              <w:right w:val="single" w:sz="8" w:space="0" w:color="auto"/>
            </w:tcBorders>
            <w:shd w:val="clear" w:color="auto" w:fill="auto"/>
            <w:vAlign w:val="center"/>
          </w:tcPr>
          <w:p w14:paraId="37373A70" w14:textId="6A61491B" w:rsidR="001B6FD0" w:rsidRPr="004557CC" w:rsidRDefault="009265CE" w:rsidP="001B6FD0">
            <w:pPr>
              <w:spacing w:after="0" w:line="240" w:lineRule="auto"/>
              <w:rPr>
                <w:rFonts w:eastAsia="Times New Roman" w:cs="Times New Roman"/>
                <w:b/>
                <w:bCs/>
                <w:color w:val="000000"/>
                <w:lang w:eastAsia="hr-HR"/>
              </w:rPr>
            </w:pPr>
            <w:r w:rsidRPr="009265CE">
              <w:rPr>
                <w:rFonts w:ascii="Akkurat Light Pro" w:hAnsi="Akkurat Light Pro" w:cs="Calibri"/>
                <w:b/>
                <w:lang w:val="en-GB"/>
              </w:rPr>
              <w:t>package/komplet</w:t>
            </w:r>
          </w:p>
        </w:tc>
        <w:tc>
          <w:tcPr>
            <w:tcW w:w="2005" w:type="dxa"/>
            <w:tcBorders>
              <w:top w:val="single" w:sz="8" w:space="0" w:color="auto"/>
              <w:left w:val="single" w:sz="8" w:space="0" w:color="auto"/>
              <w:bottom w:val="single" w:sz="8" w:space="0" w:color="000000"/>
              <w:right w:val="single" w:sz="8" w:space="0" w:color="auto"/>
            </w:tcBorders>
            <w:shd w:val="clear" w:color="auto" w:fill="auto"/>
            <w:vAlign w:val="center"/>
          </w:tcPr>
          <w:p w14:paraId="5CC9A072" w14:textId="0D26D7D0" w:rsidR="001B6FD0" w:rsidRPr="004557CC" w:rsidRDefault="001B6FD0" w:rsidP="001B6FD0">
            <w:pPr>
              <w:spacing w:after="0" w:line="240" w:lineRule="auto"/>
              <w:rPr>
                <w:rFonts w:eastAsia="Times New Roman" w:cs="Times New Roman"/>
                <w:b/>
                <w:bCs/>
                <w:color w:val="000000"/>
                <w:lang w:eastAsia="hr-HR"/>
              </w:rPr>
            </w:pPr>
            <w:r w:rsidRPr="004557CC">
              <w:rPr>
                <w:rFonts w:cs="Times New Roman"/>
              </w:rPr>
              <w:t>1</w:t>
            </w:r>
          </w:p>
        </w:tc>
        <w:tc>
          <w:tcPr>
            <w:tcW w:w="2334" w:type="dxa"/>
            <w:tcBorders>
              <w:top w:val="single" w:sz="8" w:space="0" w:color="auto"/>
              <w:left w:val="single" w:sz="8" w:space="0" w:color="auto"/>
              <w:bottom w:val="single" w:sz="8" w:space="0" w:color="000000"/>
              <w:right w:val="single" w:sz="8" w:space="0" w:color="auto"/>
            </w:tcBorders>
            <w:shd w:val="clear" w:color="auto" w:fill="auto"/>
            <w:vAlign w:val="center"/>
          </w:tcPr>
          <w:p w14:paraId="3E1D1360" w14:textId="77777777" w:rsidR="001B6FD0" w:rsidRPr="004557CC" w:rsidRDefault="001B6FD0" w:rsidP="001B6FD0">
            <w:pPr>
              <w:spacing w:after="0" w:line="240" w:lineRule="auto"/>
              <w:rPr>
                <w:rFonts w:eastAsia="Times New Roman" w:cs="Times New Roman"/>
                <w:b/>
                <w:bCs/>
                <w:color w:val="000000"/>
                <w:lang w:eastAsia="hr-HR"/>
              </w:rPr>
            </w:pPr>
          </w:p>
        </w:tc>
        <w:tc>
          <w:tcPr>
            <w:tcW w:w="3614" w:type="dxa"/>
            <w:tcBorders>
              <w:top w:val="single" w:sz="8" w:space="0" w:color="auto"/>
              <w:left w:val="single" w:sz="8" w:space="0" w:color="auto"/>
              <w:bottom w:val="single" w:sz="8" w:space="0" w:color="000000"/>
              <w:right w:val="single" w:sz="8" w:space="0" w:color="auto"/>
            </w:tcBorders>
            <w:shd w:val="clear" w:color="auto" w:fill="auto"/>
            <w:vAlign w:val="center"/>
          </w:tcPr>
          <w:p w14:paraId="7C7D1B2B" w14:textId="77777777" w:rsidR="001B6FD0" w:rsidRPr="004557CC" w:rsidRDefault="001B6FD0" w:rsidP="001B6FD0">
            <w:pPr>
              <w:spacing w:after="0" w:line="240" w:lineRule="auto"/>
              <w:rPr>
                <w:rFonts w:eastAsia="Times New Roman" w:cs="Times New Roman"/>
                <w:b/>
                <w:bCs/>
                <w:color w:val="000000"/>
                <w:lang w:eastAsia="hr-HR"/>
              </w:rPr>
            </w:pPr>
          </w:p>
        </w:tc>
      </w:tr>
      <w:tr w:rsidR="001B6FD0" w:rsidRPr="004557CC" w14:paraId="55533489" w14:textId="77777777" w:rsidTr="00352459">
        <w:trPr>
          <w:gridAfter w:val="5"/>
          <w:wAfter w:w="16890" w:type="dxa"/>
          <w:trHeight w:val="315"/>
        </w:trPr>
        <w:tc>
          <w:tcPr>
            <w:tcW w:w="1242" w:type="dxa"/>
            <w:tcBorders>
              <w:top w:val="nil"/>
              <w:left w:val="single" w:sz="8" w:space="0" w:color="auto"/>
              <w:bottom w:val="single" w:sz="8" w:space="0" w:color="auto"/>
              <w:right w:val="single" w:sz="8" w:space="0" w:color="auto"/>
            </w:tcBorders>
            <w:shd w:val="clear" w:color="auto" w:fill="auto"/>
            <w:vAlign w:val="center"/>
          </w:tcPr>
          <w:p w14:paraId="55727502" w14:textId="3E6F75BE" w:rsidR="001B6FD0" w:rsidRPr="001B6FD0" w:rsidRDefault="001B6FD0" w:rsidP="001B6FD0">
            <w:pPr>
              <w:spacing w:after="0" w:line="240" w:lineRule="auto"/>
              <w:jc w:val="center"/>
              <w:rPr>
                <w:rFonts w:eastAsia="Times New Roman" w:cs="Times New Roman"/>
                <w:bCs/>
                <w:color w:val="000000"/>
                <w:lang w:eastAsia="hr-HR"/>
              </w:rPr>
            </w:pPr>
            <w:r w:rsidRPr="001B6FD0">
              <w:rPr>
                <w:rFonts w:eastAsia="Times New Roman" w:cs="Times New Roman"/>
                <w:bCs/>
                <w:color w:val="000000"/>
                <w:lang w:eastAsia="hr-HR"/>
              </w:rPr>
              <w:t>4.</w:t>
            </w:r>
          </w:p>
        </w:tc>
        <w:tc>
          <w:tcPr>
            <w:tcW w:w="3820" w:type="dxa"/>
            <w:tcBorders>
              <w:top w:val="single" w:sz="8" w:space="0" w:color="auto"/>
              <w:left w:val="single" w:sz="8" w:space="0" w:color="auto"/>
              <w:bottom w:val="single" w:sz="8" w:space="0" w:color="000000"/>
              <w:right w:val="single" w:sz="8" w:space="0" w:color="auto"/>
            </w:tcBorders>
            <w:shd w:val="clear" w:color="auto" w:fill="auto"/>
            <w:vAlign w:val="center"/>
          </w:tcPr>
          <w:p w14:paraId="22FFB8F3" w14:textId="2EDF818C" w:rsidR="001B6FD0" w:rsidRPr="004557CC" w:rsidRDefault="00466EAC" w:rsidP="001B6FD0">
            <w:pPr>
              <w:spacing w:after="0" w:line="240" w:lineRule="auto"/>
              <w:rPr>
                <w:rFonts w:eastAsia="Times New Roman" w:cs="Times New Roman"/>
                <w:b/>
                <w:bCs/>
                <w:color w:val="000000"/>
                <w:lang w:eastAsia="hr-HR"/>
              </w:rPr>
            </w:pPr>
            <w:r w:rsidRPr="00466EAC">
              <w:rPr>
                <w:rFonts w:eastAsia="Times New Roman" w:cs="Times New Roman"/>
                <w:b/>
                <w:bCs/>
                <w:color w:val="000000"/>
                <w:lang w:eastAsia="hr-HR"/>
              </w:rPr>
              <w:t xml:space="preserve">Operator Workstation and software functions   /                                                                                    </w:t>
            </w:r>
            <w:r w:rsidRPr="00466EAC">
              <w:rPr>
                <w:rFonts w:eastAsia="Times New Roman" w:cs="Times New Roman"/>
                <w:b/>
                <w:bCs/>
                <w:color w:val="808080" w:themeColor="background1" w:themeShade="80"/>
                <w:lang w:eastAsia="hr-HR"/>
              </w:rPr>
              <w:t>Upravljačka radna stanica i programske funkcije /</w:t>
            </w:r>
          </w:p>
        </w:tc>
        <w:tc>
          <w:tcPr>
            <w:tcW w:w="1662" w:type="dxa"/>
            <w:tcBorders>
              <w:top w:val="single" w:sz="8" w:space="0" w:color="auto"/>
              <w:left w:val="single" w:sz="8" w:space="0" w:color="auto"/>
              <w:bottom w:val="single" w:sz="8" w:space="0" w:color="000000"/>
              <w:right w:val="single" w:sz="8" w:space="0" w:color="auto"/>
            </w:tcBorders>
            <w:shd w:val="clear" w:color="auto" w:fill="auto"/>
            <w:vAlign w:val="center"/>
          </w:tcPr>
          <w:p w14:paraId="47671958" w14:textId="1B0B913D" w:rsidR="001B6FD0" w:rsidRPr="004557CC" w:rsidRDefault="009265CE" w:rsidP="001B6FD0">
            <w:pPr>
              <w:spacing w:after="0" w:line="240" w:lineRule="auto"/>
              <w:rPr>
                <w:rFonts w:eastAsia="Times New Roman" w:cs="Times New Roman"/>
                <w:b/>
                <w:bCs/>
                <w:color w:val="000000"/>
                <w:lang w:eastAsia="hr-HR"/>
              </w:rPr>
            </w:pPr>
            <w:r w:rsidRPr="009265CE">
              <w:rPr>
                <w:rFonts w:ascii="Akkurat Light Pro" w:hAnsi="Akkurat Light Pro" w:cs="Calibri"/>
                <w:b/>
                <w:lang w:val="en-GB"/>
              </w:rPr>
              <w:t>package/komplet</w:t>
            </w:r>
          </w:p>
        </w:tc>
        <w:tc>
          <w:tcPr>
            <w:tcW w:w="2005" w:type="dxa"/>
            <w:tcBorders>
              <w:top w:val="single" w:sz="8" w:space="0" w:color="auto"/>
              <w:left w:val="single" w:sz="8" w:space="0" w:color="auto"/>
              <w:bottom w:val="single" w:sz="8" w:space="0" w:color="000000"/>
              <w:right w:val="single" w:sz="8" w:space="0" w:color="auto"/>
            </w:tcBorders>
            <w:shd w:val="clear" w:color="auto" w:fill="auto"/>
            <w:vAlign w:val="center"/>
          </w:tcPr>
          <w:p w14:paraId="5944215B" w14:textId="64D0F4A2" w:rsidR="001B6FD0" w:rsidRPr="004557CC" w:rsidRDefault="001B6FD0" w:rsidP="001B6FD0">
            <w:pPr>
              <w:spacing w:after="0" w:line="240" w:lineRule="auto"/>
              <w:rPr>
                <w:rFonts w:eastAsia="Times New Roman" w:cs="Times New Roman"/>
                <w:b/>
                <w:bCs/>
                <w:color w:val="000000"/>
                <w:lang w:eastAsia="hr-HR"/>
              </w:rPr>
            </w:pPr>
            <w:r w:rsidRPr="004557CC">
              <w:rPr>
                <w:rFonts w:cs="Times New Roman"/>
              </w:rPr>
              <w:t>1</w:t>
            </w:r>
          </w:p>
        </w:tc>
        <w:tc>
          <w:tcPr>
            <w:tcW w:w="2334" w:type="dxa"/>
            <w:tcBorders>
              <w:top w:val="single" w:sz="8" w:space="0" w:color="auto"/>
              <w:left w:val="single" w:sz="8" w:space="0" w:color="auto"/>
              <w:bottom w:val="single" w:sz="8" w:space="0" w:color="000000"/>
              <w:right w:val="single" w:sz="8" w:space="0" w:color="auto"/>
            </w:tcBorders>
            <w:shd w:val="clear" w:color="auto" w:fill="auto"/>
            <w:vAlign w:val="center"/>
          </w:tcPr>
          <w:p w14:paraId="25C0787A" w14:textId="77777777" w:rsidR="001B6FD0" w:rsidRPr="004557CC" w:rsidRDefault="001B6FD0" w:rsidP="001B6FD0">
            <w:pPr>
              <w:spacing w:after="0" w:line="240" w:lineRule="auto"/>
              <w:rPr>
                <w:rFonts w:eastAsia="Times New Roman" w:cs="Times New Roman"/>
                <w:b/>
                <w:bCs/>
                <w:color w:val="000000"/>
                <w:lang w:eastAsia="hr-HR"/>
              </w:rPr>
            </w:pPr>
          </w:p>
        </w:tc>
        <w:tc>
          <w:tcPr>
            <w:tcW w:w="3614" w:type="dxa"/>
            <w:tcBorders>
              <w:top w:val="single" w:sz="8" w:space="0" w:color="auto"/>
              <w:left w:val="single" w:sz="8" w:space="0" w:color="auto"/>
              <w:bottom w:val="single" w:sz="8" w:space="0" w:color="000000"/>
              <w:right w:val="single" w:sz="8" w:space="0" w:color="auto"/>
            </w:tcBorders>
            <w:shd w:val="clear" w:color="auto" w:fill="auto"/>
            <w:vAlign w:val="center"/>
          </w:tcPr>
          <w:p w14:paraId="63DAA0AF" w14:textId="77777777" w:rsidR="001B6FD0" w:rsidRPr="004557CC" w:rsidRDefault="001B6FD0" w:rsidP="001B6FD0">
            <w:pPr>
              <w:spacing w:after="0" w:line="240" w:lineRule="auto"/>
              <w:rPr>
                <w:rFonts w:eastAsia="Times New Roman" w:cs="Times New Roman"/>
                <w:b/>
                <w:bCs/>
                <w:color w:val="000000"/>
                <w:lang w:eastAsia="hr-HR"/>
              </w:rPr>
            </w:pPr>
          </w:p>
        </w:tc>
      </w:tr>
      <w:tr w:rsidR="001B6FD0" w:rsidRPr="004557CC" w14:paraId="5F274160" w14:textId="77777777" w:rsidTr="00352459">
        <w:trPr>
          <w:gridAfter w:val="5"/>
          <w:wAfter w:w="16890" w:type="dxa"/>
          <w:trHeight w:val="315"/>
        </w:trPr>
        <w:tc>
          <w:tcPr>
            <w:tcW w:w="1242" w:type="dxa"/>
            <w:tcBorders>
              <w:top w:val="nil"/>
              <w:left w:val="single" w:sz="8" w:space="0" w:color="auto"/>
              <w:bottom w:val="single" w:sz="8" w:space="0" w:color="auto"/>
              <w:right w:val="single" w:sz="8" w:space="0" w:color="auto"/>
            </w:tcBorders>
            <w:shd w:val="clear" w:color="auto" w:fill="auto"/>
            <w:vAlign w:val="center"/>
          </w:tcPr>
          <w:p w14:paraId="7C87DA0B" w14:textId="5504D642" w:rsidR="001B6FD0" w:rsidRPr="001B6FD0" w:rsidRDefault="001B6FD0" w:rsidP="001B6FD0">
            <w:pPr>
              <w:spacing w:after="0" w:line="240" w:lineRule="auto"/>
              <w:jc w:val="center"/>
              <w:rPr>
                <w:rFonts w:eastAsia="Times New Roman" w:cs="Times New Roman"/>
                <w:bCs/>
                <w:color w:val="000000"/>
                <w:lang w:eastAsia="hr-HR"/>
              </w:rPr>
            </w:pPr>
            <w:r w:rsidRPr="001B6FD0">
              <w:rPr>
                <w:rFonts w:eastAsia="Times New Roman" w:cs="Times New Roman"/>
                <w:bCs/>
                <w:color w:val="000000"/>
                <w:lang w:eastAsia="hr-HR"/>
              </w:rPr>
              <w:t>5.</w:t>
            </w:r>
          </w:p>
        </w:tc>
        <w:tc>
          <w:tcPr>
            <w:tcW w:w="3820" w:type="dxa"/>
            <w:tcBorders>
              <w:top w:val="single" w:sz="8" w:space="0" w:color="auto"/>
              <w:left w:val="single" w:sz="8" w:space="0" w:color="auto"/>
              <w:bottom w:val="single" w:sz="8" w:space="0" w:color="000000"/>
              <w:right w:val="single" w:sz="8" w:space="0" w:color="auto"/>
            </w:tcBorders>
            <w:shd w:val="clear" w:color="auto" w:fill="auto"/>
            <w:vAlign w:val="center"/>
          </w:tcPr>
          <w:p w14:paraId="02C4D0B6" w14:textId="5BC415F2" w:rsidR="001B6FD0" w:rsidRPr="004557CC" w:rsidRDefault="00466EAC" w:rsidP="001B6FD0">
            <w:pPr>
              <w:spacing w:after="0" w:line="240" w:lineRule="auto"/>
              <w:rPr>
                <w:rFonts w:eastAsia="Times New Roman" w:cs="Times New Roman"/>
                <w:b/>
                <w:bCs/>
                <w:color w:val="000000"/>
                <w:lang w:eastAsia="hr-HR"/>
              </w:rPr>
            </w:pPr>
            <w:r w:rsidRPr="00466EAC">
              <w:rPr>
                <w:rFonts w:eastAsia="Times New Roman" w:cs="Times New Roman"/>
                <w:b/>
                <w:bCs/>
                <w:color w:val="000000"/>
                <w:lang w:eastAsia="hr-HR"/>
              </w:rPr>
              <w:t>Lebeller device /</w:t>
            </w:r>
            <w:r w:rsidR="001B6FD0" w:rsidRPr="005914C5">
              <w:rPr>
                <w:rFonts w:eastAsia="Times New Roman" w:cs="Times New Roman"/>
                <w:b/>
                <w:bCs/>
                <w:color w:val="808080" w:themeColor="background1" w:themeShade="80"/>
                <w:lang w:eastAsia="hr-HR"/>
              </w:rPr>
              <w:t xml:space="preserve"> </w:t>
            </w:r>
            <w:r w:rsidRPr="00466EAC">
              <w:rPr>
                <w:rFonts w:eastAsia="Times New Roman" w:cs="Times New Roman"/>
                <w:b/>
                <w:bCs/>
                <w:color w:val="808080" w:themeColor="background1" w:themeShade="80"/>
                <w:lang w:eastAsia="hr-HR"/>
              </w:rPr>
              <w:t>Uređaj za postavljanje barcode etiketa na foliju  /</w:t>
            </w:r>
          </w:p>
        </w:tc>
        <w:tc>
          <w:tcPr>
            <w:tcW w:w="1662" w:type="dxa"/>
            <w:tcBorders>
              <w:top w:val="single" w:sz="8" w:space="0" w:color="auto"/>
              <w:left w:val="single" w:sz="8" w:space="0" w:color="auto"/>
              <w:bottom w:val="single" w:sz="8" w:space="0" w:color="000000"/>
              <w:right w:val="single" w:sz="8" w:space="0" w:color="auto"/>
            </w:tcBorders>
            <w:shd w:val="clear" w:color="auto" w:fill="auto"/>
            <w:vAlign w:val="center"/>
          </w:tcPr>
          <w:p w14:paraId="53877B35" w14:textId="285A6ED5" w:rsidR="001B6FD0" w:rsidRPr="004557CC" w:rsidRDefault="00352459" w:rsidP="001B6FD0">
            <w:pPr>
              <w:spacing w:after="0" w:line="240" w:lineRule="auto"/>
              <w:rPr>
                <w:rFonts w:eastAsia="Times New Roman" w:cs="Times New Roman"/>
                <w:b/>
                <w:bCs/>
                <w:color w:val="000000"/>
                <w:lang w:eastAsia="hr-HR"/>
              </w:rPr>
            </w:pPr>
            <w:r w:rsidRPr="004557CC">
              <w:rPr>
                <w:rFonts w:ascii="Akkurat Light Pro" w:hAnsi="Akkurat Light Pro" w:cs="Calibri"/>
                <w:b/>
                <w:lang w:val="en-GB"/>
              </w:rPr>
              <w:t>unit</w:t>
            </w:r>
            <w:r w:rsidRPr="004557CC">
              <w:rPr>
                <w:rFonts w:eastAsia="Times New Roman" w:cs="Times New Roman"/>
                <w:lang w:eastAsia="hr-HR"/>
              </w:rPr>
              <w:t>/</w:t>
            </w:r>
            <w:r w:rsidRPr="004557CC">
              <w:rPr>
                <w:rFonts w:ascii="Akkurat Light Pro" w:hAnsi="Akkurat Light Pro" w:cs="Calibri"/>
                <w:b/>
                <w:i/>
                <w:iCs/>
                <w:color w:val="808080" w:themeColor="background1" w:themeShade="80"/>
              </w:rPr>
              <w:t>komad</w:t>
            </w:r>
          </w:p>
        </w:tc>
        <w:tc>
          <w:tcPr>
            <w:tcW w:w="2005" w:type="dxa"/>
            <w:tcBorders>
              <w:top w:val="single" w:sz="8" w:space="0" w:color="auto"/>
              <w:left w:val="single" w:sz="8" w:space="0" w:color="auto"/>
              <w:bottom w:val="single" w:sz="8" w:space="0" w:color="000000"/>
              <w:right w:val="single" w:sz="8" w:space="0" w:color="auto"/>
            </w:tcBorders>
            <w:shd w:val="clear" w:color="auto" w:fill="auto"/>
            <w:vAlign w:val="center"/>
          </w:tcPr>
          <w:p w14:paraId="0F8E76BA" w14:textId="74CAF29F" w:rsidR="001B6FD0" w:rsidRPr="004557CC" w:rsidRDefault="001B6FD0" w:rsidP="001B6FD0">
            <w:pPr>
              <w:spacing w:after="0" w:line="240" w:lineRule="auto"/>
              <w:rPr>
                <w:rFonts w:eastAsia="Times New Roman" w:cs="Times New Roman"/>
                <w:b/>
                <w:bCs/>
                <w:color w:val="000000"/>
                <w:lang w:eastAsia="hr-HR"/>
              </w:rPr>
            </w:pPr>
            <w:r w:rsidRPr="004557CC">
              <w:rPr>
                <w:rFonts w:cs="Times New Roman"/>
              </w:rPr>
              <w:t>1</w:t>
            </w:r>
          </w:p>
        </w:tc>
        <w:tc>
          <w:tcPr>
            <w:tcW w:w="2334" w:type="dxa"/>
            <w:tcBorders>
              <w:top w:val="single" w:sz="8" w:space="0" w:color="auto"/>
              <w:left w:val="single" w:sz="8" w:space="0" w:color="auto"/>
              <w:bottom w:val="single" w:sz="8" w:space="0" w:color="000000"/>
              <w:right w:val="single" w:sz="8" w:space="0" w:color="auto"/>
            </w:tcBorders>
            <w:shd w:val="clear" w:color="auto" w:fill="auto"/>
            <w:vAlign w:val="center"/>
          </w:tcPr>
          <w:p w14:paraId="676D7936" w14:textId="77777777" w:rsidR="001B6FD0" w:rsidRPr="004557CC" w:rsidRDefault="001B6FD0" w:rsidP="001B6FD0">
            <w:pPr>
              <w:spacing w:after="0" w:line="240" w:lineRule="auto"/>
              <w:rPr>
                <w:rFonts w:eastAsia="Times New Roman" w:cs="Times New Roman"/>
                <w:b/>
                <w:bCs/>
                <w:color w:val="000000"/>
                <w:lang w:eastAsia="hr-HR"/>
              </w:rPr>
            </w:pPr>
          </w:p>
        </w:tc>
        <w:tc>
          <w:tcPr>
            <w:tcW w:w="3614" w:type="dxa"/>
            <w:tcBorders>
              <w:top w:val="single" w:sz="8" w:space="0" w:color="auto"/>
              <w:left w:val="single" w:sz="8" w:space="0" w:color="auto"/>
              <w:bottom w:val="single" w:sz="8" w:space="0" w:color="000000"/>
              <w:right w:val="single" w:sz="8" w:space="0" w:color="auto"/>
            </w:tcBorders>
            <w:shd w:val="clear" w:color="auto" w:fill="auto"/>
            <w:vAlign w:val="center"/>
          </w:tcPr>
          <w:p w14:paraId="6DCFFCEF" w14:textId="77777777" w:rsidR="001B6FD0" w:rsidRPr="004557CC" w:rsidRDefault="001B6FD0" w:rsidP="001B6FD0">
            <w:pPr>
              <w:spacing w:after="0" w:line="240" w:lineRule="auto"/>
              <w:rPr>
                <w:rFonts w:eastAsia="Times New Roman" w:cs="Times New Roman"/>
                <w:b/>
                <w:bCs/>
                <w:color w:val="000000"/>
                <w:lang w:eastAsia="hr-HR"/>
              </w:rPr>
            </w:pPr>
          </w:p>
        </w:tc>
      </w:tr>
      <w:tr w:rsidR="001B6FD0" w:rsidRPr="004557CC" w14:paraId="55F1EA1A" w14:textId="77777777" w:rsidTr="00352459">
        <w:trPr>
          <w:gridAfter w:val="5"/>
          <w:wAfter w:w="16890" w:type="dxa"/>
          <w:trHeight w:val="315"/>
        </w:trPr>
        <w:tc>
          <w:tcPr>
            <w:tcW w:w="1242" w:type="dxa"/>
            <w:tcBorders>
              <w:top w:val="nil"/>
              <w:left w:val="single" w:sz="8" w:space="0" w:color="auto"/>
              <w:bottom w:val="single" w:sz="8" w:space="0" w:color="auto"/>
              <w:right w:val="single" w:sz="8" w:space="0" w:color="auto"/>
            </w:tcBorders>
            <w:shd w:val="clear" w:color="auto" w:fill="auto"/>
            <w:vAlign w:val="center"/>
          </w:tcPr>
          <w:p w14:paraId="609A3130" w14:textId="359C92D2" w:rsidR="001B6FD0" w:rsidRPr="001B6FD0" w:rsidRDefault="001B6FD0" w:rsidP="001B6FD0">
            <w:pPr>
              <w:spacing w:after="0" w:line="240" w:lineRule="auto"/>
              <w:jc w:val="center"/>
              <w:rPr>
                <w:rFonts w:eastAsia="Times New Roman" w:cs="Times New Roman"/>
                <w:bCs/>
                <w:color w:val="000000"/>
                <w:lang w:eastAsia="hr-HR"/>
              </w:rPr>
            </w:pPr>
            <w:r w:rsidRPr="001B6FD0">
              <w:rPr>
                <w:rFonts w:eastAsia="Times New Roman" w:cs="Times New Roman"/>
                <w:bCs/>
                <w:color w:val="000000"/>
                <w:lang w:eastAsia="hr-HR"/>
              </w:rPr>
              <w:t>6.</w:t>
            </w:r>
          </w:p>
        </w:tc>
        <w:tc>
          <w:tcPr>
            <w:tcW w:w="3820" w:type="dxa"/>
            <w:tcBorders>
              <w:top w:val="single" w:sz="8" w:space="0" w:color="auto"/>
              <w:left w:val="single" w:sz="8" w:space="0" w:color="auto"/>
              <w:bottom w:val="single" w:sz="8" w:space="0" w:color="000000"/>
              <w:right w:val="single" w:sz="8" w:space="0" w:color="auto"/>
            </w:tcBorders>
            <w:shd w:val="clear" w:color="auto" w:fill="auto"/>
            <w:vAlign w:val="center"/>
          </w:tcPr>
          <w:p w14:paraId="165DD595" w14:textId="0AC8C8DC" w:rsidR="001B6FD0" w:rsidRPr="004557CC" w:rsidRDefault="00352459" w:rsidP="001B6FD0">
            <w:pPr>
              <w:spacing w:after="0" w:line="240" w:lineRule="auto"/>
              <w:rPr>
                <w:rFonts w:eastAsia="Times New Roman" w:cs="Times New Roman"/>
                <w:b/>
                <w:bCs/>
                <w:color w:val="000000"/>
                <w:lang w:eastAsia="hr-HR"/>
              </w:rPr>
            </w:pPr>
            <w:r w:rsidRPr="00352459">
              <w:rPr>
                <w:rFonts w:eastAsia="Times New Roman" w:cs="Times New Roman"/>
                <w:b/>
                <w:bCs/>
                <w:color w:val="000000"/>
                <w:lang w:eastAsia="hr-HR"/>
              </w:rPr>
              <w:t xml:space="preserve">Rewind Manager System /                                                                                                                                                                                                                                                                                                                                                            </w:t>
            </w:r>
            <w:r>
              <w:rPr>
                <w:rFonts w:eastAsia="Times New Roman" w:cs="Times New Roman"/>
                <w:b/>
                <w:bCs/>
                <w:color w:val="7F7F7F" w:themeColor="text1" w:themeTint="80"/>
                <w:lang w:eastAsia="hr-HR"/>
              </w:rPr>
              <w:t xml:space="preserve"> </w:t>
            </w:r>
            <w:r w:rsidRPr="00352459">
              <w:rPr>
                <w:rFonts w:eastAsia="Times New Roman" w:cs="Times New Roman"/>
                <w:b/>
                <w:bCs/>
                <w:color w:val="7F7F7F" w:themeColor="text1" w:themeTint="80"/>
                <w:lang w:eastAsia="hr-HR"/>
              </w:rPr>
              <w:t>Oprema za kontrolu rola na rezalici /</w:t>
            </w:r>
          </w:p>
        </w:tc>
        <w:tc>
          <w:tcPr>
            <w:tcW w:w="1662" w:type="dxa"/>
            <w:tcBorders>
              <w:top w:val="single" w:sz="8" w:space="0" w:color="auto"/>
              <w:left w:val="single" w:sz="8" w:space="0" w:color="auto"/>
              <w:bottom w:val="single" w:sz="8" w:space="0" w:color="000000"/>
              <w:right w:val="single" w:sz="8" w:space="0" w:color="auto"/>
            </w:tcBorders>
            <w:shd w:val="clear" w:color="auto" w:fill="auto"/>
            <w:vAlign w:val="center"/>
          </w:tcPr>
          <w:p w14:paraId="28D7721F" w14:textId="28CABB6B" w:rsidR="001B6FD0" w:rsidRPr="004557CC" w:rsidRDefault="001B6FD0" w:rsidP="001B6FD0">
            <w:pPr>
              <w:spacing w:after="0" w:line="240" w:lineRule="auto"/>
              <w:rPr>
                <w:rFonts w:eastAsia="Times New Roman" w:cs="Times New Roman"/>
                <w:b/>
                <w:bCs/>
                <w:color w:val="000000"/>
                <w:lang w:eastAsia="hr-HR"/>
              </w:rPr>
            </w:pPr>
            <w:r w:rsidRPr="004557CC">
              <w:rPr>
                <w:rFonts w:ascii="Akkurat Light Pro" w:hAnsi="Akkurat Light Pro" w:cs="Calibri"/>
                <w:b/>
                <w:lang w:val="en-GB"/>
              </w:rPr>
              <w:t>unit</w:t>
            </w:r>
            <w:r w:rsidRPr="004557CC">
              <w:rPr>
                <w:rFonts w:eastAsia="Times New Roman" w:cs="Times New Roman"/>
                <w:lang w:eastAsia="hr-HR"/>
              </w:rPr>
              <w:t>/</w:t>
            </w:r>
            <w:r w:rsidRPr="004557CC">
              <w:rPr>
                <w:rFonts w:ascii="Akkurat Light Pro" w:hAnsi="Akkurat Light Pro" w:cs="Calibri"/>
                <w:b/>
                <w:i/>
                <w:iCs/>
                <w:color w:val="808080" w:themeColor="background1" w:themeShade="80"/>
              </w:rPr>
              <w:t>komad</w:t>
            </w:r>
          </w:p>
        </w:tc>
        <w:tc>
          <w:tcPr>
            <w:tcW w:w="2005" w:type="dxa"/>
            <w:tcBorders>
              <w:top w:val="single" w:sz="8" w:space="0" w:color="auto"/>
              <w:left w:val="single" w:sz="8" w:space="0" w:color="auto"/>
              <w:bottom w:val="single" w:sz="8" w:space="0" w:color="000000"/>
              <w:right w:val="single" w:sz="8" w:space="0" w:color="auto"/>
            </w:tcBorders>
            <w:shd w:val="clear" w:color="auto" w:fill="auto"/>
            <w:vAlign w:val="center"/>
          </w:tcPr>
          <w:p w14:paraId="6C41E38E" w14:textId="0484C2E1" w:rsidR="001B6FD0" w:rsidRPr="004557CC" w:rsidRDefault="001B6FD0" w:rsidP="001B6FD0">
            <w:pPr>
              <w:spacing w:after="0" w:line="240" w:lineRule="auto"/>
              <w:rPr>
                <w:rFonts w:eastAsia="Times New Roman" w:cs="Times New Roman"/>
                <w:b/>
                <w:bCs/>
                <w:color w:val="000000"/>
                <w:lang w:eastAsia="hr-HR"/>
              </w:rPr>
            </w:pPr>
            <w:r w:rsidRPr="004557CC">
              <w:rPr>
                <w:rFonts w:cs="Times New Roman"/>
              </w:rPr>
              <w:t>1</w:t>
            </w:r>
          </w:p>
        </w:tc>
        <w:tc>
          <w:tcPr>
            <w:tcW w:w="2334" w:type="dxa"/>
            <w:tcBorders>
              <w:top w:val="single" w:sz="8" w:space="0" w:color="auto"/>
              <w:left w:val="single" w:sz="8" w:space="0" w:color="auto"/>
              <w:bottom w:val="single" w:sz="8" w:space="0" w:color="000000"/>
              <w:right w:val="single" w:sz="8" w:space="0" w:color="auto"/>
            </w:tcBorders>
            <w:shd w:val="clear" w:color="auto" w:fill="auto"/>
            <w:vAlign w:val="center"/>
          </w:tcPr>
          <w:p w14:paraId="36C3A5B0" w14:textId="77777777" w:rsidR="001B6FD0" w:rsidRPr="004557CC" w:rsidRDefault="001B6FD0" w:rsidP="001B6FD0">
            <w:pPr>
              <w:spacing w:after="0" w:line="240" w:lineRule="auto"/>
              <w:rPr>
                <w:rFonts w:eastAsia="Times New Roman" w:cs="Times New Roman"/>
                <w:b/>
                <w:bCs/>
                <w:color w:val="000000"/>
                <w:lang w:eastAsia="hr-HR"/>
              </w:rPr>
            </w:pPr>
          </w:p>
        </w:tc>
        <w:tc>
          <w:tcPr>
            <w:tcW w:w="3614" w:type="dxa"/>
            <w:tcBorders>
              <w:top w:val="single" w:sz="8" w:space="0" w:color="auto"/>
              <w:left w:val="single" w:sz="8" w:space="0" w:color="auto"/>
              <w:bottom w:val="single" w:sz="8" w:space="0" w:color="000000"/>
              <w:right w:val="single" w:sz="8" w:space="0" w:color="auto"/>
            </w:tcBorders>
            <w:shd w:val="clear" w:color="auto" w:fill="auto"/>
            <w:vAlign w:val="center"/>
          </w:tcPr>
          <w:p w14:paraId="0AB82862" w14:textId="77777777" w:rsidR="001B6FD0" w:rsidRPr="004557CC" w:rsidRDefault="001B6FD0" w:rsidP="001B6FD0">
            <w:pPr>
              <w:spacing w:after="0" w:line="240" w:lineRule="auto"/>
              <w:rPr>
                <w:rFonts w:eastAsia="Times New Roman" w:cs="Times New Roman"/>
                <w:b/>
                <w:bCs/>
                <w:color w:val="000000"/>
                <w:lang w:eastAsia="hr-HR"/>
              </w:rPr>
            </w:pPr>
          </w:p>
        </w:tc>
      </w:tr>
      <w:tr w:rsidR="009265CE" w:rsidRPr="004557CC" w14:paraId="0F597F76" w14:textId="77777777" w:rsidTr="00352459">
        <w:trPr>
          <w:gridAfter w:val="5"/>
          <w:wAfter w:w="16890" w:type="dxa"/>
          <w:trHeight w:val="315"/>
        </w:trPr>
        <w:tc>
          <w:tcPr>
            <w:tcW w:w="1242" w:type="dxa"/>
            <w:tcBorders>
              <w:top w:val="nil"/>
              <w:left w:val="single" w:sz="8" w:space="0" w:color="auto"/>
              <w:bottom w:val="single" w:sz="8" w:space="0" w:color="auto"/>
              <w:right w:val="single" w:sz="8" w:space="0" w:color="auto"/>
            </w:tcBorders>
            <w:shd w:val="clear" w:color="auto" w:fill="auto"/>
            <w:vAlign w:val="center"/>
          </w:tcPr>
          <w:p w14:paraId="165F595C" w14:textId="50EB70D9" w:rsidR="009265CE" w:rsidRPr="001B6FD0" w:rsidRDefault="009265CE" w:rsidP="001B6FD0">
            <w:pPr>
              <w:spacing w:after="0" w:line="240" w:lineRule="auto"/>
              <w:jc w:val="center"/>
              <w:rPr>
                <w:rFonts w:eastAsia="Times New Roman" w:cs="Times New Roman"/>
                <w:bCs/>
                <w:color w:val="000000"/>
                <w:lang w:eastAsia="hr-HR"/>
              </w:rPr>
            </w:pPr>
            <w:r>
              <w:rPr>
                <w:rFonts w:eastAsia="Times New Roman" w:cs="Times New Roman"/>
                <w:bCs/>
                <w:color w:val="000000"/>
                <w:lang w:eastAsia="hr-HR"/>
              </w:rPr>
              <w:t>7.</w:t>
            </w:r>
          </w:p>
        </w:tc>
        <w:tc>
          <w:tcPr>
            <w:tcW w:w="3820" w:type="dxa"/>
            <w:tcBorders>
              <w:top w:val="single" w:sz="8" w:space="0" w:color="auto"/>
              <w:left w:val="single" w:sz="8" w:space="0" w:color="auto"/>
              <w:bottom w:val="single" w:sz="8" w:space="0" w:color="000000"/>
              <w:right w:val="single" w:sz="8" w:space="0" w:color="auto"/>
            </w:tcBorders>
            <w:shd w:val="clear" w:color="auto" w:fill="auto"/>
            <w:vAlign w:val="center"/>
          </w:tcPr>
          <w:p w14:paraId="62F3EE5E" w14:textId="2AA228BC" w:rsidR="009265CE" w:rsidRPr="009265CE" w:rsidRDefault="009265CE" w:rsidP="001B6FD0">
            <w:pPr>
              <w:spacing w:after="0" w:line="240" w:lineRule="auto"/>
              <w:rPr>
                <w:rFonts w:eastAsia="Times New Roman" w:cs="Times New Roman"/>
                <w:b/>
                <w:bCs/>
                <w:color w:val="808080" w:themeColor="background1" w:themeShade="80"/>
                <w:lang w:eastAsia="hr-HR"/>
              </w:rPr>
            </w:pPr>
            <w:r>
              <w:rPr>
                <w:rFonts w:eastAsia="Times New Roman" w:cs="Times New Roman"/>
                <w:b/>
                <w:bCs/>
                <w:color w:val="000000"/>
                <w:lang w:eastAsia="hr-HR"/>
              </w:rPr>
              <w:t>Centralized Da</w:t>
            </w:r>
            <w:r w:rsidR="00D93D35">
              <w:rPr>
                <w:rFonts w:eastAsia="Times New Roman" w:cs="Times New Roman"/>
                <w:b/>
                <w:bCs/>
                <w:color w:val="000000"/>
                <w:lang w:eastAsia="hr-HR"/>
              </w:rPr>
              <w:t>t</w:t>
            </w:r>
            <w:r>
              <w:rPr>
                <w:rFonts w:eastAsia="Times New Roman" w:cs="Times New Roman"/>
                <w:b/>
                <w:bCs/>
                <w:color w:val="000000"/>
                <w:lang w:eastAsia="hr-HR"/>
              </w:rPr>
              <w:t xml:space="preserve">a Management / </w:t>
            </w:r>
            <w:r>
              <w:rPr>
                <w:rFonts w:eastAsia="Times New Roman" w:cs="Times New Roman"/>
                <w:b/>
                <w:bCs/>
                <w:color w:val="808080" w:themeColor="background1" w:themeShade="80"/>
                <w:lang w:eastAsia="hr-HR"/>
              </w:rPr>
              <w:t>Centralizirano upravljanje podacima</w:t>
            </w:r>
          </w:p>
        </w:tc>
        <w:tc>
          <w:tcPr>
            <w:tcW w:w="1662" w:type="dxa"/>
            <w:tcBorders>
              <w:top w:val="single" w:sz="8" w:space="0" w:color="auto"/>
              <w:left w:val="single" w:sz="8" w:space="0" w:color="auto"/>
              <w:bottom w:val="single" w:sz="8" w:space="0" w:color="000000"/>
              <w:right w:val="single" w:sz="8" w:space="0" w:color="auto"/>
            </w:tcBorders>
            <w:shd w:val="clear" w:color="auto" w:fill="auto"/>
            <w:vAlign w:val="center"/>
          </w:tcPr>
          <w:p w14:paraId="430C8515" w14:textId="77777777" w:rsidR="009265CE" w:rsidRPr="004557CC" w:rsidRDefault="009265CE" w:rsidP="001B6FD0">
            <w:pPr>
              <w:spacing w:after="0" w:line="240" w:lineRule="auto"/>
              <w:rPr>
                <w:rFonts w:ascii="Akkurat Light Pro" w:hAnsi="Akkurat Light Pro" w:cs="Calibri"/>
                <w:b/>
                <w:lang w:val="en-GB"/>
              </w:rPr>
            </w:pPr>
          </w:p>
        </w:tc>
        <w:tc>
          <w:tcPr>
            <w:tcW w:w="2005" w:type="dxa"/>
            <w:tcBorders>
              <w:top w:val="single" w:sz="8" w:space="0" w:color="auto"/>
              <w:left w:val="single" w:sz="8" w:space="0" w:color="auto"/>
              <w:bottom w:val="single" w:sz="8" w:space="0" w:color="000000"/>
              <w:right w:val="single" w:sz="8" w:space="0" w:color="auto"/>
            </w:tcBorders>
            <w:shd w:val="clear" w:color="auto" w:fill="auto"/>
            <w:vAlign w:val="center"/>
          </w:tcPr>
          <w:p w14:paraId="525A56E9" w14:textId="77777777" w:rsidR="009265CE" w:rsidRPr="004557CC" w:rsidRDefault="009265CE" w:rsidP="001B6FD0">
            <w:pPr>
              <w:spacing w:after="0" w:line="240" w:lineRule="auto"/>
              <w:rPr>
                <w:rFonts w:cs="Times New Roman"/>
              </w:rPr>
            </w:pPr>
          </w:p>
        </w:tc>
        <w:tc>
          <w:tcPr>
            <w:tcW w:w="2334" w:type="dxa"/>
            <w:tcBorders>
              <w:top w:val="single" w:sz="8" w:space="0" w:color="auto"/>
              <w:left w:val="single" w:sz="8" w:space="0" w:color="auto"/>
              <w:bottom w:val="single" w:sz="8" w:space="0" w:color="000000"/>
              <w:right w:val="single" w:sz="8" w:space="0" w:color="auto"/>
            </w:tcBorders>
            <w:shd w:val="clear" w:color="auto" w:fill="auto"/>
            <w:vAlign w:val="center"/>
          </w:tcPr>
          <w:p w14:paraId="6EC51224" w14:textId="77777777" w:rsidR="009265CE" w:rsidRPr="004557CC" w:rsidRDefault="009265CE" w:rsidP="001B6FD0">
            <w:pPr>
              <w:spacing w:after="0" w:line="240" w:lineRule="auto"/>
              <w:rPr>
                <w:rFonts w:eastAsia="Times New Roman" w:cs="Times New Roman"/>
                <w:b/>
                <w:bCs/>
                <w:color w:val="000000"/>
                <w:lang w:eastAsia="hr-HR"/>
              </w:rPr>
            </w:pPr>
          </w:p>
        </w:tc>
        <w:tc>
          <w:tcPr>
            <w:tcW w:w="3614" w:type="dxa"/>
            <w:tcBorders>
              <w:top w:val="single" w:sz="8" w:space="0" w:color="auto"/>
              <w:left w:val="single" w:sz="8" w:space="0" w:color="auto"/>
              <w:bottom w:val="single" w:sz="8" w:space="0" w:color="000000"/>
              <w:right w:val="single" w:sz="8" w:space="0" w:color="auto"/>
            </w:tcBorders>
            <w:shd w:val="clear" w:color="auto" w:fill="auto"/>
            <w:vAlign w:val="center"/>
          </w:tcPr>
          <w:p w14:paraId="1955E5B1" w14:textId="77777777" w:rsidR="009265CE" w:rsidRPr="004557CC" w:rsidRDefault="009265CE" w:rsidP="001B6FD0">
            <w:pPr>
              <w:spacing w:after="0" w:line="240" w:lineRule="auto"/>
              <w:rPr>
                <w:rFonts w:eastAsia="Times New Roman" w:cs="Times New Roman"/>
                <w:b/>
                <w:bCs/>
                <w:color w:val="000000"/>
                <w:lang w:eastAsia="hr-HR"/>
              </w:rPr>
            </w:pPr>
          </w:p>
        </w:tc>
      </w:tr>
      <w:tr w:rsidR="001B6FD0" w:rsidRPr="004557CC" w14:paraId="7855CD96" w14:textId="77777777" w:rsidTr="00352459">
        <w:trPr>
          <w:gridAfter w:val="5"/>
          <w:wAfter w:w="16890" w:type="dxa"/>
          <w:trHeight w:val="315"/>
        </w:trPr>
        <w:tc>
          <w:tcPr>
            <w:tcW w:w="1242" w:type="dxa"/>
            <w:tcBorders>
              <w:top w:val="nil"/>
              <w:left w:val="single" w:sz="8" w:space="0" w:color="auto"/>
              <w:bottom w:val="single" w:sz="8" w:space="0" w:color="auto"/>
              <w:right w:val="single" w:sz="8" w:space="0" w:color="auto"/>
            </w:tcBorders>
            <w:shd w:val="clear" w:color="auto" w:fill="auto"/>
            <w:vAlign w:val="center"/>
          </w:tcPr>
          <w:p w14:paraId="53F487D0" w14:textId="22657F8B" w:rsidR="001B6FD0" w:rsidRPr="00ED3FC4" w:rsidRDefault="009265CE" w:rsidP="001B6FD0">
            <w:pPr>
              <w:spacing w:after="0" w:line="240" w:lineRule="auto"/>
              <w:jc w:val="center"/>
              <w:rPr>
                <w:rFonts w:eastAsia="Times New Roman" w:cs="Times New Roman"/>
                <w:bCs/>
                <w:color w:val="000000"/>
                <w:lang w:eastAsia="hr-HR"/>
              </w:rPr>
            </w:pPr>
            <w:r w:rsidRPr="00ED3FC4">
              <w:rPr>
                <w:rFonts w:eastAsia="Times New Roman" w:cs="Times New Roman"/>
                <w:bCs/>
                <w:color w:val="000000"/>
                <w:lang w:eastAsia="hr-HR"/>
              </w:rPr>
              <w:t>8</w:t>
            </w:r>
            <w:r w:rsidR="001B6FD0" w:rsidRPr="00ED3FC4">
              <w:rPr>
                <w:rFonts w:eastAsia="Times New Roman" w:cs="Times New Roman"/>
                <w:bCs/>
                <w:color w:val="000000"/>
                <w:lang w:eastAsia="hr-HR"/>
              </w:rPr>
              <w:t>.</w:t>
            </w:r>
          </w:p>
        </w:tc>
        <w:tc>
          <w:tcPr>
            <w:tcW w:w="3820" w:type="dxa"/>
            <w:tcBorders>
              <w:top w:val="single" w:sz="8" w:space="0" w:color="auto"/>
              <w:left w:val="single" w:sz="8" w:space="0" w:color="auto"/>
              <w:bottom w:val="single" w:sz="8" w:space="0" w:color="000000"/>
              <w:right w:val="single" w:sz="8" w:space="0" w:color="auto"/>
            </w:tcBorders>
            <w:shd w:val="clear" w:color="auto" w:fill="auto"/>
            <w:vAlign w:val="center"/>
          </w:tcPr>
          <w:p w14:paraId="670B2109" w14:textId="71A54A61" w:rsidR="001B6FD0" w:rsidRPr="00ED3FC4" w:rsidRDefault="00352459" w:rsidP="001B6FD0">
            <w:pPr>
              <w:spacing w:after="0" w:line="240" w:lineRule="auto"/>
              <w:rPr>
                <w:rFonts w:eastAsia="Times New Roman" w:cs="Times New Roman"/>
                <w:b/>
                <w:bCs/>
                <w:color w:val="000000"/>
                <w:lang w:eastAsia="hr-HR"/>
              </w:rPr>
            </w:pPr>
            <w:r w:rsidRPr="00ED3FC4">
              <w:rPr>
                <w:rFonts w:eastAsia="Times New Roman" w:cs="Times New Roman"/>
                <w:b/>
                <w:bCs/>
                <w:color w:val="000000"/>
                <w:lang w:eastAsia="hr-HR"/>
              </w:rPr>
              <w:t xml:space="preserve">Installation and Commissioning/ </w:t>
            </w:r>
            <w:r w:rsidRPr="00ED3FC4">
              <w:rPr>
                <w:rFonts w:eastAsia="Times New Roman" w:cs="Times New Roman"/>
                <w:b/>
                <w:bCs/>
                <w:color w:val="808080" w:themeColor="background1" w:themeShade="80"/>
                <w:lang w:eastAsia="hr-HR"/>
              </w:rPr>
              <w:t>Montaža i puštanje u rad/</w:t>
            </w:r>
          </w:p>
        </w:tc>
        <w:tc>
          <w:tcPr>
            <w:tcW w:w="1662" w:type="dxa"/>
            <w:tcBorders>
              <w:top w:val="single" w:sz="8" w:space="0" w:color="auto"/>
              <w:left w:val="single" w:sz="8" w:space="0" w:color="auto"/>
              <w:bottom w:val="single" w:sz="8" w:space="0" w:color="000000"/>
              <w:right w:val="single" w:sz="8" w:space="0" w:color="auto"/>
            </w:tcBorders>
            <w:shd w:val="clear" w:color="auto" w:fill="auto"/>
            <w:vAlign w:val="center"/>
          </w:tcPr>
          <w:p w14:paraId="30FF3461" w14:textId="2939779D" w:rsidR="001B6FD0" w:rsidRPr="00ED3FC4" w:rsidRDefault="00352459" w:rsidP="001B6FD0">
            <w:pPr>
              <w:spacing w:after="0" w:line="240" w:lineRule="auto"/>
              <w:rPr>
                <w:rFonts w:eastAsia="Times New Roman" w:cs="Times New Roman"/>
                <w:b/>
                <w:bCs/>
                <w:color w:val="000000"/>
                <w:lang w:eastAsia="hr-HR"/>
              </w:rPr>
            </w:pPr>
            <w:r w:rsidRPr="00ED3FC4">
              <w:rPr>
                <w:rFonts w:ascii="Akkurat Light Pro" w:hAnsi="Akkurat Light Pro" w:cs="Calibri"/>
                <w:b/>
                <w:lang w:val="en-GB"/>
              </w:rPr>
              <w:t>lump sum</w:t>
            </w:r>
            <w:r w:rsidR="001B6FD0" w:rsidRPr="00ED3FC4">
              <w:rPr>
                <w:rFonts w:eastAsia="Times New Roman" w:cs="Times New Roman"/>
                <w:lang w:eastAsia="hr-HR"/>
              </w:rPr>
              <w:t>/</w:t>
            </w:r>
            <w:r w:rsidRPr="00ED3FC4">
              <w:rPr>
                <w:rFonts w:ascii="Akkurat Light Pro" w:hAnsi="Akkurat Light Pro" w:cs="Calibri"/>
                <w:b/>
                <w:i/>
                <w:iCs/>
                <w:color w:val="808080" w:themeColor="background1" w:themeShade="80"/>
              </w:rPr>
              <w:t>paušal</w:t>
            </w:r>
          </w:p>
        </w:tc>
        <w:tc>
          <w:tcPr>
            <w:tcW w:w="2005" w:type="dxa"/>
            <w:tcBorders>
              <w:top w:val="single" w:sz="8" w:space="0" w:color="auto"/>
              <w:left w:val="single" w:sz="8" w:space="0" w:color="auto"/>
              <w:bottom w:val="single" w:sz="8" w:space="0" w:color="000000"/>
              <w:right w:val="single" w:sz="8" w:space="0" w:color="auto"/>
            </w:tcBorders>
            <w:shd w:val="clear" w:color="auto" w:fill="auto"/>
            <w:vAlign w:val="center"/>
          </w:tcPr>
          <w:p w14:paraId="49894C79" w14:textId="414C395D" w:rsidR="001B6FD0" w:rsidRPr="00ED3FC4" w:rsidRDefault="00352459" w:rsidP="001B6FD0">
            <w:pPr>
              <w:spacing w:after="0" w:line="240" w:lineRule="auto"/>
              <w:rPr>
                <w:rFonts w:eastAsia="Times New Roman" w:cs="Times New Roman"/>
                <w:b/>
                <w:bCs/>
                <w:color w:val="000000"/>
                <w:lang w:eastAsia="hr-HR"/>
              </w:rPr>
            </w:pPr>
            <w:r w:rsidRPr="00ED3FC4">
              <w:rPr>
                <w:rFonts w:eastAsia="Times New Roman" w:cs="Times New Roman"/>
                <w:b/>
                <w:bCs/>
                <w:color w:val="000000"/>
                <w:lang w:eastAsia="hr-HR"/>
              </w:rPr>
              <w:t>1</w:t>
            </w:r>
          </w:p>
        </w:tc>
        <w:tc>
          <w:tcPr>
            <w:tcW w:w="2334" w:type="dxa"/>
            <w:tcBorders>
              <w:top w:val="single" w:sz="8" w:space="0" w:color="auto"/>
              <w:left w:val="single" w:sz="8" w:space="0" w:color="auto"/>
              <w:bottom w:val="single" w:sz="8" w:space="0" w:color="000000"/>
              <w:right w:val="single" w:sz="8" w:space="0" w:color="auto"/>
            </w:tcBorders>
            <w:shd w:val="clear" w:color="auto" w:fill="auto"/>
            <w:vAlign w:val="center"/>
          </w:tcPr>
          <w:p w14:paraId="334792A1" w14:textId="77777777" w:rsidR="001B6FD0" w:rsidRPr="00A04B8D" w:rsidRDefault="001B6FD0" w:rsidP="001B6FD0">
            <w:pPr>
              <w:spacing w:after="0" w:line="240" w:lineRule="auto"/>
              <w:rPr>
                <w:rFonts w:eastAsia="Times New Roman" w:cs="Times New Roman"/>
                <w:b/>
                <w:bCs/>
                <w:color w:val="000000"/>
                <w:highlight w:val="yellow"/>
                <w:lang w:eastAsia="hr-HR"/>
              </w:rPr>
            </w:pPr>
          </w:p>
        </w:tc>
        <w:tc>
          <w:tcPr>
            <w:tcW w:w="3614" w:type="dxa"/>
            <w:tcBorders>
              <w:top w:val="single" w:sz="8" w:space="0" w:color="auto"/>
              <w:left w:val="single" w:sz="8" w:space="0" w:color="auto"/>
              <w:bottom w:val="single" w:sz="8" w:space="0" w:color="000000"/>
              <w:right w:val="single" w:sz="8" w:space="0" w:color="auto"/>
            </w:tcBorders>
            <w:shd w:val="clear" w:color="auto" w:fill="auto"/>
            <w:vAlign w:val="center"/>
          </w:tcPr>
          <w:p w14:paraId="5BD0E7B4" w14:textId="77777777" w:rsidR="001B6FD0" w:rsidRPr="00A04B8D" w:rsidRDefault="001B6FD0" w:rsidP="001B6FD0">
            <w:pPr>
              <w:spacing w:after="0" w:line="240" w:lineRule="auto"/>
              <w:rPr>
                <w:rFonts w:eastAsia="Times New Roman" w:cs="Times New Roman"/>
                <w:b/>
                <w:bCs/>
                <w:color w:val="000000"/>
                <w:highlight w:val="yellow"/>
                <w:lang w:eastAsia="hr-HR"/>
              </w:rPr>
            </w:pPr>
          </w:p>
        </w:tc>
      </w:tr>
      <w:tr w:rsidR="001B6FD0" w:rsidRPr="004557CC" w14:paraId="2E3814DE" w14:textId="77777777" w:rsidTr="00352459">
        <w:trPr>
          <w:trHeight w:val="666"/>
        </w:trPr>
        <w:tc>
          <w:tcPr>
            <w:tcW w:w="11063"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1B6FD0" w:rsidRPr="004557CC" w:rsidRDefault="001B6FD0" w:rsidP="001B6FD0">
            <w:pPr>
              <w:spacing w:after="0" w:line="240" w:lineRule="auto"/>
              <w:jc w:val="right"/>
              <w:rPr>
                <w:rFonts w:ascii="Akkurat Light Pro" w:hAnsi="Akkurat Light Pro" w:cs="Calibri"/>
                <w:b/>
                <w:i/>
                <w:iCs/>
                <w:color w:val="808080" w:themeColor="background1" w:themeShade="80"/>
              </w:rPr>
            </w:pPr>
          </w:p>
          <w:p w14:paraId="022F6B87" w14:textId="631E1B8F" w:rsidR="001B6FD0" w:rsidRPr="004557CC" w:rsidRDefault="001B6FD0" w:rsidP="001B6FD0">
            <w:pPr>
              <w:spacing w:after="0" w:line="240" w:lineRule="auto"/>
              <w:jc w:val="right"/>
              <w:rPr>
                <w:rFonts w:ascii="Akkurat Light Pro" w:hAnsi="Akkurat Light Pro" w:cs="Calibri"/>
                <w:b/>
                <w:i/>
                <w:iCs/>
                <w:color w:val="808080" w:themeColor="background1" w:themeShade="80"/>
              </w:rPr>
            </w:pPr>
            <w:r w:rsidRPr="004557CC">
              <w:rPr>
                <w:rFonts w:ascii="Akkurat Light Pro" w:hAnsi="Akkurat Light Pro" w:cs="Calibri"/>
                <w:b/>
                <w:i/>
                <w:iCs/>
              </w:rPr>
              <w:t>Total tender price with no value added tax - in numbers (</w:t>
            </w:r>
            <w:r>
              <w:rPr>
                <w:rFonts w:ascii="Akkurat Light Pro" w:hAnsi="Akkurat Light Pro" w:cs="Calibri"/>
                <w:b/>
                <w:i/>
                <w:iCs/>
              </w:rPr>
              <w:t>EUR</w:t>
            </w:r>
            <w:r w:rsidRPr="004557CC">
              <w:rPr>
                <w:rFonts w:ascii="Akkurat Light Pro" w:hAnsi="Akkurat Light Pro" w:cs="Calibri"/>
                <w:b/>
                <w:i/>
                <w:iCs/>
              </w:rPr>
              <w:t xml:space="preserve"> )/ </w:t>
            </w:r>
            <w:r w:rsidRPr="004557CC">
              <w:rPr>
                <w:rFonts w:ascii="Akkurat Light Pro" w:hAnsi="Akkurat Light Pro" w:cs="Calibri"/>
                <w:b/>
                <w:i/>
                <w:iCs/>
                <w:color w:val="808080" w:themeColor="background1" w:themeShade="80"/>
              </w:rPr>
              <w:t>Cijena ponude bez poreza na dodanu vrijednost – brojkama (</w:t>
            </w:r>
            <w:r>
              <w:rPr>
                <w:rFonts w:ascii="Akkurat Light Pro" w:hAnsi="Akkurat Light Pro" w:cs="Calibri"/>
                <w:b/>
                <w:i/>
                <w:iCs/>
                <w:color w:val="808080" w:themeColor="background1" w:themeShade="80"/>
              </w:rPr>
              <w:t>EUR</w:t>
            </w:r>
            <w:r w:rsidRPr="004557CC">
              <w:rPr>
                <w:rFonts w:ascii="Akkurat Light Pro" w:hAnsi="Akkurat Light Pro" w:cs="Calibri"/>
                <w:b/>
                <w:i/>
                <w:iCs/>
                <w:color w:val="808080" w:themeColor="background1" w:themeShade="80"/>
              </w:rPr>
              <w:t>):</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1B6FD0" w:rsidRPr="004557CC" w:rsidRDefault="001B6FD0" w:rsidP="001B6FD0">
            <w:pPr>
              <w:spacing w:after="0" w:line="240" w:lineRule="auto"/>
              <w:jc w:val="center"/>
              <w:rPr>
                <w:rFonts w:eastAsia="Times New Roman" w:cs="Times New Roman"/>
                <w:color w:val="000000"/>
                <w:lang w:eastAsia="hr-HR"/>
              </w:rPr>
            </w:pPr>
          </w:p>
        </w:tc>
        <w:tc>
          <w:tcPr>
            <w:tcW w:w="3378" w:type="dxa"/>
            <w:vAlign w:val="center"/>
          </w:tcPr>
          <w:p w14:paraId="65A2B023" w14:textId="77777777" w:rsidR="001B6FD0" w:rsidRPr="004557CC" w:rsidRDefault="001B6FD0" w:rsidP="001B6FD0">
            <w:pPr>
              <w:tabs>
                <w:tab w:val="left" w:pos="567"/>
              </w:tabs>
              <w:spacing w:after="0"/>
              <w:jc w:val="center"/>
              <w:rPr>
                <w:bCs/>
                <w:color w:val="0912BF"/>
                <w:lang w:bidi="hr-HR"/>
              </w:rPr>
            </w:pPr>
          </w:p>
        </w:tc>
        <w:tc>
          <w:tcPr>
            <w:tcW w:w="3378" w:type="dxa"/>
            <w:vAlign w:val="center"/>
          </w:tcPr>
          <w:p w14:paraId="2D4C27E0" w14:textId="77777777" w:rsidR="001B6FD0" w:rsidRPr="004557CC" w:rsidRDefault="001B6FD0" w:rsidP="001B6FD0">
            <w:pPr>
              <w:spacing w:after="0" w:line="240" w:lineRule="auto"/>
              <w:jc w:val="center"/>
              <w:rPr>
                <w:rFonts w:eastAsia="Times New Roman" w:cs="Times New Roman"/>
                <w:color w:val="000000"/>
                <w:lang w:eastAsia="hr-HR"/>
              </w:rPr>
            </w:pPr>
          </w:p>
        </w:tc>
        <w:tc>
          <w:tcPr>
            <w:tcW w:w="3378" w:type="dxa"/>
            <w:vAlign w:val="center"/>
          </w:tcPr>
          <w:p w14:paraId="5DA28B33" w14:textId="77777777" w:rsidR="001B6FD0" w:rsidRPr="004557CC" w:rsidRDefault="001B6FD0" w:rsidP="001B6FD0">
            <w:pPr>
              <w:spacing w:after="0" w:line="240" w:lineRule="auto"/>
              <w:jc w:val="center"/>
              <w:rPr>
                <w:rFonts w:eastAsia="Times New Roman" w:cs="Times New Roman"/>
                <w:color w:val="000000"/>
                <w:lang w:eastAsia="hr-HR"/>
              </w:rPr>
            </w:pPr>
          </w:p>
        </w:tc>
        <w:tc>
          <w:tcPr>
            <w:tcW w:w="3378" w:type="dxa"/>
            <w:vAlign w:val="center"/>
          </w:tcPr>
          <w:p w14:paraId="3FC300AA" w14:textId="77777777" w:rsidR="001B6FD0" w:rsidRPr="004557CC" w:rsidRDefault="001B6FD0" w:rsidP="001B6FD0">
            <w:pPr>
              <w:spacing w:after="0" w:line="240" w:lineRule="auto"/>
              <w:rPr>
                <w:rFonts w:eastAsia="Times New Roman" w:cs="Times New Roman"/>
                <w:color w:val="000000"/>
                <w:lang w:eastAsia="hr-HR"/>
              </w:rPr>
            </w:pPr>
          </w:p>
        </w:tc>
        <w:tc>
          <w:tcPr>
            <w:tcW w:w="3378" w:type="dxa"/>
            <w:vAlign w:val="center"/>
          </w:tcPr>
          <w:p w14:paraId="36FD4B21" w14:textId="77777777" w:rsidR="001B6FD0" w:rsidRPr="004557CC" w:rsidRDefault="001B6FD0" w:rsidP="001B6FD0">
            <w:pPr>
              <w:spacing w:after="0" w:line="240" w:lineRule="auto"/>
              <w:rPr>
                <w:rFonts w:eastAsia="Times New Roman" w:cs="Times New Roman"/>
                <w:color w:val="000000"/>
                <w:lang w:eastAsia="hr-HR"/>
              </w:rPr>
            </w:pPr>
          </w:p>
        </w:tc>
      </w:tr>
      <w:tr w:rsidR="001B6FD0" w:rsidRPr="004557CC" w14:paraId="06026B67" w14:textId="77777777" w:rsidTr="00352459">
        <w:trPr>
          <w:trHeight w:val="315"/>
        </w:trPr>
        <w:tc>
          <w:tcPr>
            <w:tcW w:w="11063"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1BDC8348" w:rsidR="001B6FD0" w:rsidRPr="004557CC" w:rsidRDefault="001B6FD0" w:rsidP="001B6FD0">
            <w:pPr>
              <w:spacing w:after="0" w:line="240" w:lineRule="auto"/>
              <w:jc w:val="right"/>
              <w:rPr>
                <w:rFonts w:eastAsia="Times New Roman" w:cs="Times New Roman"/>
                <w:b/>
                <w:bCs/>
                <w:color w:val="000000"/>
                <w:lang w:eastAsia="hr-HR"/>
              </w:rPr>
            </w:pPr>
            <w:r w:rsidRPr="004557CC">
              <w:rPr>
                <w:rFonts w:ascii="Akkurat Light Pro" w:hAnsi="Akkurat Light Pro" w:cs="Calibri"/>
                <w:b/>
                <w:i/>
                <w:iCs/>
              </w:rPr>
              <w:t>VAT (</w:t>
            </w:r>
            <w:r>
              <w:rPr>
                <w:rFonts w:ascii="Akkurat Light Pro" w:hAnsi="Akkurat Light Pro" w:cs="Calibri"/>
                <w:b/>
                <w:i/>
                <w:iCs/>
              </w:rPr>
              <w:t>EUR</w:t>
            </w:r>
            <w:r w:rsidRPr="004557CC">
              <w:rPr>
                <w:rFonts w:ascii="Akkurat Light Pro" w:hAnsi="Akkurat Light Pro" w:cs="Calibri"/>
                <w:b/>
                <w:i/>
                <w:iCs/>
              </w:rPr>
              <w:t>)</w:t>
            </w:r>
            <w:r w:rsidRPr="004557CC">
              <w:rPr>
                <w:rFonts w:eastAsia="Times New Roman" w:cs="Times New Roman"/>
                <w:b/>
                <w:bCs/>
                <w:color w:val="000000"/>
                <w:lang w:eastAsia="hr-HR"/>
              </w:rPr>
              <w:t>/</w:t>
            </w:r>
            <w:r w:rsidRPr="004557CC">
              <w:rPr>
                <w:rFonts w:ascii="Akkurat Light Pro" w:hAnsi="Akkurat Light Pro" w:cs="Calibri"/>
                <w:b/>
                <w:i/>
                <w:iCs/>
                <w:color w:val="808080" w:themeColor="background1" w:themeShade="80"/>
              </w:rPr>
              <w:t>Porez na dodanu vrijednost (</w:t>
            </w:r>
            <w:r>
              <w:rPr>
                <w:rFonts w:ascii="Akkurat Light Pro" w:hAnsi="Akkurat Light Pro" w:cs="Calibri"/>
                <w:b/>
                <w:i/>
                <w:iCs/>
                <w:color w:val="808080" w:themeColor="background1" w:themeShade="80"/>
              </w:rPr>
              <w:t>EUR</w:t>
            </w:r>
            <w:r w:rsidRPr="004557CC">
              <w:rPr>
                <w:rFonts w:ascii="Akkurat Light Pro" w:hAnsi="Akkurat Light Pro" w:cs="Calibri"/>
                <w:b/>
                <w:i/>
                <w:iCs/>
                <w:color w:val="808080" w:themeColor="background1" w:themeShade="80"/>
              </w:rPr>
              <w:t>):</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1B6FD0" w:rsidRPr="004557CC" w:rsidRDefault="001B6FD0" w:rsidP="001B6FD0">
            <w:pPr>
              <w:spacing w:after="0" w:line="240" w:lineRule="auto"/>
              <w:jc w:val="center"/>
              <w:rPr>
                <w:rFonts w:eastAsia="Times New Roman" w:cs="Times New Roman"/>
                <w:color w:val="000000"/>
                <w:lang w:eastAsia="hr-HR"/>
              </w:rPr>
            </w:pPr>
          </w:p>
        </w:tc>
        <w:tc>
          <w:tcPr>
            <w:tcW w:w="3378" w:type="dxa"/>
            <w:vAlign w:val="center"/>
          </w:tcPr>
          <w:p w14:paraId="1C690CEA" w14:textId="77777777" w:rsidR="001B6FD0" w:rsidRPr="004557CC" w:rsidRDefault="001B6FD0" w:rsidP="001B6FD0">
            <w:pPr>
              <w:tabs>
                <w:tab w:val="left" w:pos="567"/>
              </w:tabs>
              <w:spacing w:after="0"/>
              <w:jc w:val="center"/>
              <w:rPr>
                <w:bCs/>
                <w:color w:val="0912BF"/>
                <w:lang w:bidi="hr-HR"/>
              </w:rPr>
            </w:pPr>
          </w:p>
        </w:tc>
        <w:tc>
          <w:tcPr>
            <w:tcW w:w="3378" w:type="dxa"/>
            <w:vAlign w:val="center"/>
          </w:tcPr>
          <w:p w14:paraId="05212D60" w14:textId="77777777" w:rsidR="001B6FD0" w:rsidRPr="004557CC" w:rsidRDefault="001B6FD0" w:rsidP="001B6FD0">
            <w:pPr>
              <w:spacing w:after="0" w:line="240" w:lineRule="auto"/>
              <w:jc w:val="center"/>
              <w:rPr>
                <w:rFonts w:eastAsia="Times New Roman" w:cs="Times New Roman"/>
                <w:color w:val="0912BF"/>
                <w:lang w:eastAsia="hr-HR"/>
              </w:rPr>
            </w:pPr>
          </w:p>
        </w:tc>
        <w:tc>
          <w:tcPr>
            <w:tcW w:w="3378" w:type="dxa"/>
            <w:vAlign w:val="center"/>
          </w:tcPr>
          <w:p w14:paraId="64D67079" w14:textId="77777777" w:rsidR="001B6FD0" w:rsidRPr="004557CC" w:rsidRDefault="001B6FD0" w:rsidP="001B6FD0">
            <w:pPr>
              <w:spacing w:after="0" w:line="240" w:lineRule="auto"/>
              <w:jc w:val="center"/>
              <w:rPr>
                <w:rFonts w:eastAsia="Times New Roman" w:cs="Times New Roman"/>
                <w:color w:val="000000"/>
                <w:lang w:eastAsia="hr-HR"/>
              </w:rPr>
            </w:pPr>
          </w:p>
        </w:tc>
        <w:tc>
          <w:tcPr>
            <w:tcW w:w="3378" w:type="dxa"/>
            <w:vAlign w:val="center"/>
          </w:tcPr>
          <w:p w14:paraId="11A5BF6E" w14:textId="77777777" w:rsidR="001B6FD0" w:rsidRPr="004557CC" w:rsidRDefault="001B6FD0" w:rsidP="001B6FD0">
            <w:pPr>
              <w:spacing w:after="0" w:line="240" w:lineRule="auto"/>
              <w:rPr>
                <w:rFonts w:eastAsia="Times New Roman" w:cs="Times New Roman"/>
                <w:color w:val="000000"/>
                <w:lang w:eastAsia="hr-HR"/>
              </w:rPr>
            </w:pPr>
          </w:p>
        </w:tc>
        <w:tc>
          <w:tcPr>
            <w:tcW w:w="3378" w:type="dxa"/>
            <w:vAlign w:val="center"/>
          </w:tcPr>
          <w:p w14:paraId="1EADA0E6" w14:textId="77777777" w:rsidR="001B6FD0" w:rsidRPr="004557CC" w:rsidRDefault="001B6FD0" w:rsidP="001B6FD0">
            <w:pPr>
              <w:spacing w:after="0" w:line="240" w:lineRule="auto"/>
              <w:rPr>
                <w:rFonts w:eastAsia="Times New Roman" w:cs="Times New Roman"/>
                <w:color w:val="000000"/>
                <w:lang w:eastAsia="hr-HR"/>
              </w:rPr>
            </w:pPr>
          </w:p>
        </w:tc>
      </w:tr>
      <w:tr w:rsidR="001B6FD0" w:rsidRPr="004557CC" w14:paraId="07364A5B" w14:textId="77777777" w:rsidTr="00352459">
        <w:trPr>
          <w:gridAfter w:val="5"/>
          <w:wAfter w:w="16890" w:type="dxa"/>
          <w:trHeight w:val="315"/>
        </w:trPr>
        <w:tc>
          <w:tcPr>
            <w:tcW w:w="11063"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39DB4278" w:rsidR="001B6FD0" w:rsidRPr="004557CC" w:rsidRDefault="001B6FD0" w:rsidP="001B6FD0">
            <w:pPr>
              <w:spacing w:after="0" w:line="240" w:lineRule="auto"/>
              <w:jc w:val="right"/>
              <w:rPr>
                <w:rFonts w:ascii="Akkurat Light Pro" w:hAnsi="Akkurat Light Pro" w:cs="Calibri"/>
                <w:b/>
                <w:i/>
                <w:iCs/>
              </w:rPr>
            </w:pPr>
            <w:r w:rsidRPr="004557CC">
              <w:rPr>
                <w:rFonts w:ascii="Akkurat Light Pro" w:hAnsi="Akkurat Light Pro" w:cs="Calibri"/>
                <w:b/>
                <w:i/>
                <w:iCs/>
              </w:rPr>
              <w:t>Total price with VAT (</w:t>
            </w:r>
            <w:r>
              <w:rPr>
                <w:rFonts w:ascii="Akkurat Light Pro" w:hAnsi="Akkurat Light Pro" w:cs="Calibri"/>
                <w:b/>
                <w:i/>
                <w:iCs/>
              </w:rPr>
              <w:t>EUR</w:t>
            </w:r>
            <w:r w:rsidRPr="004557CC">
              <w:rPr>
                <w:rFonts w:ascii="Akkurat Light Pro" w:hAnsi="Akkurat Light Pro" w:cs="Calibri"/>
                <w:b/>
                <w:i/>
                <w:iCs/>
              </w:rPr>
              <w:t>)/</w:t>
            </w:r>
            <w:r w:rsidRPr="004557CC">
              <w:rPr>
                <w:rFonts w:ascii="Akkurat Light Pro" w:hAnsi="Akkurat Light Pro" w:cs="Calibri"/>
                <w:b/>
                <w:i/>
                <w:iCs/>
                <w:color w:val="808080" w:themeColor="background1" w:themeShade="80"/>
              </w:rPr>
              <w:t>Ukupna cijena sa PDV-om (</w:t>
            </w:r>
            <w:r>
              <w:rPr>
                <w:rFonts w:ascii="Akkurat Light Pro" w:hAnsi="Akkurat Light Pro" w:cs="Calibri"/>
                <w:b/>
                <w:i/>
                <w:iCs/>
                <w:color w:val="808080" w:themeColor="background1" w:themeShade="80"/>
              </w:rPr>
              <w:t>EUR</w:t>
            </w:r>
            <w:r w:rsidRPr="004557CC">
              <w:rPr>
                <w:rFonts w:ascii="Akkurat Light Pro" w:hAnsi="Akkurat Light Pro" w:cs="Calibri"/>
                <w:b/>
                <w:i/>
                <w:iCs/>
                <w:color w:val="808080" w:themeColor="background1" w:themeShade="80"/>
              </w:rPr>
              <w:t>):</w:t>
            </w:r>
          </w:p>
        </w:tc>
        <w:tc>
          <w:tcPr>
            <w:tcW w:w="3614"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1B6FD0" w:rsidRPr="004557CC" w:rsidRDefault="001B6FD0" w:rsidP="001B6FD0">
            <w:pPr>
              <w:spacing w:after="0" w:line="240" w:lineRule="auto"/>
              <w:jc w:val="center"/>
              <w:rPr>
                <w:rFonts w:eastAsia="Times New Roman" w:cs="Times New Roman"/>
                <w:bCs/>
                <w:color w:val="000000"/>
                <w:lang w:eastAsia="hr-HR"/>
              </w:rPr>
            </w:pPr>
          </w:p>
        </w:tc>
      </w:tr>
    </w:tbl>
    <w:p w14:paraId="03BB9BD9" w14:textId="77777777" w:rsidR="00A0786F" w:rsidRDefault="00A0786F" w:rsidP="00A0786F">
      <w:pPr>
        <w:pStyle w:val="Default"/>
        <w:rPr>
          <w:rFonts w:asciiTheme="minorHAnsi" w:eastAsiaTheme="minorHAnsi" w:hAnsiTheme="minorHAnsi" w:cstheme="minorBidi"/>
          <w:bCs/>
          <w:color w:val="auto"/>
          <w:lang w:val="hr-HR" w:bidi="hr-HR"/>
        </w:rPr>
      </w:pPr>
    </w:p>
    <w:p w14:paraId="5530A77B" w14:textId="77777777" w:rsidR="004557CC" w:rsidRDefault="00AD0FDD" w:rsidP="00A0786F">
      <w:r w:rsidRPr="0091073A">
        <w:rPr>
          <w:rFonts w:ascii="Akkurat Light Pro" w:hAnsi="Akkurat Light Pro" w:cs="Calibri"/>
          <w:b/>
          <w:i/>
          <w:iCs/>
          <w:lang w:val="en-US"/>
        </w:rPr>
        <w:t>Place and date</w:t>
      </w:r>
      <w:r w:rsidR="0091073A" w:rsidRPr="0091073A">
        <w:t>/</w:t>
      </w:r>
      <w:r w:rsidR="0091073A" w:rsidRPr="0091073A">
        <w:rPr>
          <w:rFonts w:ascii="Akkurat Light Pro" w:hAnsi="Akkurat Light Pro" w:cs="Calibri"/>
          <w:b/>
          <w:i/>
          <w:iCs/>
          <w:color w:val="808080" w:themeColor="background1" w:themeShade="80"/>
        </w:rPr>
        <w:t>Mjesto i Datum</w:t>
      </w:r>
      <w:r w:rsidR="008119E1" w:rsidRPr="0091073A">
        <w:rPr>
          <w:rFonts w:ascii="Akkurat Light Pro" w:hAnsi="Akkurat Light Pro" w:cs="Calibri"/>
          <w:b/>
          <w:i/>
          <w:iCs/>
          <w:color w:val="808080" w:themeColor="background1" w:themeShade="80"/>
        </w:rPr>
        <w:t>:</w:t>
      </w:r>
      <w:r w:rsidR="008119E1">
        <w:t xml:space="preserve"> </w:t>
      </w:r>
      <w:r w:rsidR="008119E1">
        <w:tab/>
      </w:r>
      <w:r w:rsidR="008119E1">
        <w:tab/>
      </w:r>
      <w:r w:rsidR="008119E1">
        <w:tab/>
      </w:r>
      <w:r w:rsidR="008119E1">
        <w:tab/>
      </w:r>
      <w:r w:rsidR="008119E1">
        <w:tab/>
      </w:r>
      <w:r w:rsidR="008119E1">
        <w:tab/>
      </w:r>
      <w:r w:rsidR="007905DD">
        <w:tab/>
      </w:r>
      <w:r w:rsidR="007905DD">
        <w:tab/>
      </w:r>
    </w:p>
    <w:p w14:paraId="440AC4F6" w14:textId="6FDAD773" w:rsidR="00A0786F" w:rsidRDefault="00A0786F" w:rsidP="00A0786F">
      <w:r>
        <w:t>____________________________</w:t>
      </w:r>
      <w:r w:rsidR="008119E1">
        <w:t>___________</w:t>
      </w:r>
      <w:r w:rsidR="007905DD">
        <w:tab/>
      </w:r>
      <w:r w:rsidR="007905DD">
        <w:tab/>
      </w:r>
      <w:r w:rsidR="007905DD">
        <w:tab/>
      </w:r>
      <w:r w:rsidR="007905DD">
        <w:tab/>
      </w:r>
      <w:r w:rsidR="007905DD">
        <w:tab/>
      </w:r>
      <w:r w:rsidR="002934C3">
        <w:t>__</w:t>
      </w:r>
      <w:r w:rsidR="007905DD">
        <w:t>___________________________________________</w:t>
      </w:r>
      <w:r w:rsidR="002934C3">
        <w:t>___</w:t>
      </w:r>
    </w:p>
    <w:p w14:paraId="6C33B1F0" w14:textId="73666BF6" w:rsidR="006E0848" w:rsidRDefault="00165AE1" w:rsidP="002934C3">
      <w:pPr>
        <w:spacing w:line="276" w:lineRule="auto"/>
        <w:ind w:left="7788"/>
        <w:rPr>
          <w:rFonts w:ascii="Akkurat Light Pro" w:hAnsi="Akkurat Light Pro" w:cs="Calibri Light"/>
          <w:bCs/>
          <w:i/>
          <w:lang w:val="en-GB" w:eastAsia="hr-HR"/>
        </w:rPr>
      </w:pPr>
      <w:r w:rsidRPr="004C686F">
        <w:rPr>
          <w:rFonts w:ascii="Tele-GroteskNor" w:hAnsi="Tele-GroteskNor" w:cstheme="minorHAnsi"/>
          <w:i/>
          <w:sz w:val="18"/>
          <w:lang w:val="en-GB" w:eastAsia="hr-HR"/>
        </w:rPr>
        <w:t>(S</w:t>
      </w:r>
      <w:r w:rsidRPr="004C686F">
        <w:rPr>
          <w:rFonts w:ascii="Akkurat Light Pro" w:hAnsi="Akkurat Light Pro" w:cs="Calibri Light"/>
          <w:bCs/>
          <w:i/>
          <w:lang w:val="en-GB" w:eastAsia="hr-HR"/>
        </w:rPr>
        <w:t>ignature of the authorised representative/</w:t>
      </w:r>
      <w:r w:rsidRPr="001637E8">
        <w:rPr>
          <w:rFonts w:ascii="Tele-GroteskNor" w:hAnsi="Tele-GroteskNor" w:cstheme="minorHAnsi"/>
          <w:color w:val="A6A6A6" w:themeColor="background1" w:themeShade="A6"/>
          <w:lang w:eastAsia="hr-HR"/>
        </w:rPr>
        <w:t>Potpis odgovorne osobe</w:t>
      </w:r>
      <w:r w:rsidRPr="003A6A21">
        <w:rPr>
          <w:rFonts w:ascii="Tele-GroteskNor" w:hAnsi="Tele-GroteskNor" w:cstheme="minorHAnsi"/>
          <w:i/>
          <w:sz w:val="18"/>
          <w:lang w:eastAsia="hr-HR"/>
        </w:rPr>
        <w:t>)</w:t>
      </w:r>
    </w:p>
    <w:p w14:paraId="6105B65A" w14:textId="333180D3" w:rsidR="008A0731" w:rsidRPr="008A0731" w:rsidRDefault="008A0731" w:rsidP="008A0731"/>
    <w:p w14:paraId="0D27E83C" w14:textId="4F050782" w:rsidR="008A0731" w:rsidRPr="008A0731" w:rsidRDefault="008A0731" w:rsidP="008A0731"/>
    <w:p w14:paraId="735A507D" w14:textId="1326E3F9" w:rsidR="008A0731" w:rsidRPr="008A0731" w:rsidRDefault="008A0731" w:rsidP="008A0731">
      <w:pPr>
        <w:tabs>
          <w:tab w:val="left" w:pos="8580"/>
        </w:tabs>
      </w:pPr>
    </w:p>
    <w:sectPr w:rsidR="008A0731" w:rsidRPr="008A0731"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CBB2" w14:textId="77777777" w:rsidR="00553AF0" w:rsidRDefault="00553AF0" w:rsidP="00A0786F">
      <w:pPr>
        <w:spacing w:after="0" w:line="240" w:lineRule="auto"/>
      </w:pPr>
      <w:r>
        <w:separator/>
      </w:r>
    </w:p>
  </w:endnote>
  <w:endnote w:type="continuationSeparator" w:id="0">
    <w:p w14:paraId="72AFFE93" w14:textId="77777777" w:rsidR="00553AF0" w:rsidRDefault="00553AF0" w:rsidP="00A0786F">
      <w:pPr>
        <w:spacing w:after="0" w:line="240" w:lineRule="auto"/>
      </w:pPr>
      <w:r>
        <w:continuationSeparator/>
      </w:r>
    </w:p>
  </w:endnote>
  <w:endnote w:type="continuationNotice" w:id="1">
    <w:p w14:paraId="2254D668" w14:textId="77777777" w:rsidR="00553AF0" w:rsidRDefault="00553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kkurat Light Pro">
    <w:altName w:val="Cambria"/>
    <w:panose1 w:val="00000000000000000000"/>
    <w:charset w:val="00"/>
    <w:family w:val="modern"/>
    <w:notTrueType/>
    <w:pitch w:val="variable"/>
    <w:sig w:usb0="800000AF" w:usb1="5000206A" w:usb2="00000000" w:usb3="00000000" w:csb0="0000000B" w:csb1="00000000"/>
  </w:font>
  <w:font w:name="Calibri Light">
    <w:panose1 w:val="020F0302020204030204"/>
    <w:charset w:val="EE"/>
    <w:family w:val="swiss"/>
    <w:pitch w:val="variable"/>
    <w:sig w:usb0="E4002EFF" w:usb1="C000247B" w:usb2="00000009" w:usb3="00000000" w:csb0="000001FF" w:csb1="00000000"/>
  </w:font>
  <w:font w:name="Tele-GroteskNor">
    <w:altName w:val="Calibri"/>
    <w:charset w:val="EE"/>
    <w:family w:val="auto"/>
    <w:pitch w:val="variable"/>
    <w:sig w:usb0="A00002AF" w:usb1="1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F43C" w14:textId="77777777" w:rsidR="001B6FD0" w:rsidRPr="009979DE" w:rsidRDefault="001B6FD0" w:rsidP="001B6FD0">
    <w:pPr>
      <w:tabs>
        <w:tab w:val="center" w:pos="4536"/>
        <w:tab w:val="right" w:pos="9072"/>
      </w:tabs>
      <w:spacing w:after="0" w:line="240" w:lineRule="auto"/>
      <w:jc w:val="center"/>
      <w:rPr>
        <w:rFonts w:ascii="Akkurat Light Pro" w:eastAsia="Times New Roman" w:hAnsi="Akkurat Light Pro" w:cs="Times New Roman"/>
        <w:noProof/>
        <w:sz w:val="14"/>
        <w:szCs w:val="14"/>
        <w:lang w:eastAsia="hr-HR" w:bidi="hr-HR"/>
      </w:rPr>
    </w:pPr>
    <w:r>
      <w:rPr>
        <w:rFonts w:ascii="Akkurat Light Pro" w:eastAsia="Times New Roman" w:hAnsi="Akkurat Light Pro" w:cs="Times New Roman"/>
        <w:noProof/>
        <w:sz w:val="14"/>
        <w:szCs w:val="14"/>
        <w:lang w:eastAsia="hr-HR" w:bidi="hr-HR"/>
      </w:rPr>
      <w:t>Sad</w:t>
    </w:r>
    <w:r w:rsidRPr="009979DE">
      <w:rPr>
        <w:rFonts w:ascii="Akkurat Light Pro" w:eastAsia="Times New Roman" w:hAnsi="Akkurat Light Pro" w:cs="Times New Roman"/>
        <w:noProof/>
        <w:sz w:val="14"/>
        <w:szCs w:val="14"/>
        <w:lang w:eastAsia="hr-HR" w:bidi="hr-HR"/>
      </w:rPr>
      <w:t>ržaj ovog materijala isključivo je odgovornost tvrtke OMIAL NOVI  d.o.o.</w:t>
    </w:r>
  </w:p>
  <w:p w14:paraId="12DC7EC9" w14:textId="18307030" w:rsidR="001B6FD0" w:rsidRPr="002D6A41" w:rsidRDefault="001B6FD0" w:rsidP="001B6FD0">
    <w:pPr>
      <w:pStyle w:val="Footer"/>
      <w:jc w:val="center"/>
      <w:rPr>
        <w:rFonts w:ascii="Akkurat Light Pro" w:eastAsia="Times New Roman" w:hAnsi="Akkurat Light Pro" w:cstheme="majorHAnsi"/>
        <w:color w:val="808080" w:themeColor="background1" w:themeShade="80"/>
        <w:sz w:val="14"/>
        <w:szCs w:val="14"/>
        <w:lang w:eastAsia="hr-HR" w:bidi="hr-HR"/>
      </w:rPr>
    </w:pPr>
    <w:r w:rsidRPr="009979DE">
      <w:rPr>
        <w:rFonts w:ascii="Akkurat Light Pro" w:eastAsia="Times New Roman" w:hAnsi="Akkurat Light Pro" w:cstheme="majorHAnsi"/>
        <w:color w:val="808080" w:themeColor="background1" w:themeShade="80"/>
        <w:sz w:val="14"/>
        <w:szCs w:val="14"/>
        <w:lang w:eastAsia="hr-HR" w:bidi="hr-HR"/>
      </w:rPr>
      <w:t>Legal notice: Content of this document is the sole responsibility of OMIAL NOVI d.o</w:t>
    </w:r>
    <w:r>
      <w:rPr>
        <w:rFonts w:ascii="Akkurat Light Pro" w:eastAsia="Times New Roman" w:hAnsi="Akkurat Light Pro" w:cstheme="majorHAnsi"/>
        <w:color w:val="808080" w:themeColor="background1" w:themeShade="80"/>
        <w:sz w:val="14"/>
        <w:szCs w:val="14"/>
        <w:lang w:eastAsia="hr-HR" w:bidi="hr-HR"/>
      </w:rPr>
      <w:t>.o.</w:t>
    </w:r>
    <w:r w:rsidRPr="0007542E">
      <w:rPr>
        <w:noProof/>
        <w:lang w:eastAsia="hr-HR"/>
      </w:rPr>
      <w:drawing>
        <wp:anchor distT="0" distB="0" distL="114300" distR="114300" simplePos="0" relativeHeight="251660288" behindDoc="1" locked="0" layoutInCell="1" allowOverlap="1" wp14:anchorId="2FF8A875" wp14:editId="71635642">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C7EB" w14:textId="77777777" w:rsidR="00553AF0" w:rsidRDefault="00553AF0" w:rsidP="00A0786F">
      <w:pPr>
        <w:spacing w:after="0" w:line="240" w:lineRule="auto"/>
      </w:pPr>
      <w:r>
        <w:separator/>
      </w:r>
    </w:p>
  </w:footnote>
  <w:footnote w:type="continuationSeparator" w:id="0">
    <w:p w14:paraId="75B82CE1" w14:textId="77777777" w:rsidR="00553AF0" w:rsidRDefault="00553AF0" w:rsidP="00A0786F">
      <w:pPr>
        <w:spacing w:after="0" w:line="240" w:lineRule="auto"/>
      </w:pPr>
      <w:r>
        <w:continuationSeparator/>
      </w:r>
    </w:p>
  </w:footnote>
  <w:footnote w:type="continuationNotice" w:id="1">
    <w:p w14:paraId="247295FD" w14:textId="77777777" w:rsidR="00553AF0" w:rsidRDefault="00553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226" w14:textId="50144309" w:rsidR="00711BC4" w:rsidRPr="00E87BCC" w:rsidRDefault="005552B1" w:rsidP="00160B8E">
    <w:pPr>
      <w:tabs>
        <w:tab w:val="center" w:pos="4536"/>
        <w:tab w:val="right" w:pos="9072"/>
      </w:tabs>
    </w:pPr>
    <w:r>
      <w:rPr>
        <w:b/>
        <w:color w:val="808080"/>
      </w:rPr>
      <w:t>Annex 3/</w:t>
    </w:r>
    <w:r w:rsidR="005F5E45">
      <w:rPr>
        <w:b/>
        <w:color w:val="808080"/>
      </w:rPr>
      <w:t xml:space="preserve">Prilog </w:t>
    </w:r>
    <w:r>
      <w:rPr>
        <w:b/>
        <w:color w:val="808080"/>
      </w:rPr>
      <w:t>3</w:t>
    </w:r>
    <w:r w:rsidR="00A0786F" w:rsidRPr="00E87BCC">
      <w:tab/>
    </w:r>
    <w:r w:rsidR="00A0786F" w:rsidRPr="00E87BCC">
      <w:tab/>
    </w:r>
    <w:r w:rsidR="00A0786F">
      <w:tab/>
    </w:r>
    <w:r w:rsidR="00A0786F">
      <w:tab/>
    </w:r>
    <w:r w:rsidR="00A0786F">
      <w:tab/>
    </w:r>
    <w:r w:rsidR="00A0786F">
      <w:tab/>
    </w:r>
    <w:r w:rsidR="00A0786F">
      <w:tab/>
    </w:r>
    <w:r w:rsidR="005F5E45" w:rsidRPr="00DC1523">
      <w:rPr>
        <w:b/>
        <w:color w:val="808080"/>
      </w:rPr>
      <w:t xml:space="preserve">EV: </w:t>
    </w:r>
    <w:r w:rsidR="00EE48A0" w:rsidRPr="00DC1523">
      <w:rPr>
        <w:b/>
        <w:color w:val="808080"/>
      </w:rPr>
      <w:t>0</w:t>
    </w:r>
    <w:r w:rsidR="00D81E4D">
      <w:rPr>
        <w:b/>
        <w:color w:val="808080"/>
      </w:rPr>
      <w:t>5</w:t>
    </w:r>
    <w:r w:rsidR="00DC7367" w:rsidRPr="00DC1523">
      <w:rPr>
        <w:b/>
        <w:color w:val="808080"/>
      </w:rPr>
      <w:t>/2021</w:t>
    </w:r>
  </w:p>
  <w:p w14:paraId="0A18137B" w14:textId="77777777" w:rsidR="00711BC4" w:rsidRDefault="00553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32A13"/>
    <w:rsid w:val="000607F3"/>
    <w:rsid w:val="00065287"/>
    <w:rsid w:val="000A3230"/>
    <w:rsid w:val="000A39EC"/>
    <w:rsid w:val="000B544B"/>
    <w:rsid w:val="000C5699"/>
    <w:rsid w:val="000E3009"/>
    <w:rsid w:val="00127FD0"/>
    <w:rsid w:val="00140EC0"/>
    <w:rsid w:val="00141F18"/>
    <w:rsid w:val="00165AE1"/>
    <w:rsid w:val="001765EF"/>
    <w:rsid w:val="001864F4"/>
    <w:rsid w:val="001874A0"/>
    <w:rsid w:val="001B6FD0"/>
    <w:rsid w:val="001D3E40"/>
    <w:rsid w:val="001E00C0"/>
    <w:rsid w:val="002018AF"/>
    <w:rsid w:val="002744BC"/>
    <w:rsid w:val="0028234E"/>
    <w:rsid w:val="002934C3"/>
    <w:rsid w:val="002B569D"/>
    <w:rsid w:val="002C02A8"/>
    <w:rsid w:val="002D3484"/>
    <w:rsid w:val="002D6C4F"/>
    <w:rsid w:val="002E7520"/>
    <w:rsid w:val="002F375B"/>
    <w:rsid w:val="002F3F3F"/>
    <w:rsid w:val="003149C7"/>
    <w:rsid w:val="00317D2F"/>
    <w:rsid w:val="003246E8"/>
    <w:rsid w:val="003352C8"/>
    <w:rsid w:val="00337734"/>
    <w:rsid w:val="00346780"/>
    <w:rsid w:val="00347A3F"/>
    <w:rsid w:val="00352459"/>
    <w:rsid w:val="00354C3E"/>
    <w:rsid w:val="003642DF"/>
    <w:rsid w:val="003761B7"/>
    <w:rsid w:val="003A4374"/>
    <w:rsid w:val="003B0C18"/>
    <w:rsid w:val="003D09D6"/>
    <w:rsid w:val="003E3530"/>
    <w:rsid w:val="003E5C82"/>
    <w:rsid w:val="004025BF"/>
    <w:rsid w:val="00423835"/>
    <w:rsid w:val="00442979"/>
    <w:rsid w:val="004557CC"/>
    <w:rsid w:val="004624A8"/>
    <w:rsid w:val="00463D0B"/>
    <w:rsid w:val="00466EAC"/>
    <w:rsid w:val="00475E12"/>
    <w:rsid w:val="004857C3"/>
    <w:rsid w:val="004878BF"/>
    <w:rsid w:val="00495E5E"/>
    <w:rsid w:val="004A2651"/>
    <w:rsid w:val="004A6BC9"/>
    <w:rsid w:val="004C686F"/>
    <w:rsid w:val="004C7FC1"/>
    <w:rsid w:val="00515646"/>
    <w:rsid w:val="00535F83"/>
    <w:rsid w:val="00541049"/>
    <w:rsid w:val="00553AF0"/>
    <w:rsid w:val="005552B1"/>
    <w:rsid w:val="005607BC"/>
    <w:rsid w:val="00574B1F"/>
    <w:rsid w:val="005830A1"/>
    <w:rsid w:val="005914C5"/>
    <w:rsid w:val="005F13DD"/>
    <w:rsid w:val="005F5E45"/>
    <w:rsid w:val="00613F03"/>
    <w:rsid w:val="006166A6"/>
    <w:rsid w:val="006225C9"/>
    <w:rsid w:val="00631DD5"/>
    <w:rsid w:val="0064258F"/>
    <w:rsid w:val="00644EF8"/>
    <w:rsid w:val="00675E79"/>
    <w:rsid w:val="006A6722"/>
    <w:rsid w:val="006B0D2D"/>
    <w:rsid w:val="006C6955"/>
    <w:rsid w:val="006E0848"/>
    <w:rsid w:val="006F41E1"/>
    <w:rsid w:val="0074134F"/>
    <w:rsid w:val="00745848"/>
    <w:rsid w:val="00746529"/>
    <w:rsid w:val="00756B8A"/>
    <w:rsid w:val="007905DD"/>
    <w:rsid w:val="00790CC4"/>
    <w:rsid w:val="007A30D2"/>
    <w:rsid w:val="007D0BB8"/>
    <w:rsid w:val="007F79D6"/>
    <w:rsid w:val="008119E1"/>
    <w:rsid w:val="008132E2"/>
    <w:rsid w:val="0085701B"/>
    <w:rsid w:val="008571BA"/>
    <w:rsid w:val="00857851"/>
    <w:rsid w:val="00861418"/>
    <w:rsid w:val="00872A38"/>
    <w:rsid w:val="008A0731"/>
    <w:rsid w:val="008B5F0E"/>
    <w:rsid w:val="008D2F0E"/>
    <w:rsid w:val="008D3FF1"/>
    <w:rsid w:val="008E7530"/>
    <w:rsid w:val="008E7AB2"/>
    <w:rsid w:val="008F5293"/>
    <w:rsid w:val="00907AB1"/>
    <w:rsid w:val="00907D11"/>
    <w:rsid w:val="0091073A"/>
    <w:rsid w:val="00910A59"/>
    <w:rsid w:val="009265CE"/>
    <w:rsid w:val="009268F5"/>
    <w:rsid w:val="00941F9B"/>
    <w:rsid w:val="00952699"/>
    <w:rsid w:val="00975332"/>
    <w:rsid w:val="009D1AA3"/>
    <w:rsid w:val="009E4581"/>
    <w:rsid w:val="009F3C00"/>
    <w:rsid w:val="00A04B8D"/>
    <w:rsid w:val="00A0786F"/>
    <w:rsid w:val="00A11D30"/>
    <w:rsid w:val="00A527AC"/>
    <w:rsid w:val="00A60AC2"/>
    <w:rsid w:val="00A6267C"/>
    <w:rsid w:val="00A77566"/>
    <w:rsid w:val="00AD0FDD"/>
    <w:rsid w:val="00B00312"/>
    <w:rsid w:val="00B023EB"/>
    <w:rsid w:val="00B041AD"/>
    <w:rsid w:val="00B12A69"/>
    <w:rsid w:val="00B14345"/>
    <w:rsid w:val="00B22596"/>
    <w:rsid w:val="00B25BFE"/>
    <w:rsid w:val="00B554E7"/>
    <w:rsid w:val="00B641B5"/>
    <w:rsid w:val="00B67B04"/>
    <w:rsid w:val="00B91797"/>
    <w:rsid w:val="00B95A3C"/>
    <w:rsid w:val="00B97D47"/>
    <w:rsid w:val="00BB0F68"/>
    <w:rsid w:val="00C25680"/>
    <w:rsid w:val="00C47EFC"/>
    <w:rsid w:val="00C66439"/>
    <w:rsid w:val="00C9479F"/>
    <w:rsid w:val="00CB7084"/>
    <w:rsid w:val="00CF4482"/>
    <w:rsid w:val="00D00D37"/>
    <w:rsid w:val="00D074EB"/>
    <w:rsid w:val="00D35DA2"/>
    <w:rsid w:val="00D53585"/>
    <w:rsid w:val="00D81E4D"/>
    <w:rsid w:val="00D86168"/>
    <w:rsid w:val="00D90C05"/>
    <w:rsid w:val="00D93D35"/>
    <w:rsid w:val="00DB35FE"/>
    <w:rsid w:val="00DC1523"/>
    <w:rsid w:val="00DC5D7F"/>
    <w:rsid w:val="00DC7367"/>
    <w:rsid w:val="00E14C00"/>
    <w:rsid w:val="00E30A64"/>
    <w:rsid w:val="00E47EA1"/>
    <w:rsid w:val="00E60038"/>
    <w:rsid w:val="00E70F06"/>
    <w:rsid w:val="00E82EAB"/>
    <w:rsid w:val="00EA58DB"/>
    <w:rsid w:val="00EB7578"/>
    <w:rsid w:val="00EC5B68"/>
    <w:rsid w:val="00ED3FC4"/>
    <w:rsid w:val="00ED4FF5"/>
    <w:rsid w:val="00ED6A0D"/>
    <w:rsid w:val="00EE48A0"/>
    <w:rsid w:val="00EE6C65"/>
    <w:rsid w:val="00F07C5A"/>
    <w:rsid w:val="00F10BA1"/>
    <w:rsid w:val="00F12D73"/>
    <w:rsid w:val="00F15E03"/>
    <w:rsid w:val="00F27343"/>
    <w:rsid w:val="00F33102"/>
    <w:rsid w:val="00F36288"/>
    <w:rsid w:val="00F41003"/>
    <w:rsid w:val="00F7370E"/>
    <w:rsid w:val="00FA1F62"/>
    <w:rsid w:val="00FC0CBB"/>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2021-04-07T12:09:00Z</dcterms:created>
  <dcterms:modified xsi:type="dcterms:W3CDTF">2021-05-04T15:19:00Z</dcterms:modified>
</cp:coreProperties>
</file>