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13B53" w14:textId="796369A1" w:rsidR="00744A8E" w:rsidRPr="008B1228" w:rsidRDefault="00744A8E" w:rsidP="006175A1">
      <w:pPr>
        <w:tabs>
          <w:tab w:val="left" w:pos="567"/>
        </w:tabs>
        <w:ind w:left="1276" w:hanging="1276"/>
        <w:contextualSpacing/>
        <w:jc w:val="both"/>
        <w:rPr>
          <w:rFonts w:ascii="Calibri" w:hAnsi="Calibri" w:cs="Calibri"/>
          <w:bCs/>
          <w:sz w:val="20"/>
          <w:szCs w:val="20"/>
          <w:lang w:bidi="hr-HR"/>
        </w:rPr>
      </w:pPr>
      <w:r w:rsidRPr="008B1228">
        <w:rPr>
          <w:rFonts w:ascii="Calibri" w:hAnsi="Calibri" w:cs="Calibri"/>
          <w:b/>
          <w:smallCaps/>
          <w:sz w:val="20"/>
          <w:szCs w:val="20"/>
        </w:rPr>
        <w:t>NARUČITELJ</w:t>
      </w:r>
      <w:r w:rsidRPr="008B1228">
        <w:rPr>
          <w:rFonts w:ascii="Calibri" w:hAnsi="Calibri" w:cs="Calibri"/>
          <w:smallCaps/>
          <w:sz w:val="20"/>
          <w:szCs w:val="20"/>
        </w:rPr>
        <w:t xml:space="preserve">: </w:t>
      </w:r>
      <w:r w:rsidR="006C5AD5" w:rsidRPr="008B1228">
        <w:rPr>
          <w:rFonts w:ascii="Calibri" w:hAnsi="Calibri" w:cs="Calibri"/>
          <w:bCs/>
          <w:sz w:val="20"/>
          <w:szCs w:val="20"/>
          <w:lang w:bidi="hr-HR"/>
        </w:rPr>
        <w:t>Hrvatski Telekom d.d., Radnička cesta 21, HR – Zagreb</w:t>
      </w:r>
      <w:r w:rsidRPr="008B1228">
        <w:rPr>
          <w:rFonts w:ascii="Calibri" w:hAnsi="Calibri" w:cs="Calibri"/>
          <w:bCs/>
          <w:sz w:val="20"/>
          <w:szCs w:val="20"/>
          <w:lang w:bidi="hr-HR"/>
        </w:rPr>
        <w:t xml:space="preserve">, OIB: </w:t>
      </w:r>
      <w:r w:rsidR="006C5AD5" w:rsidRPr="008B1228">
        <w:rPr>
          <w:rFonts w:ascii="Calibri" w:hAnsi="Calibri" w:cs="Calibri"/>
          <w:bCs/>
          <w:sz w:val="20"/>
          <w:szCs w:val="20"/>
          <w:lang w:bidi="hr-HR"/>
        </w:rPr>
        <w:t>81793146560</w:t>
      </w:r>
    </w:p>
    <w:p w14:paraId="58E5F9CE" w14:textId="77777777" w:rsidR="008B1228" w:rsidRDefault="00744A8E" w:rsidP="0043276E">
      <w:pPr>
        <w:rPr>
          <w:rFonts w:ascii="Calibri" w:hAnsi="Calibri" w:cs="Calibri"/>
          <w:sz w:val="20"/>
          <w:szCs w:val="20"/>
        </w:rPr>
      </w:pPr>
      <w:r w:rsidRPr="008B1228">
        <w:rPr>
          <w:rFonts w:ascii="Calibri" w:hAnsi="Calibri" w:cs="Calibri"/>
          <w:b/>
          <w:bCs/>
          <w:smallCaps/>
          <w:sz w:val="20"/>
          <w:szCs w:val="20"/>
        </w:rPr>
        <w:t xml:space="preserve">PREDMET NABAVE: </w:t>
      </w:r>
      <w:r w:rsidR="0043276E" w:rsidRPr="008B1228">
        <w:rPr>
          <w:rFonts w:ascii="Calibri" w:hAnsi="Calibri" w:cs="Calibri"/>
          <w:sz w:val="20"/>
          <w:szCs w:val="20"/>
        </w:rPr>
        <w:t xml:space="preserve">Nabava usluge istraživanja tržišta koja uključuje uslugu analize kvalitete i dostupnosti te nabave repromaterijala, razvoja i testiranja dobivenih prototipova uređaja i s tim povezanih usluga tehničkog i stručnog savjetovanja u razvoju softverskih elemenata proizvoda </w:t>
      </w:r>
    </w:p>
    <w:p w14:paraId="4C138FBB" w14:textId="14366341" w:rsidR="003073E9" w:rsidRPr="008B1228" w:rsidRDefault="00744A8E" w:rsidP="0043276E">
      <w:pPr>
        <w:rPr>
          <w:rFonts w:ascii="Calibri" w:hAnsi="Calibri" w:cs="Calibri"/>
          <w:color w:val="000000"/>
          <w:sz w:val="20"/>
          <w:szCs w:val="20"/>
        </w:rPr>
      </w:pPr>
      <w:r w:rsidRPr="008B1228">
        <w:rPr>
          <w:rFonts w:ascii="Calibri" w:hAnsi="Calibri" w:cs="Calibri"/>
          <w:b/>
          <w:smallCaps/>
          <w:color w:val="000000"/>
          <w:sz w:val="20"/>
          <w:szCs w:val="20"/>
        </w:rPr>
        <w:t>Evidencijski broj nabave</w:t>
      </w:r>
      <w:r w:rsidRPr="008B1228">
        <w:rPr>
          <w:rFonts w:ascii="Calibri" w:hAnsi="Calibri" w:cs="Calibri"/>
          <w:color w:val="000000"/>
          <w:sz w:val="20"/>
          <w:szCs w:val="20"/>
        </w:rPr>
        <w:t xml:space="preserve">: </w:t>
      </w:r>
      <w:r w:rsidR="00E04041" w:rsidRPr="008B1228">
        <w:rPr>
          <w:rFonts w:ascii="Calibri" w:hAnsi="Calibri" w:cs="Calibri"/>
          <w:b/>
          <w:color w:val="808080"/>
          <w:sz w:val="20"/>
          <w:szCs w:val="20"/>
        </w:rPr>
        <w:t>CEKOM / 01</w:t>
      </w:r>
      <w:r w:rsidR="006A1EAD">
        <w:rPr>
          <w:rFonts w:ascii="Calibri" w:hAnsi="Calibri" w:cs="Calibri"/>
          <w:b/>
          <w:color w:val="808080"/>
          <w:sz w:val="20"/>
          <w:szCs w:val="20"/>
        </w:rPr>
        <w:t>4</w:t>
      </w:r>
      <w:r w:rsidR="00E04041" w:rsidRPr="008B1228">
        <w:rPr>
          <w:rFonts w:ascii="Calibri" w:hAnsi="Calibri" w:cs="Calibri"/>
          <w:b/>
          <w:color w:val="808080"/>
          <w:sz w:val="20"/>
          <w:szCs w:val="20"/>
        </w:rPr>
        <w:t xml:space="preserve"> – 2021</w:t>
      </w:r>
    </w:p>
    <w:p w14:paraId="257DE92E" w14:textId="5A0FE871" w:rsidR="006E01C7" w:rsidRPr="008B1228" w:rsidRDefault="00E850E9" w:rsidP="003073E9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8B1228">
        <w:rPr>
          <w:rFonts w:ascii="Calibri" w:eastAsia="Calibri" w:hAnsi="Calibri" w:cs="Calibri"/>
          <w:bCs/>
          <w:sz w:val="20"/>
          <w:szCs w:val="20"/>
        </w:rPr>
        <w:t>Radi dokazivanja nepostoj</w:t>
      </w:r>
      <w:r w:rsidR="003073E9" w:rsidRPr="008B1228">
        <w:rPr>
          <w:rFonts w:ascii="Calibri" w:eastAsia="Calibri" w:hAnsi="Calibri" w:cs="Calibri"/>
          <w:bCs/>
          <w:sz w:val="20"/>
          <w:szCs w:val="20"/>
        </w:rPr>
        <w:t>anja situ</w:t>
      </w:r>
      <w:r w:rsidR="003A59C3" w:rsidRPr="008B1228">
        <w:rPr>
          <w:rFonts w:ascii="Calibri" w:eastAsia="Calibri" w:hAnsi="Calibri" w:cs="Calibri"/>
          <w:bCs/>
          <w:sz w:val="20"/>
          <w:szCs w:val="20"/>
        </w:rPr>
        <w:t xml:space="preserve">acija opisanih točkom </w:t>
      </w:r>
      <w:r w:rsidR="006A1EAD">
        <w:rPr>
          <w:rFonts w:ascii="Calibri" w:eastAsia="Calibri" w:hAnsi="Calibri" w:cs="Calibri"/>
          <w:bCs/>
          <w:sz w:val="20"/>
          <w:szCs w:val="20"/>
        </w:rPr>
        <w:t>3</w:t>
      </w:r>
      <w:r w:rsidRPr="008B1228">
        <w:rPr>
          <w:rFonts w:ascii="Calibri" w:eastAsia="Calibri" w:hAnsi="Calibri" w:cs="Calibri"/>
          <w:bCs/>
          <w:sz w:val="20"/>
          <w:szCs w:val="20"/>
        </w:rPr>
        <w:t xml:space="preserve">. </w:t>
      </w:r>
      <w:r w:rsidR="006A1EAD">
        <w:rPr>
          <w:rFonts w:ascii="Calibri" w:eastAsia="Calibri" w:hAnsi="Calibri" w:cs="Calibri"/>
          <w:bCs/>
          <w:sz w:val="20"/>
          <w:szCs w:val="20"/>
        </w:rPr>
        <w:t>Poziva</w:t>
      </w:r>
      <w:r w:rsidRPr="008B1228">
        <w:rPr>
          <w:rFonts w:ascii="Calibri" w:eastAsia="Calibri" w:hAnsi="Calibri" w:cs="Calibri"/>
          <w:bCs/>
          <w:sz w:val="20"/>
          <w:szCs w:val="20"/>
        </w:rPr>
        <w:t>, a koje bi mogle dovesti do isključenja Ponuditelja iz postupka nabave, daje</w:t>
      </w:r>
    </w:p>
    <w:p w14:paraId="6A6740EE" w14:textId="77777777" w:rsidR="006E01C7" w:rsidRPr="008B1228" w:rsidRDefault="00E850E9" w:rsidP="003073E9">
      <w:pPr>
        <w:spacing w:before="240" w:after="240" w:line="276" w:lineRule="auto"/>
        <w:jc w:val="center"/>
        <w:rPr>
          <w:rFonts w:ascii="Calibri" w:eastAsia="Calibri" w:hAnsi="Calibri" w:cs="Calibri"/>
          <w:b/>
          <w:bCs/>
          <w:sz w:val="20"/>
          <w:szCs w:val="20"/>
        </w:rPr>
      </w:pPr>
      <w:r w:rsidRPr="008B1228">
        <w:rPr>
          <w:rFonts w:ascii="Calibri" w:eastAsia="Calibri" w:hAnsi="Calibri" w:cs="Calibri"/>
          <w:b/>
          <w:bCs/>
          <w:sz w:val="20"/>
          <w:szCs w:val="20"/>
        </w:rPr>
        <w:t>IZJAVU O NEPOSTOJANJU OBVEZNIH RAZLOGA ISKLJUČENJA PONUDITELJA</w:t>
      </w:r>
    </w:p>
    <w:p w14:paraId="39A0B618" w14:textId="787E5A57" w:rsidR="00E850E9" w:rsidRPr="008B1228" w:rsidRDefault="00E850E9" w:rsidP="005F5974">
      <w:pPr>
        <w:spacing w:before="240" w:after="0" w:line="276" w:lineRule="auto"/>
        <w:jc w:val="both"/>
        <w:rPr>
          <w:rFonts w:ascii="Calibri" w:eastAsia="Calibri" w:hAnsi="Calibri" w:cs="Calibri"/>
          <w:bCs/>
          <w:i/>
          <w:sz w:val="16"/>
          <w:szCs w:val="16"/>
        </w:rPr>
      </w:pPr>
      <w:r w:rsidRPr="008B1228">
        <w:rPr>
          <w:rFonts w:ascii="Calibri" w:eastAsia="Calibri" w:hAnsi="Calibri" w:cs="Calibri"/>
          <w:bCs/>
          <w:sz w:val="20"/>
          <w:szCs w:val="20"/>
        </w:rPr>
        <w:t>kojom ja</w:t>
      </w:r>
      <w:r w:rsidR="005F5974" w:rsidRPr="008B1228">
        <w:rPr>
          <w:rFonts w:ascii="Calibri" w:eastAsia="Calibri" w:hAnsi="Calibri" w:cs="Calibri"/>
          <w:bCs/>
          <w:sz w:val="20"/>
          <w:szCs w:val="20"/>
        </w:rPr>
        <w:t xml:space="preserve"> </w:t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Pr="008B1228">
        <w:rPr>
          <w:rFonts w:ascii="Calibri" w:eastAsia="Calibri" w:hAnsi="Calibri" w:cs="Calibri"/>
          <w:bCs/>
          <w:sz w:val="20"/>
          <w:szCs w:val="20"/>
        </w:rPr>
        <w:t xml:space="preserve"> </w:t>
      </w:r>
      <w:r w:rsidR="005F5974" w:rsidRPr="008B1228">
        <w:rPr>
          <w:rFonts w:ascii="Calibri" w:eastAsia="Calibri" w:hAnsi="Calibri" w:cs="Calibri"/>
          <w:bCs/>
          <w:sz w:val="20"/>
          <w:szCs w:val="20"/>
        </w:rPr>
        <w:t xml:space="preserve">iz </w:t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  <w:t xml:space="preserve"> </w:t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ab/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ab/>
      </w:r>
      <w:r w:rsidR="005F5974" w:rsidRPr="008B1228">
        <w:rPr>
          <w:rFonts w:ascii="Calibri" w:eastAsia="Calibri" w:hAnsi="Calibri" w:cs="Calibri"/>
          <w:bCs/>
          <w:i/>
          <w:sz w:val="16"/>
          <w:szCs w:val="16"/>
        </w:rPr>
        <w:t xml:space="preserve">            </w:t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>(ime i prezime)</w:t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ab/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ab/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ab/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ab/>
      </w:r>
      <w:r w:rsidR="005F5974" w:rsidRPr="008B1228">
        <w:rPr>
          <w:rFonts w:ascii="Calibri" w:eastAsia="Calibri" w:hAnsi="Calibri" w:cs="Calibri"/>
          <w:bCs/>
          <w:i/>
          <w:sz w:val="16"/>
          <w:szCs w:val="16"/>
        </w:rPr>
        <w:t xml:space="preserve">                    </w:t>
      </w:r>
      <w:r w:rsidRPr="008B1228">
        <w:rPr>
          <w:rFonts w:ascii="Calibri" w:eastAsia="Calibri" w:hAnsi="Calibri" w:cs="Calibri"/>
          <w:bCs/>
          <w:i/>
          <w:sz w:val="16"/>
          <w:szCs w:val="16"/>
        </w:rPr>
        <w:t>(adresa stanovanja)</w:t>
      </w:r>
    </w:p>
    <w:p w14:paraId="11A5A357" w14:textId="4B18AD0F" w:rsidR="00E850E9" w:rsidRPr="008B1228" w:rsidRDefault="006175A1" w:rsidP="005F5974">
      <w:pPr>
        <w:spacing w:after="240" w:line="276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8B1228">
        <w:rPr>
          <w:rFonts w:ascii="Calibri" w:hAnsi="Calibri" w:cs="Calibri"/>
          <w:noProof/>
          <w:sz w:val="20"/>
          <w:szCs w:val="20"/>
          <w:lang w:eastAsia="hr-HR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0093A37C" wp14:editId="2012B9E3">
                <wp:simplePos x="0" y="0"/>
                <wp:positionH relativeFrom="margin">
                  <wp:posOffset>395605</wp:posOffset>
                </wp:positionH>
                <wp:positionV relativeFrom="paragraph">
                  <wp:posOffset>140970</wp:posOffset>
                </wp:positionV>
                <wp:extent cx="2007870" cy="0"/>
                <wp:effectExtent l="0" t="0" r="0" b="0"/>
                <wp:wrapNone/>
                <wp:docPr id="11" name="Ravni povez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78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96EE7BD">
              <v:line id="Ravni poveznik 11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page" o:spid="_x0000_s1026" strokecolor="black [3040]" from="31.15pt,11.1pt" to="189.25pt,11.1pt" w14:anchorId="7FC26D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">
                <o:lock v:ext="edit" shapetype="f"/>
                <w10:wrap anchorx="margin"/>
              </v:line>
            </w:pict>
          </mc:Fallback>
        </mc:AlternateContent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>OIB</w:t>
      </w:r>
      <w:r w:rsidR="00513E8D" w:rsidRPr="008B1228">
        <w:rPr>
          <w:rFonts w:ascii="Calibri" w:eastAsia="Calibri" w:hAnsi="Calibri" w:cs="Calibri"/>
          <w:bCs/>
          <w:sz w:val="20"/>
          <w:szCs w:val="20"/>
        </w:rPr>
        <w:t>/ID</w:t>
      </w:r>
      <w:r w:rsidR="005F5974" w:rsidRPr="008B1228">
        <w:rPr>
          <w:rFonts w:ascii="Calibri" w:eastAsia="Calibri" w:hAnsi="Calibri" w:cs="Calibri"/>
          <w:bCs/>
          <w:sz w:val="20"/>
          <w:szCs w:val="20"/>
        </w:rPr>
        <w:t>:</w:t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 xml:space="preserve"> </w:t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ab/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ab/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ab/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ab/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ab/>
        <w:t xml:space="preserve">      , broj osobne iskaznice </w:t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  <w:t xml:space="preserve">             </w:t>
      </w:r>
      <w:r w:rsidR="005F5974" w:rsidRPr="008B1228">
        <w:rPr>
          <w:rFonts w:ascii="Calibri" w:eastAsia="Calibri" w:hAnsi="Calibri" w:cs="Calibri"/>
          <w:bCs/>
          <w:sz w:val="20"/>
          <w:szCs w:val="20"/>
        </w:rPr>
        <w:t xml:space="preserve"> </w:t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>izdane od</w:t>
      </w:r>
      <w:r w:rsidR="005F5974" w:rsidRPr="008B1228">
        <w:rPr>
          <w:rFonts w:ascii="Calibri" w:eastAsia="Calibri" w:hAnsi="Calibri" w:cs="Calibri"/>
          <w:bCs/>
          <w:sz w:val="20"/>
          <w:szCs w:val="20"/>
        </w:rPr>
        <w:t xml:space="preserve"> </w:t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5F5974" w:rsidRPr="008B1228">
        <w:rPr>
          <w:rFonts w:ascii="Calibri" w:eastAsia="Calibri" w:hAnsi="Calibri" w:cs="Calibri"/>
          <w:bCs/>
          <w:sz w:val="20"/>
          <w:szCs w:val="20"/>
          <w:u w:val="single"/>
        </w:rPr>
        <w:tab/>
      </w:r>
      <w:r w:rsidR="00E850E9" w:rsidRPr="008B1228">
        <w:rPr>
          <w:rFonts w:ascii="Calibri" w:eastAsia="Calibri" w:hAnsi="Calibri" w:cs="Calibri"/>
          <w:bCs/>
          <w:sz w:val="20"/>
          <w:szCs w:val="20"/>
        </w:rPr>
        <w:t xml:space="preserve"> kao osoba ovlaštena za zastupanje gospodarskog subjekta</w:t>
      </w:r>
      <w:r w:rsidR="005E1F33" w:rsidRPr="008B1228">
        <w:rPr>
          <w:rFonts w:ascii="Calibri" w:eastAsia="Calibri" w:hAnsi="Calibri" w:cs="Calibri"/>
          <w:bCs/>
          <w:sz w:val="20"/>
          <w:szCs w:val="20"/>
        </w:rPr>
        <w:t>, za gospodarski subjekt, i za sve osobe koje su članovi upravnog, upravljačkog ili nadzornog tijela ili imaju ovlasti zastupanja, donošenja odluka ili nadzora gospodarskog subjekta:</w:t>
      </w:r>
    </w:p>
    <w:p w14:paraId="1A77EBC4" w14:textId="3E5E74C3" w:rsidR="00E850E9" w:rsidRPr="008B1228" w:rsidRDefault="00744A8E" w:rsidP="00E850E9">
      <w:pPr>
        <w:spacing w:before="120" w:after="0" w:line="276" w:lineRule="auto"/>
        <w:jc w:val="center"/>
        <w:rPr>
          <w:rFonts w:ascii="Calibri" w:eastAsia="Calibri" w:hAnsi="Calibri" w:cs="Calibri"/>
          <w:bCs/>
          <w:i/>
          <w:sz w:val="16"/>
          <w:szCs w:val="16"/>
        </w:rPr>
      </w:pPr>
      <w:r w:rsidRPr="008B1228">
        <w:rPr>
          <w:rFonts w:ascii="Calibri" w:eastAsia="Calibri" w:hAnsi="Calibri" w:cs="Calibri"/>
          <w:bCs/>
          <w:i/>
          <w:sz w:val="10"/>
          <w:szCs w:val="10"/>
        </w:rPr>
        <w:br/>
      </w:r>
      <w:r w:rsidR="006175A1" w:rsidRPr="008B1228">
        <w:rPr>
          <w:rFonts w:ascii="Calibri" w:hAnsi="Calibri" w:cs="Calibri"/>
          <w:noProof/>
          <w:sz w:val="16"/>
          <w:szCs w:val="16"/>
          <w:lang w:eastAsia="hr-HR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28B55D45" wp14:editId="5DDD7FB2">
                <wp:simplePos x="0" y="0"/>
                <wp:positionH relativeFrom="margin">
                  <wp:align>right</wp:align>
                </wp:positionH>
                <wp:positionV relativeFrom="paragraph">
                  <wp:posOffset>12699</wp:posOffset>
                </wp:positionV>
                <wp:extent cx="5723890" cy="0"/>
                <wp:effectExtent l="0" t="0" r="0" b="0"/>
                <wp:wrapNone/>
                <wp:docPr id="16" name="Ravni povez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238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0516A61">
              <v:line id="Ravni poveznik 16" style="position:absolute;z-index:251665408;visibility:visible;mso-wrap-style:square;mso-width-percent:0;mso-height-percent:0;mso-wrap-distance-left:9pt;mso-wrap-distance-top:-6e-5mm;mso-wrap-distance-right:9pt;mso-wrap-distance-bottom:-6e-5mm;mso-position-horizontal:right;mso-position-horizontal-relative:margin;mso-position-vertical:absolute;mso-position-vertical-relative:text;mso-width-percent:0;mso-height-percent:0;mso-width-relative:margin;mso-height-relative:page" o:spid="_x0000_s1026" strokecolor="black [3040]" from="399.5pt,1pt" to="850.2pt,1pt" w14:anchorId="0B0DD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">
                <o:lock v:ext="edit" shapetype="f"/>
                <w10:wrap anchorx="margin"/>
              </v:line>
            </w:pict>
          </mc:Fallback>
        </mc:AlternateContent>
      </w:r>
      <w:r w:rsidR="00E850E9" w:rsidRPr="008B1228">
        <w:rPr>
          <w:rFonts w:ascii="Calibri" w:eastAsia="Calibri" w:hAnsi="Calibri" w:cs="Calibri"/>
          <w:bCs/>
          <w:i/>
          <w:sz w:val="16"/>
          <w:szCs w:val="16"/>
        </w:rPr>
        <w:t>(naziv i sjedište gospodarskog subjekta, OIB</w:t>
      </w:r>
      <w:r w:rsidR="00513E8D" w:rsidRPr="008B1228">
        <w:rPr>
          <w:rFonts w:ascii="Calibri" w:eastAsia="Calibri" w:hAnsi="Calibri" w:cs="Calibri"/>
          <w:bCs/>
          <w:i/>
          <w:sz w:val="16"/>
          <w:szCs w:val="16"/>
        </w:rPr>
        <w:t>/VAT/ID</w:t>
      </w:r>
      <w:r w:rsidR="00E850E9" w:rsidRPr="008B1228">
        <w:rPr>
          <w:rFonts w:ascii="Calibri" w:eastAsia="Calibri" w:hAnsi="Calibri" w:cs="Calibri"/>
          <w:bCs/>
          <w:i/>
          <w:sz w:val="16"/>
          <w:szCs w:val="16"/>
        </w:rPr>
        <w:t>)</w:t>
      </w:r>
    </w:p>
    <w:p w14:paraId="55FFA5D8" w14:textId="5BF8A084" w:rsidR="00E04041" w:rsidRPr="008B1228" w:rsidRDefault="00E850E9" w:rsidP="006175A1">
      <w:pPr>
        <w:spacing w:after="0" w:line="276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8B1228">
        <w:rPr>
          <w:rFonts w:ascii="Calibri" w:eastAsia="Calibri" w:hAnsi="Calibri" w:cs="Calibri"/>
          <w:bCs/>
          <w:sz w:val="20"/>
          <w:szCs w:val="20"/>
        </w:rPr>
        <w:t xml:space="preserve">pod materijalnom i kaznenom odgovornošću izjavljujem </w:t>
      </w:r>
      <w:r w:rsidR="00E04041" w:rsidRPr="008B1228">
        <w:rPr>
          <w:rFonts w:ascii="Calibri" w:eastAsia="Calibri" w:hAnsi="Calibri" w:cs="Calibri"/>
          <w:bCs/>
          <w:sz w:val="20"/>
          <w:szCs w:val="20"/>
        </w:rPr>
        <w:t>da</w:t>
      </w:r>
    </w:p>
    <w:p w14:paraId="0FC6DD35" w14:textId="77777777" w:rsidR="00E04041" w:rsidRPr="008B1228" w:rsidRDefault="00E04041" w:rsidP="006175A1">
      <w:pPr>
        <w:spacing w:after="0" w:line="276" w:lineRule="auto"/>
        <w:jc w:val="both"/>
        <w:rPr>
          <w:rFonts w:ascii="Calibri" w:eastAsia="Calibri" w:hAnsi="Calibri" w:cs="Calibri"/>
          <w:bCs/>
          <w:sz w:val="20"/>
          <w:szCs w:val="20"/>
        </w:rPr>
      </w:pPr>
    </w:p>
    <w:p w14:paraId="3DED22CF" w14:textId="3146B551" w:rsidR="00E04041" w:rsidRPr="008B1228" w:rsidRDefault="00E04041" w:rsidP="00E04041">
      <w:pPr>
        <w:numPr>
          <w:ilvl w:val="0"/>
          <w:numId w:val="2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gospodarski subjekt koji ima poslovni </w:t>
      </w:r>
      <w:proofErr w:type="spellStart"/>
      <w:r w:rsidRPr="008B1228">
        <w:rPr>
          <w:rFonts w:ascii="Calibri" w:eastAsia="Calibri" w:hAnsi="Calibri" w:cs="Calibri"/>
          <w:sz w:val="20"/>
          <w:szCs w:val="20"/>
          <w:lang w:bidi="hr-HR"/>
        </w:rPr>
        <w:t>nastan</w:t>
      </w:r>
      <w:proofErr w:type="spellEnd"/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 u Republici Hrvatskoj ili osoba koja je član upravnog, upravljačkog ili nadzornog tijela ili ima ovlasti zastupanja, donošenja odluka ili nadzora toga gospodarskog subjekta i koja je državljanin Republike Hrvatske, pravomoćnom presudom NIJE osuđena za:</w:t>
      </w:r>
    </w:p>
    <w:p w14:paraId="4D5D46C0" w14:textId="77777777" w:rsidR="00E04041" w:rsidRPr="008B1228" w:rsidRDefault="00E04041" w:rsidP="00E04041">
      <w:pPr>
        <w:numPr>
          <w:ilvl w:val="0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sudjelovanje u zločinačkoj organizaciji, na temelju </w:t>
      </w:r>
    </w:p>
    <w:p w14:paraId="0E700EA4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članka 328. (zločinačko udruženje) i članka 329. (počinjenje kaznenog djela u sastavu zločinačkog udruženja) Kaznenog zakona </w:t>
      </w:r>
    </w:p>
    <w:p w14:paraId="7BEE69B7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članka 333. (udruživanje za počinjenje kaznenih djela), iz Kaznenog zakona (»Narodne novine«, br. 110/97., 27/98., 50/00., 129/00., 51/01., 111/03., 190/03., 105/04., 84/05., 71/06., 110/07., 152/08., 57/11., 77/11. i 143/12.)</w:t>
      </w:r>
    </w:p>
    <w:p w14:paraId="045A7DE8" w14:textId="77777777" w:rsidR="00E04041" w:rsidRPr="008B1228" w:rsidRDefault="00E04041" w:rsidP="00E04041">
      <w:pPr>
        <w:numPr>
          <w:ilvl w:val="0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korupciju, na temelju</w:t>
      </w:r>
    </w:p>
    <w:p w14:paraId="1E9CDA77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zakona, </w:t>
      </w:r>
    </w:p>
    <w:p w14:paraId="0275CF04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7C938060" w14:textId="77777777" w:rsidR="00E04041" w:rsidRPr="008B1228" w:rsidRDefault="00E04041" w:rsidP="00E04041">
      <w:pPr>
        <w:numPr>
          <w:ilvl w:val="0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lastRenderedPageBreak/>
        <w:t>prijevaru, na temelju</w:t>
      </w:r>
    </w:p>
    <w:p w14:paraId="41B0DE5C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članka 236. (prijevara), članka 247. (prijevara u gospodarskom poslovanju), članka 256. (utaja poreza ili carine) i članka 258. (subvencijska prijevara) Kaznenog zakona, </w:t>
      </w:r>
    </w:p>
    <w:p w14:paraId="394F472A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3169E4A2" w14:textId="77777777" w:rsidR="00E04041" w:rsidRPr="008B1228" w:rsidRDefault="00E04041" w:rsidP="00E04041">
      <w:pPr>
        <w:numPr>
          <w:ilvl w:val="0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terorizam ili kaznena djela povezana s terorističkim aktivnostima, na temelju </w:t>
      </w:r>
    </w:p>
    <w:p w14:paraId="4674F48A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članka 97. (terorizam), članka 99. (javno poticanje na terorizam), članka 100. (novačenje za terorizam), članka 101. (obuka za terorizam) i članka 102. (terorističko udruženje) Kaznenog zakona, </w:t>
      </w:r>
    </w:p>
    <w:p w14:paraId="0FD63C3C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28D18511" w14:textId="77777777" w:rsidR="00E04041" w:rsidRPr="008B1228" w:rsidRDefault="00E04041" w:rsidP="00E04041">
      <w:pPr>
        <w:numPr>
          <w:ilvl w:val="0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pranje novca ili financiranje terorizma, na temelju</w:t>
      </w:r>
    </w:p>
    <w:p w14:paraId="08EAAAA8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članka 98. (financiranje terorizma) i članka 265. (pranje novca) Kaznenog zakona, </w:t>
      </w:r>
    </w:p>
    <w:p w14:paraId="2DA19B77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članka 279. (pranje novca) iz Kaznenog zakona (»Narodne novine«, br. 110/97., 27/98., 50/00., 129/00., 51/01., 111/03., 190/03., 105/04., 84/05., 71/06., 110/07., 152/08., 57/11., 77/11. i 143/12.)</w:t>
      </w:r>
    </w:p>
    <w:p w14:paraId="2BD5F30E" w14:textId="77777777" w:rsidR="00E04041" w:rsidRPr="008B1228" w:rsidRDefault="00E04041" w:rsidP="00E04041">
      <w:pPr>
        <w:numPr>
          <w:ilvl w:val="0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dječji rad ili druge oblike trgovanja ljudima, na temelju</w:t>
      </w:r>
    </w:p>
    <w:p w14:paraId="49DA3D39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članka 106. (trgovanje ljudima) Kaznenog zakona, </w:t>
      </w:r>
    </w:p>
    <w:p w14:paraId="546B8514" w14:textId="77777777" w:rsidR="00E04041" w:rsidRPr="008B1228" w:rsidRDefault="00E04041" w:rsidP="00E04041">
      <w:pPr>
        <w:numPr>
          <w:ilvl w:val="1"/>
          <w:numId w:val="3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>članka 175. (trgovanje ljudima i ropstvo) iz Kaznenog zakona (»Narodne novine«, br. 110/97., 27/98., 50/00., 129/00., 51/01., 111/03., 190/03., 105/04., 84/05., 71/06., 110/07., 152/08., 57/11., 77/11. i 143/12.), ili</w:t>
      </w:r>
    </w:p>
    <w:p w14:paraId="3BDD3425" w14:textId="78FE7F1F" w:rsidR="00E04041" w:rsidRPr="008B1228" w:rsidRDefault="00E04041" w:rsidP="0043276E">
      <w:pPr>
        <w:pStyle w:val="Odlomakpopisa"/>
        <w:numPr>
          <w:ilvl w:val="0"/>
          <w:numId w:val="4"/>
        </w:numPr>
        <w:rPr>
          <w:rFonts w:ascii="Calibri" w:eastAsia="Calibri" w:hAnsi="Calibri" w:cs="Calibri"/>
          <w:sz w:val="20"/>
          <w:szCs w:val="20"/>
          <w:lang w:bidi="hr-HR"/>
        </w:rPr>
      </w:pPr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 gospodarski subjekt koji nema poslovni </w:t>
      </w:r>
      <w:proofErr w:type="spellStart"/>
      <w:r w:rsidRPr="008B1228">
        <w:rPr>
          <w:rFonts w:ascii="Calibri" w:eastAsia="Calibri" w:hAnsi="Calibri" w:cs="Calibri"/>
          <w:sz w:val="20"/>
          <w:szCs w:val="20"/>
          <w:lang w:bidi="hr-HR"/>
        </w:rPr>
        <w:t>nastan</w:t>
      </w:r>
      <w:proofErr w:type="spellEnd"/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 u Republici Hrvatskoj ili osoba koja je član upravnog, upravljačkog ili nadzornog tijela ili ima ovlasti zastupanja, donošenja odluka ili nadzora toga gospodarskog subjekta i koja nije državljanin Republike Hrvatske NIJE  pravomoćnom presudom osuđena za: kaznena djela iz prethodne točke, </w:t>
      </w:r>
      <w:proofErr w:type="spellStart"/>
      <w:r w:rsidRPr="008B1228">
        <w:rPr>
          <w:rFonts w:ascii="Calibri" w:eastAsia="Calibri" w:hAnsi="Calibri" w:cs="Calibri"/>
          <w:sz w:val="20"/>
          <w:szCs w:val="20"/>
          <w:lang w:bidi="hr-HR"/>
        </w:rPr>
        <w:t>podtočaka</w:t>
      </w:r>
      <w:proofErr w:type="spellEnd"/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 od a) do f) i za odgovarajuća kaznena djela koja, prema nacionalnim propisima države poslovnog </w:t>
      </w:r>
      <w:proofErr w:type="spellStart"/>
      <w:r w:rsidRPr="008B1228">
        <w:rPr>
          <w:rFonts w:ascii="Calibri" w:eastAsia="Calibri" w:hAnsi="Calibri" w:cs="Calibri"/>
          <w:sz w:val="20"/>
          <w:szCs w:val="20"/>
          <w:lang w:bidi="hr-HR"/>
        </w:rPr>
        <w:t>nastana</w:t>
      </w:r>
      <w:proofErr w:type="spellEnd"/>
      <w:r w:rsidRPr="008B1228">
        <w:rPr>
          <w:rFonts w:ascii="Calibri" w:eastAsia="Calibri" w:hAnsi="Calibri" w:cs="Calibri"/>
          <w:sz w:val="20"/>
          <w:szCs w:val="20"/>
          <w:lang w:bidi="hr-HR"/>
        </w:rPr>
        <w:t xml:space="preserve"> gospodarskog subjekta, odnosno države čiji je osoba državljanin, obuhvaćaju razloge za isključenje iz članka 57. stavka 1. točaka od (a) do (f) Direktive 2014/24/EU.</w:t>
      </w:r>
    </w:p>
    <w:p w14:paraId="0B35572C" w14:textId="245FB970" w:rsidR="003F3325" w:rsidRPr="008B1228" w:rsidRDefault="003F3325" w:rsidP="000E0DFD">
      <w:pPr>
        <w:spacing w:after="0"/>
        <w:rPr>
          <w:rFonts w:ascii="Calibri" w:hAnsi="Calibri" w:cs="Calibri"/>
          <w:sz w:val="20"/>
          <w:szCs w:val="20"/>
        </w:rPr>
      </w:pPr>
    </w:p>
    <w:p w14:paraId="185DFC86" w14:textId="77777777" w:rsidR="00E850E9" w:rsidRPr="008B1228" w:rsidRDefault="00E850E9" w:rsidP="000E0DFD">
      <w:pPr>
        <w:spacing w:after="0"/>
        <w:rPr>
          <w:rFonts w:ascii="Calibri" w:hAnsi="Calibri" w:cs="Calibri"/>
          <w:sz w:val="20"/>
          <w:szCs w:val="20"/>
        </w:rPr>
      </w:pPr>
      <w:r w:rsidRPr="008B1228">
        <w:rPr>
          <w:rFonts w:ascii="Calibri" w:hAnsi="Calibri" w:cs="Calibri"/>
          <w:sz w:val="20"/>
          <w:szCs w:val="20"/>
          <w:lang w:eastAsia="hr-HR"/>
        </w:rPr>
        <w:t>Mjesto i datum:</w:t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</w:p>
    <w:p w14:paraId="68AD6A77" w14:textId="1635909A" w:rsidR="00E850E9" w:rsidRPr="008B1228" w:rsidRDefault="006175A1" w:rsidP="00E850E9">
      <w:pPr>
        <w:spacing w:line="276" w:lineRule="auto"/>
        <w:jc w:val="both"/>
        <w:rPr>
          <w:rFonts w:ascii="Calibri" w:hAnsi="Calibri" w:cs="Calibri"/>
          <w:sz w:val="20"/>
          <w:szCs w:val="20"/>
          <w:lang w:eastAsia="hr-HR"/>
        </w:rPr>
      </w:pPr>
      <w:r w:rsidRPr="008B1228">
        <w:rPr>
          <w:rFonts w:ascii="Calibri" w:hAnsi="Calibri" w:cs="Calibri"/>
          <w:noProof/>
          <w:sz w:val="20"/>
          <w:szCs w:val="20"/>
          <w:lang w:eastAsia="hr-HR"/>
        </w:rPr>
        <mc:AlternateContent>
          <mc:Choice Requires="wps">
            <w:drawing>
              <wp:anchor distT="4294967294" distB="4294967294" distL="114300" distR="114300" simplePos="0" relativeHeight="251668480" behindDoc="0" locked="0" layoutInCell="1" allowOverlap="1" wp14:anchorId="50C7F363" wp14:editId="534842C0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3370715">
              <v:line id="Ravni poveznik 2" style="position:absolute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spid="_x0000_s1026" strokecolor="black [3040]" from="282.75pt,15.75pt" to="441.75pt,15.75pt" w14:anchorId="000712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">
                <o:lock v:ext="edit" shapetype="f"/>
                <w10:wrap anchorx="margin"/>
              </v:line>
            </w:pict>
          </mc:Fallback>
        </mc:AlternateContent>
      </w:r>
      <w:r w:rsidRPr="008B1228">
        <w:rPr>
          <w:rFonts w:ascii="Calibri" w:hAnsi="Calibri" w:cs="Calibri"/>
          <w:noProof/>
          <w:sz w:val="20"/>
          <w:szCs w:val="20"/>
          <w:lang w:eastAsia="hr-HR"/>
        </w:rPr>
        <mc:AlternateContent>
          <mc:Choice Requires="wps">
            <w:drawing>
              <wp:anchor distT="4294967294" distB="4294967294" distL="114300" distR="114300" simplePos="0" relativeHeight="251667456" behindDoc="0" locked="0" layoutInCell="1" allowOverlap="1" wp14:anchorId="21D0F635" wp14:editId="354D047B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1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3C49D103">
              <v:line id="Ravni poveznik 1" style="position:absolute;z-index:251667456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page;mso-height-relative:page" o:spid="_x0000_s1026" strokecolor="black [3040]" from="0,16.5pt" to="159pt,16.5pt" w14:anchorId="593C8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">
                <o:lock v:ext="edit" shapetype="f"/>
                <w10:wrap anchorx="margin"/>
              </v:line>
            </w:pict>
          </mc:Fallback>
        </mc:AlternateContent>
      </w:r>
      <w:r w:rsidR="00E850E9" w:rsidRPr="008B1228">
        <w:rPr>
          <w:rFonts w:ascii="Calibri" w:hAnsi="Calibri" w:cs="Calibri"/>
          <w:sz w:val="20"/>
          <w:szCs w:val="20"/>
          <w:lang w:eastAsia="hr-HR"/>
        </w:rPr>
        <w:tab/>
      </w:r>
      <w:r w:rsidR="00E850E9" w:rsidRPr="008B1228">
        <w:rPr>
          <w:rFonts w:ascii="Calibri" w:hAnsi="Calibri" w:cs="Calibri"/>
          <w:sz w:val="20"/>
          <w:szCs w:val="20"/>
          <w:lang w:eastAsia="hr-HR"/>
        </w:rPr>
        <w:tab/>
      </w:r>
      <w:r w:rsidR="00E850E9" w:rsidRPr="008B1228">
        <w:rPr>
          <w:rFonts w:ascii="Calibri" w:hAnsi="Calibri" w:cs="Calibri"/>
          <w:sz w:val="20"/>
          <w:szCs w:val="20"/>
          <w:lang w:eastAsia="hr-HR"/>
        </w:rPr>
        <w:tab/>
      </w:r>
      <w:r w:rsidR="00E850E9" w:rsidRPr="008B1228">
        <w:rPr>
          <w:rFonts w:ascii="Calibri" w:hAnsi="Calibri" w:cs="Calibri"/>
          <w:sz w:val="20"/>
          <w:szCs w:val="20"/>
          <w:lang w:eastAsia="hr-HR"/>
        </w:rPr>
        <w:tab/>
      </w:r>
      <w:r w:rsidR="00E850E9" w:rsidRPr="008B1228">
        <w:rPr>
          <w:rFonts w:ascii="Calibri" w:hAnsi="Calibri" w:cs="Calibri"/>
          <w:sz w:val="20"/>
          <w:szCs w:val="20"/>
          <w:lang w:eastAsia="hr-HR"/>
        </w:rPr>
        <w:tab/>
      </w:r>
      <w:r w:rsidR="00E850E9" w:rsidRPr="008B1228">
        <w:rPr>
          <w:rFonts w:ascii="Calibri" w:hAnsi="Calibri" w:cs="Calibri"/>
          <w:sz w:val="20"/>
          <w:szCs w:val="20"/>
          <w:lang w:eastAsia="hr-HR"/>
        </w:rPr>
        <w:tab/>
      </w:r>
    </w:p>
    <w:p w14:paraId="5FDA35B2" w14:textId="77777777" w:rsidR="00E850E9" w:rsidRPr="008B1228" w:rsidRDefault="00E850E9" w:rsidP="00E850E9">
      <w:pPr>
        <w:spacing w:line="276" w:lineRule="auto"/>
        <w:jc w:val="both"/>
        <w:rPr>
          <w:rFonts w:ascii="Calibri" w:hAnsi="Calibri" w:cs="Calibri"/>
          <w:sz w:val="16"/>
          <w:szCs w:val="16"/>
          <w:lang w:eastAsia="hr-HR"/>
        </w:rPr>
      </w:pP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sz w:val="20"/>
          <w:szCs w:val="20"/>
          <w:lang w:eastAsia="hr-HR"/>
        </w:rPr>
        <w:tab/>
      </w:r>
      <w:r w:rsidRPr="008B1228">
        <w:rPr>
          <w:rFonts w:ascii="Calibri" w:hAnsi="Calibri" w:cs="Calibri"/>
          <w:i/>
          <w:sz w:val="16"/>
          <w:szCs w:val="16"/>
          <w:lang w:eastAsia="hr-HR"/>
        </w:rPr>
        <w:t>(Potpis odgovorne osobe)</w:t>
      </w:r>
    </w:p>
    <w:sectPr w:rsidR="00E850E9" w:rsidRPr="008B1228" w:rsidSect="001B657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E86A3" w14:textId="77777777" w:rsidR="003C78C8" w:rsidRDefault="003C78C8" w:rsidP="00E850E9">
      <w:pPr>
        <w:spacing w:after="0" w:line="240" w:lineRule="auto"/>
      </w:pPr>
      <w:r>
        <w:separator/>
      </w:r>
    </w:p>
  </w:endnote>
  <w:endnote w:type="continuationSeparator" w:id="0">
    <w:p w14:paraId="6E0F959A" w14:textId="77777777" w:rsidR="003C78C8" w:rsidRDefault="003C78C8" w:rsidP="00E8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1EA6" w14:textId="750EFAAE" w:rsidR="006175A1" w:rsidRDefault="006175A1" w:rsidP="00394D1E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8D52B9">
      <w:rPr>
        <w:rFonts w:ascii="Calibri" w:hAnsi="Calibri"/>
        <w:noProof/>
        <w:sz w:val="16"/>
        <w:szCs w:val="16"/>
        <w:lang w:eastAsia="hr-HR"/>
      </w:rPr>
      <w:t xml:space="preserve">Sadržaj ovog materijala </w:t>
    </w:r>
    <w:r w:rsidR="00394D1E" w:rsidRPr="008D52B9">
      <w:rPr>
        <w:rFonts w:ascii="Calibri" w:hAnsi="Calibri"/>
        <w:noProof/>
        <w:sz w:val="16"/>
        <w:szCs w:val="16"/>
        <w:lang w:eastAsia="hr-HR"/>
      </w:rPr>
      <w:t>isključiv</w:t>
    </w:r>
    <w:r w:rsidR="00394D1E">
      <w:rPr>
        <w:rFonts w:ascii="Calibri" w:hAnsi="Calibri"/>
        <w:noProof/>
        <w:sz w:val="16"/>
        <w:szCs w:val="16"/>
        <w:lang w:eastAsia="hr-HR"/>
      </w:rPr>
      <w:t>a</w:t>
    </w:r>
    <w:r w:rsidR="00394D1E"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je odgovornost </w:t>
    </w:r>
    <w:r>
      <w:rPr>
        <w:rFonts w:ascii="Calibri" w:hAnsi="Calibri"/>
        <w:noProof/>
        <w:sz w:val="16"/>
        <w:szCs w:val="16"/>
        <w:lang w:eastAsia="hr-HR"/>
      </w:rPr>
      <w:t>društva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r w:rsidR="006C5AD5" w:rsidRPr="006C5AD5">
      <w:rPr>
        <w:rFonts w:ascii="Calibri" w:hAnsi="Calibri"/>
        <w:noProof/>
        <w:sz w:val="16"/>
        <w:szCs w:val="16"/>
        <w:lang w:eastAsia="hr-HR"/>
      </w:rPr>
      <w:t>Hrvatski Telekom d.d.</w:t>
    </w:r>
  </w:p>
  <w:p w14:paraId="24E19201" w14:textId="77777777" w:rsidR="00394D1E" w:rsidRPr="006951C4" w:rsidRDefault="00394D1E" w:rsidP="00394D1E">
    <w:pPr>
      <w:pStyle w:val="Podnoje"/>
      <w:rPr>
        <w:rFonts w:cstheme="minorHAnsi"/>
        <w:sz w:val="18"/>
        <w:szCs w:val="18"/>
      </w:rPr>
    </w:pPr>
    <w:r w:rsidRPr="006951C4">
      <w:rPr>
        <w:rFonts w:cstheme="minorHAnsi"/>
        <w:sz w:val="18"/>
        <w:szCs w:val="18"/>
      </w:rPr>
      <w:t xml:space="preserve">Projekt je sufinancirala Europska unija iz Europskog fonda za regionalni razvoj </w:t>
    </w:r>
  </w:p>
  <w:p w14:paraId="4E6F74D3" w14:textId="77777777" w:rsidR="00394D1E" w:rsidRDefault="00394D1E" w:rsidP="0043276E">
    <w:pPr>
      <w:pStyle w:val="Podnoje"/>
      <w:rPr>
        <w:noProof/>
        <w:lang w:eastAsia="hr-HR"/>
      </w:rPr>
    </w:pPr>
  </w:p>
  <w:p w14:paraId="1D6470DA" w14:textId="6EF39F2B" w:rsidR="000E0DFD" w:rsidRDefault="000E0DFD">
    <w:pPr>
      <w:pStyle w:val="Podnoje"/>
    </w:pPr>
    <w:r w:rsidRPr="000E0DFD">
      <w:rPr>
        <w:noProof/>
        <w:lang w:eastAsia="hr-HR"/>
      </w:rPr>
      <w:drawing>
        <wp:inline distT="0" distB="0" distL="0" distR="0" wp14:anchorId="0F0EB196" wp14:editId="41BF775F">
          <wp:extent cx="5760720" cy="999794"/>
          <wp:effectExtent l="19050" t="0" r="0" b="0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03D7" w14:textId="77777777" w:rsidR="003C78C8" w:rsidRDefault="003C78C8" w:rsidP="00E850E9">
      <w:pPr>
        <w:spacing w:after="0" w:line="240" w:lineRule="auto"/>
      </w:pPr>
      <w:r>
        <w:separator/>
      </w:r>
    </w:p>
  </w:footnote>
  <w:footnote w:type="continuationSeparator" w:id="0">
    <w:p w14:paraId="6B850019" w14:textId="77777777" w:rsidR="003C78C8" w:rsidRDefault="003C78C8" w:rsidP="00E8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AA859" w14:textId="77777777" w:rsidR="00E04041" w:rsidRDefault="00E978DB">
    <w:pPr>
      <w:pStyle w:val="Zaglavlje"/>
    </w:pPr>
    <w:r>
      <w:t>Prilog 2</w:t>
    </w:r>
    <w:r>
      <w:tab/>
    </w:r>
    <w:r>
      <w:tab/>
    </w:r>
  </w:p>
  <w:p w14:paraId="248615D4" w14:textId="3A9DEAB4" w:rsidR="00E850E9" w:rsidRDefault="00E04041" w:rsidP="00E04041">
    <w:pPr>
      <w:pStyle w:val="Zaglavlje"/>
      <w:jc w:val="right"/>
    </w:pPr>
    <w:r w:rsidRPr="00E04041">
      <w:t>EV.BR.: CEKOM / 01</w:t>
    </w:r>
    <w:r w:rsidR="006A1EAD">
      <w:t>4</w:t>
    </w:r>
    <w:r w:rsidRPr="00E04041">
      <w:t xml:space="preserve"> –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65CAE"/>
    <w:multiLevelType w:val="hybridMultilevel"/>
    <w:tmpl w:val="797282AC"/>
    <w:lvl w:ilvl="0" w:tplc="22BAC6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30341"/>
    <w:multiLevelType w:val="hybridMultilevel"/>
    <w:tmpl w:val="E5C082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54C3D"/>
    <w:multiLevelType w:val="hybridMultilevel"/>
    <w:tmpl w:val="070A552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4ADEB6AE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40335C1"/>
    <w:multiLevelType w:val="hybridMultilevel"/>
    <w:tmpl w:val="19506CF0"/>
    <w:lvl w:ilvl="0" w:tplc="F05EEA1E">
      <w:start w:val="1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0E9"/>
    <w:rsid w:val="00007975"/>
    <w:rsid w:val="000C5A82"/>
    <w:rsid w:val="000E0DFD"/>
    <w:rsid w:val="00146AB6"/>
    <w:rsid w:val="00147C3D"/>
    <w:rsid w:val="0016613B"/>
    <w:rsid w:val="001B657B"/>
    <w:rsid w:val="00230451"/>
    <w:rsid w:val="00274EA5"/>
    <w:rsid w:val="00292555"/>
    <w:rsid w:val="003073E9"/>
    <w:rsid w:val="00313A69"/>
    <w:rsid w:val="00394D1E"/>
    <w:rsid w:val="003A59C3"/>
    <w:rsid w:val="003C78C8"/>
    <w:rsid w:val="003F3325"/>
    <w:rsid w:val="0043276E"/>
    <w:rsid w:val="004E723B"/>
    <w:rsid w:val="004F2830"/>
    <w:rsid w:val="00513E8D"/>
    <w:rsid w:val="005C0500"/>
    <w:rsid w:val="005E1F33"/>
    <w:rsid w:val="005F16D0"/>
    <w:rsid w:val="005F5974"/>
    <w:rsid w:val="006175A1"/>
    <w:rsid w:val="006971CA"/>
    <w:rsid w:val="006A1EAD"/>
    <w:rsid w:val="006C5AD5"/>
    <w:rsid w:val="006E01C7"/>
    <w:rsid w:val="00744A8E"/>
    <w:rsid w:val="007822D9"/>
    <w:rsid w:val="008B1228"/>
    <w:rsid w:val="008B6945"/>
    <w:rsid w:val="008C7131"/>
    <w:rsid w:val="00934C2D"/>
    <w:rsid w:val="009B032C"/>
    <w:rsid w:val="00A660C5"/>
    <w:rsid w:val="00A70864"/>
    <w:rsid w:val="00AB6299"/>
    <w:rsid w:val="00BD5B87"/>
    <w:rsid w:val="00BF777E"/>
    <w:rsid w:val="00CA1D16"/>
    <w:rsid w:val="00E04041"/>
    <w:rsid w:val="00E850E9"/>
    <w:rsid w:val="00E978DB"/>
    <w:rsid w:val="00EB3EEA"/>
    <w:rsid w:val="14A3D48A"/>
    <w:rsid w:val="68AC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956D7"/>
  <w15:docId w15:val="{ABB811C3-2962-4BD7-B5F2-4217116BB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0E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850E9"/>
  </w:style>
  <w:style w:type="paragraph" w:styleId="Podnoje">
    <w:name w:val="footer"/>
    <w:basedOn w:val="Normal"/>
    <w:link w:val="PodnojeChar"/>
    <w:uiPriority w:val="99"/>
    <w:unhideWhenUsed/>
    <w:rsid w:val="00E8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850E9"/>
  </w:style>
  <w:style w:type="paragraph" w:styleId="Tekstbalonia">
    <w:name w:val="Balloon Text"/>
    <w:basedOn w:val="Normal"/>
    <w:link w:val="TekstbaloniaChar"/>
    <w:uiPriority w:val="99"/>
    <w:semiHidden/>
    <w:unhideWhenUsed/>
    <w:rsid w:val="000E0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E0DFD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4F283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F283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F283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F283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F2830"/>
    <w:rPr>
      <w:b/>
      <w:bCs/>
      <w:sz w:val="20"/>
      <w:szCs w:val="20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6175A1"/>
    <w:pPr>
      <w:ind w:left="720"/>
      <w:contextualSpacing/>
    </w:p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rsid w:val="006175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F57A6-01F5-4B2C-8933-705C25A77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D5ED90-BE51-964B-AFA1-8835A98BC9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2BEBD0-E136-4F79-817F-8951697E2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21108-A162-4FF7-984D-E855204DD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Autor</cp:lastModifiedBy>
  <cp:revision>2</cp:revision>
  <dcterms:created xsi:type="dcterms:W3CDTF">2021-05-24T14:50:00Z</dcterms:created>
  <dcterms:modified xsi:type="dcterms:W3CDTF">2021-05-24T14:50:00Z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