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F9AA" w14:textId="77777777" w:rsidR="00A14AB9" w:rsidRDefault="00A14AB9" w:rsidP="00A14A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PRILOG 1 – TROŠKOVNIK</w:t>
      </w:r>
    </w:p>
    <w:p w14:paraId="6CA0B304" w14:textId="77777777" w:rsidR="00A14AB9" w:rsidRDefault="00A14AB9" w:rsidP="00A14AB9">
      <w:pPr>
        <w:jc w:val="center"/>
        <w:rPr>
          <w:b/>
          <w:bCs/>
          <w:sz w:val="32"/>
          <w:szCs w:val="32"/>
        </w:rPr>
      </w:pPr>
    </w:p>
    <w:p w14:paraId="6C008C7F" w14:textId="6D758E9C" w:rsidR="00A14AB9" w:rsidRDefault="00A14AB9" w:rsidP="00A14AB9">
      <w:pPr>
        <w:jc w:val="both"/>
      </w:pPr>
      <w:r>
        <w:t>Troškovnik je priložen u Excel tablici i preuzima se u nestandardiziranom obliku kao sastavni dio ov</w:t>
      </w:r>
      <w:r w:rsidR="007C5CF6">
        <w:t>og P</w:t>
      </w:r>
      <w:r w:rsidR="007C5CF6">
        <w:t>oziva na dostavu ponuda</w:t>
      </w:r>
      <w:r w:rsidR="007C5CF6">
        <w:t xml:space="preserve"> </w:t>
      </w:r>
      <w:r>
        <w:t xml:space="preserve">putem </w:t>
      </w:r>
      <w:hyperlink r:id="rId7" w:history="1">
        <w:r>
          <w:rPr>
            <w:rStyle w:val="Hiperveza"/>
          </w:rPr>
          <w:t>www.strukturnifondovi.hr</w:t>
        </w:r>
      </w:hyperlink>
      <w:r>
        <w:t xml:space="preserve"> u .xls</w:t>
      </w:r>
      <w:r w:rsidR="00C91A4A">
        <w:t>x</w:t>
      </w:r>
      <w:r>
        <w:t xml:space="preserve"> formatu digitalnog oblika. </w:t>
      </w:r>
    </w:p>
    <w:p w14:paraId="6C1AE1A4" w14:textId="77777777" w:rsidR="00A43EB2" w:rsidRDefault="00A43EB2" w:rsidP="00532E28">
      <w:pPr>
        <w:pStyle w:val="Zaglavlje"/>
        <w:tabs>
          <w:tab w:val="clear" w:pos="4536"/>
          <w:tab w:val="clear" w:pos="9072"/>
          <w:tab w:val="left" w:pos="1301"/>
        </w:tabs>
      </w:pPr>
    </w:p>
    <w:sectPr w:rsidR="00A43EB2" w:rsidSect="00A33378">
      <w:headerReference w:type="default" r:id="rId8"/>
      <w:footerReference w:type="even" r:id="rId9"/>
      <w:footerReference w:type="default" r:id="rId10"/>
      <w:pgSz w:w="11906" w:h="16838" w:code="9"/>
      <w:pgMar w:top="2835" w:right="851" w:bottom="567" w:left="1134" w:header="56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44CC3" w14:textId="77777777" w:rsidR="00A14AB9" w:rsidRDefault="00A14AB9">
      <w:r>
        <w:separator/>
      </w:r>
    </w:p>
  </w:endnote>
  <w:endnote w:type="continuationSeparator" w:id="0">
    <w:p w14:paraId="1A6F8EFD" w14:textId="77777777" w:rsidR="00A14AB9" w:rsidRDefault="00A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Cn BT">
    <w:panose1 w:val="02020606070506020304"/>
    <w:charset w:val="00"/>
    <w:family w:val="roman"/>
    <w:pitch w:val="variable"/>
    <w:sig w:usb0="A00000A7" w:usb1="1000204A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7F7C" w14:textId="77777777" w:rsidR="00850AE2" w:rsidRDefault="003D4824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850AE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558573" w14:textId="77777777" w:rsidR="00850AE2" w:rsidRDefault="00850AE2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0541" w14:textId="77777777" w:rsidR="008D6CAD" w:rsidRPr="008A75F0" w:rsidRDefault="003124E5" w:rsidP="008A75F0">
    <w:pPr>
      <w:jc w:val="both"/>
      <w:rPr>
        <w:rFonts w:ascii="Garamond Cn BT" w:hAnsi="Garamond Cn BT"/>
        <w:sz w:val="16"/>
        <w:szCs w:val="16"/>
      </w:rPr>
    </w:pPr>
    <w:r>
      <w:rPr>
        <w:rFonts w:ascii="Garamond Cn BT" w:hAnsi="Garamond Cn BT"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9462B7E" wp14:editId="33FF3320">
          <wp:simplePos x="0" y="0"/>
          <wp:positionH relativeFrom="page">
            <wp:posOffset>3523580</wp:posOffset>
          </wp:positionH>
          <wp:positionV relativeFrom="paragraph">
            <wp:posOffset>71908</wp:posOffset>
          </wp:positionV>
          <wp:extent cx="758650" cy="758650"/>
          <wp:effectExtent l="0" t="0" r="3810" b="381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0" cy="75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378" w:rsidRPr="005A687D">
      <w:rPr>
        <w:rFonts w:ascii="Garamond Cn BT" w:hAnsi="Garamond Cn BT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0592EDC" wp14:editId="58679EC3">
          <wp:simplePos x="0" y="0"/>
          <wp:positionH relativeFrom="column">
            <wp:posOffset>297815</wp:posOffset>
          </wp:positionH>
          <wp:positionV relativeFrom="paragraph">
            <wp:posOffset>109855</wp:posOffset>
          </wp:positionV>
          <wp:extent cx="820420" cy="69151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3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28DD0" wp14:editId="0647186B">
              <wp:simplePos x="0" y="0"/>
              <wp:positionH relativeFrom="margin">
                <wp:posOffset>3663315</wp:posOffset>
              </wp:positionH>
              <wp:positionV relativeFrom="paragraph">
                <wp:posOffset>74930</wp:posOffset>
              </wp:positionV>
              <wp:extent cx="2993390" cy="804545"/>
              <wp:effectExtent l="0" t="0" r="0" b="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1730E" w14:textId="77777777" w:rsidR="00430E9E" w:rsidRDefault="00430E9E" w:rsidP="00430E9E">
                          <w:pPr>
                            <w:spacing w:line="300" w:lineRule="auto"/>
                            <w:rPr>
                              <w:rFonts w:ascii="Garamond Cn BT" w:hAnsi="Garamond Cn B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aramond Cn BT" w:hAnsi="Garamond Cn BT"/>
                              <w:sz w:val="13"/>
                              <w:szCs w:val="13"/>
                            </w:rPr>
                            <w:t xml:space="preserve">Trgovačko društvo registrirano kod Trgovačkog suda u Osijeku, broj reg. uloška Tt-95/1333-2, MBS 030014502 </w:t>
                          </w:r>
                          <w:r>
                            <w:rPr>
                              <w:rFonts w:ascii="Garamond Cn BT" w:hAnsi="Garamond Cn BT" w:cs="Calibri"/>
                              <w:sz w:val="13"/>
                              <w:szCs w:val="13"/>
                            </w:rPr>
                            <w:t>•</w:t>
                          </w:r>
                          <w:r>
                            <w:rPr>
                              <w:rFonts w:ascii="Garamond Cn BT" w:hAnsi="Garamond Cn BT"/>
                              <w:sz w:val="13"/>
                              <w:szCs w:val="13"/>
                            </w:rPr>
                            <w:t xml:space="preserve"> dr.sc. Josip Faletar, predsjednik Uprave; Borislav Škegro, predsjednik Nadzornog odbora </w:t>
                          </w:r>
                          <w:r>
                            <w:rPr>
                              <w:rFonts w:ascii="Garamond Cn BT" w:hAnsi="Garamond Cn BT" w:cs="Calibri"/>
                              <w:sz w:val="13"/>
                              <w:szCs w:val="13"/>
                            </w:rPr>
                            <w:t>• Računi banaka:</w:t>
                          </w:r>
                          <w:r>
                            <w:rPr>
                              <w:rFonts w:ascii="Garamond Cn BT" w:hAnsi="Garamond Cn BT"/>
                              <w:sz w:val="13"/>
                              <w:szCs w:val="13"/>
                            </w:rPr>
                            <w:t xml:space="preserve"> PBZ HR172340009111098866; ESB HR5724020061100430537;  HPB HR0223900011100312157;  OTP banka HR9424070001100432418 </w:t>
                          </w:r>
                          <w:r>
                            <w:rPr>
                              <w:rFonts w:ascii="Garamond Cn BT" w:hAnsi="Garamond Cn BT" w:cs="Calibri"/>
                              <w:sz w:val="13"/>
                              <w:szCs w:val="13"/>
                            </w:rPr>
                            <w:t>•</w:t>
                          </w:r>
                          <w:r>
                            <w:rPr>
                              <w:rFonts w:ascii="Garamond Cn BT" w:hAnsi="Garamond Cn BT"/>
                              <w:sz w:val="13"/>
                              <w:szCs w:val="13"/>
                            </w:rPr>
                            <w:t xml:space="preserve"> Temeljni kapital društva 105.530.440,00 kn, podijeljen na 5.276.522 dionica u nominalnoj vrijednosti 20,00kn (uplaćen u cijelosti).</w:t>
                          </w:r>
                        </w:p>
                        <w:p w14:paraId="27B7B9ED" w14:textId="77777777" w:rsidR="00E85594" w:rsidRPr="006F6B4B" w:rsidRDefault="00E85594" w:rsidP="00E85594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28DD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left:0;text-align:left;margin-left:288.45pt;margin-top:5.9pt;width:235.7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" filled="f" stroked="f">
              <v:textbox>
                <w:txbxContent>
                  <w:p w14:paraId="3851730E" w14:textId="77777777" w:rsidR="00430E9E" w:rsidRDefault="00430E9E" w:rsidP="00430E9E">
                    <w:pPr>
                      <w:spacing w:line="300" w:lineRule="auto"/>
                      <w:rPr>
                        <w:rFonts w:ascii="Garamond Cn BT" w:hAnsi="Garamond Cn BT"/>
                        <w:sz w:val="13"/>
                        <w:szCs w:val="13"/>
                      </w:rPr>
                    </w:pPr>
                    <w:r>
                      <w:rPr>
                        <w:rFonts w:ascii="Garamond Cn BT" w:hAnsi="Garamond Cn BT"/>
                        <w:sz w:val="13"/>
                        <w:szCs w:val="13"/>
                      </w:rPr>
                      <w:t xml:space="preserve">Trgovačko društvo registrirano kod Trgovačkog suda u Osijeku, broj reg. uloška Tt-95/1333-2, MBS 030014502 </w:t>
                    </w:r>
                    <w:r>
                      <w:rPr>
                        <w:rFonts w:ascii="Garamond Cn BT" w:hAnsi="Garamond Cn BT" w:cs="Calibri"/>
                        <w:sz w:val="13"/>
                        <w:szCs w:val="13"/>
                      </w:rPr>
                      <w:t>•</w:t>
                    </w:r>
                    <w:r>
                      <w:rPr>
                        <w:rFonts w:ascii="Garamond Cn BT" w:hAnsi="Garamond Cn BT"/>
                        <w:sz w:val="13"/>
                        <w:szCs w:val="13"/>
                      </w:rPr>
                      <w:t xml:space="preserve"> dr.sc. Josip Faletar, predsjednik Uprave; Borislav Škegro, predsjednik Nadzornog odbora </w:t>
                    </w:r>
                    <w:r>
                      <w:rPr>
                        <w:rFonts w:ascii="Garamond Cn BT" w:hAnsi="Garamond Cn BT" w:cs="Calibri"/>
                        <w:sz w:val="13"/>
                        <w:szCs w:val="13"/>
                      </w:rPr>
                      <w:t>• Računi banaka:</w:t>
                    </w:r>
                    <w:r>
                      <w:rPr>
                        <w:rFonts w:ascii="Garamond Cn BT" w:hAnsi="Garamond Cn BT"/>
                        <w:sz w:val="13"/>
                        <w:szCs w:val="13"/>
                      </w:rPr>
                      <w:t xml:space="preserve"> PBZ HR172340009111098866; ESB HR5724020061100430537;  HPB HR0223900011100312157;  OTP banka HR9424070001100432418 </w:t>
                    </w:r>
                    <w:r>
                      <w:rPr>
                        <w:rFonts w:ascii="Garamond Cn BT" w:hAnsi="Garamond Cn BT" w:cs="Calibri"/>
                        <w:sz w:val="13"/>
                        <w:szCs w:val="13"/>
                      </w:rPr>
                      <w:t>•</w:t>
                    </w:r>
                    <w:r>
                      <w:rPr>
                        <w:rFonts w:ascii="Garamond Cn BT" w:hAnsi="Garamond Cn BT"/>
                        <w:sz w:val="13"/>
                        <w:szCs w:val="13"/>
                      </w:rPr>
                      <w:t xml:space="preserve"> Temeljni kapital društva 105.530.440,00 kn, podijeljen na 5.276.522 dionica u nominalnoj vrijednosti 20,00kn (uplaćen u cijelosti).</w:t>
                    </w:r>
                  </w:p>
                  <w:p w14:paraId="27B7B9ED" w14:textId="77777777" w:rsidR="00E85594" w:rsidRPr="006F6B4B" w:rsidRDefault="00E85594" w:rsidP="00E85594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3378">
      <w:rPr>
        <w:rFonts w:ascii="Garamond Cn BT" w:hAnsi="Garamond Cn B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08068A8" wp14:editId="093BE02F">
          <wp:simplePos x="0" y="0"/>
          <wp:positionH relativeFrom="margin">
            <wp:posOffset>1181100</wp:posOffset>
          </wp:positionH>
          <wp:positionV relativeFrom="paragraph">
            <wp:posOffset>99060</wp:posOffset>
          </wp:positionV>
          <wp:extent cx="1601470" cy="730250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SC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378" w:rsidRPr="00F677CE">
      <w:rPr>
        <w:rFonts w:ascii="Garamond Cn BT" w:hAnsi="Garamond Cn B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91414F5" wp14:editId="7274E972">
          <wp:simplePos x="0" y="0"/>
          <wp:positionH relativeFrom="margin">
            <wp:posOffset>-502920</wp:posOffset>
          </wp:positionH>
          <wp:positionV relativeFrom="paragraph">
            <wp:posOffset>95250</wp:posOffset>
          </wp:positionV>
          <wp:extent cx="737870" cy="720090"/>
          <wp:effectExtent l="0" t="0" r="5080" b="381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594">
      <w:rPr>
        <w:rFonts w:ascii="Garamond Cn BT" w:hAnsi="Garamond Cn B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EFC7D" w14:textId="77777777" w:rsidR="00A14AB9" w:rsidRDefault="00A14AB9">
      <w:r>
        <w:separator/>
      </w:r>
    </w:p>
  </w:footnote>
  <w:footnote w:type="continuationSeparator" w:id="0">
    <w:p w14:paraId="5462735F" w14:textId="77777777" w:rsidR="00A14AB9" w:rsidRDefault="00A1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67A8" w14:textId="77777777" w:rsidR="00850AE2" w:rsidRPr="008A75F0" w:rsidRDefault="00A33378" w:rsidP="008A75F0">
    <w:pPr>
      <w:pStyle w:val="Zaglavlje"/>
      <w:tabs>
        <w:tab w:val="clear" w:pos="4536"/>
        <w:tab w:val="clear" w:pos="9072"/>
      </w:tabs>
      <w:ind w:right="-288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4384" behindDoc="0" locked="0" layoutInCell="1" allowOverlap="1" wp14:anchorId="77B155AF" wp14:editId="69311DC5">
          <wp:simplePos x="0" y="0"/>
          <wp:positionH relativeFrom="column">
            <wp:posOffset>-330200</wp:posOffset>
          </wp:positionH>
          <wp:positionV relativeFrom="paragraph">
            <wp:posOffset>-6350</wp:posOffset>
          </wp:positionV>
          <wp:extent cx="2334895" cy="737870"/>
          <wp:effectExtent l="0" t="0" r="8255" b="5080"/>
          <wp:wrapNone/>
          <wp:docPr id="2" name="Slika 2" descr="A:\Dokumenti\Memorandumi\Nova mapa (2)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Dokumenti\Memorandumi\Nova mapa (2)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C5010DF" wp14:editId="46A3E99E">
              <wp:simplePos x="0" y="0"/>
              <wp:positionH relativeFrom="column">
                <wp:posOffset>2120900</wp:posOffset>
              </wp:positionH>
              <wp:positionV relativeFrom="paragraph">
                <wp:posOffset>72390</wp:posOffset>
              </wp:positionV>
              <wp:extent cx="4511040" cy="727075"/>
              <wp:effectExtent l="0" t="0" r="3810" b="0"/>
              <wp:wrapSquare wrapText="bothSides"/>
              <wp:docPr id="7" name="Tekstni okvi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040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CB094" w14:textId="77777777" w:rsidR="00264551" w:rsidRPr="007C3EFB" w:rsidRDefault="00264551" w:rsidP="00264551">
                          <w:pPr>
                            <w:pStyle w:val="Zaglavlje"/>
                            <w:tabs>
                              <w:tab w:val="clear" w:pos="4536"/>
                              <w:tab w:val="clear" w:pos="9072"/>
                              <w:tab w:val="left" w:pos="1301"/>
                            </w:tabs>
                            <w:rPr>
                              <w:rFonts w:ascii="Garamond Cn BT" w:hAnsi="Garamond Cn BT"/>
                              <w:b/>
                              <w:sz w:val="22"/>
                              <w:szCs w:val="22"/>
                            </w:rPr>
                          </w:pPr>
                          <w:r w:rsidRPr="007C3EFB">
                            <w:rPr>
                              <w:rFonts w:ascii="Garamond Cn BT" w:hAnsi="Garamond Cn BT"/>
                              <w:b/>
                              <w:sz w:val="22"/>
                              <w:szCs w:val="22"/>
                            </w:rPr>
                            <w:t>Spačva d.d.</w:t>
                          </w:r>
                        </w:p>
                        <w:p w14:paraId="6F7EE279" w14:textId="77777777" w:rsidR="00264551" w:rsidRPr="007C3EFB" w:rsidRDefault="00264551" w:rsidP="00264551">
                          <w:pPr>
                            <w:pStyle w:val="Zaglavlje"/>
                            <w:tabs>
                              <w:tab w:val="clear" w:pos="4536"/>
                              <w:tab w:val="clear" w:pos="9072"/>
                              <w:tab w:val="left" w:pos="1301"/>
                            </w:tabs>
                            <w:rPr>
                              <w:rFonts w:ascii="Garamond Cn BT" w:hAnsi="Garamond Cn BT"/>
                              <w:sz w:val="22"/>
                              <w:szCs w:val="22"/>
                            </w:rPr>
                          </w:pPr>
                          <w:r w:rsidRPr="007C3EFB">
                            <w:rPr>
                              <w:rFonts w:ascii="Garamond Cn BT" w:hAnsi="Garamond Cn BT"/>
                              <w:sz w:val="22"/>
                              <w:szCs w:val="22"/>
                            </w:rPr>
                            <w:t>Duga ulica 181, Vinkovci, HR-32100, Tel. +385(0)32 303 066, Fax: +385(0)32 303 414</w:t>
                          </w:r>
                        </w:p>
                        <w:p w14:paraId="71C32B73" w14:textId="77777777" w:rsidR="00264551" w:rsidRPr="007C3EFB" w:rsidRDefault="00264551" w:rsidP="00264551">
                          <w:pPr>
                            <w:pStyle w:val="Zaglavlje"/>
                            <w:tabs>
                              <w:tab w:val="clear" w:pos="4536"/>
                              <w:tab w:val="clear" w:pos="9072"/>
                              <w:tab w:val="left" w:pos="1301"/>
                            </w:tabs>
                            <w:rPr>
                              <w:rFonts w:ascii="Garamond Cn BT" w:hAnsi="Garamond Cn BT"/>
                              <w:sz w:val="22"/>
                              <w:szCs w:val="22"/>
                            </w:rPr>
                          </w:pPr>
                          <w:r w:rsidRPr="007C3EFB">
                            <w:rPr>
                              <w:rFonts w:ascii="Garamond Cn BT" w:hAnsi="Garamond Cn BT"/>
                              <w:sz w:val="22"/>
                              <w:szCs w:val="22"/>
                            </w:rPr>
                            <w:t>žiro račun: HPB IBAN HR02 23900011100312157, OIB: 02046778584, MB 3300099</w:t>
                          </w:r>
                        </w:p>
                        <w:p w14:paraId="6766BF67" w14:textId="77777777" w:rsidR="00264551" w:rsidRPr="007C3EFB" w:rsidRDefault="00B64CD4" w:rsidP="00264551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 Cn BT" w:hAnsi="Garamond Cn BT"/>
                              <w:b/>
                              <w:sz w:val="22"/>
                              <w:szCs w:val="22"/>
                            </w:rPr>
                            <w:t>spacva@spacva.hr, www.spacva.eu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010DF" id="_x0000_t202" coordsize="21600,21600" o:spt="202" path="m,l,21600r21600,l21600,xe">
              <v:stroke joinstyle="miter"/>
              <v:path gradientshapeok="t" o:connecttype="rect"/>
            </v:shapetype>
            <v:shape id="Tekstni okvir 7" o:spid="_x0000_s1026" type="#_x0000_t202" style="position:absolute;margin-left:167pt;margin-top:5.7pt;width:355.2pt;height:57.2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" stroked="f">
              <v:textbox style="mso-fit-shape-to-text:t">
                <w:txbxContent>
                  <w:p w14:paraId="0A2CB094" w14:textId="77777777" w:rsidR="00264551" w:rsidRPr="007C3EFB" w:rsidRDefault="00264551" w:rsidP="00264551">
                    <w:pPr>
                      <w:pStyle w:val="Zaglavlje"/>
                      <w:tabs>
                        <w:tab w:val="clear" w:pos="4536"/>
                        <w:tab w:val="clear" w:pos="9072"/>
                        <w:tab w:val="left" w:pos="1301"/>
                      </w:tabs>
                      <w:rPr>
                        <w:rFonts w:ascii="Garamond Cn BT" w:hAnsi="Garamond Cn BT"/>
                        <w:b/>
                        <w:sz w:val="22"/>
                        <w:szCs w:val="22"/>
                      </w:rPr>
                    </w:pPr>
                    <w:r w:rsidRPr="007C3EFB">
                      <w:rPr>
                        <w:rFonts w:ascii="Garamond Cn BT" w:hAnsi="Garamond Cn BT"/>
                        <w:b/>
                        <w:sz w:val="22"/>
                        <w:szCs w:val="22"/>
                      </w:rPr>
                      <w:t>Spačva d.d.</w:t>
                    </w:r>
                  </w:p>
                  <w:p w14:paraId="6F7EE279" w14:textId="77777777" w:rsidR="00264551" w:rsidRPr="007C3EFB" w:rsidRDefault="00264551" w:rsidP="00264551">
                    <w:pPr>
                      <w:pStyle w:val="Zaglavlje"/>
                      <w:tabs>
                        <w:tab w:val="clear" w:pos="4536"/>
                        <w:tab w:val="clear" w:pos="9072"/>
                        <w:tab w:val="left" w:pos="1301"/>
                      </w:tabs>
                      <w:rPr>
                        <w:rFonts w:ascii="Garamond Cn BT" w:hAnsi="Garamond Cn BT"/>
                        <w:sz w:val="22"/>
                        <w:szCs w:val="22"/>
                      </w:rPr>
                    </w:pPr>
                    <w:r w:rsidRPr="007C3EFB">
                      <w:rPr>
                        <w:rFonts w:ascii="Garamond Cn BT" w:hAnsi="Garamond Cn BT"/>
                        <w:sz w:val="22"/>
                        <w:szCs w:val="22"/>
                      </w:rPr>
                      <w:t>Duga ulica 181, Vinkovci, HR-32100, Tel. +385(0)32 303 066, Fax: +385(0)32 303 414</w:t>
                    </w:r>
                  </w:p>
                  <w:p w14:paraId="71C32B73" w14:textId="77777777" w:rsidR="00264551" w:rsidRPr="007C3EFB" w:rsidRDefault="00264551" w:rsidP="00264551">
                    <w:pPr>
                      <w:pStyle w:val="Zaglavlje"/>
                      <w:tabs>
                        <w:tab w:val="clear" w:pos="4536"/>
                        <w:tab w:val="clear" w:pos="9072"/>
                        <w:tab w:val="left" w:pos="1301"/>
                      </w:tabs>
                      <w:rPr>
                        <w:rFonts w:ascii="Garamond Cn BT" w:hAnsi="Garamond Cn BT"/>
                        <w:sz w:val="22"/>
                        <w:szCs w:val="22"/>
                      </w:rPr>
                    </w:pPr>
                    <w:r w:rsidRPr="007C3EFB">
                      <w:rPr>
                        <w:rFonts w:ascii="Garamond Cn BT" w:hAnsi="Garamond Cn BT"/>
                        <w:sz w:val="22"/>
                        <w:szCs w:val="22"/>
                      </w:rPr>
                      <w:t>žiro račun: HPB IBAN HR02 23900011100312157, OIB: 02046778584, MB 3300099</w:t>
                    </w:r>
                  </w:p>
                  <w:p w14:paraId="6766BF67" w14:textId="77777777" w:rsidR="00264551" w:rsidRPr="007C3EFB" w:rsidRDefault="00B64CD4" w:rsidP="00264551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rFonts w:ascii="Garamond Cn BT" w:hAnsi="Garamond Cn BT"/>
                        <w:b/>
                        <w:sz w:val="22"/>
                        <w:szCs w:val="22"/>
                      </w:rPr>
                      <w:t>spacva@spacva.hr, www.spacva.eu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9575C"/>
    <w:multiLevelType w:val="hybridMultilevel"/>
    <w:tmpl w:val="8A4C00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0712"/>
    <w:multiLevelType w:val="hybridMultilevel"/>
    <w:tmpl w:val="486E0E7E"/>
    <w:lvl w:ilvl="0" w:tplc="91B091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7645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72260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B9"/>
    <w:rsid w:val="00002D91"/>
    <w:rsid w:val="00003200"/>
    <w:rsid w:val="000152AA"/>
    <w:rsid w:val="000C5F03"/>
    <w:rsid w:val="000D2B1F"/>
    <w:rsid w:val="000D6CE3"/>
    <w:rsid w:val="000E657E"/>
    <w:rsid w:val="001011BF"/>
    <w:rsid w:val="00107041"/>
    <w:rsid w:val="00111D27"/>
    <w:rsid w:val="00132898"/>
    <w:rsid w:val="001A79AE"/>
    <w:rsid w:val="001D79CF"/>
    <w:rsid w:val="001F38B8"/>
    <w:rsid w:val="001F43D9"/>
    <w:rsid w:val="002138A5"/>
    <w:rsid w:val="00247C42"/>
    <w:rsid w:val="00264551"/>
    <w:rsid w:val="002C570B"/>
    <w:rsid w:val="002C5D1F"/>
    <w:rsid w:val="002F07C0"/>
    <w:rsid w:val="003124E5"/>
    <w:rsid w:val="00331CA7"/>
    <w:rsid w:val="003A001A"/>
    <w:rsid w:val="003D3744"/>
    <w:rsid w:val="003D4824"/>
    <w:rsid w:val="00414BFA"/>
    <w:rsid w:val="0041577F"/>
    <w:rsid w:val="00427E45"/>
    <w:rsid w:val="00430E9E"/>
    <w:rsid w:val="00475CEE"/>
    <w:rsid w:val="0048538F"/>
    <w:rsid w:val="00502930"/>
    <w:rsid w:val="00532E28"/>
    <w:rsid w:val="00541F8F"/>
    <w:rsid w:val="0059095B"/>
    <w:rsid w:val="00593EB4"/>
    <w:rsid w:val="005F5FFF"/>
    <w:rsid w:val="00617A81"/>
    <w:rsid w:val="006238E8"/>
    <w:rsid w:val="00626828"/>
    <w:rsid w:val="006371F9"/>
    <w:rsid w:val="0064367B"/>
    <w:rsid w:val="00645EC7"/>
    <w:rsid w:val="00656D2F"/>
    <w:rsid w:val="0066244D"/>
    <w:rsid w:val="006635FA"/>
    <w:rsid w:val="00690438"/>
    <w:rsid w:val="006E317B"/>
    <w:rsid w:val="007036DE"/>
    <w:rsid w:val="0071430B"/>
    <w:rsid w:val="00725CA5"/>
    <w:rsid w:val="00766ADA"/>
    <w:rsid w:val="00773BF0"/>
    <w:rsid w:val="007C1A9B"/>
    <w:rsid w:val="007C5CF6"/>
    <w:rsid w:val="007D40EC"/>
    <w:rsid w:val="007F55AC"/>
    <w:rsid w:val="00822F99"/>
    <w:rsid w:val="00831846"/>
    <w:rsid w:val="00850AE2"/>
    <w:rsid w:val="00853713"/>
    <w:rsid w:val="00861CB8"/>
    <w:rsid w:val="0087505C"/>
    <w:rsid w:val="00890FF3"/>
    <w:rsid w:val="00891096"/>
    <w:rsid w:val="008A75F0"/>
    <w:rsid w:val="008C5809"/>
    <w:rsid w:val="008D5811"/>
    <w:rsid w:val="008D6CAD"/>
    <w:rsid w:val="008E4DBD"/>
    <w:rsid w:val="00914762"/>
    <w:rsid w:val="00924C9D"/>
    <w:rsid w:val="00990775"/>
    <w:rsid w:val="009E505E"/>
    <w:rsid w:val="00A14AB9"/>
    <w:rsid w:val="00A33378"/>
    <w:rsid w:val="00A43EB2"/>
    <w:rsid w:val="00A54FFB"/>
    <w:rsid w:val="00A64A3E"/>
    <w:rsid w:val="00AA5F17"/>
    <w:rsid w:val="00AB7809"/>
    <w:rsid w:val="00B20382"/>
    <w:rsid w:val="00B257B6"/>
    <w:rsid w:val="00B6281F"/>
    <w:rsid w:val="00B64CD4"/>
    <w:rsid w:val="00B7187A"/>
    <w:rsid w:val="00B739B5"/>
    <w:rsid w:val="00B740DF"/>
    <w:rsid w:val="00B76444"/>
    <w:rsid w:val="00B96094"/>
    <w:rsid w:val="00BC6B23"/>
    <w:rsid w:val="00BF0975"/>
    <w:rsid w:val="00C00C4B"/>
    <w:rsid w:val="00C617B6"/>
    <w:rsid w:val="00C87C15"/>
    <w:rsid w:val="00C900FF"/>
    <w:rsid w:val="00C91A4A"/>
    <w:rsid w:val="00CA1C20"/>
    <w:rsid w:val="00D05DB3"/>
    <w:rsid w:val="00D33BE9"/>
    <w:rsid w:val="00D55461"/>
    <w:rsid w:val="00D7224A"/>
    <w:rsid w:val="00D90A7D"/>
    <w:rsid w:val="00D90FC6"/>
    <w:rsid w:val="00DA4466"/>
    <w:rsid w:val="00E45F78"/>
    <w:rsid w:val="00E66463"/>
    <w:rsid w:val="00E85594"/>
    <w:rsid w:val="00EA7202"/>
    <w:rsid w:val="00EC09CB"/>
    <w:rsid w:val="00ED36EF"/>
    <w:rsid w:val="00ED5024"/>
    <w:rsid w:val="00EE4B74"/>
    <w:rsid w:val="00F211D5"/>
    <w:rsid w:val="00F27CB8"/>
    <w:rsid w:val="00F321EB"/>
    <w:rsid w:val="00F34170"/>
    <w:rsid w:val="00F677CE"/>
    <w:rsid w:val="00FA204F"/>
    <w:rsid w:val="00FA31A5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22600"/>
    </o:shapedefaults>
    <o:shapelayout v:ext="edit">
      <o:idmap v:ext="edit" data="1"/>
    </o:shapelayout>
  </w:shapeDefaults>
  <w:decimalSymbol w:val=","/>
  <w:listSeparator w:val=";"/>
  <w14:docId w14:val="65417430"/>
  <w15:docId w15:val="{9A91613B-016D-480B-B052-55F1E09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AB9"/>
    <w:rPr>
      <w:sz w:val="24"/>
      <w:szCs w:val="24"/>
    </w:rPr>
  </w:style>
  <w:style w:type="paragraph" w:styleId="Naslov1">
    <w:name w:val="heading 1"/>
    <w:basedOn w:val="Normal"/>
    <w:next w:val="Normal"/>
    <w:qFormat/>
    <w:rsid w:val="00331CA7"/>
    <w:pPr>
      <w:keepNext/>
      <w:jc w:val="center"/>
      <w:outlineLvl w:val="0"/>
    </w:pPr>
    <w:rPr>
      <w:b/>
      <w:bCs/>
      <w:sz w:val="52"/>
    </w:rPr>
  </w:style>
  <w:style w:type="paragraph" w:styleId="Naslov4">
    <w:name w:val="heading 4"/>
    <w:basedOn w:val="Normal"/>
    <w:next w:val="Normal"/>
    <w:qFormat/>
    <w:rsid w:val="00331CA7"/>
    <w:pPr>
      <w:keepNext/>
      <w:jc w:val="center"/>
      <w:outlineLvl w:val="3"/>
    </w:pPr>
    <w:rPr>
      <w:b/>
      <w:bCs/>
      <w:sz w:val="48"/>
    </w:rPr>
  </w:style>
  <w:style w:type="paragraph" w:styleId="Naslov5">
    <w:name w:val="heading 5"/>
    <w:basedOn w:val="Normal"/>
    <w:next w:val="Normal"/>
    <w:qFormat/>
    <w:rsid w:val="00331CA7"/>
    <w:pPr>
      <w:keepNext/>
      <w:jc w:val="right"/>
      <w:outlineLvl w:val="4"/>
    </w:pPr>
    <w:rPr>
      <w:b/>
      <w:bCs/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D482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D482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D4824"/>
  </w:style>
  <w:style w:type="table" w:styleId="Reetkatablice">
    <w:name w:val="Table Grid"/>
    <w:basedOn w:val="Obinatablica"/>
    <w:uiPriority w:val="59"/>
    <w:rsid w:val="001D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635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635FA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ED36EF"/>
    <w:rPr>
      <w:sz w:val="24"/>
      <w:szCs w:val="24"/>
    </w:rPr>
  </w:style>
  <w:style w:type="character" w:customStyle="1" w:styleId="longtext1">
    <w:name w:val="long_text1"/>
    <w:basedOn w:val="Zadanifontodlomka"/>
    <w:rsid w:val="002F07C0"/>
    <w:rPr>
      <w:sz w:val="21"/>
      <w:szCs w:val="21"/>
    </w:rPr>
  </w:style>
  <w:style w:type="character" w:customStyle="1" w:styleId="shorttext1">
    <w:name w:val="short_text1"/>
    <w:basedOn w:val="Zadanifontodlomka"/>
    <w:rsid w:val="002F07C0"/>
    <w:rPr>
      <w:sz w:val="30"/>
      <w:szCs w:val="30"/>
    </w:rPr>
  </w:style>
  <w:style w:type="character" w:customStyle="1" w:styleId="ZaglavljeChar">
    <w:name w:val="Zaglavlje Char"/>
    <w:basedOn w:val="Zadanifontodlomka"/>
    <w:link w:val="Zaglavlje"/>
    <w:rsid w:val="00264551"/>
    <w:rPr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A14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rukturnifondov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kegro\Desktop\Memorandum%20-%20bez%20prozora%20-%20bez%20loga%20drva%20u%20pozadini%20-...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bez prozora - bez loga drva u pozadini -...</Template>
  <TotalTime>0</TotalTime>
  <Pages>1</Pages>
  <Words>30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[Ovdje upišite naziv]</vt:lpstr>
    </vt:vector>
  </TitlesOfParts>
  <Company>spacva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[Ovdje upišite naziv]</dc:title>
  <dc:creator>Ivana Škegro Filipović</dc:creator>
  <cp:lastModifiedBy>Ivana Škegro Filipović</cp:lastModifiedBy>
  <cp:revision>3</cp:revision>
  <cp:lastPrinted>2019-09-30T07:45:00Z</cp:lastPrinted>
  <dcterms:created xsi:type="dcterms:W3CDTF">2021-01-29T09:00:00Z</dcterms:created>
  <dcterms:modified xsi:type="dcterms:W3CDTF">2021-02-13T15:48:00Z</dcterms:modified>
</cp:coreProperties>
</file>