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88E2A" w14:textId="77777777" w:rsidR="00B973B1" w:rsidRPr="000A350F" w:rsidRDefault="00B973B1" w:rsidP="00B973B1">
      <w:pPr>
        <w:tabs>
          <w:tab w:val="left" w:pos="567"/>
        </w:tabs>
        <w:spacing w:after="160" w:line="259" w:lineRule="auto"/>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POSTUPAK NABAVE ZA OSOBE KOJI NISU OBVEZNICI ZAKONA O  JAVNOJ NABAVI (NOJN) -</w:t>
      </w:r>
    </w:p>
    <w:p w14:paraId="3B52AB10" w14:textId="77777777" w:rsidR="00B973B1" w:rsidRPr="000A350F" w:rsidRDefault="00B973B1" w:rsidP="00B973B1">
      <w:pPr>
        <w:tabs>
          <w:tab w:val="left" w:pos="567"/>
        </w:tabs>
        <w:spacing w:after="160" w:line="259" w:lineRule="auto"/>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(POSTUPAK NABAVE SA OBVEZNOM OBJAVOM)</w:t>
      </w:r>
    </w:p>
    <w:p w14:paraId="6D795B6D" w14:textId="77777777" w:rsidR="00B973B1" w:rsidRPr="000A350F" w:rsidRDefault="00B973B1" w:rsidP="00B973B1">
      <w:pPr>
        <w:tabs>
          <w:tab w:val="left" w:pos="567"/>
        </w:tabs>
        <w:spacing w:after="160" w:line="259" w:lineRule="auto"/>
        <w:rPr>
          <w:rFonts w:ascii="Arial" w:eastAsia="Calibri" w:hAnsi="Arial" w:cs="Arial"/>
          <w:sz w:val="20"/>
          <w:szCs w:val="20"/>
          <w:lang w:eastAsia="en-US" w:bidi="ar-SA"/>
        </w:rPr>
      </w:pPr>
    </w:p>
    <w:p w14:paraId="63B563E6" w14:textId="77777777" w:rsidR="00B973B1" w:rsidRPr="000A350F" w:rsidRDefault="00B973B1" w:rsidP="00B973B1">
      <w:pPr>
        <w:tabs>
          <w:tab w:val="left" w:pos="567"/>
        </w:tabs>
        <w:spacing w:after="160" w:line="259" w:lineRule="auto"/>
        <w:rPr>
          <w:rFonts w:ascii="Arial" w:eastAsia="Calibri" w:hAnsi="Arial" w:cs="Arial"/>
          <w:sz w:val="20"/>
          <w:szCs w:val="20"/>
          <w:lang w:eastAsia="en-US" w:bidi="ar-SA"/>
        </w:rPr>
      </w:pPr>
      <w:r w:rsidRPr="000A350F">
        <w:rPr>
          <w:rFonts w:ascii="Arial" w:eastAsia="Calibri" w:hAnsi="Arial" w:cs="Arial"/>
          <w:sz w:val="20"/>
          <w:szCs w:val="20"/>
          <w:lang w:eastAsia="en-US" w:bidi="ar-SA"/>
        </w:rPr>
        <w:t>NAZIV PROJEKTA: CEKOM Smart city Surinmo</w:t>
      </w:r>
    </w:p>
    <w:p w14:paraId="6357232F" w14:textId="4DE2FA48" w:rsidR="0079407B" w:rsidRPr="000A350F" w:rsidRDefault="00B973B1" w:rsidP="00B973B1">
      <w:pPr>
        <w:tabs>
          <w:tab w:val="left" w:pos="567"/>
        </w:tabs>
        <w:spacing w:after="160" w:line="259" w:lineRule="auto"/>
        <w:rPr>
          <w:rFonts w:ascii="Arial" w:eastAsia="Calibri" w:hAnsi="Arial" w:cs="Arial"/>
          <w:b/>
          <w:bCs/>
          <w:sz w:val="20"/>
          <w:szCs w:val="20"/>
          <w:lang w:eastAsia="en-US"/>
        </w:rPr>
      </w:pPr>
      <w:r w:rsidRPr="000A350F">
        <w:rPr>
          <w:rFonts w:ascii="Arial" w:eastAsia="Calibri" w:hAnsi="Arial" w:cs="Arial"/>
          <w:b/>
          <w:bCs/>
          <w:sz w:val="20"/>
          <w:szCs w:val="20"/>
          <w:lang w:eastAsia="en-US"/>
        </w:rPr>
        <w:t>NAZIV NABAVE:</w:t>
      </w:r>
      <w:r w:rsidR="002D5AB4" w:rsidRPr="000A350F">
        <w:rPr>
          <w:rFonts w:ascii="Arial" w:eastAsia="Calibri" w:hAnsi="Arial" w:cs="Arial"/>
          <w:b/>
          <w:bCs/>
          <w:sz w:val="20"/>
          <w:szCs w:val="20"/>
          <w:lang w:eastAsia="en-US"/>
        </w:rPr>
        <w:t xml:space="preserve"> </w:t>
      </w:r>
      <w:r w:rsidR="0079407B" w:rsidRPr="000A350F">
        <w:rPr>
          <w:rFonts w:ascii="Arial" w:hAnsi="Arial" w:cs="Arial"/>
          <w:b/>
          <w:bCs/>
          <w:sz w:val="20"/>
          <w:szCs w:val="20"/>
        </w:rPr>
        <w:t>Nabava usluge razvoja programskog rješenja te sustava pametnih parking barijera</w:t>
      </w:r>
    </w:p>
    <w:p w14:paraId="1554F404" w14:textId="1E7E18FD" w:rsidR="00B973B1" w:rsidRPr="000A350F" w:rsidRDefault="00B973B1" w:rsidP="00B973B1">
      <w:pPr>
        <w:tabs>
          <w:tab w:val="left" w:pos="567"/>
        </w:tabs>
        <w:spacing w:after="160" w:line="259" w:lineRule="auto"/>
        <w:rPr>
          <w:rFonts w:ascii="Arial" w:eastAsia="Calibri" w:hAnsi="Arial" w:cs="Arial"/>
          <w:bCs/>
          <w:sz w:val="20"/>
          <w:szCs w:val="20"/>
          <w:lang w:eastAsia="en-US"/>
        </w:rPr>
      </w:pPr>
      <w:r w:rsidRPr="000A350F">
        <w:rPr>
          <w:rFonts w:ascii="Arial" w:eastAsia="Calibri" w:hAnsi="Arial" w:cs="Arial"/>
          <w:bCs/>
          <w:sz w:val="20"/>
          <w:szCs w:val="20"/>
          <w:lang w:eastAsia="en-US"/>
        </w:rPr>
        <w:t xml:space="preserve">EVIDENCIJSKI BROJ NABAVE </w:t>
      </w:r>
      <w:r w:rsidRPr="000A350F">
        <w:rPr>
          <w:rFonts w:ascii="Arial" w:eastAsia="Calibri" w:hAnsi="Arial" w:cs="Arial"/>
          <w:sz w:val="20"/>
          <w:szCs w:val="20"/>
          <w:lang w:eastAsia="en-US" w:bidi="ar-SA"/>
        </w:rPr>
        <w:t xml:space="preserve">: </w:t>
      </w:r>
      <w:r w:rsidR="00705B71" w:rsidRPr="000A350F">
        <w:rPr>
          <w:rFonts w:ascii="Arial" w:eastAsia="Calibri" w:hAnsi="Arial" w:cs="Arial"/>
          <w:sz w:val="20"/>
          <w:szCs w:val="20"/>
          <w:lang w:eastAsia="en-US" w:bidi="ar-SA"/>
        </w:rPr>
        <w:t xml:space="preserve">CEKOM / 019 – 2021 </w:t>
      </w:r>
      <w:r w:rsidR="00A10BC0" w:rsidRPr="000A350F">
        <w:rPr>
          <w:rFonts w:ascii="Arial" w:eastAsia="Calibri" w:hAnsi="Arial" w:cs="Arial"/>
          <w:sz w:val="20"/>
          <w:szCs w:val="20"/>
          <w:lang w:eastAsia="en-US" w:bidi="ar-SA"/>
        </w:rPr>
        <w:t>(SmartCity.SURINMO)</w:t>
      </w:r>
    </w:p>
    <w:p w14:paraId="7722030F" w14:textId="1FC3CDA7" w:rsidR="00B973B1" w:rsidRPr="000A350F" w:rsidRDefault="00B973B1" w:rsidP="00B973B1">
      <w:pPr>
        <w:tabs>
          <w:tab w:val="left" w:pos="567"/>
        </w:tabs>
        <w:spacing w:after="160" w:line="259" w:lineRule="auto"/>
        <w:rPr>
          <w:rFonts w:ascii="Arial" w:eastAsia="Calibri" w:hAnsi="Arial" w:cs="Arial"/>
          <w:bCs/>
          <w:sz w:val="20"/>
          <w:szCs w:val="20"/>
          <w:lang w:eastAsia="en-US"/>
        </w:rPr>
      </w:pPr>
      <w:r w:rsidRPr="000A350F">
        <w:rPr>
          <w:rFonts w:ascii="Arial" w:eastAsia="Calibri" w:hAnsi="Arial" w:cs="Arial"/>
          <w:bCs/>
          <w:sz w:val="20"/>
          <w:szCs w:val="20"/>
          <w:lang w:eastAsia="en-US"/>
        </w:rPr>
        <w:t xml:space="preserve">DATUM OBJAVE: </w:t>
      </w:r>
      <w:r w:rsidR="004D2980" w:rsidRPr="000A350F">
        <w:rPr>
          <w:rFonts w:ascii="Arial" w:eastAsia="Calibri" w:hAnsi="Arial" w:cs="Arial"/>
          <w:bCs/>
          <w:sz w:val="20"/>
          <w:szCs w:val="20"/>
          <w:lang w:eastAsia="en-US"/>
        </w:rPr>
        <w:t>1</w:t>
      </w:r>
      <w:r w:rsidR="008C65B8">
        <w:rPr>
          <w:rFonts w:ascii="Arial" w:eastAsia="Calibri" w:hAnsi="Arial" w:cs="Arial"/>
          <w:bCs/>
          <w:sz w:val="20"/>
          <w:szCs w:val="20"/>
          <w:lang w:eastAsia="en-US"/>
        </w:rPr>
        <w:t>6</w:t>
      </w:r>
      <w:r w:rsidR="004D2980" w:rsidRPr="000A350F">
        <w:rPr>
          <w:rFonts w:ascii="Arial" w:eastAsia="Calibri" w:hAnsi="Arial" w:cs="Arial"/>
          <w:bCs/>
          <w:sz w:val="20"/>
          <w:szCs w:val="20"/>
          <w:lang w:eastAsia="en-US"/>
        </w:rPr>
        <w:t>.02</w:t>
      </w:r>
      <w:r w:rsidR="005153A7" w:rsidRPr="000A350F">
        <w:rPr>
          <w:rFonts w:ascii="Arial" w:eastAsia="Calibri" w:hAnsi="Arial" w:cs="Arial"/>
          <w:bCs/>
          <w:sz w:val="20"/>
          <w:szCs w:val="20"/>
          <w:lang w:eastAsia="en-US"/>
        </w:rPr>
        <w:t>.</w:t>
      </w:r>
      <w:r w:rsidR="004D2980" w:rsidRPr="000A350F">
        <w:rPr>
          <w:rFonts w:ascii="Arial" w:eastAsia="Calibri" w:hAnsi="Arial" w:cs="Arial"/>
          <w:bCs/>
          <w:sz w:val="20"/>
          <w:szCs w:val="20"/>
          <w:lang w:eastAsia="en-US"/>
        </w:rPr>
        <w:t>2021.g.</w:t>
      </w:r>
    </w:p>
    <w:p w14:paraId="6EDC4CD5" w14:textId="77777777" w:rsidR="00B973B1" w:rsidRPr="000A350F" w:rsidRDefault="00B973B1" w:rsidP="00B973B1">
      <w:pPr>
        <w:tabs>
          <w:tab w:val="left" w:pos="567"/>
        </w:tabs>
        <w:spacing w:after="160" w:line="259" w:lineRule="auto"/>
        <w:jc w:val="center"/>
        <w:rPr>
          <w:rFonts w:ascii="Arial" w:eastAsia="Calibri" w:hAnsi="Arial" w:cs="Arial"/>
          <w:b/>
          <w:bCs/>
          <w:sz w:val="20"/>
          <w:szCs w:val="20"/>
          <w:lang w:eastAsia="en-US"/>
        </w:rPr>
      </w:pPr>
    </w:p>
    <w:p w14:paraId="147C8749" w14:textId="77777777" w:rsidR="00B973B1" w:rsidRPr="000A350F" w:rsidRDefault="00B973B1" w:rsidP="00B973B1">
      <w:pPr>
        <w:spacing w:after="160" w:line="259" w:lineRule="auto"/>
        <w:jc w:val="center"/>
        <w:rPr>
          <w:rFonts w:ascii="Arial" w:eastAsia="Calibri" w:hAnsi="Arial" w:cs="Arial"/>
          <w:b/>
          <w:sz w:val="20"/>
          <w:szCs w:val="20"/>
          <w:lang w:eastAsia="en-US" w:bidi="ar-SA"/>
        </w:rPr>
      </w:pPr>
      <w:r w:rsidRPr="000A350F">
        <w:rPr>
          <w:rFonts w:ascii="Arial" w:eastAsia="Calibri" w:hAnsi="Arial" w:cs="Arial"/>
          <w:b/>
          <w:sz w:val="20"/>
          <w:szCs w:val="20"/>
          <w:lang w:eastAsia="en-US" w:bidi="ar-SA"/>
        </w:rPr>
        <w:t>POZIV NA DOSTAVU PONUDA</w:t>
      </w:r>
    </w:p>
    <w:p w14:paraId="085EB166" w14:textId="77777777" w:rsidR="00B973B1" w:rsidRPr="000A350F" w:rsidRDefault="00B973B1" w:rsidP="00B973B1">
      <w:pPr>
        <w:spacing w:after="160" w:line="259" w:lineRule="auto"/>
        <w:jc w:val="center"/>
        <w:rPr>
          <w:rFonts w:ascii="Arial" w:eastAsia="Calibri" w:hAnsi="Arial" w:cs="Arial"/>
          <w:b/>
          <w:sz w:val="20"/>
          <w:szCs w:val="20"/>
          <w:lang w:eastAsia="en-US" w:bidi="ar-SA"/>
        </w:rPr>
      </w:pPr>
    </w:p>
    <w:p w14:paraId="27384686" w14:textId="55C46CA0" w:rsidR="00DB0D40" w:rsidRPr="000A350F" w:rsidRDefault="00B973B1" w:rsidP="00DB0D40">
      <w:pPr>
        <w:numPr>
          <w:ilvl w:val="0"/>
          <w:numId w:val="28"/>
        </w:numPr>
        <w:tabs>
          <w:tab w:val="left" w:pos="567"/>
        </w:tabs>
        <w:spacing w:after="160" w:line="259" w:lineRule="auto"/>
        <w:contextualSpacing/>
        <w:rPr>
          <w:rFonts w:ascii="Arial" w:eastAsia="Calibri" w:hAnsi="Arial" w:cs="Arial"/>
          <w:b/>
          <w:bCs/>
          <w:sz w:val="20"/>
          <w:szCs w:val="20"/>
          <w:lang w:eastAsia="en-US"/>
        </w:rPr>
      </w:pPr>
      <w:r w:rsidRPr="000A350F">
        <w:rPr>
          <w:rFonts w:ascii="Arial" w:eastAsia="Calibri" w:hAnsi="Arial" w:cs="Arial"/>
          <w:b/>
          <w:bCs/>
          <w:sz w:val="20"/>
          <w:szCs w:val="20"/>
          <w:lang w:eastAsia="en-US"/>
        </w:rPr>
        <w:t>OPĆI PODACI</w:t>
      </w:r>
    </w:p>
    <w:p w14:paraId="6B881821" w14:textId="77777777" w:rsidR="00DB0D40" w:rsidRPr="000A350F" w:rsidRDefault="00DB0D40" w:rsidP="00DB0D40">
      <w:pPr>
        <w:tabs>
          <w:tab w:val="left" w:pos="567"/>
        </w:tabs>
        <w:spacing w:after="160" w:line="259" w:lineRule="auto"/>
        <w:ind w:left="360"/>
        <w:contextualSpacing/>
        <w:rPr>
          <w:rFonts w:ascii="Arial" w:eastAsia="Calibri" w:hAnsi="Arial" w:cs="Arial"/>
          <w:b/>
          <w:bCs/>
          <w:sz w:val="20"/>
          <w:szCs w:val="20"/>
          <w:lang w:eastAsia="en-US"/>
        </w:rPr>
      </w:pPr>
    </w:p>
    <w:p w14:paraId="236C7298"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
          <w:sz w:val="20"/>
          <w:szCs w:val="20"/>
          <w:lang w:eastAsia="en-US"/>
        </w:rPr>
        <w:t>1.1</w:t>
      </w:r>
      <w:r w:rsidRPr="000A350F">
        <w:rPr>
          <w:rFonts w:ascii="Arial" w:eastAsia="Calibri" w:hAnsi="Arial" w:cs="Arial"/>
          <w:bCs/>
          <w:sz w:val="20"/>
          <w:szCs w:val="20"/>
          <w:lang w:eastAsia="en-US"/>
        </w:rPr>
        <w:t xml:space="preserve">. </w:t>
      </w:r>
      <w:r w:rsidRPr="000A350F">
        <w:rPr>
          <w:rFonts w:ascii="Arial" w:eastAsia="Calibri" w:hAnsi="Arial" w:cs="Arial"/>
          <w:b/>
          <w:sz w:val="20"/>
          <w:szCs w:val="20"/>
          <w:lang w:eastAsia="en-US"/>
        </w:rPr>
        <w:t>Podaci o Naručitelju:</w:t>
      </w:r>
    </w:p>
    <w:p w14:paraId="1274E512" w14:textId="77777777" w:rsidR="00B973B1" w:rsidRPr="000A350F" w:rsidRDefault="00B973B1" w:rsidP="00B973B1">
      <w:pPr>
        <w:tabs>
          <w:tab w:val="left" w:pos="567"/>
        </w:tabs>
        <w:spacing w:after="160" w:line="259" w:lineRule="auto"/>
        <w:contextualSpacing/>
        <w:jc w:val="both"/>
        <w:rPr>
          <w:rFonts w:ascii="Arial" w:eastAsia="Calibri" w:hAnsi="Arial" w:cs="Arial"/>
          <w:b/>
          <w:bCs/>
          <w:sz w:val="20"/>
          <w:szCs w:val="20"/>
          <w:lang w:eastAsia="en-US"/>
        </w:rPr>
      </w:pPr>
    </w:p>
    <w:p w14:paraId="2984B1B1"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
          <w:sz w:val="20"/>
          <w:szCs w:val="20"/>
          <w:lang w:eastAsia="en-US"/>
        </w:rPr>
        <w:t>Naziv naručitelja</w:t>
      </w:r>
      <w:r w:rsidRPr="000A350F">
        <w:rPr>
          <w:rFonts w:ascii="Arial" w:eastAsia="Calibri" w:hAnsi="Arial" w:cs="Arial"/>
          <w:bCs/>
          <w:sz w:val="20"/>
          <w:szCs w:val="20"/>
          <w:lang w:eastAsia="en-US"/>
        </w:rPr>
        <w:t>: Hrvatski Telekom d.d.</w:t>
      </w:r>
    </w:p>
    <w:p w14:paraId="62A19815"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
          <w:sz w:val="20"/>
          <w:szCs w:val="20"/>
          <w:lang w:eastAsia="en-US"/>
        </w:rPr>
        <w:t>Adresa</w:t>
      </w:r>
      <w:r w:rsidRPr="000A350F">
        <w:rPr>
          <w:rFonts w:ascii="Arial" w:eastAsia="Calibri" w:hAnsi="Arial" w:cs="Arial"/>
          <w:bCs/>
          <w:sz w:val="20"/>
          <w:szCs w:val="20"/>
          <w:lang w:eastAsia="en-US"/>
        </w:rPr>
        <w:t xml:space="preserve">: Radnička cesta 21, 10000 Zagreb     </w:t>
      </w:r>
    </w:p>
    <w:p w14:paraId="6C545417"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
          <w:sz w:val="20"/>
          <w:szCs w:val="20"/>
          <w:lang w:eastAsia="en-US"/>
        </w:rPr>
        <w:t>OIB</w:t>
      </w:r>
      <w:r w:rsidRPr="000A350F">
        <w:rPr>
          <w:rFonts w:ascii="Arial" w:eastAsia="Calibri" w:hAnsi="Arial" w:cs="Arial"/>
          <w:bCs/>
          <w:sz w:val="20"/>
          <w:szCs w:val="20"/>
          <w:lang w:eastAsia="en-US"/>
        </w:rPr>
        <w:t>: 81793146560</w:t>
      </w:r>
    </w:p>
    <w:p w14:paraId="7A2AD6DC"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
          <w:sz w:val="20"/>
          <w:szCs w:val="20"/>
          <w:lang w:eastAsia="en-US"/>
        </w:rPr>
        <w:t>Broj telefona</w:t>
      </w:r>
      <w:r w:rsidRPr="000A350F">
        <w:rPr>
          <w:rFonts w:ascii="Arial" w:eastAsia="Calibri" w:hAnsi="Arial" w:cs="Arial"/>
          <w:bCs/>
          <w:sz w:val="20"/>
          <w:szCs w:val="20"/>
          <w:lang w:eastAsia="en-US"/>
        </w:rPr>
        <w:t>: 01/491 35 28</w:t>
      </w:r>
    </w:p>
    <w:p w14:paraId="5881B453"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Internet stranica: </w:t>
      </w:r>
      <w:hyperlink r:id="rId8" w:history="1">
        <w:r w:rsidRPr="000A350F">
          <w:rPr>
            <w:rFonts w:ascii="Arial" w:eastAsia="Calibri" w:hAnsi="Arial" w:cs="Arial"/>
            <w:bCs/>
            <w:color w:val="0563C1"/>
            <w:sz w:val="20"/>
            <w:szCs w:val="20"/>
            <w:u w:val="single"/>
            <w:lang w:eastAsia="en-US"/>
          </w:rPr>
          <w:t>https://www.t.ht.hr/</w:t>
        </w:r>
      </w:hyperlink>
    </w:p>
    <w:p w14:paraId="02EFBE7B"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426B1E7E" w14:textId="77777777"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r w:rsidRPr="000A350F">
        <w:rPr>
          <w:rFonts w:ascii="Arial" w:eastAsia="Calibri" w:hAnsi="Arial" w:cs="Arial"/>
          <w:b/>
          <w:sz w:val="20"/>
          <w:szCs w:val="20"/>
          <w:lang w:eastAsia="en-US"/>
        </w:rPr>
        <w:t>1.2.</w:t>
      </w:r>
      <w:r w:rsidRPr="000A350F">
        <w:rPr>
          <w:rFonts w:ascii="Arial" w:eastAsia="Calibri" w:hAnsi="Arial" w:cs="Arial"/>
          <w:bCs/>
          <w:sz w:val="20"/>
          <w:szCs w:val="20"/>
          <w:lang w:eastAsia="en-US"/>
        </w:rPr>
        <w:t xml:space="preserve"> </w:t>
      </w:r>
      <w:r w:rsidRPr="000A350F">
        <w:rPr>
          <w:rFonts w:ascii="Arial" w:eastAsia="Calibri" w:hAnsi="Arial" w:cs="Arial"/>
          <w:b/>
          <w:sz w:val="20"/>
          <w:szCs w:val="20"/>
          <w:lang w:eastAsia="en-US"/>
        </w:rPr>
        <w:t>Kontakt osoba (osoba zadužena za komunikaciju sa Ponuditeljima)</w:t>
      </w:r>
    </w:p>
    <w:p w14:paraId="227DAF41"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4AB9152C" w14:textId="6054809C"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Ime i prezime: </w:t>
      </w:r>
      <w:r w:rsidR="000B58FA" w:rsidRPr="000A350F">
        <w:rPr>
          <w:rFonts w:ascii="Arial" w:eastAsia="Calibri" w:hAnsi="Arial" w:cs="Arial"/>
          <w:bCs/>
          <w:sz w:val="20"/>
          <w:szCs w:val="20"/>
          <w:lang w:eastAsia="en-US"/>
        </w:rPr>
        <w:t>Filip Brkljača</w:t>
      </w:r>
    </w:p>
    <w:p w14:paraId="396E1A8B" w14:textId="1D4595AC"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Adresa elektroničke pošte kontakt osobe: </w:t>
      </w:r>
      <w:hyperlink r:id="rId9" w:history="1">
        <w:r w:rsidR="000B58FA" w:rsidRPr="000A350F">
          <w:rPr>
            <w:rStyle w:val="Hiperveza"/>
            <w:rFonts w:ascii="Arial" w:eastAsia="Calibri" w:hAnsi="Arial" w:cs="Arial"/>
            <w:bCs/>
            <w:sz w:val="20"/>
            <w:szCs w:val="20"/>
            <w:lang w:eastAsia="en-US"/>
          </w:rPr>
          <w:t>Filip.Brkljaca@t.ht.hr</w:t>
        </w:r>
      </w:hyperlink>
      <w:r w:rsidR="000B58FA" w:rsidRPr="000A350F">
        <w:rPr>
          <w:rFonts w:ascii="Arial" w:eastAsia="Calibri" w:hAnsi="Arial" w:cs="Arial"/>
          <w:bCs/>
          <w:sz w:val="20"/>
          <w:szCs w:val="20"/>
          <w:lang w:eastAsia="en-US"/>
        </w:rPr>
        <w:t xml:space="preserve"> </w:t>
      </w:r>
    </w:p>
    <w:p w14:paraId="4FFD0D01"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39E8B648"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Komunikacija i svaka druga razmjena informacija između Naručitelja i Ponuditelja obavljat će se isključivo u pisanom obliku putem elektroničke pošte kontakt osobe Naručitelja odnosno internetske stranice </w:t>
      </w:r>
      <w:hyperlink r:id="rId10" w:history="1">
        <w:r w:rsidRPr="000A350F">
          <w:rPr>
            <w:rFonts w:ascii="Arial" w:eastAsia="Calibri" w:hAnsi="Arial" w:cs="Arial"/>
            <w:bCs/>
            <w:color w:val="0563C1"/>
            <w:sz w:val="20"/>
            <w:szCs w:val="20"/>
            <w:u w:val="single"/>
            <w:lang w:eastAsia="en-US"/>
          </w:rPr>
          <w:t>www.strukturnifondovi.hr</w:t>
        </w:r>
      </w:hyperlink>
    </w:p>
    <w:p w14:paraId="2FA5B69C"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035B38F8"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
          <w:sz w:val="20"/>
          <w:szCs w:val="20"/>
          <w:lang w:eastAsia="en-US"/>
        </w:rPr>
        <w:t>1.3. Vrsta postupka nabave</w:t>
      </w:r>
    </w:p>
    <w:p w14:paraId="5DA541B5"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27D69EC3"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Postupak s objavom poziva na dostavu ponuda na internetskoj stranici </w:t>
      </w:r>
      <w:hyperlink r:id="rId11" w:history="1">
        <w:r w:rsidRPr="000A350F">
          <w:rPr>
            <w:rFonts w:ascii="Arial" w:eastAsia="Calibri" w:hAnsi="Arial" w:cs="Arial"/>
            <w:bCs/>
            <w:color w:val="0563C1"/>
            <w:sz w:val="20"/>
            <w:szCs w:val="20"/>
            <w:u w:val="single"/>
            <w:lang w:eastAsia="en-US"/>
          </w:rPr>
          <w:t>www.strukturnifondovi.hr</w:t>
        </w:r>
      </w:hyperlink>
      <w:r w:rsidRPr="000A350F">
        <w:rPr>
          <w:rFonts w:ascii="Arial" w:eastAsia="Calibri" w:hAnsi="Arial" w:cs="Arial"/>
          <w:bCs/>
          <w:sz w:val="20"/>
          <w:szCs w:val="20"/>
          <w:lang w:eastAsia="en-US"/>
        </w:rPr>
        <w:t xml:space="preserve"> sukladno točki 4.2. Pravila o provedbi postupaka nabava za neobveznike Zakona o javnoj nabavi, verzija 5.0.</w:t>
      </w:r>
    </w:p>
    <w:p w14:paraId="6F9568CB"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1.4. Dostupnost natječajne dokumentacije</w:t>
      </w:r>
    </w:p>
    <w:p w14:paraId="51E2184D" w14:textId="2AFF6A6D"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Poziv na dostavu ponude s prilozima, odgovori i pitanja Ponuditelja, kao i sve obavijesti o izmjenama i dopunama poziva na dostavu ponude bit će stavljene na raspolaganje ponuditeljima na internetskoj stranici Europski strukturni i investicijski fondovi, adresa internetske stranice </w:t>
      </w:r>
      <w:hyperlink r:id="rId12" w:history="1">
        <w:r w:rsidRPr="000A350F">
          <w:rPr>
            <w:rFonts w:ascii="Arial" w:eastAsia="Calibri" w:hAnsi="Arial" w:cs="Arial"/>
            <w:color w:val="0563C1"/>
            <w:sz w:val="20"/>
            <w:szCs w:val="20"/>
            <w:u w:val="single"/>
            <w:lang w:eastAsia="en-US"/>
          </w:rPr>
          <w:t>www.strukturnifondovi.hr</w:t>
        </w:r>
      </w:hyperlink>
      <w:r w:rsidRPr="000A350F">
        <w:rPr>
          <w:rFonts w:ascii="Arial" w:eastAsia="Calibri" w:hAnsi="Arial" w:cs="Arial"/>
          <w:sz w:val="20"/>
          <w:szCs w:val="20"/>
          <w:lang w:eastAsia="en-US"/>
        </w:rPr>
        <w:t xml:space="preserve"> (od dana objave Poziva na dostavu ponuda koji se smatra danom početka postupka nabave).</w:t>
      </w:r>
    </w:p>
    <w:p w14:paraId="23A2A2FA" w14:textId="31532052" w:rsidR="00AF1A15" w:rsidRPr="000A350F" w:rsidRDefault="00AF1A15" w:rsidP="00B973B1">
      <w:pPr>
        <w:tabs>
          <w:tab w:val="left" w:pos="567"/>
        </w:tabs>
        <w:spacing w:after="160" w:line="259" w:lineRule="auto"/>
        <w:jc w:val="both"/>
        <w:rPr>
          <w:rFonts w:ascii="Arial" w:eastAsia="Calibri" w:hAnsi="Arial" w:cs="Arial"/>
          <w:sz w:val="20"/>
          <w:szCs w:val="20"/>
          <w:lang w:eastAsia="en-US"/>
        </w:rPr>
      </w:pPr>
    </w:p>
    <w:p w14:paraId="5D0BB8E9" w14:textId="77777777" w:rsidR="00AF1A15" w:rsidRPr="000A350F" w:rsidRDefault="00AF1A15" w:rsidP="00B973B1">
      <w:pPr>
        <w:tabs>
          <w:tab w:val="left" w:pos="567"/>
        </w:tabs>
        <w:spacing w:after="160" w:line="259" w:lineRule="auto"/>
        <w:jc w:val="both"/>
        <w:rPr>
          <w:rFonts w:ascii="Arial" w:eastAsia="Calibri" w:hAnsi="Arial" w:cs="Arial"/>
          <w:sz w:val="20"/>
          <w:szCs w:val="20"/>
          <w:lang w:eastAsia="en-US"/>
        </w:rPr>
      </w:pPr>
    </w:p>
    <w:p w14:paraId="69CB12D1"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lastRenderedPageBreak/>
        <w:t>1.5. Objašnjenja i izmjene natječajne dokumentacije</w:t>
      </w:r>
    </w:p>
    <w:p w14:paraId="2E9DDBC1"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Ponuditelji su ovlašteni za vrijeme trajanja roka za dostavu ponuda postavljati pitanja odnosno zahtijevati dodatne informacije i pojašnjenja vezana uz Poziv na dostavu ponuda. </w:t>
      </w:r>
    </w:p>
    <w:p w14:paraId="7904504E"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Zahtjev sa postavljenim pitanjima ponuditelji mogu postaviti najkasnije tijekom </w:t>
      </w:r>
      <w:r w:rsidRPr="000A350F">
        <w:rPr>
          <w:rFonts w:ascii="Arial" w:eastAsia="Calibri" w:hAnsi="Arial" w:cs="Arial"/>
          <w:b/>
          <w:bCs/>
          <w:sz w:val="20"/>
          <w:szCs w:val="20"/>
          <w:lang w:eastAsia="en-US"/>
        </w:rPr>
        <w:t>četvrtog (4) dana</w:t>
      </w:r>
      <w:r w:rsidRPr="000A350F">
        <w:rPr>
          <w:rFonts w:ascii="Arial" w:eastAsia="Calibri" w:hAnsi="Arial" w:cs="Arial"/>
          <w:sz w:val="20"/>
          <w:szCs w:val="20"/>
          <w:lang w:eastAsia="en-US"/>
        </w:rPr>
        <w:t xml:space="preserve"> prije dana u kojem istječe rok za dostavu ponuda. Dodatne informacije i pojašnjenja biti će objavljeni bez navođenja podataka o podnositelju zahtjeva na internetskim stranicama na kojima je dostupna i natječajna dokumentacija (točka 1.3.), najkasnije tijekom </w:t>
      </w:r>
      <w:r w:rsidRPr="000A350F">
        <w:rPr>
          <w:rFonts w:ascii="Arial" w:eastAsia="Calibri" w:hAnsi="Arial" w:cs="Arial"/>
          <w:b/>
          <w:bCs/>
          <w:sz w:val="20"/>
          <w:szCs w:val="20"/>
          <w:lang w:eastAsia="en-US"/>
        </w:rPr>
        <w:t>drugog (2) dana</w:t>
      </w:r>
      <w:r w:rsidRPr="000A350F">
        <w:rPr>
          <w:rFonts w:ascii="Arial" w:eastAsia="Calibri" w:hAnsi="Arial" w:cs="Arial"/>
          <w:sz w:val="20"/>
          <w:szCs w:val="20"/>
          <w:lang w:eastAsia="en-US"/>
        </w:rPr>
        <w:t xml:space="preserve"> prije dana u kojem istječe rok za dostavu ponuda.</w:t>
      </w:r>
    </w:p>
    <w:p w14:paraId="50606025" w14:textId="5F85BB20" w:rsidR="002438ED"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Komunikacija i svaka druga razmjena informacija između Naručitelja i ponuditelja obavljat će se u pisanom obliku. Pisani zahtjev zainteresiranih Ponuditelja sa pojašnjenjem dostavlja se s naznakom „</w:t>
      </w:r>
      <w:r w:rsidR="0079407B" w:rsidRPr="000A350F">
        <w:rPr>
          <w:rFonts w:ascii="Arial" w:hAnsi="Arial" w:cs="Arial"/>
          <w:sz w:val="20"/>
          <w:szCs w:val="20"/>
        </w:rPr>
        <w:t>Uslug</w:t>
      </w:r>
      <w:r w:rsidR="009E748C" w:rsidRPr="000A350F">
        <w:rPr>
          <w:rFonts w:ascii="Arial" w:hAnsi="Arial" w:cs="Arial"/>
          <w:sz w:val="20"/>
          <w:szCs w:val="20"/>
        </w:rPr>
        <w:t>a</w:t>
      </w:r>
      <w:r w:rsidR="0079407B" w:rsidRPr="000A350F">
        <w:rPr>
          <w:rFonts w:ascii="Arial" w:hAnsi="Arial" w:cs="Arial"/>
          <w:sz w:val="20"/>
          <w:szCs w:val="20"/>
        </w:rPr>
        <w:t xml:space="preserve"> razvoja programskog rješenja te sustava pametnih parking barijera</w:t>
      </w:r>
      <w:r w:rsidRPr="000A350F">
        <w:rPr>
          <w:rFonts w:ascii="Arial" w:eastAsia="Calibri" w:hAnsi="Arial" w:cs="Arial"/>
          <w:sz w:val="20"/>
          <w:szCs w:val="20"/>
          <w:lang w:eastAsia="en-US"/>
        </w:rPr>
        <w:t>“  isključivo  putem  elektroničke  pošte osobe zadužene za komunikaciju s Ponuditeljima (točka 1.2.).</w:t>
      </w:r>
    </w:p>
    <w:p w14:paraId="7DF1BF3A" w14:textId="42500372"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U slučaju da Naručitelj za vrijeme roka za dostavu ponuda značajno izmjeni Poziv na dostavu ponuda, izmjene će učiniti dostupnima svim Ponuditeljima na isti način i na istoj internetskoj stranici kao i Poziv na dostavu  ponuda te ponuditeljima  osigurati  primjereni  rok  za  dostavu ponuda od  izmjene. Ako su izmjene Poziva na dostavu ponuda značajnije, Naručitelj je obvezan produljiti rok za dostavu ponuda. Produljenje roka mora biti razmjerno važnosti izmjene</w:t>
      </w:r>
      <w:r w:rsidR="002438ED" w:rsidRPr="000A350F">
        <w:rPr>
          <w:rFonts w:ascii="Arial" w:eastAsia="Calibri" w:hAnsi="Arial" w:cs="Arial"/>
          <w:sz w:val="20"/>
          <w:szCs w:val="20"/>
          <w:lang w:eastAsia="en-US"/>
        </w:rPr>
        <w:t>, a u svakom slučaju neće biti kraći od  8 (osam) dana od dana objave izmjene</w:t>
      </w:r>
      <w:r w:rsidRPr="000A350F">
        <w:rPr>
          <w:rFonts w:ascii="Arial" w:eastAsia="Calibri" w:hAnsi="Arial" w:cs="Arial"/>
          <w:sz w:val="20"/>
          <w:szCs w:val="20"/>
          <w:lang w:eastAsia="en-US"/>
        </w:rPr>
        <w:t xml:space="preserve">. </w:t>
      </w:r>
    </w:p>
    <w:p w14:paraId="3E4217CB"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0897AD2D"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3DDB5670" w14:textId="6F7656D6"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1.6. Evidencijski broj nabave</w:t>
      </w:r>
      <w:r w:rsidRPr="000A350F">
        <w:rPr>
          <w:rFonts w:ascii="Arial" w:eastAsia="Calibri" w:hAnsi="Arial" w:cs="Arial"/>
          <w:sz w:val="20"/>
          <w:szCs w:val="20"/>
          <w:lang w:eastAsia="en-US"/>
        </w:rPr>
        <w:t xml:space="preserve">: </w:t>
      </w:r>
      <w:r w:rsidR="00771EBC" w:rsidRPr="000A350F">
        <w:rPr>
          <w:rFonts w:ascii="Arial" w:eastAsia="Calibri" w:hAnsi="Arial" w:cs="Arial"/>
          <w:sz w:val="20"/>
          <w:szCs w:val="20"/>
          <w:lang w:eastAsia="en-US"/>
        </w:rPr>
        <w:t>CEKOM / 019 – 2021 (SmartCity.SURINMO)</w:t>
      </w:r>
    </w:p>
    <w:p w14:paraId="228FDE48"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1.7. Procijenjena vrijednost nabave</w:t>
      </w:r>
    </w:p>
    <w:p w14:paraId="044F3099" w14:textId="50FCECC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Ukupna procijenjena </w:t>
      </w:r>
      <w:r w:rsidR="000A350F" w:rsidRPr="000A350F">
        <w:rPr>
          <w:rFonts w:ascii="Arial" w:eastAsia="Calibri" w:hAnsi="Arial" w:cs="Arial"/>
          <w:sz w:val="20"/>
          <w:szCs w:val="20"/>
          <w:lang w:eastAsia="en-US"/>
        </w:rPr>
        <w:t>vrijednost</w:t>
      </w:r>
      <w:r w:rsidRPr="000A350F">
        <w:rPr>
          <w:rFonts w:ascii="Arial" w:eastAsia="Calibri" w:hAnsi="Arial" w:cs="Arial"/>
          <w:sz w:val="20"/>
          <w:szCs w:val="20"/>
          <w:lang w:eastAsia="en-US"/>
        </w:rPr>
        <w:t xml:space="preserve"> nabave iznosi </w:t>
      </w:r>
      <w:r w:rsidR="00F3150E" w:rsidRPr="000A350F">
        <w:rPr>
          <w:rFonts w:ascii="Arial" w:eastAsia="Calibri" w:hAnsi="Arial" w:cs="Arial"/>
          <w:sz w:val="20"/>
          <w:szCs w:val="20"/>
          <w:lang w:eastAsia="en-US"/>
        </w:rPr>
        <w:t xml:space="preserve">569.160,00 HRK </w:t>
      </w:r>
      <w:r w:rsidRPr="000A350F">
        <w:rPr>
          <w:rFonts w:ascii="Arial" w:eastAsia="Calibri" w:hAnsi="Arial" w:cs="Arial"/>
          <w:sz w:val="20"/>
          <w:szCs w:val="20"/>
          <w:lang w:eastAsia="en-US"/>
        </w:rPr>
        <w:t xml:space="preserve">(bez PDV-a), odnosno </w:t>
      </w:r>
      <w:r w:rsidR="00F3150E" w:rsidRPr="000A350F">
        <w:rPr>
          <w:rFonts w:ascii="Arial" w:eastAsia="Calibri" w:hAnsi="Arial" w:cs="Arial"/>
          <w:sz w:val="20"/>
          <w:szCs w:val="20"/>
          <w:lang w:eastAsia="en-US"/>
        </w:rPr>
        <w:t>711.450</w:t>
      </w:r>
      <w:r w:rsidRPr="000A350F">
        <w:rPr>
          <w:rFonts w:ascii="Arial" w:eastAsia="Calibri" w:hAnsi="Arial" w:cs="Arial"/>
          <w:sz w:val="20"/>
          <w:szCs w:val="20"/>
          <w:lang w:eastAsia="en-US"/>
        </w:rPr>
        <w:t>,00 HRK (s PDV-om).</w:t>
      </w:r>
    </w:p>
    <w:p w14:paraId="6D081926"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1.8. Pravo sudjelovanja</w:t>
      </w:r>
    </w:p>
    <w:p w14:paraId="6AB9B027" w14:textId="55DDFCE2"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U ovom postupku nabave kao Ponuditelji mogu sudjelovati svi gospodarski subjekti, neovisno o državi njihova poslovnog nastana  ili podružnice</w:t>
      </w:r>
      <w:r w:rsidR="00F501E7" w:rsidRPr="000A350F">
        <w:rPr>
          <w:rFonts w:ascii="Arial" w:eastAsia="Calibri" w:hAnsi="Arial" w:cs="Arial"/>
          <w:sz w:val="20"/>
          <w:szCs w:val="20"/>
          <w:lang w:eastAsia="en-US"/>
        </w:rPr>
        <w:t xml:space="preserve"> osim gospodarskih subjekata navedenih u t. 1.9. Poziva</w:t>
      </w:r>
      <w:r w:rsidRPr="000A350F">
        <w:rPr>
          <w:rFonts w:ascii="Arial" w:eastAsia="Calibri" w:hAnsi="Arial" w:cs="Arial"/>
          <w:sz w:val="20"/>
          <w:szCs w:val="20"/>
          <w:lang w:eastAsia="en-US"/>
        </w:rPr>
        <w:t>.</w:t>
      </w:r>
    </w:p>
    <w:p w14:paraId="70A7B0FD"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1.9. Sprječavanje sukoba interesa</w:t>
      </w:r>
    </w:p>
    <w:p w14:paraId="6C3DDE88" w14:textId="3E424124"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Naručitelj ne smije sklapati ugovore o javnoj nabavi sa sljedećim gospodarskim subjektima (u svojstvu ponuditelja, člana zajednice gospodarskih subjekata ili po</w:t>
      </w:r>
      <w:r w:rsidR="000A350F">
        <w:rPr>
          <w:rFonts w:ascii="Arial" w:eastAsia="Calibri" w:hAnsi="Arial" w:cs="Arial"/>
          <w:sz w:val="20"/>
          <w:szCs w:val="20"/>
          <w:lang w:eastAsia="en-US"/>
        </w:rPr>
        <w:t>dizvoditelja</w:t>
      </w:r>
      <w:r w:rsidRPr="000A350F">
        <w:rPr>
          <w:rFonts w:ascii="Arial" w:eastAsia="Calibri" w:hAnsi="Arial" w:cs="Arial"/>
          <w:sz w:val="20"/>
          <w:szCs w:val="20"/>
          <w:lang w:eastAsia="en-US"/>
        </w:rPr>
        <w:t xml:space="preserve"> odabranom ponuditelju):</w:t>
      </w:r>
    </w:p>
    <w:p w14:paraId="7EA63BF4" w14:textId="5D354E2B"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CAREER PATHS d.o.o., Kosorova 5, 10000 Zagreb, Republika Hrvatska, </w:t>
      </w:r>
    </w:p>
    <w:p w14:paraId="4A56EE29" w14:textId="33E1BECD"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w:t>
      </w:r>
      <w:r w:rsidR="00F3150E" w:rsidRPr="000A350F">
        <w:rPr>
          <w:rFonts w:ascii="Arial" w:eastAsia="Calibri" w:hAnsi="Arial" w:cs="Arial"/>
          <w:sz w:val="20"/>
          <w:szCs w:val="20"/>
          <w:lang w:eastAsia="en-US"/>
        </w:rPr>
        <w:t xml:space="preserve"> </w:t>
      </w:r>
      <w:r w:rsidRPr="000A350F">
        <w:rPr>
          <w:rFonts w:ascii="Arial" w:eastAsia="Calibri" w:hAnsi="Arial" w:cs="Arial"/>
          <w:sz w:val="20"/>
          <w:szCs w:val="20"/>
          <w:lang w:eastAsia="en-US"/>
        </w:rPr>
        <w:t xml:space="preserve">CAREER PATHS S.L.R.,  PIAZZA DIAZ ARMANDO 6, MILANO (MI), 20123 MILANO, Republika Italija, </w:t>
      </w:r>
    </w:p>
    <w:p w14:paraId="03FB71BE" w14:textId="3B439E5B"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CERERE S.p.A., VIA TORREBIANCA 43,  34122 TRIESTE, Republika Italija,</w:t>
      </w:r>
    </w:p>
    <w:p w14:paraId="60472724" w14:textId="7AEBE512"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COMBIS d.o.o., Radnička cesta 21, 10 000 Zagreb, Republika Hrvatska,  </w:t>
      </w:r>
    </w:p>
    <w:p w14:paraId="24B574DC" w14:textId="478E646E"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COMBIS d.o.o., Tvornička 3, Općina Ilidža 71 210 Sarajevo, BiH, </w:t>
      </w:r>
    </w:p>
    <w:p w14:paraId="6050DB29" w14:textId="39D591DC"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lastRenderedPageBreak/>
        <w:t xml:space="preserve">- Combis – IT Usluge d.o.o., Bulevar Arsenija Čarnojevića 52a/8, 11 000 Beograd, Republika Srbija, </w:t>
      </w:r>
    </w:p>
    <w:p w14:paraId="18F4996D" w14:textId="0CF82059"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COSMOTE – MOBILE TELECOMUNICATIONS S.A. 99. Kifissias Ave, 15124, Marousi, Atena, Grčka, </w:t>
      </w:r>
    </w:p>
    <w:p w14:paraId="7AAEA2CA" w14:textId="25FDBF50"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Crnogorski Telekom A.D., Moskovska 29, 81 000 Podgorica, Crna Gora,  </w:t>
      </w:r>
    </w:p>
    <w:p w14:paraId="18A8286E" w14:textId="12A136C2"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Deutsche Telekom Europe B.V., Stationsplein 8 K, 6221 BT, Maastricht, Limburg, Nizozemska,</w:t>
      </w:r>
    </w:p>
    <w:p w14:paraId="0623BFFB" w14:textId="2B6FAC99"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w:t>
      </w:r>
      <w:r w:rsidR="00CE372F" w:rsidRPr="000A350F">
        <w:rPr>
          <w:rFonts w:ascii="Arial" w:eastAsia="Calibri" w:hAnsi="Arial" w:cs="Arial"/>
          <w:sz w:val="20"/>
          <w:szCs w:val="20"/>
          <w:lang w:eastAsia="en-US"/>
        </w:rPr>
        <w:t xml:space="preserve"> </w:t>
      </w:r>
      <w:r w:rsidRPr="000A350F">
        <w:rPr>
          <w:rFonts w:ascii="Arial" w:eastAsia="Calibri" w:hAnsi="Arial" w:cs="Arial"/>
          <w:sz w:val="20"/>
          <w:szCs w:val="20"/>
          <w:lang w:eastAsia="en-US"/>
        </w:rPr>
        <w:t xml:space="preserve">Deutsche Telekom Europe Holding B.V. Stationsplein 8 K, 6221 BT, Maastricht, Limburg, Nizozemska, </w:t>
      </w:r>
    </w:p>
    <w:p w14:paraId="2488C69E" w14:textId="7438D950"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w:t>
      </w:r>
      <w:r w:rsidR="00CE372F" w:rsidRPr="000A350F">
        <w:rPr>
          <w:rFonts w:ascii="Arial" w:eastAsia="Calibri" w:hAnsi="Arial" w:cs="Arial"/>
          <w:sz w:val="20"/>
          <w:szCs w:val="20"/>
          <w:lang w:eastAsia="en-US"/>
        </w:rPr>
        <w:t xml:space="preserve"> </w:t>
      </w:r>
      <w:r w:rsidRPr="000A350F">
        <w:rPr>
          <w:rFonts w:ascii="Arial" w:eastAsia="Calibri" w:hAnsi="Arial" w:cs="Arial"/>
          <w:sz w:val="20"/>
          <w:szCs w:val="20"/>
          <w:lang w:eastAsia="en-US"/>
        </w:rPr>
        <w:t xml:space="preserve">Deutsche Telekom Europe Holding GmbH, Landgrabenweg 151, 53113 Bonn Savezna Republika Njemačka, </w:t>
      </w:r>
    </w:p>
    <w:p w14:paraId="2E386B59" w14:textId="43F5D796"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Deutsche Telekom AG, Friedrich-Ebert-Allee 140, 53113 Bonn, Savezna Republika Njemačka, </w:t>
      </w:r>
    </w:p>
    <w:p w14:paraId="457B07E7" w14:textId="6C03587B"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HIPOTEKARNA BANKA AD PODGORICA, Ulica Josipa Broza Tita 67, 81 000 Podgorica, Crna Gora, </w:t>
      </w:r>
    </w:p>
    <w:p w14:paraId="1BEB0934" w14:textId="5766561A"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Fakultet elektrotehnike i računarstva, Unska 3, Zagreb, Republika Hrvatska, , </w:t>
      </w:r>
    </w:p>
    <w:p w14:paraId="22CCD307" w14:textId="0827D282"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GERMANOS PUBLIC LIMITED INDUSTRIAL AND COMMERCIAL COMPANY OF ELECTRIC-TELECOMUNICATIONS MATERIAL AND PROVISION OF TELECOMUNICATIONS SERVICES SA, 23. kn. National Road, Athens- Kamia, Agios Stefanos, Attica, Grčka,</w:t>
      </w:r>
    </w:p>
    <w:p w14:paraId="26C883CB" w14:textId="5698A4CC"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HELLENIC TELECOMUNICATIONS ORGANISATION, SA, 99. Kifissias Ave, 15124, Marousi, Atena, Grčka, </w:t>
      </w:r>
    </w:p>
    <w:p w14:paraId="7574CAD3" w14:textId="38F6FC47"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HT holding d.o.o., Radnička cesta 21, 10 000 Zagreb, Republika Hrvatska, </w:t>
      </w:r>
    </w:p>
    <w:p w14:paraId="1C95F6D1" w14:textId="76390548"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HT PRODUKCIJA d.o.o., Ulica grada Vukovara 23, 10 000 Zagreb, Republika Hrvatska, </w:t>
      </w:r>
    </w:p>
    <w:p w14:paraId="402A74A3" w14:textId="048CA507"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KDS d.o.o., Vukovarska 5, 40 000 Čakovec, Republika Hrvatska, </w:t>
      </w:r>
    </w:p>
    <w:p w14:paraId="37C95A58" w14:textId="22A3B96A"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Inovacijski centar Nikola Tesla, Unska 3, Zagreb, Republika Hrvatska, </w:t>
      </w:r>
    </w:p>
    <w:p w14:paraId="429BC699" w14:textId="495C6358"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Iskon Internet d.d., Ulica Florijana Andrašeca 20, 10 000 Zagreb, Republika Hrvatska,  </w:t>
      </w:r>
    </w:p>
    <w:p w14:paraId="6D1EB33F" w14:textId="785BF63D"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OT-OPTIMA TELEKOM d.d., Bani 75/a, 10 000 Zagreb, Republika Hrvatska, </w:t>
      </w:r>
    </w:p>
    <w:p w14:paraId="4DCF65A8" w14:textId="7B02891A"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PODRAVSKA BANKA d.d., Opatička 3, 48 000 Koprivnica, Republika Hrvatska, </w:t>
      </w:r>
    </w:p>
    <w:p w14:paraId="287BBBEB" w14:textId="2B52AFE5"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T-MOBILE POLSKA, S.A., MARYNARSKA 12, 02-674 WARSZAWA, Republika Poljska, </w:t>
      </w:r>
    </w:p>
    <w:p w14:paraId="2DE4F0B4" w14:textId="1E32AB00"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 TELECOM ROMANIA COMMUNICATIONS SA, 3-5 PATA PRESEI LIBERE, Nr. 3-5, City Gate Building, Katovi 7-18, Sjeverni toranj, 1. Okrug, Bukurešt,  Rumunjska, </w:t>
      </w:r>
    </w:p>
    <w:p w14:paraId="6E748C99" w14:textId="2D302998" w:rsidR="00E1470C" w:rsidRPr="000A350F" w:rsidRDefault="00E1470C"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TELECOM ROMANIA MOBILE COMMUNICATIONS SA, 319G Splaiul Independenţei, katovi 1 i 2, 6. Okrug, Bukurešt, Rumunjska</w:t>
      </w:r>
    </w:p>
    <w:p w14:paraId="2BB88A8E" w14:textId="6975143E" w:rsidR="00705B71" w:rsidRPr="000A350F" w:rsidRDefault="00705B71" w:rsidP="00CE372F">
      <w:pPr>
        <w:tabs>
          <w:tab w:val="left" w:pos="567"/>
        </w:tabs>
        <w:jc w:val="both"/>
        <w:rPr>
          <w:rFonts w:ascii="Arial" w:eastAsia="Calibri" w:hAnsi="Arial" w:cs="Arial"/>
          <w:sz w:val="20"/>
          <w:szCs w:val="20"/>
          <w:lang w:eastAsia="en-US"/>
        </w:rPr>
      </w:pPr>
      <w:r w:rsidRPr="000A350F">
        <w:rPr>
          <w:rFonts w:ascii="Arial" w:eastAsia="Calibri" w:hAnsi="Arial" w:cs="Arial"/>
          <w:sz w:val="20"/>
          <w:szCs w:val="20"/>
          <w:lang w:eastAsia="en-US"/>
        </w:rPr>
        <w:t>- EMDA d.o.o., Vojina Bakića 1, 10 000 Zagreb</w:t>
      </w:r>
    </w:p>
    <w:p w14:paraId="5502A068" w14:textId="77777777" w:rsidR="0055726D" w:rsidRPr="000A350F" w:rsidRDefault="0055726D" w:rsidP="00CE372F">
      <w:pPr>
        <w:tabs>
          <w:tab w:val="left" w:pos="567"/>
        </w:tabs>
        <w:jc w:val="both"/>
        <w:rPr>
          <w:rFonts w:ascii="Arial" w:eastAsia="Calibri" w:hAnsi="Arial" w:cs="Arial"/>
          <w:sz w:val="20"/>
          <w:szCs w:val="20"/>
          <w:lang w:eastAsia="en-US"/>
        </w:rPr>
      </w:pPr>
    </w:p>
    <w:p w14:paraId="334F5E03"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1.10. Zajednica ponuditelja</w:t>
      </w:r>
    </w:p>
    <w:p w14:paraId="06D655C9"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w:t>
      </w:r>
      <w:r w:rsidRPr="000A350F">
        <w:rPr>
          <w:rFonts w:ascii="Arial" w:eastAsia="Calibri" w:hAnsi="Arial" w:cs="Arial"/>
          <w:b/>
          <w:bCs/>
          <w:sz w:val="20"/>
          <w:szCs w:val="20"/>
          <w:lang w:eastAsia="en-US"/>
        </w:rPr>
        <w:t>Prilog 1</w:t>
      </w:r>
      <w:r w:rsidRPr="000A350F">
        <w:rPr>
          <w:rFonts w:ascii="Arial" w:eastAsia="Calibri" w:hAnsi="Arial" w:cs="Arial"/>
          <w:sz w:val="20"/>
          <w:szCs w:val="20"/>
          <w:lang w:eastAsia="en-US"/>
        </w:rPr>
        <w:t xml:space="preserve">), uz obveznu naznaku člana zajednice ponuditelja koji je ovlašten za komunikaciju s naručiteljem. Također, gospodarski subjekti članovi zajednice ponuditelja obvezni su popuniti </w:t>
      </w:r>
      <w:r w:rsidRPr="000A350F">
        <w:rPr>
          <w:rFonts w:ascii="Arial" w:eastAsia="Calibri" w:hAnsi="Arial" w:cs="Arial"/>
          <w:b/>
          <w:bCs/>
          <w:sz w:val="20"/>
          <w:szCs w:val="20"/>
          <w:lang w:eastAsia="en-US"/>
        </w:rPr>
        <w:t>Prilog 1.a</w:t>
      </w:r>
      <w:r w:rsidRPr="000A350F">
        <w:rPr>
          <w:rFonts w:ascii="Arial" w:eastAsia="Calibri" w:hAnsi="Arial" w:cs="Arial"/>
          <w:sz w:val="20"/>
          <w:szCs w:val="20"/>
          <w:lang w:eastAsia="en-US"/>
        </w:rPr>
        <w:t xml:space="preserve"> Ponudbenom listu – Podaci o članovima zajednice ponuditelja (za svakog člana zajednice ponuditelja zasebno).</w:t>
      </w:r>
    </w:p>
    <w:p w14:paraId="67A5B870"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U zajedničkoj ponudi mora biti navedeno koji će dio ugovora (predmet, količina, vrijednost i postotni dio) izvršavati pojedini član zajednice ponuditelja. Naručitelj neposredno plaća svakom članu zajednice ponuditelja za onaj dio ugovora kojeg je on izvršio, ako zajednica ponuditelja ne odredi drugačije.</w:t>
      </w:r>
    </w:p>
    <w:p w14:paraId="5BA19846"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p>
    <w:p w14:paraId="615B8B5F" w14:textId="77777777" w:rsidR="00B973B1" w:rsidRPr="000A350F" w:rsidRDefault="00B973B1" w:rsidP="00B973B1">
      <w:pPr>
        <w:tabs>
          <w:tab w:val="left" w:pos="567"/>
        </w:tabs>
        <w:spacing w:after="160" w:line="259" w:lineRule="auto"/>
        <w:contextualSpacing/>
        <w:jc w:val="both"/>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1.11. Podizvoditelji</w:t>
      </w:r>
    </w:p>
    <w:p w14:paraId="0FFEA277"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p>
    <w:p w14:paraId="36AB78BC"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Ako gospodarski subjekt namjerava dati dio ugovora u podugovor jednom ili više podizvoditelja, dužni su u ponudi navesti sljedeće podatke:</w:t>
      </w:r>
    </w:p>
    <w:p w14:paraId="6B43A567"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p>
    <w:p w14:paraId="1D2D49D8" w14:textId="77777777" w:rsidR="00B973B1" w:rsidRPr="000A350F" w:rsidRDefault="00B973B1" w:rsidP="00F65E16">
      <w:pPr>
        <w:tabs>
          <w:tab w:val="left" w:pos="567"/>
        </w:tabs>
        <w:spacing w:after="160" w:line="259" w:lineRule="auto"/>
        <w:ind w:left="564" w:hanging="564"/>
        <w:contextualSpacing/>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w:t>
      </w:r>
      <w:r w:rsidRPr="000A350F">
        <w:rPr>
          <w:rFonts w:ascii="Arial" w:eastAsia="Calibri" w:hAnsi="Arial" w:cs="Arial"/>
          <w:sz w:val="20"/>
          <w:szCs w:val="20"/>
          <w:lang w:eastAsia="en-US" w:bidi="ar-SA"/>
        </w:rPr>
        <w:tab/>
        <w:t xml:space="preserve">naziv ili tvrtku, sjedište, OIB, (ili nacionalni identifikacijski broj prema zemlji sjedišta gospodarskog subjekta, ako je primjenjivo), IBAN/broj računa podizvoditelja, </w:t>
      </w:r>
    </w:p>
    <w:p w14:paraId="6D76ACD2"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w:t>
      </w:r>
      <w:r w:rsidRPr="000A350F">
        <w:rPr>
          <w:rFonts w:ascii="Arial" w:eastAsia="Calibri" w:hAnsi="Arial" w:cs="Arial"/>
          <w:sz w:val="20"/>
          <w:szCs w:val="20"/>
          <w:lang w:eastAsia="en-US" w:bidi="ar-SA"/>
        </w:rPr>
        <w:tab/>
        <w:t>predmet, količinu, vrijednost podugovora i postotni dio ugovora koji se daje u podugovor.</w:t>
      </w:r>
    </w:p>
    <w:p w14:paraId="7CD0EDD2"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p>
    <w:p w14:paraId="7640831A" w14:textId="17B1DDDC"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 xml:space="preserve">U slučaju sudjelovanja podizvoditelja, ponuditelj je dužan uz ponudu dostaviti ispunjeni </w:t>
      </w:r>
      <w:r w:rsidRPr="000A350F">
        <w:rPr>
          <w:rFonts w:ascii="Arial" w:eastAsia="Calibri" w:hAnsi="Arial" w:cs="Arial"/>
          <w:b/>
          <w:bCs/>
          <w:sz w:val="20"/>
          <w:szCs w:val="20"/>
          <w:lang w:eastAsia="en-US" w:bidi="ar-SA"/>
        </w:rPr>
        <w:t>Prilog 1.b</w:t>
      </w:r>
      <w:r w:rsidRPr="000A350F">
        <w:rPr>
          <w:rFonts w:ascii="Arial" w:eastAsia="Calibri" w:hAnsi="Arial" w:cs="Arial"/>
          <w:sz w:val="20"/>
          <w:szCs w:val="20"/>
          <w:lang w:eastAsia="en-US" w:bidi="ar-SA"/>
        </w:rPr>
        <w:t xml:space="preserve"> Ponudbenom listu – Podaci o podizvoditelju/ima (za svakog podizvoditelja zasebno). Ako ponuditelj </w:t>
      </w:r>
      <w:r w:rsidRPr="000A350F">
        <w:rPr>
          <w:rFonts w:ascii="Arial" w:eastAsia="Calibri" w:hAnsi="Arial" w:cs="Arial"/>
          <w:sz w:val="20"/>
          <w:szCs w:val="20"/>
          <w:lang w:eastAsia="en-US" w:bidi="ar-SA"/>
        </w:rPr>
        <w:lastRenderedPageBreak/>
        <w:t>odnosno zajednica ponuditelja ne dostavi podatke o podizvoditelju, smatra se da će cjelokupni predmet nabave izvršiti samostalno</w:t>
      </w:r>
      <w:r w:rsidR="00F3150E" w:rsidRPr="000A350F">
        <w:rPr>
          <w:rFonts w:ascii="Arial" w:eastAsia="Calibri" w:hAnsi="Arial" w:cs="Arial"/>
          <w:sz w:val="20"/>
          <w:szCs w:val="20"/>
          <w:lang w:eastAsia="en-US" w:bidi="ar-SA"/>
        </w:rPr>
        <w:t xml:space="preserve">. </w:t>
      </w:r>
      <w:r w:rsidRPr="000A350F">
        <w:rPr>
          <w:rFonts w:ascii="Arial" w:eastAsia="Calibri" w:hAnsi="Arial" w:cs="Arial"/>
          <w:sz w:val="20"/>
          <w:szCs w:val="20"/>
          <w:lang w:eastAsia="en-US" w:bidi="ar-SA"/>
        </w:rPr>
        <w:t>Sudjelovanje podizvoditelja ne utječe na odgovornost ponuditelja za izvršenje ugovora.</w:t>
      </w:r>
    </w:p>
    <w:p w14:paraId="23F2795A" w14:textId="77777777" w:rsidR="00B973B1" w:rsidRPr="000A350F" w:rsidRDefault="00B973B1" w:rsidP="00B973B1">
      <w:pPr>
        <w:tabs>
          <w:tab w:val="left" w:pos="567"/>
        </w:tabs>
        <w:spacing w:after="160" w:line="276" w:lineRule="auto"/>
        <w:contextualSpacing/>
        <w:jc w:val="both"/>
        <w:rPr>
          <w:rFonts w:ascii="Arial" w:eastAsia="Calibri" w:hAnsi="Arial" w:cs="Arial"/>
          <w:bCs/>
          <w:sz w:val="20"/>
          <w:szCs w:val="20"/>
          <w:lang w:eastAsia="en-US"/>
        </w:rPr>
      </w:pPr>
    </w:p>
    <w:p w14:paraId="282643BE" w14:textId="5C713AFF"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 xml:space="preserve">2. </w:t>
      </w:r>
      <w:bookmarkStart w:id="0" w:name="_Toc375638516"/>
      <w:r w:rsidR="00164AEF" w:rsidRPr="000A350F">
        <w:rPr>
          <w:rFonts w:ascii="Arial" w:eastAsia="Calibri" w:hAnsi="Arial" w:cs="Arial"/>
          <w:b/>
          <w:sz w:val="20"/>
          <w:szCs w:val="20"/>
          <w:lang w:eastAsia="en-US"/>
        </w:rPr>
        <w:t>PREDMET NABAVE</w:t>
      </w:r>
    </w:p>
    <w:p w14:paraId="5F01A5E4" w14:textId="77777777"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r w:rsidRPr="000A350F">
        <w:rPr>
          <w:rFonts w:ascii="Arial" w:eastAsia="Calibri" w:hAnsi="Arial" w:cs="Arial"/>
          <w:b/>
          <w:sz w:val="20"/>
          <w:szCs w:val="20"/>
          <w:lang w:eastAsia="en-US"/>
        </w:rPr>
        <w:t>2.1. Opis predmeta nabave/tehničke specifikacije</w:t>
      </w:r>
    </w:p>
    <w:p w14:paraId="5D45FBCF"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2C8B610A" w14:textId="1F9372AC" w:rsidR="004D2980"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Predmet nabave je </w:t>
      </w:r>
      <w:r w:rsidR="00350A36" w:rsidRPr="000A350F">
        <w:rPr>
          <w:rFonts w:ascii="Arial" w:eastAsia="Calibri" w:hAnsi="Arial" w:cs="Arial"/>
          <w:bCs/>
          <w:sz w:val="20"/>
          <w:szCs w:val="20"/>
          <w:lang w:eastAsia="en-US"/>
        </w:rPr>
        <w:t xml:space="preserve">razvoj programskog rješenja za integraciju s T-Ocean programskim rješenjem koje upravlja punionicama za električna vozila u operativnoj nadležnosti </w:t>
      </w:r>
      <w:r w:rsidR="001C024F">
        <w:rPr>
          <w:rFonts w:ascii="Arial" w:eastAsia="Calibri" w:hAnsi="Arial" w:cs="Arial"/>
          <w:bCs/>
          <w:sz w:val="20"/>
          <w:szCs w:val="20"/>
          <w:lang w:eastAsia="en-US"/>
        </w:rPr>
        <w:t xml:space="preserve">društva </w:t>
      </w:r>
      <w:r w:rsidR="00350A36" w:rsidRPr="000A350F">
        <w:rPr>
          <w:rFonts w:ascii="Arial" w:eastAsia="Calibri" w:hAnsi="Arial" w:cs="Arial"/>
          <w:bCs/>
          <w:sz w:val="20"/>
          <w:szCs w:val="20"/>
          <w:lang w:eastAsia="en-US"/>
        </w:rPr>
        <w:t>Hrvatsk</w:t>
      </w:r>
      <w:r w:rsidR="001C024F">
        <w:rPr>
          <w:rFonts w:ascii="Arial" w:eastAsia="Calibri" w:hAnsi="Arial" w:cs="Arial"/>
          <w:bCs/>
          <w:sz w:val="20"/>
          <w:szCs w:val="20"/>
          <w:lang w:eastAsia="en-US"/>
        </w:rPr>
        <w:t>i</w:t>
      </w:r>
      <w:r w:rsidR="00350A36" w:rsidRPr="000A350F">
        <w:rPr>
          <w:rFonts w:ascii="Arial" w:eastAsia="Calibri" w:hAnsi="Arial" w:cs="Arial"/>
          <w:bCs/>
          <w:sz w:val="20"/>
          <w:szCs w:val="20"/>
          <w:lang w:eastAsia="en-US"/>
        </w:rPr>
        <w:t xml:space="preserve"> Telekom</w:t>
      </w:r>
      <w:r w:rsidR="00F01597">
        <w:rPr>
          <w:rFonts w:ascii="Arial" w:eastAsia="Calibri" w:hAnsi="Arial" w:cs="Arial"/>
          <w:bCs/>
          <w:sz w:val="20"/>
          <w:szCs w:val="20"/>
          <w:lang w:eastAsia="en-US"/>
        </w:rPr>
        <w:t xml:space="preserve"> d.d.</w:t>
      </w:r>
      <w:r w:rsidR="00BD380C" w:rsidRPr="000A350F">
        <w:rPr>
          <w:rFonts w:ascii="Arial" w:eastAsia="Calibri" w:hAnsi="Arial" w:cs="Arial"/>
          <w:bCs/>
          <w:sz w:val="20"/>
          <w:szCs w:val="20"/>
          <w:lang w:eastAsia="en-US"/>
        </w:rPr>
        <w:t xml:space="preserve">, </w:t>
      </w:r>
      <w:r w:rsidR="00350A36" w:rsidRPr="000A350F">
        <w:rPr>
          <w:rFonts w:ascii="Arial" w:eastAsia="Calibri" w:hAnsi="Arial" w:cs="Arial"/>
          <w:bCs/>
          <w:sz w:val="20"/>
          <w:szCs w:val="20"/>
          <w:lang w:eastAsia="en-US"/>
        </w:rPr>
        <w:t>nabava i instalacija 10 pametnih parking barijera s pripadajućim pristupnicima i njihovim zamjenskim dijelovima</w:t>
      </w:r>
      <w:r w:rsidR="00BD380C" w:rsidRPr="000A350F">
        <w:rPr>
          <w:rFonts w:ascii="Arial" w:eastAsia="Calibri" w:hAnsi="Arial" w:cs="Arial"/>
          <w:bCs/>
          <w:sz w:val="20"/>
          <w:szCs w:val="20"/>
          <w:lang w:eastAsia="en-US"/>
        </w:rPr>
        <w:t xml:space="preserve"> te edukacija zaposlenika Naručitelja</w:t>
      </w:r>
      <w:r w:rsidR="00350A36" w:rsidRPr="000A350F">
        <w:rPr>
          <w:rFonts w:ascii="Arial" w:eastAsia="Calibri" w:hAnsi="Arial" w:cs="Arial"/>
          <w:bCs/>
          <w:sz w:val="20"/>
          <w:szCs w:val="20"/>
          <w:lang w:eastAsia="en-US"/>
        </w:rPr>
        <w:t>.</w:t>
      </w:r>
      <w:r w:rsidR="004D2980" w:rsidRPr="000A350F">
        <w:rPr>
          <w:rFonts w:ascii="Arial" w:eastAsia="Calibri" w:hAnsi="Arial" w:cs="Arial"/>
          <w:bCs/>
          <w:sz w:val="20"/>
          <w:szCs w:val="20"/>
          <w:lang w:eastAsia="en-US"/>
        </w:rPr>
        <w:t xml:space="preserve"> </w:t>
      </w:r>
    </w:p>
    <w:p w14:paraId="60DA2830" w14:textId="4C18C6D8" w:rsidR="00B973B1" w:rsidRPr="000A350F" w:rsidRDefault="004D2980" w:rsidP="00B973B1">
      <w:pPr>
        <w:tabs>
          <w:tab w:val="left" w:pos="567"/>
        </w:tabs>
        <w:spacing w:after="160" w:line="259" w:lineRule="auto"/>
        <w:contextualSpacing/>
        <w:jc w:val="both"/>
        <w:rPr>
          <w:rFonts w:ascii="Arial" w:eastAsia="Calibri" w:hAnsi="Arial" w:cs="Arial"/>
          <w:bCs/>
          <w:sz w:val="20"/>
          <w:szCs w:val="20"/>
          <w:lang w:eastAsia="en-US"/>
        </w:rPr>
      </w:pPr>
      <w:bookmarkStart w:id="1" w:name="_Hlk64274646"/>
      <w:r w:rsidRPr="000A350F">
        <w:rPr>
          <w:rFonts w:ascii="Arial" w:eastAsia="Calibri" w:hAnsi="Arial" w:cs="Arial"/>
          <w:bCs/>
          <w:sz w:val="20"/>
          <w:szCs w:val="20"/>
          <w:lang w:eastAsia="en-US"/>
        </w:rPr>
        <w:t xml:space="preserve">Odabrani ponuditelj </w:t>
      </w:r>
      <w:r w:rsidR="00CD51A6">
        <w:rPr>
          <w:rFonts w:ascii="Arial" w:eastAsia="Calibri" w:hAnsi="Arial" w:cs="Arial"/>
          <w:bCs/>
          <w:sz w:val="20"/>
          <w:szCs w:val="20"/>
          <w:lang w:eastAsia="en-US"/>
        </w:rPr>
        <w:t>je</w:t>
      </w:r>
      <w:r w:rsidRPr="000A350F">
        <w:rPr>
          <w:rFonts w:ascii="Arial" w:eastAsia="Calibri" w:hAnsi="Arial" w:cs="Arial"/>
          <w:bCs/>
          <w:sz w:val="20"/>
          <w:szCs w:val="20"/>
          <w:lang w:eastAsia="en-US"/>
        </w:rPr>
        <w:t xml:space="preserve"> sukladno Opisu poslova (Prilog 2) nakon izvršenja naprijed navedene usluge </w:t>
      </w:r>
      <w:r w:rsidR="00CD51A6">
        <w:rPr>
          <w:rFonts w:ascii="Arial" w:eastAsia="Calibri" w:hAnsi="Arial" w:cs="Arial"/>
          <w:bCs/>
          <w:sz w:val="20"/>
          <w:szCs w:val="20"/>
          <w:lang w:eastAsia="en-US"/>
        </w:rPr>
        <w:t xml:space="preserve">dužan </w:t>
      </w:r>
      <w:r w:rsidR="00CD51A6" w:rsidRPr="000A350F">
        <w:rPr>
          <w:rFonts w:ascii="Arial" w:eastAsia="Calibri" w:hAnsi="Arial" w:cs="Arial"/>
          <w:bCs/>
          <w:sz w:val="20"/>
          <w:szCs w:val="20"/>
          <w:lang w:eastAsia="en-US"/>
        </w:rPr>
        <w:t>otklanjati</w:t>
      </w:r>
      <w:r w:rsidRPr="000A350F">
        <w:rPr>
          <w:rFonts w:ascii="Arial" w:eastAsia="Calibri" w:hAnsi="Arial" w:cs="Arial"/>
          <w:bCs/>
          <w:sz w:val="20"/>
          <w:szCs w:val="20"/>
          <w:lang w:eastAsia="en-US"/>
        </w:rPr>
        <w:t xml:space="preserve"> nedostat</w:t>
      </w:r>
      <w:r w:rsidR="00CD51A6">
        <w:rPr>
          <w:rFonts w:ascii="Arial" w:eastAsia="Calibri" w:hAnsi="Arial" w:cs="Arial"/>
          <w:bCs/>
          <w:sz w:val="20"/>
          <w:szCs w:val="20"/>
          <w:lang w:eastAsia="en-US"/>
        </w:rPr>
        <w:t xml:space="preserve">ke </w:t>
      </w:r>
      <w:r w:rsidRPr="000A350F">
        <w:rPr>
          <w:rFonts w:ascii="Arial" w:eastAsia="Calibri" w:hAnsi="Arial" w:cs="Arial"/>
          <w:bCs/>
          <w:sz w:val="20"/>
          <w:szCs w:val="20"/>
          <w:lang w:eastAsia="en-US"/>
        </w:rPr>
        <w:t xml:space="preserve">tijekom iduća 24 mjeseca od potpisa Zapisnika o isporuci predmeta nabave. U navedenom periodu </w:t>
      </w:r>
      <w:r w:rsidR="005D5E8D">
        <w:rPr>
          <w:rFonts w:ascii="Arial" w:eastAsia="Calibri" w:hAnsi="Arial" w:cs="Arial"/>
          <w:bCs/>
          <w:sz w:val="20"/>
          <w:szCs w:val="20"/>
          <w:lang w:eastAsia="en-US"/>
        </w:rPr>
        <w:t xml:space="preserve">odabrani ponuditelj </w:t>
      </w:r>
      <w:r w:rsidRPr="000A350F">
        <w:rPr>
          <w:rFonts w:ascii="Arial" w:eastAsia="Calibri" w:hAnsi="Arial" w:cs="Arial"/>
          <w:bCs/>
          <w:sz w:val="20"/>
          <w:szCs w:val="20"/>
          <w:lang w:eastAsia="en-US"/>
        </w:rPr>
        <w:t>treba imati mogućnost hitne daljinske intervencije na koju se je dužan odazvati u roku koji je određen ponudom</w:t>
      </w:r>
      <w:r w:rsidR="00DE1226" w:rsidRPr="000A350F">
        <w:rPr>
          <w:rFonts w:ascii="Arial" w:eastAsia="Calibri" w:hAnsi="Arial" w:cs="Arial"/>
          <w:bCs/>
          <w:sz w:val="20"/>
          <w:szCs w:val="20"/>
          <w:lang w:eastAsia="en-US"/>
        </w:rPr>
        <w:t>.</w:t>
      </w:r>
    </w:p>
    <w:bookmarkEnd w:id="1"/>
    <w:p w14:paraId="2C449A2C"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5EDB5091" w14:textId="2474DDCF" w:rsidR="00B973B1" w:rsidRPr="000A350F" w:rsidRDefault="00B973B1" w:rsidP="005E1DFD">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Nabava nije podijeljena na grupe nabave iz razloga što predmet predstavlja tehničku, tehnološku, oblikovnu i funkcionalnu cjelinu. Sklapanje više ugovora za Naručitelja bi bilo teško provedivo i rizično te bi iziskivalo značajne dodatne troškove te znatno dulj</w:t>
      </w:r>
      <w:r w:rsidR="00AE0BBB" w:rsidRPr="000A350F">
        <w:rPr>
          <w:rFonts w:ascii="Arial" w:eastAsia="Calibri" w:hAnsi="Arial" w:cs="Arial"/>
          <w:bCs/>
          <w:sz w:val="20"/>
          <w:szCs w:val="20"/>
          <w:lang w:eastAsia="en-US"/>
        </w:rPr>
        <w:t>i</w:t>
      </w:r>
      <w:r w:rsidRPr="000A350F">
        <w:rPr>
          <w:rFonts w:ascii="Arial" w:eastAsia="Calibri" w:hAnsi="Arial" w:cs="Arial"/>
          <w:bCs/>
          <w:sz w:val="20"/>
          <w:szCs w:val="20"/>
          <w:lang w:eastAsia="en-US"/>
        </w:rPr>
        <w:t xml:space="preserve"> vremensk</w:t>
      </w:r>
      <w:r w:rsidR="00AE0BBB" w:rsidRPr="000A350F">
        <w:rPr>
          <w:rFonts w:ascii="Arial" w:eastAsia="Calibri" w:hAnsi="Arial" w:cs="Arial"/>
          <w:bCs/>
          <w:sz w:val="20"/>
          <w:szCs w:val="20"/>
          <w:lang w:eastAsia="en-US"/>
        </w:rPr>
        <w:t>i</w:t>
      </w:r>
      <w:r w:rsidRPr="000A350F">
        <w:rPr>
          <w:rFonts w:ascii="Arial" w:eastAsia="Calibri" w:hAnsi="Arial" w:cs="Arial"/>
          <w:bCs/>
          <w:sz w:val="20"/>
          <w:szCs w:val="20"/>
          <w:lang w:eastAsia="en-US"/>
        </w:rPr>
        <w:t xml:space="preserve"> </w:t>
      </w:r>
      <w:r w:rsidR="00AE0BBB" w:rsidRPr="000A350F">
        <w:rPr>
          <w:rFonts w:ascii="Arial" w:eastAsia="Calibri" w:hAnsi="Arial" w:cs="Arial"/>
          <w:bCs/>
          <w:sz w:val="20"/>
          <w:szCs w:val="20"/>
          <w:lang w:eastAsia="en-US"/>
        </w:rPr>
        <w:t xml:space="preserve">rok </w:t>
      </w:r>
      <w:r w:rsidRPr="000A350F">
        <w:rPr>
          <w:rFonts w:ascii="Arial" w:eastAsia="Calibri" w:hAnsi="Arial" w:cs="Arial"/>
          <w:bCs/>
          <w:sz w:val="20"/>
          <w:szCs w:val="20"/>
          <w:lang w:eastAsia="en-US"/>
        </w:rPr>
        <w:t>izvršenja.</w:t>
      </w:r>
    </w:p>
    <w:p w14:paraId="1EAEA890"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2D8566A5" w14:textId="3A56705D"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Detaljan opis predmeta nabave i količina predmeta nabave odnosno tehničke specifikacije određeni su </w:t>
      </w:r>
      <w:r w:rsidRPr="000A350F">
        <w:rPr>
          <w:rFonts w:ascii="Arial" w:eastAsia="Calibri" w:hAnsi="Arial" w:cs="Arial"/>
          <w:b/>
          <w:sz w:val="20"/>
          <w:szCs w:val="20"/>
          <w:lang w:eastAsia="en-US"/>
        </w:rPr>
        <w:t>Opisom poslova (Prilog 2)</w:t>
      </w:r>
      <w:r w:rsidRPr="000A350F">
        <w:rPr>
          <w:rFonts w:ascii="Arial" w:eastAsia="Calibri" w:hAnsi="Arial" w:cs="Arial"/>
          <w:bCs/>
          <w:sz w:val="20"/>
          <w:szCs w:val="20"/>
          <w:lang w:eastAsia="en-US"/>
        </w:rPr>
        <w:t xml:space="preserve"> i </w:t>
      </w:r>
      <w:r w:rsidRPr="000A350F">
        <w:rPr>
          <w:rFonts w:ascii="Arial" w:eastAsia="Calibri" w:hAnsi="Arial" w:cs="Arial"/>
          <w:b/>
          <w:sz w:val="20"/>
          <w:szCs w:val="20"/>
          <w:lang w:eastAsia="en-US"/>
        </w:rPr>
        <w:t>Troškovnikom (Prilog 3)</w:t>
      </w:r>
      <w:r w:rsidRPr="000A350F">
        <w:rPr>
          <w:rFonts w:ascii="Arial" w:eastAsia="Calibri" w:hAnsi="Arial" w:cs="Arial"/>
          <w:bCs/>
          <w:sz w:val="20"/>
          <w:szCs w:val="20"/>
          <w:lang w:eastAsia="en-US"/>
        </w:rPr>
        <w:t xml:space="preserve"> koji su sastavni dio ovog Poziva.</w:t>
      </w:r>
    </w:p>
    <w:p w14:paraId="21216EC3" w14:textId="1AA2F38D" w:rsidR="003B356E" w:rsidRPr="000A350F" w:rsidRDefault="003B356E" w:rsidP="00B973B1">
      <w:pPr>
        <w:tabs>
          <w:tab w:val="left" w:pos="567"/>
        </w:tabs>
        <w:spacing w:after="160" w:line="259" w:lineRule="auto"/>
        <w:contextualSpacing/>
        <w:jc w:val="both"/>
        <w:rPr>
          <w:rFonts w:ascii="Arial" w:eastAsia="Calibri" w:hAnsi="Arial" w:cs="Arial"/>
          <w:bCs/>
          <w:sz w:val="20"/>
          <w:szCs w:val="20"/>
          <w:lang w:eastAsia="en-US"/>
        </w:rPr>
      </w:pPr>
    </w:p>
    <w:p w14:paraId="78663159" w14:textId="7360B906" w:rsidR="003B356E" w:rsidRPr="000A350F" w:rsidRDefault="003B356E"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Za slučaj da uz navođenje norme </w:t>
      </w:r>
      <w:r w:rsidR="004317EB" w:rsidRPr="000A350F">
        <w:rPr>
          <w:rFonts w:ascii="Arial" w:eastAsia="Calibri" w:hAnsi="Arial" w:cs="Arial"/>
          <w:bCs/>
          <w:sz w:val="20"/>
          <w:szCs w:val="20"/>
          <w:lang w:eastAsia="en-US"/>
        </w:rPr>
        <w:t xml:space="preserve"> ili oznake </w:t>
      </w:r>
      <w:r w:rsidRPr="000A350F">
        <w:rPr>
          <w:rFonts w:ascii="Arial" w:eastAsia="Calibri" w:hAnsi="Arial" w:cs="Arial"/>
          <w:bCs/>
          <w:sz w:val="20"/>
          <w:szCs w:val="20"/>
          <w:lang w:eastAsia="en-US"/>
        </w:rPr>
        <w:t xml:space="preserve">u </w:t>
      </w:r>
      <w:r w:rsidR="004317EB" w:rsidRPr="000A350F">
        <w:rPr>
          <w:rFonts w:ascii="Arial" w:eastAsia="Calibri" w:hAnsi="Arial" w:cs="Arial"/>
          <w:bCs/>
          <w:sz w:val="20"/>
          <w:szCs w:val="20"/>
          <w:lang w:eastAsia="en-US"/>
        </w:rPr>
        <w:t xml:space="preserve">Pozivu ili  prilozima Poziva </w:t>
      </w:r>
      <w:r w:rsidRPr="000A350F">
        <w:rPr>
          <w:rFonts w:ascii="Arial" w:eastAsia="Calibri" w:hAnsi="Arial" w:cs="Arial"/>
          <w:bCs/>
          <w:sz w:val="20"/>
          <w:szCs w:val="20"/>
          <w:lang w:eastAsia="en-US"/>
        </w:rPr>
        <w:t>nije naznačen izraz „ili jednakovrijedno“, ovom se općom odredbom određuje da je nuđenje jednakovrijedne norme</w:t>
      </w:r>
      <w:r w:rsidR="004317EB" w:rsidRPr="000A350F">
        <w:rPr>
          <w:rFonts w:ascii="Arial" w:eastAsia="Calibri" w:hAnsi="Arial" w:cs="Arial"/>
          <w:bCs/>
          <w:sz w:val="20"/>
          <w:szCs w:val="20"/>
          <w:lang w:eastAsia="en-US"/>
        </w:rPr>
        <w:t xml:space="preserve"> ili oznake</w:t>
      </w:r>
      <w:r w:rsidRPr="000A350F">
        <w:rPr>
          <w:rFonts w:ascii="Arial" w:eastAsia="Calibri" w:hAnsi="Arial" w:cs="Arial"/>
          <w:bCs/>
          <w:sz w:val="20"/>
          <w:szCs w:val="20"/>
          <w:lang w:eastAsia="en-US"/>
        </w:rPr>
        <w:t xml:space="preserve"> dopušteno i za slučaj da izraz „ili jednakovrijedno“ nije naznačen uz normu</w:t>
      </w:r>
      <w:r w:rsidR="004317EB" w:rsidRPr="000A350F">
        <w:rPr>
          <w:rFonts w:ascii="Arial" w:eastAsia="Calibri" w:hAnsi="Arial" w:cs="Arial"/>
          <w:bCs/>
          <w:sz w:val="20"/>
          <w:szCs w:val="20"/>
          <w:lang w:eastAsia="en-US"/>
        </w:rPr>
        <w:t xml:space="preserve"> ili oznaku</w:t>
      </w:r>
      <w:r w:rsidRPr="000A350F">
        <w:rPr>
          <w:rFonts w:ascii="Arial" w:eastAsia="Calibri" w:hAnsi="Arial" w:cs="Arial"/>
          <w:bCs/>
          <w:sz w:val="20"/>
          <w:szCs w:val="20"/>
          <w:lang w:eastAsia="en-US"/>
        </w:rPr>
        <w:t>.</w:t>
      </w:r>
    </w:p>
    <w:p w14:paraId="68F0AE35" w14:textId="2512FB41" w:rsidR="003B356E" w:rsidRPr="000A350F" w:rsidRDefault="003B356E" w:rsidP="004317EB">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Naručitelj u Opisu poslova  nije upotrebljavao robne marke. </w:t>
      </w:r>
      <w:r w:rsidR="004317EB"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 xml:space="preserve">Iznimno, ako u pojedinim stavkama </w:t>
      </w:r>
      <w:r w:rsidR="004317EB" w:rsidRPr="000A350F">
        <w:rPr>
          <w:rFonts w:ascii="Arial" w:eastAsia="Calibri" w:hAnsi="Arial" w:cs="Arial"/>
          <w:bCs/>
          <w:sz w:val="20"/>
          <w:szCs w:val="20"/>
          <w:lang w:eastAsia="en-US"/>
        </w:rPr>
        <w:t xml:space="preserve">Opisa </w:t>
      </w:r>
      <w:r w:rsidRPr="000A350F">
        <w:rPr>
          <w:rFonts w:ascii="Arial" w:eastAsia="Calibri" w:hAnsi="Arial" w:cs="Arial"/>
          <w:bCs/>
          <w:sz w:val="20"/>
          <w:szCs w:val="20"/>
          <w:lang w:eastAsia="en-US"/>
        </w:rPr>
        <w:t xml:space="preserve"> predmet nabave nije bilo moguće dovoljno precizno i razumljivo opisati na drugačiji način, Naručitelj je uputio na određenu robnu marku. Pritom, svi proizvodi koji su opisani uz navođenje trgovačke marke/oznake, popraćeni su formulacijom koja upućuje na mogućnost nuđenja drugačijeg proizvoda jednakovrijednih karakteristika („ili jednakovrijedan“),odnosno, čak i u slučajevima kad predmetna formulacija nije navedena, ovom odredbom Naručitelj dopušta mogućnost nuđenja jednakovrijednih proizvoda. </w:t>
      </w:r>
    </w:p>
    <w:p w14:paraId="78F50AA3" w14:textId="2ECB3AA5" w:rsidR="003B356E" w:rsidRPr="000A350F" w:rsidRDefault="003B356E" w:rsidP="004317EB">
      <w:pPr>
        <w:tabs>
          <w:tab w:val="left" w:pos="567"/>
        </w:tabs>
        <w:spacing w:after="160" w:line="259" w:lineRule="auto"/>
        <w:contextualSpacing/>
        <w:jc w:val="both"/>
        <w:rPr>
          <w:rFonts w:eastAsiaTheme="minorHAnsi"/>
          <w:color w:val="000000"/>
          <w:sz w:val="23"/>
          <w:szCs w:val="23"/>
          <w:lang w:eastAsia="en-US" w:bidi="ar-SA"/>
        </w:rPr>
      </w:pPr>
      <w:r w:rsidRPr="000A350F">
        <w:rPr>
          <w:rFonts w:ascii="Arial" w:eastAsia="Calibri" w:hAnsi="Arial" w:cs="Arial"/>
          <w:bCs/>
          <w:sz w:val="20"/>
          <w:szCs w:val="20"/>
          <w:lang w:eastAsia="en-US"/>
        </w:rPr>
        <w:t xml:space="preserve">Naručitelj je u svakoj od stavaka koje sadrže upućivanje na određenu marku ili izvor tj. proces s obilježjima proizvoda ili usluga koje pruža određeni gospodarskih subjekt, naveo kriterije za ocjenu jednakovrijednosti predmeta nabave. Dakle, svaki proizvod drugačije robne marke ili izvora će se smatrati jednakovrijednim, ako zadovoljava minimalne karakteristike navedene u kriterijima za ocjenu jednakovrijednosti. Kriteriji mjerodavni za ocjenu jednakovrijednosti su određeni tehničkim specifikacijama, odnosno, ako izrijekom nije naznačeno drugačije, specifikacija opisana uz proizvod ili uslugu za koju je navedena marka, izvor ili proces smatra se propisanim kriterijima mjerodavnim za ocjenu jednakovrijednosti. U slučaju nuđenja jednakovrijednog proizvoda, ponuditelj je obvezan u ponudi dostaviti dokaze o jednakovrijednosti ponuđenih tehničkih karakteristika tog  </w:t>
      </w:r>
      <w:r w:rsidR="004317EB" w:rsidRPr="000A350F">
        <w:rPr>
          <w:rFonts w:ascii="Arial" w:eastAsia="Calibri" w:hAnsi="Arial" w:cs="Arial"/>
          <w:bCs/>
          <w:sz w:val="20"/>
          <w:szCs w:val="20"/>
          <w:lang w:eastAsia="en-US"/>
        </w:rPr>
        <w:t>p</w:t>
      </w:r>
      <w:r w:rsidRPr="000A350F">
        <w:rPr>
          <w:rFonts w:ascii="Arial" w:eastAsia="Calibri" w:hAnsi="Arial" w:cs="Arial"/>
          <w:bCs/>
          <w:sz w:val="20"/>
          <w:szCs w:val="20"/>
          <w:lang w:eastAsia="en-US"/>
        </w:rPr>
        <w:t xml:space="preserve">roizvoda bilo kojim prikladnim sredstvom što znači da dokaz jednakovrijednosti mogu biti primjerice tehničke specifikacije i tehnički listovi proizvođača, izvješća o testiranju, atesti i druge potvrde koje odgovaraju osnovnim karakteristikama izdržljivosti, čvrstoće, sigurnosti, otpornosti, kvalitete ili druge karakteristike čija se jednakovrijednost dokazuje; odnosno drugo prikladno sredstvo po ocjeni ponuditelja. Sve gore navedeno o mogućnosti nuđenja jednakovrijednog, vrijedi i u slučaju upućivanja na norme, marku ili izvor, ili određeni proces s obilježjima proizvoda ili usluga koje pruža određeni gospodarski subjekt, ili na zaštitne znakove, patente, tipove ili određeno podrijetlo ili proizvodnju, ako je takva uputa navedena u </w:t>
      </w:r>
      <w:r w:rsidR="004317EB" w:rsidRPr="000A350F">
        <w:rPr>
          <w:rFonts w:ascii="Arial" w:eastAsia="Calibri" w:hAnsi="Arial" w:cs="Arial"/>
          <w:bCs/>
          <w:sz w:val="20"/>
          <w:szCs w:val="20"/>
          <w:lang w:eastAsia="en-US"/>
        </w:rPr>
        <w:t>Pozivu ili prilozima Pozivu</w:t>
      </w:r>
      <w:r w:rsidRPr="000A350F">
        <w:rPr>
          <w:rFonts w:ascii="Arial" w:eastAsia="Calibri" w:hAnsi="Arial" w:cs="Arial"/>
          <w:bCs/>
          <w:sz w:val="20"/>
          <w:szCs w:val="20"/>
          <w:lang w:eastAsia="en-US"/>
        </w:rPr>
        <w:t xml:space="preserve">. </w:t>
      </w:r>
      <w:r w:rsidR="004317EB" w:rsidRPr="000A350F">
        <w:rPr>
          <w:rFonts w:ascii="Arial" w:eastAsia="Calibri" w:hAnsi="Arial" w:cs="Arial"/>
          <w:bCs/>
          <w:sz w:val="20"/>
          <w:szCs w:val="20"/>
          <w:lang w:eastAsia="en-US"/>
        </w:rPr>
        <w:t xml:space="preserve">Gore navedeni kriteriji mjerodavni za ocjenu jednakovrijednosti ne </w:t>
      </w:r>
      <w:r w:rsidR="004317EB" w:rsidRPr="000A350F">
        <w:rPr>
          <w:rFonts w:ascii="Arial" w:eastAsia="Calibri" w:hAnsi="Arial" w:cs="Arial"/>
          <w:bCs/>
          <w:sz w:val="20"/>
          <w:szCs w:val="20"/>
          <w:lang w:eastAsia="en-US"/>
        </w:rPr>
        <w:lastRenderedPageBreak/>
        <w:t>primjenjuju se u slučaju upućivanja na norme, obzirom u slučaju takve upute ne postoji obveza određivanja predmetnih kriterija.</w:t>
      </w:r>
    </w:p>
    <w:p w14:paraId="71BF829C"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76A9F1A6" w14:textId="77777777" w:rsidR="009E748C" w:rsidRPr="000A350F" w:rsidRDefault="009E748C" w:rsidP="00B973B1">
      <w:pPr>
        <w:tabs>
          <w:tab w:val="left" w:pos="567"/>
        </w:tabs>
        <w:spacing w:after="160" w:line="259" w:lineRule="auto"/>
        <w:contextualSpacing/>
        <w:jc w:val="both"/>
        <w:rPr>
          <w:rFonts w:ascii="Arial" w:eastAsia="Calibri" w:hAnsi="Arial" w:cs="Arial"/>
          <w:b/>
          <w:sz w:val="20"/>
          <w:szCs w:val="20"/>
          <w:lang w:eastAsia="en-US"/>
        </w:rPr>
      </w:pPr>
    </w:p>
    <w:p w14:paraId="078C70D7" w14:textId="77777777" w:rsidR="009E748C" w:rsidRPr="000A350F" w:rsidRDefault="009E748C" w:rsidP="00B973B1">
      <w:pPr>
        <w:tabs>
          <w:tab w:val="left" w:pos="567"/>
        </w:tabs>
        <w:spacing w:after="160" w:line="259" w:lineRule="auto"/>
        <w:contextualSpacing/>
        <w:jc w:val="both"/>
        <w:rPr>
          <w:rFonts w:ascii="Arial" w:eastAsia="Calibri" w:hAnsi="Arial" w:cs="Arial"/>
          <w:b/>
          <w:sz w:val="20"/>
          <w:szCs w:val="20"/>
          <w:lang w:eastAsia="en-US"/>
        </w:rPr>
      </w:pPr>
    </w:p>
    <w:p w14:paraId="5B027D20" w14:textId="70A86736"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r w:rsidRPr="000A350F">
        <w:rPr>
          <w:rFonts w:ascii="Arial" w:eastAsia="Calibri" w:hAnsi="Arial" w:cs="Arial"/>
          <w:b/>
          <w:sz w:val="20"/>
          <w:szCs w:val="20"/>
          <w:lang w:eastAsia="en-US"/>
        </w:rPr>
        <w:t>2.2. Način određivanja cijene ponude</w:t>
      </w:r>
    </w:p>
    <w:p w14:paraId="0987288B"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212B0FE6"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Cijena ponude izražava se u kunama (HRK) ili eurima (EUR). Ukoliko je cijena izražena u eurima (EUR), za potrebe ocjenjivanja i usporedbi ponuda će biti preračunata u kune prema srednjem tečaju Hrvatske narodne banke (HNB) na dan objave Poziva na web stranici </w:t>
      </w:r>
      <w:hyperlink r:id="rId13" w:history="1">
        <w:r w:rsidRPr="000A350F">
          <w:rPr>
            <w:rFonts w:ascii="Arial" w:eastAsia="Calibri" w:hAnsi="Arial" w:cs="Arial"/>
            <w:bCs/>
            <w:color w:val="0563C1"/>
            <w:sz w:val="20"/>
            <w:szCs w:val="20"/>
            <w:u w:val="single"/>
            <w:lang w:eastAsia="en-US"/>
          </w:rPr>
          <w:t>www.strukturnifondovi.hr</w:t>
        </w:r>
      </w:hyperlink>
      <w:r w:rsidRPr="000A350F">
        <w:rPr>
          <w:rFonts w:ascii="Arial" w:eastAsia="Calibri" w:hAnsi="Arial" w:cs="Arial"/>
          <w:bCs/>
          <w:sz w:val="20"/>
          <w:szCs w:val="20"/>
          <w:lang w:eastAsia="en-US"/>
        </w:rPr>
        <w:t>.</w:t>
      </w:r>
    </w:p>
    <w:p w14:paraId="0C0DB543"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04EF827E"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Cijena ponude iskazuje se za cjelokupan predmet nabave za koji ponuditelj daje ponudu. Cijena ponude upisuje se brojkama sukladno </w:t>
      </w:r>
      <w:r w:rsidRPr="000A350F">
        <w:rPr>
          <w:rFonts w:ascii="Arial" w:eastAsia="Calibri" w:hAnsi="Arial" w:cs="Arial"/>
          <w:b/>
          <w:sz w:val="20"/>
          <w:szCs w:val="20"/>
          <w:lang w:eastAsia="en-US"/>
        </w:rPr>
        <w:t>Prilogu 1 (Ponudbeni list)</w:t>
      </w:r>
      <w:r w:rsidRPr="000A350F">
        <w:rPr>
          <w:rFonts w:ascii="Arial" w:eastAsia="Calibri" w:hAnsi="Arial" w:cs="Arial"/>
          <w:bCs/>
          <w:sz w:val="20"/>
          <w:szCs w:val="20"/>
          <w:lang w:eastAsia="en-US"/>
        </w:rPr>
        <w:t xml:space="preserve"> te </w:t>
      </w:r>
      <w:r w:rsidRPr="000A350F">
        <w:rPr>
          <w:rFonts w:ascii="Arial" w:eastAsia="Calibri" w:hAnsi="Arial" w:cs="Arial"/>
          <w:b/>
          <w:sz w:val="20"/>
          <w:szCs w:val="20"/>
          <w:lang w:eastAsia="en-US"/>
        </w:rPr>
        <w:t>Prilogu 3 (Troškovnik).</w:t>
      </w:r>
      <w:r w:rsidRPr="000A350F">
        <w:rPr>
          <w:rFonts w:ascii="Arial" w:eastAsia="Calibri" w:hAnsi="Arial" w:cs="Arial"/>
          <w:bCs/>
          <w:sz w:val="20"/>
          <w:szCs w:val="20"/>
          <w:lang w:eastAsia="en-US"/>
        </w:rPr>
        <w:t xml:space="preserve"> </w:t>
      </w:r>
    </w:p>
    <w:p w14:paraId="736DC342"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54E8B09D"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Ponuditelj je dužan u </w:t>
      </w:r>
      <w:r w:rsidRPr="000A350F">
        <w:rPr>
          <w:rFonts w:ascii="Arial" w:eastAsia="Calibri" w:hAnsi="Arial" w:cs="Arial"/>
          <w:b/>
          <w:sz w:val="20"/>
          <w:szCs w:val="20"/>
          <w:lang w:eastAsia="en-US"/>
        </w:rPr>
        <w:t>Prilogu 1 (Ponudbeni list)</w:t>
      </w:r>
      <w:r w:rsidRPr="000A350F">
        <w:rPr>
          <w:rFonts w:ascii="Arial" w:eastAsia="Calibri" w:hAnsi="Arial" w:cs="Arial"/>
          <w:bCs/>
          <w:sz w:val="20"/>
          <w:szCs w:val="20"/>
          <w:lang w:eastAsia="en-US"/>
        </w:rPr>
        <w:t xml:space="preserve"> upisati ukupnu cijenu ponude bez poreza na dodanu vrijednost (PDV-a) iz </w:t>
      </w:r>
      <w:r w:rsidRPr="000A350F">
        <w:rPr>
          <w:rFonts w:ascii="Arial" w:eastAsia="Calibri" w:hAnsi="Arial" w:cs="Arial"/>
          <w:b/>
          <w:sz w:val="20"/>
          <w:szCs w:val="20"/>
          <w:lang w:eastAsia="en-US"/>
        </w:rPr>
        <w:t>Priloga 3 (Troškovnik)</w:t>
      </w:r>
      <w:r w:rsidRPr="000A350F">
        <w:rPr>
          <w:rFonts w:ascii="Arial" w:eastAsia="Calibri" w:hAnsi="Arial" w:cs="Arial"/>
          <w:bCs/>
          <w:sz w:val="20"/>
          <w:szCs w:val="20"/>
          <w:lang w:eastAsia="en-US"/>
        </w:rPr>
        <w:t xml:space="preserve">, zatim iznos poreza na dodanu vrijednost (PDV-a) te ukupnu cijenu s porezom na dodanu vrijednost (PDV-om) zaokruženu na dvije decimale. </w:t>
      </w:r>
    </w:p>
    <w:p w14:paraId="7DCC57C4"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234FE727"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Ponuditelj </w:t>
      </w:r>
      <w:r w:rsidRPr="000A350F">
        <w:rPr>
          <w:rFonts w:ascii="Arial" w:eastAsia="Calibri" w:hAnsi="Arial" w:cs="Arial"/>
          <w:b/>
          <w:sz w:val="20"/>
          <w:szCs w:val="20"/>
          <w:lang w:eastAsia="en-US"/>
        </w:rPr>
        <w:t>Prilog 3 (Troškovnik)</w:t>
      </w:r>
      <w:r w:rsidRPr="000A350F">
        <w:rPr>
          <w:rFonts w:ascii="Arial" w:eastAsia="Calibri" w:hAnsi="Arial" w:cs="Arial"/>
          <w:bCs/>
          <w:sz w:val="20"/>
          <w:szCs w:val="20"/>
          <w:lang w:eastAsia="en-US"/>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4B637AD7"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426C625F" w14:textId="6D9131B2"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bookmarkStart w:id="2" w:name="_Hlk64276023"/>
      <w:r w:rsidRPr="000A350F">
        <w:rPr>
          <w:rFonts w:ascii="Arial" w:eastAsia="Calibri" w:hAnsi="Arial" w:cs="Arial"/>
          <w:bCs/>
          <w:sz w:val="20"/>
          <w:szCs w:val="20"/>
          <w:lang w:eastAsia="en-US"/>
        </w:rPr>
        <w:t xml:space="preserve">U cijenu ponude bez poreza na dodanu vrijednost moraju biti uračunati svi troškovi Izvršitelja i popusti. </w:t>
      </w:r>
      <w:r w:rsidR="00DE1226" w:rsidRPr="000A350F">
        <w:rPr>
          <w:rFonts w:ascii="Arial" w:eastAsia="Calibri" w:hAnsi="Arial" w:cs="Arial"/>
          <w:bCs/>
          <w:sz w:val="20"/>
          <w:szCs w:val="20"/>
          <w:lang w:eastAsia="en-US"/>
        </w:rPr>
        <w:t xml:space="preserve">U cijenu ponude uračunata je cijena otklanjanja nedostataka tijekom iduća 24 mjeseca od potpisa Zapisnika o isporuci predmeta nabave u kojem </w:t>
      </w:r>
      <w:r w:rsidR="000A350F" w:rsidRPr="000A350F">
        <w:rPr>
          <w:rFonts w:ascii="Arial" w:eastAsia="Calibri" w:hAnsi="Arial" w:cs="Arial"/>
          <w:bCs/>
          <w:sz w:val="20"/>
          <w:szCs w:val="20"/>
          <w:lang w:eastAsia="en-US"/>
        </w:rPr>
        <w:t>periodu</w:t>
      </w:r>
      <w:r w:rsidR="00DE1226" w:rsidRPr="000A350F">
        <w:rPr>
          <w:rFonts w:ascii="Arial" w:eastAsia="Calibri" w:hAnsi="Arial" w:cs="Arial"/>
          <w:bCs/>
          <w:sz w:val="20"/>
          <w:szCs w:val="20"/>
          <w:lang w:eastAsia="en-US"/>
        </w:rPr>
        <w:t xml:space="preserve"> Izvršitelj treba imati mogućnost hitne daljinske intervencije na koju se je dužan odazvati u roku koji je određen ponudom</w:t>
      </w:r>
      <w:r w:rsidR="00CD51A6">
        <w:rPr>
          <w:rFonts w:ascii="Arial" w:eastAsia="Calibri" w:hAnsi="Arial" w:cs="Arial"/>
          <w:bCs/>
          <w:sz w:val="20"/>
          <w:szCs w:val="20"/>
          <w:lang w:eastAsia="en-US"/>
        </w:rPr>
        <w:t>.</w:t>
      </w:r>
    </w:p>
    <w:bookmarkEnd w:id="2"/>
    <w:p w14:paraId="5306AF4D"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4280002E"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4393AB12"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13169A86" w14:textId="5C50636C"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Ako Ponuditelj ne ispuni Troškovnik u skladu sa zahtjevima iz ovog Poziva na dostavu ponuda ili izmijeni tekst i izvorni sadržaj u obrascu Troškovnika, </w:t>
      </w:r>
      <w:r w:rsidR="00350A36" w:rsidRPr="000A350F">
        <w:rPr>
          <w:rFonts w:ascii="Arial" w:eastAsia="Calibri" w:hAnsi="Arial" w:cs="Arial"/>
          <w:bCs/>
          <w:sz w:val="20"/>
          <w:szCs w:val="20"/>
          <w:lang w:eastAsia="en-US"/>
        </w:rPr>
        <w:t>može se smatra</w:t>
      </w:r>
      <w:r w:rsidR="000A350F">
        <w:rPr>
          <w:rFonts w:ascii="Arial" w:eastAsia="Calibri" w:hAnsi="Arial" w:cs="Arial"/>
          <w:bCs/>
          <w:sz w:val="20"/>
          <w:szCs w:val="20"/>
          <w:lang w:eastAsia="en-US"/>
        </w:rPr>
        <w:t>ti</w:t>
      </w:r>
      <w:r w:rsidR="00350A36"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da je takav Troškovnik nepotpun i nevažeći te ponuda može biti odbijena</w:t>
      </w:r>
      <w:r w:rsidR="00771EBC" w:rsidRPr="000A350F">
        <w:rPr>
          <w:rFonts w:ascii="Arial" w:eastAsia="Calibri" w:hAnsi="Arial" w:cs="Arial"/>
          <w:bCs/>
          <w:sz w:val="20"/>
          <w:szCs w:val="20"/>
          <w:lang w:eastAsia="en-US"/>
        </w:rPr>
        <w:t>, osim za slučaj da Ponuditelj ne ispuni dijelove Troškovnika koji se odnose na kriterij za odabir ponude, u kojem će slučaju ponuditeljima za predmetni kriterij ili kriterije biti dodijeljeno 0 bodova.</w:t>
      </w:r>
    </w:p>
    <w:p w14:paraId="48801FDB" w14:textId="77777777" w:rsidR="00350A36" w:rsidRPr="000A350F" w:rsidRDefault="00350A36" w:rsidP="00B973B1">
      <w:pPr>
        <w:tabs>
          <w:tab w:val="left" w:pos="567"/>
        </w:tabs>
        <w:spacing w:after="160" w:line="259" w:lineRule="auto"/>
        <w:contextualSpacing/>
        <w:jc w:val="both"/>
        <w:rPr>
          <w:rFonts w:ascii="Arial" w:eastAsia="Calibri" w:hAnsi="Arial" w:cs="Arial"/>
          <w:bCs/>
          <w:sz w:val="20"/>
          <w:szCs w:val="20"/>
          <w:lang w:eastAsia="en-US"/>
        </w:rPr>
      </w:pPr>
    </w:p>
    <w:p w14:paraId="65A3A7A2" w14:textId="79FF0C19"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Naručitelj će u postupku pregleda, usporedbe i ocjenjivanja ponuda uspoređivati ukupnu cijenu ponude bez PDV-a.</w:t>
      </w:r>
    </w:p>
    <w:p w14:paraId="360CF5DE" w14:textId="77777777"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p>
    <w:p w14:paraId="2A410BDC" w14:textId="77777777"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r w:rsidRPr="000A350F">
        <w:rPr>
          <w:rFonts w:ascii="Arial" w:eastAsia="Calibri" w:hAnsi="Arial" w:cs="Arial"/>
          <w:b/>
          <w:sz w:val="20"/>
          <w:szCs w:val="20"/>
          <w:lang w:eastAsia="en-US"/>
        </w:rPr>
        <w:t>2.3. Rok i mjesto izvršenja predmeta nabave</w:t>
      </w:r>
    </w:p>
    <w:p w14:paraId="1C70B1F8"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27E7D9D2" w14:textId="36A39C3C" w:rsidR="00856F99" w:rsidRPr="000A350F" w:rsidRDefault="00B973B1" w:rsidP="00606D67">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Rok za izradu </w:t>
      </w:r>
      <w:r w:rsidR="00606D67" w:rsidRPr="000A350F">
        <w:rPr>
          <w:rFonts w:ascii="Arial" w:eastAsia="Calibri" w:hAnsi="Arial" w:cs="Arial"/>
          <w:bCs/>
          <w:sz w:val="20"/>
          <w:szCs w:val="20"/>
          <w:lang w:eastAsia="en-US"/>
        </w:rPr>
        <w:t xml:space="preserve">seta funkcionalnosti programske aplikacije sustava parkirnih barijera kako je opisan u </w:t>
      </w:r>
      <w:r w:rsidR="00606D67" w:rsidRPr="000A350F">
        <w:rPr>
          <w:rFonts w:ascii="Arial" w:eastAsia="Calibri" w:hAnsi="Arial" w:cs="Arial"/>
          <w:b/>
          <w:sz w:val="20"/>
          <w:szCs w:val="20"/>
          <w:lang w:eastAsia="en-US"/>
        </w:rPr>
        <w:t>Prilogu 2- Opis poslova</w:t>
      </w:r>
      <w:r w:rsidR="00606D67" w:rsidRPr="000A350F">
        <w:rPr>
          <w:rFonts w:ascii="Arial" w:eastAsia="Calibri" w:hAnsi="Arial" w:cs="Arial"/>
          <w:bCs/>
          <w:sz w:val="20"/>
          <w:szCs w:val="20"/>
          <w:lang w:eastAsia="en-US"/>
        </w:rPr>
        <w:t>, mora biti isporučen sukladno ponuđenom roku u ponudi.</w:t>
      </w:r>
    </w:p>
    <w:p w14:paraId="1768CE8B" w14:textId="2AC87773" w:rsidR="00606D67" w:rsidRPr="000A350F" w:rsidRDefault="00606D67" w:rsidP="00606D67">
      <w:pPr>
        <w:tabs>
          <w:tab w:val="left" w:pos="567"/>
        </w:tabs>
        <w:spacing w:after="160" w:line="259" w:lineRule="auto"/>
        <w:contextualSpacing/>
        <w:jc w:val="both"/>
        <w:rPr>
          <w:rFonts w:ascii="Arial" w:eastAsia="Calibri" w:hAnsi="Arial" w:cs="Arial"/>
          <w:bCs/>
          <w:sz w:val="20"/>
          <w:szCs w:val="20"/>
          <w:lang w:eastAsia="en-US"/>
        </w:rPr>
      </w:pPr>
    </w:p>
    <w:p w14:paraId="26B3BDEF" w14:textId="61A9C2FE" w:rsidR="00B11F10" w:rsidRPr="000A350F" w:rsidRDefault="00606D67"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lastRenderedPageBreak/>
        <w:t xml:space="preserve">Ukupni rok, koji uz </w:t>
      </w:r>
      <w:r w:rsidR="00B40C2E" w:rsidRPr="000A350F">
        <w:rPr>
          <w:rFonts w:ascii="Arial" w:eastAsia="Calibri" w:hAnsi="Arial" w:cs="Arial"/>
          <w:bCs/>
          <w:sz w:val="20"/>
          <w:szCs w:val="20"/>
          <w:lang w:eastAsia="en-US"/>
        </w:rPr>
        <w:t xml:space="preserve">uslugu </w:t>
      </w:r>
      <w:r w:rsidRPr="000A350F">
        <w:rPr>
          <w:rFonts w:ascii="Arial" w:eastAsia="Calibri" w:hAnsi="Arial" w:cs="Arial"/>
          <w:bCs/>
          <w:sz w:val="20"/>
          <w:szCs w:val="20"/>
          <w:lang w:eastAsia="en-US"/>
        </w:rPr>
        <w:t>izrad</w:t>
      </w:r>
      <w:r w:rsidR="00B40C2E" w:rsidRPr="000A350F">
        <w:rPr>
          <w:rFonts w:ascii="Arial" w:eastAsia="Calibri" w:hAnsi="Arial" w:cs="Arial"/>
          <w:bCs/>
          <w:sz w:val="20"/>
          <w:szCs w:val="20"/>
          <w:lang w:eastAsia="en-US"/>
        </w:rPr>
        <w:t>a</w:t>
      </w:r>
      <w:r w:rsidRPr="000A350F">
        <w:rPr>
          <w:rFonts w:ascii="Arial" w:eastAsia="Calibri" w:hAnsi="Arial" w:cs="Arial"/>
          <w:bCs/>
          <w:sz w:val="20"/>
          <w:szCs w:val="20"/>
          <w:lang w:eastAsia="en-US"/>
        </w:rPr>
        <w:t xml:space="preserve"> seta funkcionalnosti programske aplikacije sustava parkirnih barijera uključuje i </w:t>
      </w:r>
      <w:r w:rsidR="00B40C2E" w:rsidRPr="000A350F">
        <w:rPr>
          <w:rFonts w:ascii="Arial" w:eastAsia="Calibri" w:hAnsi="Arial" w:cs="Arial"/>
          <w:bCs/>
          <w:sz w:val="20"/>
          <w:szCs w:val="20"/>
          <w:lang w:eastAsia="en-US"/>
        </w:rPr>
        <w:t xml:space="preserve">uslugu edukacije djelatnika Naručitelja te </w:t>
      </w:r>
      <w:r w:rsidRPr="000A350F">
        <w:rPr>
          <w:rFonts w:ascii="Arial" w:eastAsia="Calibri" w:hAnsi="Arial" w:cs="Arial"/>
          <w:bCs/>
          <w:sz w:val="20"/>
          <w:szCs w:val="20"/>
          <w:lang w:eastAsia="en-US"/>
        </w:rPr>
        <w:t>nabavu i instalaciju parkirnih barijera iznos</w:t>
      </w:r>
      <w:r w:rsidR="00AA7C6A" w:rsidRPr="000A350F">
        <w:rPr>
          <w:rFonts w:ascii="Arial" w:eastAsia="Calibri" w:hAnsi="Arial" w:cs="Arial"/>
          <w:bCs/>
          <w:sz w:val="20"/>
          <w:szCs w:val="20"/>
          <w:lang w:eastAsia="en-US"/>
        </w:rPr>
        <w:t xml:space="preserve"> maksimalno </w:t>
      </w:r>
      <w:r w:rsidRPr="000A350F">
        <w:rPr>
          <w:rFonts w:ascii="Arial" w:eastAsia="Calibri" w:hAnsi="Arial" w:cs="Arial"/>
          <w:bCs/>
          <w:sz w:val="20"/>
          <w:szCs w:val="20"/>
          <w:lang w:eastAsia="en-US"/>
        </w:rPr>
        <w:t xml:space="preserve">i </w:t>
      </w:r>
      <w:r w:rsidR="00AA7C6A" w:rsidRPr="000A350F">
        <w:rPr>
          <w:rFonts w:ascii="Arial" w:eastAsia="Calibri" w:hAnsi="Arial" w:cs="Arial"/>
          <w:bCs/>
          <w:sz w:val="20"/>
          <w:szCs w:val="20"/>
          <w:lang w:eastAsia="en-US"/>
        </w:rPr>
        <w:t>90</w:t>
      </w:r>
      <w:r w:rsidRPr="000A350F">
        <w:rPr>
          <w:rFonts w:ascii="Arial" w:eastAsia="Calibri" w:hAnsi="Arial" w:cs="Arial"/>
          <w:bCs/>
          <w:sz w:val="20"/>
          <w:szCs w:val="20"/>
          <w:lang w:eastAsia="en-US"/>
        </w:rPr>
        <w:t xml:space="preserve"> dana</w:t>
      </w:r>
      <w:r w:rsidR="00B40C2E" w:rsidRPr="000A350F">
        <w:rPr>
          <w:rFonts w:ascii="Arial" w:eastAsia="Calibri" w:hAnsi="Arial" w:cs="Arial"/>
          <w:bCs/>
          <w:sz w:val="20"/>
          <w:szCs w:val="20"/>
          <w:lang w:eastAsia="en-US"/>
        </w:rPr>
        <w:t xml:space="preserve"> od dana sklapanja Ugovora o nabavi.</w:t>
      </w:r>
      <w:r w:rsidRPr="000A350F">
        <w:rPr>
          <w:rFonts w:ascii="Arial" w:eastAsia="Calibri" w:hAnsi="Arial" w:cs="Arial"/>
          <w:bCs/>
          <w:sz w:val="20"/>
          <w:szCs w:val="20"/>
          <w:lang w:eastAsia="en-US"/>
        </w:rPr>
        <w:t xml:space="preserve"> </w:t>
      </w:r>
      <w:r w:rsidR="00B11F10" w:rsidRPr="000A350F">
        <w:rPr>
          <w:rFonts w:ascii="Arial" w:eastAsia="Calibri" w:hAnsi="Arial" w:cs="Arial"/>
          <w:bCs/>
          <w:sz w:val="20"/>
          <w:szCs w:val="20"/>
          <w:lang w:eastAsia="en-US"/>
        </w:rPr>
        <w:t>U navedenom ukupnom roku za izvršenje moraju biti izvršene sve</w:t>
      </w:r>
      <w:r w:rsidR="00B40C2E" w:rsidRPr="000A350F">
        <w:rPr>
          <w:rFonts w:ascii="Arial" w:eastAsia="Calibri" w:hAnsi="Arial" w:cs="Arial"/>
          <w:bCs/>
          <w:sz w:val="20"/>
          <w:szCs w:val="20"/>
          <w:lang w:eastAsia="en-US"/>
        </w:rPr>
        <w:t xml:space="preserve"> isporuke </w:t>
      </w:r>
      <w:r w:rsidR="00B11F10" w:rsidRPr="000A350F">
        <w:rPr>
          <w:rFonts w:ascii="Arial" w:eastAsia="Calibri" w:hAnsi="Arial" w:cs="Arial"/>
          <w:bCs/>
          <w:sz w:val="20"/>
          <w:szCs w:val="20"/>
          <w:lang w:eastAsia="en-US"/>
        </w:rPr>
        <w:t xml:space="preserve"> </w:t>
      </w:r>
      <w:r w:rsidR="00B40C2E" w:rsidRPr="000A350F">
        <w:rPr>
          <w:rFonts w:ascii="Arial" w:eastAsia="Calibri" w:hAnsi="Arial" w:cs="Arial"/>
          <w:bCs/>
          <w:sz w:val="20"/>
          <w:szCs w:val="20"/>
          <w:lang w:eastAsia="en-US"/>
        </w:rPr>
        <w:t xml:space="preserve">odnosno </w:t>
      </w:r>
      <w:r w:rsidR="00B11F10" w:rsidRPr="000A350F">
        <w:rPr>
          <w:rFonts w:ascii="Arial" w:eastAsia="Calibri" w:hAnsi="Arial" w:cs="Arial"/>
          <w:bCs/>
          <w:sz w:val="20"/>
          <w:szCs w:val="20"/>
          <w:lang w:eastAsia="en-US"/>
        </w:rPr>
        <w:t>usluge (uključujući i edukacije)</w:t>
      </w:r>
      <w:r w:rsidR="00B40C2E" w:rsidRPr="000A350F">
        <w:rPr>
          <w:rFonts w:ascii="Arial" w:eastAsia="Calibri" w:hAnsi="Arial" w:cs="Arial"/>
          <w:bCs/>
          <w:sz w:val="20"/>
          <w:szCs w:val="20"/>
          <w:lang w:eastAsia="en-US"/>
        </w:rPr>
        <w:t xml:space="preserve"> </w:t>
      </w:r>
      <w:r w:rsidR="00B11F10" w:rsidRPr="000A350F">
        <w:rPr>
          <w:rFonts w:ascii="Arial" w:eastAsia="Calibri" w:hAnsi="Arial" w:cs="Arial"/>
          <w:bCs/>
          <w:sz w:val="20"/>
          <w:szCs w:val="20"/>
          <w:lang w:eastAsia="en-US"/>
        </w:rPr>
        <w:t>predviđene predmetom nabave.</w:t>
      </w:r>
    </w:p>
    <w:p w14:paraId="79F96BEA"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p>
    <w:p w14:paraId="7888F567" w14:textId="56D272DC" w:rsidR="00BF69C6"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Mjesto izvršenja predmeta nabave</w:t>
      </w:r>
      <w:r w:rsidR="00B40C2E" w:rsidRPr="000A350F">
        <w:rPr>
          <w:rFonts w:ascii="Arial" w:eastAsia="Calibri" w:hAnsi="Arial" w:cs="Arial"/>
          <w:bCs/>
          <w:sz w:val="20"/>
          <w:szCs w:val="20"/>
          <w:lang w:eastAsia="en-US"/>
        </w:rPr>
        <w:t xml:space="preserve"> </w:t>
      </w:r>
      <w:r w:rsidR="00BF69C6" w:rsidRPr="000A350F">
        <w:rPr>
          <w:rFonts w:ascii="Arial" w:eastAsia="Calibri" w:hAnsi="Arial" w:cs="Arial"/>
          <w:bCs/>
          <w:sz w:val="20"/>
          <w:szCs w:val="20"/>
          <w:lang w:eastAsia="en-US"/>
        </w:rPr>
        <w:t>određuje se kako slijedi:</w:t>
      </w:r>
    </w:p>
    <w:p w14:paraId="06615BC9" w14:textId="36DD210A" w:rsidR="00BF69C6" w:rsidRPr="000A350F" w:rsidRDefault="00BF69C6"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 za </w:t>
      </w:r>
      <w:r w:rsidR="00B40C2E" w:rsidRPr="000A350F">
        <w:rPr>
          <w:rFonts w:ascii="Arial" w:eastAsia="Calibri" w:hAnsi="Arial" w:cs="Arial"/>
          <w:bCs/>
          <w:sz w:val="20"/>
          <w:szCs w:val="20"/>
          <w:lang w:eastAsia="en-US"/>
        </w:rPr>
        <w:t xml:space="preserve">usluge izrada seta funkcionalnosti programske aplikacije sustava parkirnih barijera </w:t>
      </w:r>
      <w:r w:rsidRPr="000A350F">
        <w:rPr>
          <w:rFonts w:ascii="Arial" w:eastAsia="Calibri" w:hAnsi="Arial" w:cs="Arial"/>
          <w:bCs/>
          <w:sz w:val="20"/>
          <w:szCs w:val="20"/>
          <w:lang w:eastAsia="en-US"/>
        </w:rPr>
        <w:t xml:space="preserve">mjesto izvršenja </w:t>
      </w:r>
      <w:r w:rsidR="00B973B1" w:rsidRPr="000A350F">
        <w:rPr>
          <w:rFonts w:ascii="Arial" w:eastAsia="Calibri" w:hAnsi="Arial" w:cs="Arial"/>
          <w:bCs/>
          <w:sz w:val="20"/>
          <w:szCs w:val="20"/>
          <w:lang w:eastAsia="en-US"/>
        </w:rPr>
        <w:t>je poslovni prostor Izvršitelja, osim u pogledu eventualnih sastanaka s Naručiteljem</w:t>
      </w:r>
      <w:r w:rsidR="00B40C2E" w:rsidRPr="000A350F">
        <w:rPr>
          <w:rFonts w:ascii="Arial" w:eastAsia="Calibri" w:hAnsi="Arial" w:cs="Arial"/>
          <w:bCs/>
          <w:sz w:val="20"/>
          <w:szCs w:val="20"/>
          <w:lang w:eastAsia="en-US"/>
        </w:rPr>
        <w:t xml:space="preserve"> koje aktivnosti će se izvršavati u poslovnom prostoru Naručitelja ili na drugoj lokaciji sukladno uputama Naručitelj</w:t>
      </w:r>
      <w:r w:rsidRPr="000A350F">
        <w:rPr>
          <w:rFonts w:ascii="Arial" w:eastAsia="Calibri" w:hAnsi="Arial" w:cs="Arial"/>
          <w:bCs/>
          <w:sz w:val="20"/>
          <w:szCs w:val="20"/>
          <w:lang w:eastAsia="en-US"/>
        </w:rPr>
        <w:t>a, uključujući putem web</w:t>
      </w:r>
      <w:r w:rsidR="00BA432A" w:rsidRPr="000A350F">
        <w:rPr>
          <w:rFonts w:ascii="Arial" w:eastAsia="Calibri" w:hAnsi="Arial" w:cs="Arial"/>
          <w:bCs/>
          <w:sz w:val="20"/>
          <w:szCs w:val="20"/>
          <w:lang w:eastAsia="en-US"/>
        </w:rPr>
        <w:t xml:space="preserve"> konferencije</w:t>
      </w:r>
    </w:p>
    <w:p w14:paraId="70ADE412" w14:textId="201E5C09" w:rsidR="00B973B1" w:rsidRPr="000A350F" w:rsidRDefault="00BF69C6"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usluge</w:t>
      </w:r>
      <w:r w:rsidR="00B40C2E" w:rsidRPr="000A350F">
        <w:rPr>
          <w:rFonts w:ascii="Arial" w:eastAsia="Calibri" w:hAnsi="Arial" w:cs="Arial"/>
          <w:bCs/>
          <w:sz w:val="20"/>
          <w:szCs w:val="20"/>
          <w:lang w:eastAsia="en-US"/>
        </w:rPr>
        <w:t xml:space="preserve"> </w:t>
      </w:r>
      <w:r w:rsidR="00B973B1" w:rsidRPr="000A350F">
        <w:rPr>
          <w:rFonts w:ascii="Arial" w:eastAsia="Calibri" w:hAnsi="Arial" w:cs="Arial"/>
          <w:bCs/>
          <w:sz w:val="20"/>
          <w:szCs w:val="20"/>
          <w:lang w:eastAsia="en-US"/>
        </w:rPr>
        <w:t>edukacije djelatnika Naručitelja</w:t>
      </w:r>
      <w:r w:rsidRPr="000A350F">
        <w:rPr>
          <w:rFonts w:ascii="Arial" w:eastAsia="Calibri" w:hAnsi="Arial" w:cs="Arial"/>
          <w:bCs/>
          <w:sz w:val="20"/>
          <w:szCs w:val="20"/>
          <w:lang w:eastAsia="en-US"/>
        </w:rPr>
        <w:t xml:space="preserve"> </w:t>
      </w:r>
      <w:r w:rsidR="00BA432A" w:rsidRPr="000A350F">
        <w:rPr>
          <w:rFonts w:ascii="Arial" w:eastAsia="Calibri" w:hAnsi="Arial" w:cs="Arial"/>
          <w:bCs/>
          <w:sz w:val="20"/>
          <w:szCs w:val="20"/>
          <w:lang w:eastAsia="en-US"/>
        </w:rPr>
        <w:t>u prostorijama Izvršitelja</w:t>
      </w:r>
      <w:r w:rsidR="00A74F51" w:rsidRPr="000A350F">
        <w:rPr>
          <w:rFonts w:ascii="Arial" w:eastAsia="Calibri" w:hAnsi="Arial" w:cs="Arial"/>
          <w:bCs/>
          <w:sz w:val="20"/>
          <w:szCs w:val="20"/>
          <w:lang w:eastAsia="en-US"/>
        </w:rPr>
        <w:t>, Naručitelja</w:t>
      </w:r>
      <w:r w:rsidR="00BA432A" w:rsidRPr="000A350F">
        <w:rPr>
          <w:rFonts w:ascii="Arial" w:eastAsia="Calibri" w:hAnsi="Arial" w:cs="Arial"/>
          <w:bCs/>
          <w:sz w:val="20"/>
          <w:szCs w:val="20"/>
          <w:lang w:eastAsia="en-US"/>
        </w:rPr>
        <w:t xml:space="preserve"> ili putem web konferencije</w:t>
      </w:r>
      <w:r w:rsidR="00A74F51" w:rsidRPr="000A350F">
        <w:rPr>
          <w:rFonts w:ascii="Arial" w:eastAsia="Calibri" w:hAnsi="Arial" w:cs="Arial"/>
          <w:bCs/>
          <w:sz w:val="20"/>
          <w:szCs w:val="20"/>
          <w:lang w:eastAsia="en-US"/>
        </w:rPr>
        <w:t>, sukladno uputi Naručitelja</w:t>
      </w:r>
      <w:r w:rsidR="00B973B1" w:rsidRPr="000A350F">
        <w:rPr>
          <w:rFonts w:ascii="Arial" w:eastAsia="Calibri" w:hAnsi="Arial" w:cs="Arial"/>
          <w:bCs/>
          <w:sz w:val="20"/>
          <w:szCs w:val="20"/>
          <w:lang w:eastAsia="en-US"/>
        </w:rPr>
        <w:t xml:space="preserve"> </w:t>
      </w:r>
      <w:bookmarkEnd w:id="0"/>
    </w:p>
    <w:p w14:paraId="1DA223EB" w14:textId="7020D559" w:rsidR="00BA432A" w:rsidRPr="000A350F" w:rsidRDefault="00BA432A"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 isporuka i instalacija parkirnih barijera na području grada Rijeke sukladno uputama Naručitelja </w:t>
      </w:r>
    </w:p>
    <w:p w14:paraId="5A136E50" w14:textId="77777777" w:rsidR="00B973B1" w:rsidRPr="000A350F" w:rsidRDefault="00B973B1" w:rsidP="00B973B1">
      <w:pPr>
        <w:keepNext/>
        <w:keepLines/>
        <w:tabs>
          <w:tab w:val="left" w:pos="567"/>
        </w:tabs>
        <w:spacing w:before="480" w:line="259" w:lineRule="auto"/>
        <w:outlineLvl w:val="0"/>
        <w:rPr>
          <w:rFonts w:ascii="Arial" w:eastAsia="Calibri" w:hAnsi="Arial" w:cs="Arial"/>
          <w:b/>
          <w:bCs/>
          <w:sz w:val="20"/>
          <w:szCs w:val="20"/>
          <w:lang w:eastAsia="en-US"/>
        </w:rPr>
      </w:pPr>
      <w:r w:rsidRPr="000A350F">
        <w:rPr>
          <w:rFonts w:ascii="Arial" w:eastAsia="Calibri" w:hAnsi="Arial" w:cs="Arial"/>
          <w:b/>
          <w:bCs/>
          <w:sz w:val="20"/>
          <w:szCs w:val="20"/>
          <w:lang w:eastAsia="en-US"/>
        </w:rPr>
        <w:t xml:space="preserve">3.  RAZLOZI ISKLJUČENJA PONUDITELJA </w:t>
      </w:r>
      <w:bookmarkStart w:id="3" w:name="_Toc398548207"/>
      <w:bookmarkStart w:id="4" w:name="_Toc398561305"/>
      <w:bookmarkStart w:id="5" w:name="_Toc398564550"/>
      <w:bookmarkStart w:id="6" w:name="_Toc398624082"/>
      <w:bookmarkStart w:id="7" w:name="_Toc399159455"/>
      <w:r w:rsidRPr="000A350F">
        <w:rPr>
          <w:rFonts w:ascii="Arial" w:eastAsia="Calibri" w:hAnsi="Arial" w:cs="Arial"/>
          <w:b/>
          <w:bCs/>
          <w:sz w:val="20"/>
          <w:szCs w:val="20"/>
          <w:lang w:eastAsia="en-US"/>
        </w:rPr>
        <w:br/>
      </w:r>
    </w:p>
    <w:bookmarkEnd w:id="3"/>
    <w:bookmarkEnd w:id="4"/>
    <w:bookmarkEnd w:id="5"/>
    <w:bookmarkEnd w:id="6"/>
    <w:bookmarkEnd w:id="7"/>
    <w:p w14:paraId="367BE2EE" w14:textId="09FF34E3"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r w:rsidRPr="000A350F">
        <w:rPr>
          <w:rFonts w:ascii="Arial" w:eastAsia="Calibri" w:hAnsi="Arial" w:cs="Arial"/>
          <w:sz w:val="20"/>
          <w:szCs w:val="20"/>
          <w:lang w:eastAsia="en-US"/>
        </w:rPr>
        <w:t>Ponuditelj, odnosno zajednica ponuditelja</w:t>
      </w:r>
      <w:r w:rsidR="00F87764" w:rsidRPr="000A350F">
        <w:rPr>
          <w:rFonts w:ascii="Arial" w:eastAsia="Calibri" w:hAnsi="Arial" w:cs="Arial"/>
          <w:sz w:val="20"/>
          <w:szCs w:val="20"/>
          <w:lang w:eastAsia="en-US"/>
        </w:rPr>
        <w:t xml:space="preserve"> i pod</w:t>
      </w:r>
      <w:r w:rsidR="000A350F">
        <w:rPr>
          <w:rFonts w:ascii="Arial" w:eastAsia="Calibri" w:hAnsi="Arial" w:cs="Arial"/>
          <w:sz w:val="20"/>
          <w:szCs w:val="20"/>
          <w:lang w:eastAsia="en-US"/>
        </w:rPr>
        <w:t>izvoditelji</w:t>
      </w:r>
      <w:r w:rsidRPr="000A350F">
        <w:rPr>
          <w:rFonts w:ascii="Arial" w:eastAsia="Calibri" w:hAnsi="Arial" w:cs="Arial"/>
          <w:sz w:val="20"/>
          <w:szCs w:val="20"/>
          <w:lang w:eastAsia="en-US"/>
        </w:rPr>
        <w:t xml:space="preserve"> dužni su u svojoj ponudi priložiti dokumente zahtijevane ovim Pozivom, kojima se dokazuje kako </w:t>
      </w:r>
      <w:r w:rsidRPr="000A350F">
        <w:rPr>
          <w:rFonts w:ascii="Arial" w:eastAsia="Calibri" w:hAnsi="Arial" w:cs="Arial"/>
          <w:b/>
          <w:bCs/>
          <w:sz w:val="20"/>
          <w:szCs w:val="20"/>
          <w:lang w:eastAsia="en-US"/>
        </w:rPr>
        <w:t>ne postoje</w:t>
      </w:r>
      <w:r w:rsidRPr="000A350F">
        <w:rPr>
          <w:rFonts w:ascii="Arial" w:eastAsia="Calibri" w:hAnsi="Arial" w:cs="Arial"/>
          <w:sz w:val="20"/>
          <w:szCs w:val="20"/>
          <w:lang w:eastAsia="en-US"/>
        </w:rPr>
        <w:t xml:space="preserve"> sljedeći razlozi za isključenje:</w:t>
      </w:r>
    </w:p>
    <w:p w14:paraId="49BDA591"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p>
    <w:p w14:paraId="0B85951A"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r w:rsidRPr="000A350F">
        <w:rPr>
          <w:rFonts w:ascii="Arial" w:eastAsia="Calibri" w:hAnsi="Arial" w:cs="Arial"/>
          <w:b/>
          <w:bCs/>
          <w:sz w:val="20"/>
          <w:szCs w:val="20"/>
          <w:lang w:eastAsia="en-US"/>
        </w:rPr>
        <w:t>3.1.</w:t>
      </w:r>
      <w:r w:rsidRPr="000A350F">
        <w:rPr>
          <w:rFonts w:ascii="Arial" w:eastAsia="Calibri" w:hAnsi="Arial" w:cs="Arial"/>
          <w:sz w:val="20"/>
          <w:szCs w:val="20"/>
          <w:lang w:eastAsia="en-US"/>
        </w:rPr>
        <w:tab/>
        <w:t>Gospodarski subjekt nije ispunio obvezu plaćanja dospjelih poreznih obveza i obveza za</w:t>
      </w:r>
    </w:p>
    <w:p w14:paraId="1EB5CFBA"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r w:rsidRPr="000A350F">
        <w:rPr>
          <w:rFonts w:ascii="Arial" w:eastAsia="Calibri" w:hAnsi="Arial" w:cs="Arial"/>
          <w:sz w:val="20"/>
          <w:szCs w:val="20"/>
          <w:lang w:eastAsia="en-US"/>
        </w:rPr>
        <w:t>mirovinsko i zdravstveno osiguranje, osim ako mu prema posebnom zakonu plaćanje tih obveza osim ako mu prema posebnom zakonu plaćanje tih obveza nije dopušteno ili je odobrena odgoda plaćanja (primjerice u postupku predstečajne nagodbe).</w:t>
      </w:r>
    </w:p>
    <w:p w14:paraId="3FEEDEC6"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p>
    <w:p w14:paraId="49E5215A"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r w:rsidRPr="000A350F">
        <w:rPr>
          <w:rFonts w:ascii="Arial" w:eastAsia="Calibri" w:hAnsi="Arial" w:cs="Arial"/>
          <w:sz w:val="20"/>
          <w:szCs w:val="20"/>
          <w:lang w:eastAsia="en-US"/>
        </w:rPr>
        <w:t>Gospodarski subjekt za potrebe utvrđivanja gore navedenih okolnosti dužan je u ponudi dostaviti:</w:t>
      </w:r>
    </w:p>
    <w:p w14:paraId="763D6836"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p>
    <w:p w14:paraId="2CD3DCC0" w14:textId="77777777" w:rsidR="00B973B1" w:rsidRPr="000A350F" w:rsidRDefault="00B973B1" w:rsidP="00B973B1">
      <w:pPr>
        <w:tabs>
          <w:tab w:val="left" w:pos="567"/>
        </w:tabs>
        <w:spacing w:after="160" w:line="259" w:lineRule="auto"/>
        <w:contextualSpacing/>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1. potvrdu Porezne uprave o stanju duga koja ne smije biti starija od 30 dana računajući od dana objave Poziva, ili</w:t>
      </w:r>
    </w:p>
    <w:p w14:paraId="56C87269" w14:textId="77777777" w:rsidR="00B973B1" w:rsidRPr="000A350F" w:rsidRDefault="00B973B1" w:rsidP="00B973B1">
      <w:pPr>
        <w:tabs>
          <w:tab w:val="left" w:pos="567"/>
        </w:tabs>
        <w:spacing w:after="160" w:line="259" w:lineRule="auto"/>
        <w:contextualSpacing/>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2. važeći jednakovrijedni dokument nadležnog tijela države sjedišta gospodarskog subjekta, ako se ne izdaje potvrda iz točke 1. ovog odjeljka, ili</w:t>
      </w:r>
    </w:p>
    <w:p w14:paraId="62DA1CFB" w14:textId="77777777" w:rsidR="00B973B1" w:rsidRPr="000A350F" w:rsidRDefault="00B973B1" w:rsidP="00B973B1">
      <w:pPr>
        <w:tabs>
          <w:tab w:val="left" w:pos="567"/>
        </w:tabs>
        <w:spacing w:after="160" w:line="259" w:lineRule="auto"/>
        <w:contextualSpacing/>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3. izjavu osobe koja je po zakonu ovlaštena za zastupanje gospodarskog subjekta  s ovjerenim potpisom kod bilježnika, ako se u državi sjedišta gospodarskog subjekta ne izdaje potvrda iz točke 1. ovoga odjeljka ili jednakovrijedni dokument iz točke 2. ovoga odjeljka.</w:t>
      </w:r>
    </w:p>
    <w:p w14:paraId="6496A62B"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p>
    <w:p w14:paraId="0271A96D" w14:textId="159FCD0B"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rPr>
      </w:pPr>
      <w:r w:rsidRPr="000A350F">
        <w:rPr>
          <w:rFonts w:ascii="Arial" w:eastAsia="Calibri" w:hAnsi="Arial" w:cs="Arial"/>
          <w:sz w:val="20"/>
          <w:szCs w:val="20"/>
          <w:lang w:eastAsia="en-US"/>
        </w:rPr>
        <w:t>Svi dokazi i dokumenti koji se prilažu ponudi, a određeni su u točki 3. ovog Poziva mogu se osim u izvorniku ili ovjerenoj preslici dostaviti u neovjerenoj preslici. Neovjerenom preslikom smatra se i neovjereni ispis elektroničke isprave.</w:t>
      </w:r>
    </w:p>
    <w:p w14:paraId="2E89DF23" w14:textId="7A4207C5" w:rsidR="007840D0" w:rsidRPr="000A350F" w:rsidRDefault="007840D0" w:rsidP="00B973B1">
      <w:pPr>
        <w:tabs>
          <w:tab w:val="left" w:pos="567"/>
        </w:tabs>
        <w:spacing w:after="160" w:line="259" w:lineRule="auto"/>
        <w:contextualSpacing/>
        <w:jc w:val="both"/>
        <w:rPr>
          <w:rFonts w:ascii="Arial" w:eastAsia="Calibri" w:hAnsi="Arial" w:cs="Arial"/>
          <w:sz w:val="20"/>
          <w:szCs w:val="20"/>
          <w:lang w:eastAsia="en-US"/>
        </w:rPr>
      </w:pPr>
    </w:p>
    <w:p w14:paraId="52310A66" w14:textId="668A3605" w:rsidR="007840D0" w:rsidRPr="000A350F" w:rsidRDefault="005E399D" w:rsidP="00B973B1">
      <w:pPr>
        <w:tabs>
          <w:tab w:val="left" w:pos="567"/>
        </w:tabs>
        <w:spacing w:after="160" w:line="259" w:lineRule="auto"/>
        <w:contextualSpacing/>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Odredbe točke 3.1.odnose se na sve članove zajednice gospodarskih subjekata (postojanje okolnosti koje predstavljaju osnovu za isključenje gospodarskog subjekta će se utvrđivati pojedinačno za sve članove zajednice gospodarskih subjekata) te na sve podizvoditelje. </w:t>
      </w:r>
    </w:p>
    <w:p w14:paraId="04850B55" w14:textId="77777777" w:rsidR="00164AEF" w:rsidRPr="000A350F" w:rsidRDefault="00164AEF" w:rsidP="00B973B1">
      <w:pPr>
        <w:tabs>
          <w:tab w:val="left" w:pos="567"/>
        </w:tabs>
        <w:spacing w:after="160" w:line="259" w:lineRule="auto"/>
        <w:contextualSpacing/>
        <w:jc w:val="both"/>
        <w:rPr>
          <w:rFonts w:ascii="Arial" w:eastAsia="Calibri" w:hAnsi="Arial" w:cs="Arial"/>
          <w:sz w:val="20"/>
          <w:szCs w:val="20"/>
          <w:lang w:eastAsia="en-US"/>
        </w:rPr>
      </w:pPr>
    </w:p>
    <w:p w14:paraId="5D7D59FE" w14:textId="6EAF51E9" w:rsidR="00B973B1" w:rsidRPr="000A350F" w:rsidRDefault="00B973B1" w:rsidP="00B973B1">
      <w:pPr>
        <w:tabs>
          <w:tab w:val="left" w:pos="567"/>
        </w:tabs>
        <w:spacing w:after="160" w:line="259" w:lineRule="auto"/>
        <w:ind w:left="360"/>
        <w:contextualSpacing/>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4. UVJETI SPOSOBNOSTI</w:t>
      </w:r>
    </w:p>
    <w:p w14:paraId="56E64AE2" w14:textId="77777777" w:rsidR="00164AEF" w:rsidRPr="000A350F" w:rsidRDefault="00164AEF" w:rsidP="00B973B1">
      <w:pPr>
        <w:tabs>
          <w:tab w:val="left" w:pos="567"/>
        </w:tabs>
        <w:spacing w:after="160" w:line="259" w:lineRule="auto"/>
        <w:ind w:left="360"/>
        <w:contextualSpacing/>
        <w:jc w:val="both"/>
        <w:rPr>
          <w:rFonts w:ascii="Arial" w:eastAsia="Calibri" w:hAnsi="Arial" w:cs="Arial"/>
          <w:b/>
          <w:bCs/>
          <w:sz w:val="20"/>
          <w:szCs w:val="20"/>
          <w:lang w:eastAsia="en-US"/>
        </w:rPr>
      </w:pPr>
    </w:p>
    <w:p w14:paraId="2CF2433D" w14:textId="756DCA80" w:rsidR="00B973B1" w:rsidRPr="000A350F" w:rsidRDefault="00D12279" w:rsidP="00B973B1">
      <w:pPr>
        <w:tabs>
          <w:tab w:val="left" w:pos="567"/>
        </w:tabs>
        <w:spacing w:after="160" w:line="259" w:lineRule="auto"/>
        <w:contextualSpacing/>
        <w:jc w:val="both"/>
        <w:rPr>
          <w:rFonts w:ascii="Arial" w:eastAsia="Calibri" w:hAnsi="Arial" w:cs="Arial"/>
          <w:sz w:val="20"/>
          <w:szCs w:val="20"/>
          <w:lang w:eastAsia="en-US" w:bidi="ar-SA"/>
        </w:rPr>
      </w:pPr>
      <w:r w:rsidRPr="000A350F">
        <w:rPr>
          <w:rFonts w:ascii="Arial" w:eastAsia="Calibri" w:hAnsi="Arial" w:cs="Arial"/>
          <w:b/>
          <w:bCs/>
          <w:sz w:val="20"/>
          <w:szCs w:val="20"/>
          <w:lang w:eastAsia="en-US" w:bidi="ar-SA"/>
        </w:rPr>
        <w:t>4.1</w:t>
      </w:r>
      <w:r w:rsidRPr="000A350F">
        <w:rPr>
          <w:rFonts w:ascii="Arial" w:eastAsia="Calibri" w:hAnsi="Arial" w:cs="Arial"/>
          <w:sz w:val="20"/>
          <w:szCs w:val="20"/>
          <w:lang w:eastAsia="en-US" w:bidi="ar-SA"/>
        </w:rPr>
        <w:t xml:space="preserve">. </w:t>
      </w:r>
      <w:r w:rsidR="00B973B1" w:rsidRPr="000A350F">
        <w:rPr>
          <w:rFonts w:ascii="Arial" w:eastAsia="Calibri" w:hAnsi="Arial" w:cs="Arial"/>
          <w:sz w:val="20"/>
          <w:szCs w:val="20"/>
          <w:lang w:eastAsia="en-US" w:bidi="ar-SA"/>
        </w:rPr>
        <w:t>Ponuditelj, odnosno zajednica ponuditelja, dokazuje svoju tehničku i stručnu sposobnost</w:t>
      </w:r>
      <w:r w:rsidR="000D2AFF" w:rsidRPr="000A350F">
        <w:rPr>
          <w:rFonts w:ascii="Arial" w:eastAsia="Calibri" w:hAnsi="Arial" w:cs="Arial"/>
          <w:sz w:val="20"/>
          <w:szCs w:val="20"/>
          <w:lang w:eastAsia="en-US" w:bidi="ar-SA"/>
        </w:rPr>
        <w:t>.</w:t>
      </w:r>
    </w:p>
    <w:p w14:paraId="650A3D18"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p>
    <w:p w14:paraId="54D6BBED" w14:textId="3099987B" w:rsidR="00B973B1" w:rsidRPr="000A350F" w:rsidRDefault="00B973B1" w:rsidP="005E399D">
      <w:pPr>
        <w:pStyle w:val="Default"/>
        <w:rPr>
          <w:rFonts w:ascii="Arial" w:eastAsia="Calibri" w:hAnsi="Arial" w:cs="Arial"/>
          <w:sz w:val="20"/>
          <w:szCs w:val="20"/>
        </w:rPr>
      </w:pPr>
      <w:r w:rsidRPr="000A350F">
        <w:rPr>
          <w:rFonts w:ascii="Arial" w:eastAsia="Calibri" w:hAnsi="Arial" w:cs="Arial"/>
          <w:sz w:val="20"/>
          <w:szCs w:val="20"/>
        </w:rPr>
        <w:t>Svi dokazi i dokumenti koji se prilažu ponudi, a određeni su u ovoj točki 4. Poziva i mogu se osim u izvorniku ili ovjerenoj preslici dostaviti u neovjerenoj preslici. Neovjerenom preslikom smatra se i neovjereni ispis elektroničke isprave.</w:t>
      </w:r>
      <w:r w:rsidR="005E399D" w:rsidRPr="000A350F">
        <w:rPr>
          <w:rFonts w:ascii="Arial" w:eastAsia="Calibri" w:hAnsi="Arial" w:cs="Arial"/>
          <w:sz w:val="20"/>
          <w:szCs w:val="20"/>
        </w:rPr>
        <w:t xml:space="preserve"> </w:t>
      </w:r>
    </w:p>
    <w:p w14:paraId="4CF456C0" w14:textId="77777777"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p>
    <w:p w14:paraId="54B0F3EB" w14:textId="404A4EDB" w:rsidR="00B973B1" w:rsidRPr="000A350F" w:rsidRDefault="00B973B1" w:rsidP="00B973B1">
      <w:pPr>
        <w:tabs>
          <w:tab w:val="left" w:pos="567"/>
        </w:tabs>
        <w:spacing w:after="160" w:line="259" w:lineRule="auto"/>
        <w:contextualSpacing/>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lastRenderedPageBreak/>
        <w:t>Svi dokazi i dokumenti kojima se dokazuje sposobnost ponuditelja moraju biti na hrvatskom jeziku. Ukoliko je dokument za dokazivanje sposobnosti na stranom jeziku, isti dokument mora biti dostavljen uz priloženi prijevod na hrvatski jezik</w:t>
      </w:r>
      <w:r w:rsidR="00D12279" w:rsidRPr="000A350F">
        <w:rPr>
          <w:rFonts w:ascii="Arial" w:eastAsia="Calibri" w:hAnsi="Arial" w:cs="Arial"/>
          <w:sz w:val="20"/>
          <w:szCs w:val="20"/>
          <w:lang w:eastAsia="en-US" w:bidi="ar-SA"/>
        </w:rPr>
        <w:t>.</w:t>
      </w:r>
    </w:p>
    <w:p w14:paraId="238A54FE" w14:textId="77777777" w:rsidR="00B973B1" w:rsidRPr="000A350F" w:rsidRDefault="00B973B1" w:rsidP="00B973B1">
      <w:pPr>
        <w:tabs>
          <w:tab w:val="left" w:pos="567"/>
          <w:tab w:val="left" w:pos="4629"/>
        </w:tabs>
        <w:spacing w:after="160" w:line="259" w:lineRule="auto"/>
        <w:contextualSpacing/>
        <w:jc w:val="both"/>
        <w:rPr>
          <w:rFonts w:ascii="Arial" w:eastAsia="Calibri" w:hAnsi="Arial" w:cs="Arial"/>
          <w:sz w:val="20"/>
          <w:szCs w:val="20"/>
          <w:lang w:eastAsia="en-US" w:bidi="ar-SA"/>
        </w:rPr>
      </w:pPr>
    </w:p>
    <w:p w14:paraId="040EF5E3" w14:textId="77777777" w:rsidR="00B973B1" w:rsidRPr="000A350F" w:rsidRDefault="00B973B1" w:rsidP="00B973B1">
      <w:pPr>
        <w:autoSpaceDE w:val="0"/>
        <w:autoSpaceDN w:val="0"/>
        <w:adjustRightInd w:val="0"/>
        <w:jc w:val="both"/>
        <w:rPr>
          <w:rFonts w:ascii="Arial" w:eastAsia="Calibri" w:hAnsi="Arial" w:cs="Arial"/>
          <w:sz w:val="20"/>
          <w:szCs w:val="20"/>
          <w:lang w:eastAsia="en-US" w:bidi="ar-SA"/>
        </w:rPr>
      </w:pPr>
    </w:p>
    <w:p w14:paraId="4CFBB964" w14:textId="4988A338" w:rsidR="00B973B1" w:rsidRPr="000A350F" w:rsidRDefault="00B973B1" w:rsidP="00B973B1">
      <w:pPr>
        <w:tabs>
          <w:tab w:val="left" w:pos="567"/>
        </w:tabs>
        <w:spacing w:after="160" w:line="259" w:lineRule="auto"/>
        <w:jc w:val="both"/>
        <w:rPr>
          <w:rFonts w:ascii="Arial" w:eastAsia="Calibri" w:hAnsi="Arial" w:cs="Arial"/>
          <w:sz w:val="20"/>
          <w:szCs w:val="20"/>
          <w:lang w:eastAsia="en-US" w:bidi="ar-SA"/>
        </w:rPr>
      </w:pPr>
      <w:r w:rsidRPr="000A350F">
        <w:rPr>
          <w:rFonts w:ascii="Arial" w:eastAsia="Calibri" w:hAnsi="Arial" w:cs="Arial"/>
          <w:b/>
          <w:bCs/>
          <w:sz w:val="20"/>
          <w:szCs w:val="20"/>
          <w:lang w:eastAsia="en-US" w:bidi="ar-SA"/>
        </w:rPr>
        <w:t>4.</w:t>
      </w:r>
      <w:r w:rsidR="00D12279" w:rsidRPr="000A350F">
        <w:rPr>
          <w:rFonts w:ascii="Arial" w:eastAsia="Calibri" w:hAnsi="Arial" w:cs="Arial"/>
          <w:b/>
          <w:bCs/>
          <w:sz w:val="20"/>
          <w:szCs w:val="20"/>
          <w:lang w:eastAsia="en-US" w:bidi="ar-SA"/>
        </w:rPr>
        <w:t>2</w:t>
      </w:r>
      <w:r w:rsidRPr="000A350F">
        <w:rPr>
          <w:rFonts w:ascii="Arial" w:eastAsia="Calibri" w:hAnsi="Arial" w:cs="Arial"/>
          <w:b/>
          <w:bCs/>
          <w:sz w:val="20"/>
          <w:szCs w:val="20"/>
          <w:lang w:eastAsia="en-US" w:bidi="ar-SA"/>
        </w:rPr>
        <w:t>.</w:t>
      </w:r>
      <w:r w:rsidRPr="000A350F">
        <w:rPr>
          <w:rFonts w:ascii="Arial" w:eastAsia="Calibri" w:hAnsi="Arial" w:cs="Arial"/>
          <w:sz w:val="20"/>
          <w:szCs w:val="20"/>
          <w:lang w:eastAsia="en-US" w:bidi="ar-SA"/>
        </w:rPr>
        <w:t xml:space="preserve"> </w:t>
      </w:r>
      <w:r w:rsidRPr="000A350F">
        <w:rPr>
          <w:rFonts w:ascii="Arial" w:eastAsia="Calibri" w:hAnsi="Arial" w:cs="Arial"/>
          <w:b/>
          <w:bCs/>
          <w:sz w:val="20"/>
          <w:szCs w:val="20"/>
          <w:lang w:eastAsia="en-US" w:bidi="ar-SA"/>
        </w:rPr>
        <w:t xml:space="preserve">Tehnička i stručna sposobnost </w:t>
      </w:r>
    </w:p>
    <w:p w14:paraId="70040672" w14:textId="77777777" w:rsidR="00B973B1" w:rsidRPr="000A350F" w:rsidRDefault="00B973B1" w:rsidP="00B973B1">
      <w:pPr>
        <w:spacing w:before="100" w:beforeAutospacing="1" w:after="100" w:afterAutospacing="1"/>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Gospodarski subjekt mora dokazati tehničku i stručnu sposobnost. Naručitelj je odredio uvjete tehničke i stručne sposobnosti kojima se osigurava da gospodarski subjekt ima iskustvo i tehničke resurse potrebno za izvršenje ugovora o nabavi. Minimalne razine tehničke i stručne sposobnosti koje se zahtijevaju vezane su uz predmet nabave i razmjerne su predmetu nabave.</w:t>
      </w:r>
    </w:p>
    <w:p w14:paraId="65782A70" w14:textId="77777777" w:rsidR="00B973B1" w:rsidRPr="000A350F" w:rsidRDefault="00B973B1" w:rsidP="00B973B1">
      <w:pPr>
        <w:spacing w:before="100" w:beforeAutospacing="1" w:after="100" w:afterAutospacing="1"/>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Obrazloženje traženih uvjeta sposobnosti: Ispunjavanje propisanih minimalnih razina tehničke i stručne sposobnosti traži se kako bi gospodarski subjekt dokazao da ima dovoljnu razinu iskustva na izvođenju i ishodu usluga istih ili sličnih predmetu nabave.</w:t>
      </w:r>
    </w:p>
    <w:p w14:paraId="4E010199" w14:textId="2E6E3B0E" w:rsidR="00B973B1" w:rsidRPr="000A350F" w:rsidRDefault="00B973B1" w:rsidP="00B973B1">
      <w:pPr>
        <w:spacing w:before="100" w:beforeAutospacing="1" w:after="100" w:afterAutospacing="1"/>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U slučaju zajednice ponuditelja, svi članovi gospodarskih subjekata</w:t>
      </w:r>
      <w:r w:rsidR="002D5AB4" w:rsidRPr="000A350F">
        <w:t xml:space="preserve"> </w:t>
      </w:r>
      <w:r w:rsidR="002D5AB4" w:rsidRPr="000A350F">
        <w:rPr>
          <w:rFonts w:ascii="Arial" w:eastAsia="Calibri" w:hAnsi="Arial" w:cs="Arial"/>
          <w:sz w:val="20"/>
          <w:szCs w:val="20"/>
          <w:lang w:eastAsia="en-US" w:bidi="ar-SA"/>
        </w:rPr>
        <w:t xml:space="preserve">skupno (zajednički) </w:t>
      </w:r>
      <w:r w:rsidRPr="000A350F">
        <w:rPr>
          <w:rFonts w:ascii="Arial" w:eastAsia="Calibri" w:hAnsi="Arial" w:cs="Arial"/>
          <w:sz w:val="20"/>
          <w:szCs w:val="20"/>
          <w:lang w:eastAsia="en-US" w:bidi="ar-SA"/>
        </w:rPr>
        <w:t>dokazuju sposobnost iz ove točke 4.2.</w:t>
      </w:r>
    </w:p>
    <w:p w14:paraId="17A72E8A" w14:textId="77777777" w:rsidR="00B973B1" w:rsidRPr="000A350F" w:rsidRDefault="00B973B1" w:rsidP="00B973B1">
      <w:pPr>
        <w:spacing w:before="100" w:beforeAutospacing="1" w:after="100" w:afterAutospacing="1"/>
        <w:jc w:val="both"/>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4.2.1.  Tehnička sposobnost gospodarskog subjekta (Popis izvršenih usluga)</w:t>
      </w:r>
    </w:p>
    <w:p w14:paraId="03B12374" w14:textId="11AA2E70" w:rsidR="00B973B1" w:rsidRPr="000A350F" w:rsidRDefault="00B973B1" w:rsidP="00B973B1">
      <w:pPr>
        <w:spacing w:before="100" w:beforeAutospacing="1" w:after="100" w:afterAutospacing="1"/>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Gospodarski subjekt mora dokazati da je u godini u kojoj je započeo postupak nabave (202</w:t>
      </w:r>
      <w:r w:rsidR="002D5AB4" w:rsidRPr="000A350F">
        <w:rPr>
          <w:rFonts w:ascii="Arial" w:eastAsia="Calibri" w:hAnsi="Arial" w:cs="Arial"/>
          <w:sz w:val="20"/>
          <w:szCs w:val="20"/>
          <w:lang w:eastAsia="en-US" w:bidi="ar-SA"/>
        </w:rPr>
        <w:t>1</w:t>
      </w:r>
      <w:r w:rsidRPr="000A350F">
        <w:rPr>
          <w:rFonts w:ascii="Arial" w:eastAsia="Calibri" w:hAnsi="Arial" w:cs="Arial"/>
          <w:sz w:val="20"/>
          <w:szCs w:val="20"/>
          <w:lang w:eastAsia="en-US" w:bidi="ar-SA"/>
        </w:rPr>
        <w:t>. godina) i tijekom tri godine koje prethode toj godini (20</w:t>
      </w:r>
      <w:r w:rsidR="002D5AB4" w:rsidRPr="000A350F">
        <w:rPr>
          <w:rFonts w:ascii="Arial" w:eastAsia="Calibri" w:hAnsi="Arial" w:cs="Arial"/>
          <w:sz w:val="20"/>
          <w:szCs w:val="20"/>
          <w:lang w:eastAsia="en-US" w:bidi="ar-SA"/>
        </w:rPr>
        <w:t>20</w:t>
      </w:r>
      <w:r w:rsidRPr="000A350F">
        <w:rPr>
          <w:rFonts w:ascii="Arial" w:eastAsia="Calibri" w:hAnsi="Arial" w:cs="Arial"/>
          <w:sz w:val="20"/>
          <w:szCs w:val="20"/>
          <w:lang w:eastAsia="en-US" w:bidi="ar-SA"/>
        </w:rPr>
        <w:t>., 201</w:t>
      </w:r>
      <w:r w:rsidR="002D5AB4" w:rsidRPr="000A350F">
        <w:rPr>
          <w:rFonts w:ascii="Arial" w:eastAsia="Calibri" w:hAnsi="Arial" w:cs="Arial"/>
          <w:sz w:val="20"/>
          <w:szCs w:val="20"/>
          <w:lang w:eastAsia="en-US" w:bidi="ar-SA"/>
        </w:rPr>
        <w:t>9</w:t>
      </w:r>
      <w:r w:rsidRPr="000A350F">
        <w:rPr>
          <w:rFonts w:ascii="Arial" w:eastAsia="Calibri" w:hAnsi="Arial" w:cs="Arial"/>
          <w:sz w:val="20"/>
          <w:szCs w:val="20"/>
          <w:lang w:eastAsia="en-US" w:bidi="ar-SA"/>
        </w:rPr>
        <w:t>., 201</w:t>
      </w:r>
      <w:r w:rsidR="002D5AB4" w:rsidRPr="000A350F">
        <w:rPr>
          <w:rFonts w:ascii="Arial" w:eastAsia="Calibri" w:hAnsi="Arial" w:cs="Arial"/>
          <w:sz w:val="20"/>
          <w:szCs w:val="20"/>
          <w:lang w:eastAsia="en-US" w:bidi="ar-SA"/>
        </w:rPr>
        <w:t>8</w:t>
      </w:r>
      <w:r w:rsidRPr="000A350F">
        <w:rPr>
          <w:rFonts w:ascii="Arial" w:eastAsia="Calibri" w:hAnsi="Arial" w:cs="Arial"/>
          <w:sz w:val="20"/>
          <w:szCs w:val="20"/>
          <w:lang w:eastAsia="en-US" w:bidi="ar-SA"/>
        </w:rPr>
        <w:t xml:space="preserve">. godina) izvršio usluge iste ili slične predmetu nabave čija kumulativna vrijednost bez PDV-a je jednaka ili veća </w:t>
      </w:r>
      <w:bookmarkStart w:id="8" w:name="_Hlk63770213"/>
      <w:r w:rsidRPr="000A350F">
        <w:rPr>
          <w:rFonts w:ascii="Arial" w:eastAsia="Calibri" w:hAnsi="Arial" w:cs="Arial"/>
          <w:sz w:val="20"/>
          <w:szCs w:val="20"/>
          <w:lang w:eastAsia="en-US" w:bidi="ar-SA"/>
        </w:rPr>
        <w:t>od procijenjene vrijednosti nabave bez PDV-a (</w:t>
      </w:r>
      <w:r w:rsidR="002D5AB4" w:rsidRPr="000A350F">
        <w:rPr>
          <w:rFonts w:ascii="Arial" w:eastAsia="Calibri" w:hAnsi="Arial" w:cs="Arial"/>
          <w:sz w:val="20"/>
          <w:szCs w:val="20"/>
          <w:lang w:eastAsia="en-US" w:bidi="ar-SA"/>
        </w:rPr>
        <w:t>569.160,00 HRK</w:t>
      </w:r>
      <w:r w:rsidRPr="000A350F">
        <w:rPr>
          <w:rFonts w:ascii="Arial" w:eastAsia="Calibri" w:hAnsi="Arial" w:cs="Arial"/>
          <w:sz w:val="20"/>
          <w:szCs w:val="20"/>
          <w:lang w:eastAsia="en-US" w:bidi="ar-SA"/>
        </w:rPr>
        <w:t xml:space="preserve">) </w:t>
      </w:r>
      <w:bookmarkEnd w:id="8"/>
      <w:r w:rsidRPr="000A350F">
        <w:rPr>
          <w:rFonts w:ascii="Arial" w:eastAsia="Calibri" w:hAnsi="Arial" w:cs="Arial"/>
          <w:sz w:val="20"/>
          <w:szCs w:val="20"/>
          <w:lang w:eastAsia="en-US" w:bidi="ar-SA"/>
        </w:rPr>
        <w:t xml:space="preserve">. Pritom, za izračun kumulativne vrijednosti izvršenih usluga moguće je uzeti u obzir </w:t>
      </w:r>
      <w:r w:rsidRPr="000A350F">
        <w:rPr>
          <w:rFonts w:ascii="Arial" w:eastAsia="Calibri" w:hAnsi="Arial" w:cs="Arial"/>
          <w:b/>
          <w:bCs/>
          <w:sz w:val="20"/>
          <w:szCs w:val="20"/>
          <w:lang w:eastAsia="en-US" w:bidi="ar-SA"/>
        </w:rPr>
        <w:t>minimalno jednu, a maksimalno tri reference (3 izvršenja usluga.)</w:t>
      </w:r>
    </w:p>
    <w:p w14:paraId="3DA9B8E9" w14:textId="77777777" w:rsidR="00B973B1" w:rsidRPr="000A350F" w:rsidRDefault="00B973B1" w:rsidP="00B973B1">
      <w:pPr>
        <w:spacing w:before="100" w:beforeAutospacing="1" w:after="100" w:afterAutospacing="1"/>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Izračun vrijednosti usluga u slučaju iskazivanja u stranoj valuti:</w:t>
      </w:r>
    </w:p>
    <w:p w14:paraId="33279D16" w14:textId="77777777" w:rsidR="00B973B1" w:rsidRPr="000A350F" w:rsidRDefault="00B973B1" w:rsidP="000C6305">
      <w:pPr>
        <w:spacing w:before="100" w:beforeAutospacing="1" w:after="100" w:afterAutospacing="1"/>
        <w:ind w:left="708" w:hanging="708"/>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w:t>
      </w:r>
      <w:r w:rsidRPr="000A350F">
        <w:rPr>
          <w:rFonts w:ascii="Arial" w:eastAsia="Calibri" w:hAnsi="Arial" w:cs="Arial"/>
          <w:sz w:val="20"/>
          <w:szCs w:val="20"/>
          <w:lang w:eastAsia="en-US" w:bidi="ar-SA"/>
        </w:rPr>
        <w:tab/>
        <w:t>Strana valuta koja kotira na deviznom tržištu u Republici Hrvatskoj se preračunava u kune prema srednjem tečaju Hrvatske narodne banke na dan objave Poziva.</w:t>
      </w:r>
    </w:p>
    <w:p w14:paraId="11C211B0" w14:textId="77777777" w:rsidR="00B973B1" w:rsidRPr="000A350F" w:rsidRDefault="00B973B1" w:rsidP="000C6305">
      <w:pPr>
        <w:spacing w:before="100" w:beforeAutospacing="1" w:after="100" w:afterAutospacing="1"/>
        <w:ind w:left="708" w:hanging="708"/>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w:t>
      </w:r>
      <w:r w:rsidRPr="000A350F">
        <w:rPr>
          <w:rFonts w:ascii="Arial" w:eastAsia="Calibri" w:hAnsi="Arial" w:cs="Arial"/>
          <w:sz w:val="20"/>
          <w:szCs w:val="20"/>
          <w:lang w:eastAsia="en-US" w:bidi="ar-SA"/>
        </w:rPr>
        <w:tab/>
        <w:t>Strana valuta koja ne kotira na deviznom tržištu u Republici Hrvatskoj se preračunava u kune prema listi tečajnih valuta Hrvatske narodne banke koje ne kotiraju na deviznom tržištu u Republici Hrvatskoj, za mjesec u kojemu je objavljen Poziv.</w:t>
      </w:r>
    </w:p>
    <w:p w14:paraId="5D2D455B" w14:textId="77777777" w:rsidR="00B973B1" w:rsidRPr="000A350F" w:rsidRDefault="00B973B1" w:rsidP="00B973B1">
      <w:pPr>
        <w:spacing w:before="100" w:beforeAutospacing="1" w:after="100" w:afterAutospacing="1"/>
        <w:jc w:val="both"/>
        <w:rPr>
          <w:rFonts w:ascii="Arial" w:eastAsia="Calibri" w:hAnsi="Arial" w:cs="Arial"/>
          <w:b/>
          <w:bCs/>
          <w:sz w:val="20"/>
          <w:szCs w:val="20"/>
          <w:lang w:eastAsia="en-US" w:bidi="ar-SA"/>
        </w:rPr>
      </w:pPr>
      <w:r w:rsidRPr="000A350F">
        <w:rPr>
          <w:rFonts w:ascii="Arial" w:eastAsia="Calibri" w:hAnsi="Arial" w:cs="Arial"/>
          <w:sz w:val="20"/>
          <w:szCs w:val="20"/>
          <w:lang w:eastAsia="en-US" w:bidi="ar-SA"/>
        </w:rPr>
        <w:t xml:space="preserve">Za potrebe utvrđivanja tehničke sposobnosti gospodarskog subjekta u ponudi se dostavlja </w:t>
      </w:r>
      <w:r w:rsidRPr="000A350F">
        <w:rPr>
          <w:rFonts w:ascii="Arial" w:eastAsia="Calibri" w:hAnsi="Arial" w:cs="Arial"/>
          <w:b/>
          <w:bCs/>
          <w:sz w:val="20"/>
          <w:szCs w:val="20"/>
          <w:lang w:eastAsia="en-US" w:bidi="ar-SA"/>
        </w:rPr>
        <w:t>Prilog 4 – Popis izvršenih usluga.</w:t>
      </w:r>
    </w:p>
    <w:p w14:paraId="2CCAABA5" w14:textId="77777777" w:rsidR="00B973B1" w:rsidRPr="000A350F" w:rsidRDefault="00B973B1" w:rsidP="00B973B1">
      <w:pPr>
        <w:spacing w:before="100" w:beforeAutospacing="1" w:after="100" w:afterAutospacing="1"/>
        <w:rPr>
          <w:rFonts w:ascii="Arial" w:eastAsia="Calibri" w:hAnsi="Arial" w:cs="Arial"/>
          <w:sz w:val="20"/>
          <w:szCs w:val="20"/>
          <w:lang w:eastAsia="en-US" w:bidi="ar-SA"/>
        </w:rPr>
      </w:pPr>
      <w:r w:rsidRPr="000A350F">
        <w:rPr>
          <w:rFonts w:ascii="Arial" w:eastAsia="Calibri" w:hAnsi="Arial" w:cs="Arial"/>
          <w:sz w:val="20"/>
          <w:szCs w:val="20"/>
          <w:lang w:eastAsia="en-US" w:bidi="ar-SA"/>
        </w:rPr>
        <w:t>Popis sadržava minimalno sljedeće:</w:t>
      </w:r>
    </w:p>
    <w:p w14:paraId="7627AEE2" w14:textId="221ACA89" w:rsidR="00B973B1" w:rsidRPr="000A350F" w:rsidRDefault="00B973B1" w:rsidP="00AA5BC6">
      <w:pPr>
        <w:spacing w:before="100" w:beforeAutospacing="1" w:after="100" w:afterAutospacing="1"/>
        <w:ind w:left="708"/>
        <w:rPr>
          <w:rFonts w:ascii="Arial" w:eastAsia="Calibri" w:hAnsi="Arial" w:cs="Arial"/>
          <w:sz w:val="20"/>
          <w:szCs w:val="20"/>
          <w:lang w:eastAsia="en-US" w:bidi="ar-SA"/>
        </w:rPr>
      </w:pPr>
      <w:r w:rsidRPr="000A350F">
        <w:rPr>
          <w:rFonts w:ascii="Arial" w:eastAsia="Calibri" w:hAnsi="Arial" w:cs="Arial"/>
          <w:sz w:val="20"/>
          <w:szCs w:val="20"/>
          <w:lang w:eastAsia="en-US" w:bidi="ar-SA"/>
        </w:rPr>
        <w:t>− predmet usluge</w:t>
      </w:r>
      <w:r w:rsidRPr="000A350F">
        <w:rPr>
          <w:rFonts w:ascii="Arial" w:eastAsia="Calibri" w:hAnsi="Arial" w:cs="Arial"/>
          <w:sz w:val="20"/>
          <w:szCs w:val="20"/>
          <w:lang w:eastAsia="en-US" w:bidi="ar-SA"/>
        </w:rPr>
        <w:br/>
        <w:t>− vrijednost usluge (bez PDV</w:t>
      </w:r>
      <w:r w:rsidRPr="000A350F">
        <w:rPr>
          <w:rFonts w:ascii="Cambria Math" w:eastAsia="Calibri" w:hAnsi="Cambria Math" w:cs="Cambria Math"/>
          <w:sz w:val="20"/>
          <w:szCs w:val="20"/>
          <w:lang w:eastAsia="en-US" w:bidi="ar-SA"/>
        </w:rPr>
        <w:t>‐</w:t>
      </w:r>
      <w:r w:rsidRPr="000A350F">
        <w:rPr>
          <w:rFonts w:ascii="Arial" w:eastAsia="Calibri" w:hAnsi="Arial" w:cs="Arial"/>
          <w:sz w:val="20"/>
          <w:szCs w:val="20"/>
          <w:lang w:eastAsia="en-US" w:bidi="ar-SA"/>
        </w:rPr>
        <w:t>a)</w:t>
      </w:r>
      <w:r w:rsidRPr="000A350F">
        <w:rPr>
          <w:rFonts w:ascii="Arial" w:eastAsia="Calibri" w:hAnsi="Arial" w:cs="Arial"/>
          <w:sz w:val="20"/>
          <w:szCs w:val="20"/>
          <w:lang w:eastAsia="en-US" w:bidi="ar-SA"/>
        </w:rPr>
        <w:tab/>
      </w:r>
      <w:r w:rsidRPr="000A350F">
        <w:rPr>
          <w:rFonts w:ascii="Arial" w:eastAsia="Calibri" w:hAnsi="Arial" w:cs="Arial"/>
          <w:sz w:val="20"/>
          <w:szCs w:val="20"/>
          <w:lang w:eastAsia="en-US" w:bidi="ar-SA"/>
        </w:rPr>
        <w:br/>
        <w:t>− opis usluga iz kojeg je vidljivo da se radi o uslugama istim ili sličnim predmetu nabave,</w:t>
      </w:r>
      <w:r w:rsidRPr="000A350F">
        <w:rPr>
          <w:rFonts w:ascii="Arial" w:eastAsia="Calibri" w:hAnsi="Arial" w:cs="Arial"/>
          <w:sz w:val="20"/>
          <w:szCs w:val="20"/>
          <w:lang w:eastAsia="en-US" w:bidi="ar-SA"/>
        </w:rPr>
        <w:br/>
        <w:t>−</w:t>
      </w:r>
      <w:r w:rsidR="00F83FDE" w:rsidRPr="000A350F">
        <w:rPr>
          <w:rFonts w:ascii="Arial" w:eastAsia="Calibri" w:hAnsi="Arial" w:cs="Arial"/>
          <w:sz w:val="20"/>
          <w:szCs w:val="20"/>
          <w:lang w:eastAsia="en-US" w:bidi="ar-SA"/>
        </w:rPr>
        <w:t xml:space="preserve"> </w:t>
      </w:r>
      <w:r w:rsidR="00AE0BBB" w:rsidRPr="000A350F">
        <w:rPr>
          <w:rFonts w:ascii="Arial" w:eastAsia="Calibri" w:hAnsi="Arial" w:cs="Arial"/>
          <w:sz w:val="20"/>
          <w:szCs w:val="20"/>
          <w:lang w:eastAsia="en-US" w:bidi="ar-SA"/>
        </w:rPr>
        <w:t xml:space="preserve">rok </w:t>
      </w:r>
      <w:r w:rsidR="00F24F5B" w:rsidRPr="000A350F">
        <w:rPr>
          <w:rFonts w:ascii="Arial" w:eastAsia="Calibri" w:hAnsi="Arial" w:cs="Arial"/>
          <w:sz w:val="20"/>
          <w:szCs w:val="20"/>
          <w:lang w:eastAsia="en-US" w:bidi="ar-SA"/>
        </w:rPr>
        <w:t>pružanj</w:t>
      </w:r>
      <w:r w:rsidR="00B135C3" w:rsidRPr="000A350F">
        <w:rPr>
          <w:rFonts w:ascii="Arial" w:eastAsia="Calibri" w:hAnsi="Arial" w:cs="Arial"/>
          <w:sz w:val="20"/>
          <w:szCs w:val="20"/>
          <w:lang w:eastAsia="en-US" w:bidi="ar-SA"/>
        </w:rPr>
        <w:t>a</w:t>
      </w:r>
      <w:r w:rsidR="00F24F5B" w:rsidRPr="000A350F">
        <w:rPr>
          <w:rFonts w:ascii="Arial" w:eastAsia="Calibri" w:hAnsi="Arial" w:cs="Arial"/>
          <w:sz w:val="20"/>
          <w:szCs w:val="20"/>
          <w:lang w:eastAsia="en-US" w:bidi="ar-SA"/>
        </w:rPr>
        <w:t xml:space="preserve"> usluga</w:t>
      </w:r>
      <w:r w:rsidRPr="000A350F">
        <w:rPr>
          <w:rFonts w:ascii="Arial" w:eastAsia="Calibri" w:hAnsi="Arial" w:cs="Arial"/>
          <w:sz w:val="20"/>
          <w:szCs w:val="20"/>
          <w:lang w:eastAsia="en-US" w:bidi="ar-SA"/>
        </w:rPr>
        <w:br/>
        <w:t>−</w:t>
      </w:r>
      <w:r w:rsidR="00F83FDE" w:rsidRPr="000A350F">
        <w:rPr>
          <w:rFonts w:ascii="Arial" w:eastAsia="Calibri" w:hAnsi="Arial" w:cs="Arial"/>
          <w:sz w:val="20"/>
          <w:szCs w:val="20"/>
          <w:lang w:eastAsia="en-US" w:bidi="ar-SA"/>
        </w:rPr>
        <w:t xml:space="preserve"> </w:t>
      </w:r>
      <w:r w:rsidRPr="000A350F">
        <w:rPr>
          <w:rFonts w:ascii="Arial" w:eastAsia="Calibri" w:hAnsi="Arial" w:cs="Arial"/>
          <w:sz w:val="20"/>
          <w:szCs w:val="20"/>
          <w:lang w:eastAsia="en-US" w:bidi="ar-SA"/>
        </w:rPr>
        <w:t>naziv druge ugovorne strane (investitora, naručitelja) i osobu za kontakt i kontakt podatke</w:t>
      </w:r>
      <w:r w:rsidR="009B25FA" w:rsidRPr="000A350F">
        <w:rPr>
          <w:rFonts w:ascii="Arial" w:eastAsia="Calibri" w:hAnsi="Arial" w:cs="Arial"/>
          <w:sz w:val="20"/>
          <w:szCs w:val="20"/>
          <w:lang w:eastAsia="en-US" w:bidi="ar-SA"/>
        </w:rPr>
        <w:t xml:space="preserve"> </w:t>
      </w:r>
      <w:r w:rsidRPr="000A350F">
        <w:rPr>
          <w:rFonts w:ascii="Arial" w:eastAsia="Calibri" w:hAnsi="Arial" w:cs="Arial"/>
          <w:sz w:val="20"/>
          <w:szCs w:val="20"/>
          <w:lang w:eastAsia="en-US" w:bidi="ar-SA"/>
        </w:rPr>
        <w:t>naručitelja.</w:t>
      </w:r>
    </w:p>
    <w:p w14:paraId="6B6CFB0D" w14:textId="0DBA273B" w:rsidR="00B973B1" w:rsidRPr="000A350F" w:rsidRDefault="00B973B1" w:rsidP="00B973B1">
      <w:pPr>
        <w:spacing w:before="100" w:beforeAutospacing="1" w:after="100" w:afterAutospacing="1"/>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 xml:space="preserve">Napominje se da Naručitelj za vrijeme trajanja postupka pregleda i ocjene zadržava pravo provjeriti točnost navoda istaknutih u </w:t>
      </w:r>
      <w:r w:rsidRPr="000A350F">
        <w:rPr>
          <w:rFonts w:ascii="Arial" w:eastAsia="Calibri" w:hAnsi="Arial" w:cs="Arial"/>
          <w:b/>
          <w:bCs/>
          <w:sz w:val="20"/>
          <w:szCs w:val="20"/>
          <w:lang w:eastAsia="en-US" w:bidi="ar-SA"/>
        </w:rPr>
        <w:t>Prilogu 4</w:t>
      </w:r>
      <w:r w:rsidRPr="000A350F">
        <w:rPr>
          <w:rFonts w:ascii="Arial" w:eastAsia="Calibri" w:hAnsi="Arial" w:cs="Arial"/>
          <w:sz w:val="20"/>
          <w:szCs w:val="20"/>
          <w:lang w:eastAsia="en-US" w:bidi="ar-SA"/>
        </w:rPr>
        <w:t xml:space="preserve"> i to izravno od druge ugovorne strane (Naručitelja) ili od ponuditelja. </w:t>
      </w:r>
      <w:r w:rsidR="00E467CE" w:rsidRPr="000A350F">
        <w:rPr>
          <w:rFonts w:ascii="Arial" w:eastAsia="Calibri" w:hAnsi="Arial" w:cs="Arial"/>
          <w:sz w:val="20"/>
          <w:szCs w:val="20"/>
          <w:lang w:eastAsia="en-US" w:bidi="ar-SA"/>
        </w:rPr>
        <w:t xml:space="preserve">Ako Naručitelj utvrdi da su dane informacije netočne, odnosno neistinite, odbit će takvu ponudu. </w:t>
      </w:r>
      <w:r w:rsidRPr="000A350F">
        <w:rPr>
          <w:rFonts w:ascii="Arial" w:eastAsia="Calibri" w:hAnsi="Arial" w:cs="Arial"/>
          <w:sz w:val="20"/>
          <w:szCs w:val="20"/>
          <w:lang w:eastAsia="en-US" w:bidi="ar-SA"/>
        </w:rPr>
        <w:t>Napominje se da se radi o pravu Naručitelja koje je isti ovlašten, ali ne i dužan iskoristiti.</w:t>
      </w:r>
    </w:p>
    <w:p w14:paraId="4EE811BD" w14:textId="77777777"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lastRenderedPageBreak/>
        <w:t xml:space="preserve">4.2.2  Stručna sposobnost gospodarskog subjekta (Stručnjaci) </w:t>
      </w:r>
    </w:p>
    <w:p w14:paraId="37FD6EC8" w14:textId="5B6CFA8D" w:rsidR="00B973B1" w:rsidRPr="000A350F" w:rsidRDefault="00B973B1" w:rsidP="00B973B1">
      <w:pPr>
        <w:tabs>
          <w:tab w:val="left" w:pos="567"/>
        </w:tabs>
        <w:spacing w:after="160" w:line="259" w:lineRule="auto"/>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Propisani uvjeti stručne sposobnosti osiguravaju da gospodarski subjekt ima potrebne ljudske resurse za izvršenje ugovora o nabavi na odgovarajućoj razini kvalitete, a propisani kriteriji predstavljaju minimalnu razinu sposobnosti koja osigurava da će gospodarski subjekt biti sposoban izvršiti ugovor o nabavi. Minimalne razine stručne sposobnosti koje se zahtijevaju vezane su uz predmet nabave i razmjerne su predmetu nabave te su u skladu sa njegovom prirodom, važnosti i namjenom.</w:t>
      </w:r>
    </w:p>
    <w:p w14:paraId="7370CB52" w14:textId="0D5A9537" w:rsidR="00B973B1" w:rsidRPr="000A350F" w:rsidRDefault="00B973B1" w:rsidP="00B973B1">
      <w:pPr>
        <w:tabs>
          <w:tab w:val="left" w:pos="567"/>
        </w:tabs>
        <w:spacing w:after="160" w:line="259" w:lineRule="auto"/>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Ponuditelj mora dokazati da za izvršenje predmeta nabave raspolaže timom</w:t>
      </w:r>
      <w:r w:rsidR="00E467CE" w:rsidRPr="000A350F">
        <w:rPr>
          <w:rFonts w:ascii="Arial" w:eastAsia="Calibri" w:hAnsi="Arial" w:cs="Arial"/>
          <w:sz w:val="20"/>
          <w:szCs w:val="20"/>
          <w:lang w:eastAsia="en-US" w:bidi="ar-SA"/>
        </w:rPr>
        <w:t xml:space="preserve"> od </w:t>
      </w:r>
      <w:r w:rsidR="009F7FDF" w:rsidRPr="000A350F">
        <w:rPr>
          <w:rFonts w:ascii="Arial" w:eastAsia="Calibri" w:hAnsi="Arial" w:cs="Arial"/>
          <w:sz w:val="20"/>
          <w:szCs w:val="20"/>
          <w:lang w:eastAsia="en-US" w:bidi="ar-SA"/>
        </w:rPr>
        <w:t>2</w:t>
      </w:r>
      <w:r w:rsidRPr="000A350F">
        <w:rPr>
          <w:rFonts w:ascii="Arial" w:eastAsia="Calibri" w:hAnsi="Arial" w:cs="Arial"/>
          <w:sz w:val="20"/>
          <w:szCs w:val="20"/>
          <w:lang w:eastAsia="en-US" w:bidi="ar-SA"/>
        </w:rPr>
        <w:t xml:space="preserve"> stručnjaka, neovisno o tome pripadaju li izravno gospodarskom subjektu ili ne kako slijedi. Jedna osoba ne može obavljati više od jedne funkcije.</w:t>
      </w:r>
    </w:p>
    <w:p w14:paraId="0F9BCCFF" w14:textId="614B31C3" w:rsidR="00B973B1" w:rsidRPr="000A350F" w:rsidRDefault="00B973B1" w:rsidP="00856F99">
      <w:pPr>
        <w:pStyle w:val="Odlomakpopisa"/>
        <w:numPr>
          <w:ilvl w:val="0"/>
          <w:numId w:val="31"/>
        </w:numPr>
        <w:tabs>
          <w:tab w:val="left" w:pos="567"/>
        </w:tabs>
        <w:spacing w:after="160" w:line="259" w:lineRule="auto"/>
        <w:jc w:val="both"/>
        <w:rPr>
          <w:rFonts w:ascii="Arial" w:eastAsia="Calibri" w:hAnsi="Arial" w:cs="Arial"/>
          <w:sz w:val="20"/>
          <w:szCs w:val="20"/>
          <w:lang w:eastAsia="en-US" w:bidi="ar-SA"/>
        </w:rPr>
      </w:pPr>
      <w:bookmarkStart w:id="9" w:name="_Hlk49251101"/>
      <w:r w:rsidRPr="000A350F">
        <w:rPr>
          <w:rFonts w:ascii="Arial" w:eastAsia="Calibri" w:hAnsi="Arial" w:cs="Arial"/>
          <w:sz w:val="20"/>
          <w:szCs w:val="20"/>
          <w:lang w:eastAsia="en-US" w:bidi="ar-SA"/>
        </w:rPr>
        <w:t>Voditelj projekta (1 izvršitelj)</w:t>
      </w:r>
      <w:r w:rsidR="00837EBF" w:rsidRPr="000A350F">
        <w:rPr>
          <w:rFonts w:ascii="Arial" w:eastAsia="Calibri" w:hAnsi="Arial" w:cs="Arial"/>
          <w:sz w:val="20"/>
          <w:szCs w:val="20"/>
          <w:lang w:eastAsia="en-US" w:bidi="ar-SA"/>
        </w:rPr>
        <w:t xml:space="preserve"> </w:t>
      </w:r>
    </w:p>
    <w:p w14:paraId="671409EF" w14:textId="48093EBD" w:rsidR="00B973B1" w:rsidRPr="000A350F" w:rsidRDefault="00837EBF" w:rsidP="00B973B1">
      <w:pPr>
        <w:numPr>
          <w:ilvl w:val="0"/>
          <w:numId w:val="30"/>
        </w:numPr>
        <w:tabs>
          <w:tab w:val="left" w:pos="567"/>
        </w:tabs>
        <w:spacing w:after="160" w:line="259" w:lineRule="auto"/>
        <w:contextualSpacing/>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Stručnjak</w:t>
      </w:r>
      <w:r w:rsidR="00CA43EA" w:rsidRPr="000A350F">
        <w:rPr>
          <w:rFonts w:ascii="Arial" w:eastAsia="Calibri" w:hAnsi="Arial" w:cs="Arial"/>
          <w:sz w:val="20"/>
          <w:szCs w:val="20"/>
          <w:lang w:eastAsia="en-US" w:bidi="ar-SA"/>
        </w:rPr>
        <w:t xml:space="preserve"> </w:t>
      </w:r>
      <w:r w:rsidR="00B973B1" w:rsidRPr="000A350F">
        <w:rPr>
          <w:rFonts w:ascii="Arial" w:eastAsia="Calibri" w:hAnsi="Arial" w:cs="Arial"/>
          <w:sz w:val="20"/>
          <w:szCs w:val="20"/>
          <w:lang w:eastAsia="en-US" w:bidi="ar-SA"/>
        </w:rPr>
        <w:t>za</w:t>
      </w:r>
      <w:r w:rsidR="00AA7C6A" w:rsidRPr="000A350F">
        <w:rPr>
          <w:rFonts w:ascii="Arial" w:eastAsia="Calibri" w:hAnsi="Arial" w:cs="Arial"/>
          <w:sz w:val="20"/>
          <w:szCs w:val="20"/>
          <w:lang w:eastAsia="en-US" w:bidi="ar-SA"/>
        </w:rPr>
        <w:t xml:space="preserve"> edukaciju i</w:t>
      </w:r>
      <w:r w:rsidR="00B973B1" w:rsidRPr="000A350F">
        <w:rPr>
          <w:rFonts w:ascii="Arial" w:eastAsia="Calibri" w:hAnsi="Arial" w:cs="Arial"/>
          <w:sz w:val="20"/>
          <w:szCs w:val="20"/>
          <w:lang w:eastAsia="en-US" w:bidi="ar-SA"/>
        </w:rPr>
        <w:t xml:space="preserve"> pružanje korisničke podrške </w:t>
      </w:r>
      <w:r w:rsidR="00CA43EA" w:rsidRPr="000A350F">
        <w:rPr>
          <w:rFonts w:ascii="Arial" w:eastAsia="Calibri" w:hAnsi="Arial" w:cs="Arial"/>
          <w:sz w:val="20"/>
          <w:szCs w:val="20"/>
          <w:lang w:eastAsia="en-US" w:bidi="ar-SA"/>
        </w:rPr>
        <w:t>(</w:t>
      </w:r>
      <w:r w:rsidR="009F7FDF" w:rsidRPr="000A350F">
        <w:rPr>
          <w:rFonts w:ascii="Arial" w:eastAsia="Calibri" w:hAnsi="Arial" w:cs="Arial"/>
          <w:sz w:val="20"/>
          <w:szCs w:val="20"/>
          <w:lang w:eastAsia="en-US" w:bidi="ar-SA"/>
        </w:rPr>
        <w:t>1</w:t>
      </w:r>
      <w:r w:rsidR="00CA43EA" w:rsidRPr="000A350F">
        <w:rPr>
          <w:rFonts w:ascii="Arial" w:eastAsia="Calibri" w:hAnsi="Arial" w:cs="Arial"/>
          <w:sz w:val="20"/>
          <w:szCs w:val="20"/>
          <w:lang w:eastAsia="en-US" w:bidi="ar-SA"/>
        </w:rPr>
        <w:t xml:space="preserve"> izvršitelj)</w:t>
      </w:r>
    </w:p>
    <w:p w14:paraId="06CDF19D"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bidi="ar-SA"/>
        </w:rPr>
      </w:pPr>
    </w:p>
    <w:bookmarkEnd w:id="9"/>
    <w:p w14:paraId="0C72FC83" w14:textId="14B5ACB3" w:rsidR="00B973B1" w:rsidRPr="000A350F" w:rsidRDefault="00B973B1" w:rsidP="00B973B1">
      <w:pPr>
        <w:tabs>
          <w:tab w:val="left" w:pos="567"/>
        </w:tabs>
        <w:spacing w:after="160" w:line="259" w:lineRule="auto"/>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Naručitelj će prihvatiti sljedeće dokumente kao dostatan dokaz tehničke i stručne sposobnosti gospodarskog subjekta iz točke 4.2.2.</w:t>
      </w:r>
    </w:p>
    <w:p w14:paraId="70783E14" w14:textId="5D6B89BA" w:rsidR="00B973B1" w:rsidRPr="000A350F" w:rsidRDefault="00B973B1" w:rsidP="00B973B1">
      <w:pPr>
        <w:tabs>
          <w:tab w:val="left" w:pos="567"/>
        </w:tabs>
        <w:spacing w:after="160" w:line="259" w:lineRule="auto"/>
        <w:jc w:val="both"/>
        <w:rPr>
          <w:rFonts w:ascii="Arial" w:eastAsia="Calibri" w:hAnsi="Arial" w:cs="Arial"/>
          <w:sz w:val="20"/>
          <w:szCs w:val="20"/>
          <w:lang w:eastAsia="en-US" w:bidi="ar-SA"/>
        </w:rPr>
      </w:pPr>
      <w:r w:rsidRPr="000A350F">
        <w:rPr>
          <w:rFonts w:ascii="Arial" w:eastAsia="Calibri" w:hAnsi="Arial" w:cs="Arial"/>
          <w:sz w:val="20"/>
          <w:szCs w:val="20"/>
          <w:lang w:eastAsia="en-US" w:bidi="ar-SA"/>
        </w:rPr>
        <w:t>-</w:t>
      </w:r>
      <w:r w:rsidRPr="000A350F">
        <w:rPr>
          <w:rFonts w:ascii="Arial" w:eastAsia="Calibri" w:hAnsi="Arial" w:cs="Arial"/>
          <w:sz w:val="20"/>
          <w:szCs w:val="20"/>
          <w:lang w:eastAsia="en-US" w:bidi="ar-SA"/>
        </w:rPr>
        <w:tab/>
      </w:r>
      <w:r w:rsidR="00EB3A8F" w:rsidRPr="000A350F">
        <w:rPr>
          <w:rFonts w:ascii="Arial" w:eastAsia="Calibri" w:hAnsi="Arial" w:cs="Arial"/>
          <w:sz w:val="20"/>
          <w:szCs w:val="20"/>
          <w:lang w:eastAsia="en-US" w:bidi="ar-SA"/>
        </w:rPr>
        <w:t xml:space="preserve">Popis </w:t>
      </w:r>
      <w:r w:rsidRPr="000A350F">
        <w:rPr>
          <w:rFonts w:ascii="Arial" w:eastAsia="Calibri" w:hAnsi="Arial" w:cs="Arial"/>
          <w:sz w:val="20"/>
          <w:szCs w:val="20"/>
          <w:lang w:eastAsia="en-US" w:bidi="ar-SA"/>
        </w:rPr>
        <w:t xml:space="preserve">sukladno </w:t>
      </w:r>
      <w:r w:rsidRPr="000A350F">
        <w:rPr>
          <w:rFonts w:ascii="Arial" w:eastAsia="Calibri" w:hAnsi="Arial" w:cs="Arial"/>
          <w:b/>
          <w:bCs/>
          <w:sz w:val="20"/>
          <w:szCs w:val="20"/>
          <w:lang w:eastAsia="en-US" w:bidi="ar-SA"/>
        </w:rPr>
        <w:t>Prilogu 5.</w:t>
      </w:r>
      <w:r w:rsidRPr="000A350F">
        <w:rPr>
          <w:rFonts w:ascii="Arial" w:eastAsia="Calibri" w:hAnsi="Arial" w:cs="Arial"/>
          <w:sz w:val="20"/>
          <w:szCs w:val="20"/>
          <w:lang w:eastAsia="en-US" w:bidi="ar-SA"/>
        </w:rPr>
        <w:t xml:space="preserve"> kojom ponuditelj dokazuje raspolaganje stručnjacima iz točke 4.2.2. (izjava sadržava: (ime i prezime</w:t>
      </w:r>
      <w:r w:rsidR="00837EBF" w:rsidRPr="000A350F">
        <w:rPr>
          <w:rFonts w:ascii="Arial" w:eastAsia="Calibri" w:hAnsi="Arial" w:cs="Arial"/>
          <w:sz w:val="20"/>
          <w:szCs w:val="20"/>
          <w:lang w:eastAsia="en-US" w:bidi="ar-SA"/>
        </w:rPr>
        <w:t>, predložena pozicija na koju se imenuje</w:t>
      </w:r>
      <w:r w:rsidRPr="000A350F">
        <w:rPr>
          <w:rFonts w:ascii="Arial" w:eastAsia="Calibri" w:hAnsi="Arial" w:cs="Arial"/>
          <w:sz w:val="20"/>
          <w:szCs w:val="20"/>
          <w:lang w:eastAsia="en-US" w:bidi="ar-SA"/>
        </w:rPr>
        <w:t>)</w:t>
      </w:r>
    </w:p>
    <w:p w14:paraId="7369110F" w14:textId="77777777" w:rsidR="00837EBF" w:rsidRPr="000A350F" w:rsidRDefault="00837EBF" w:rsidP="00B973B1">
      <w:pPr>
        <w:tabs>
          <w:tab w:val="left" w:pos="567"/>
        </w:tabs>
        <w:spacing w:after="160" w:line="259" w:lineRule="auto"/>
        <w:jc w:val="both"/>
        <w:rPr>
          <w:rFonts w:ascii="Arial" w:eastAsia="Calibri" w:hAnsi="Arial" w:cs="Arial"/>
          <w:sz w:val="20"/>
          <w:szCs w:val="20"/>
          <w:lang w:eastAsia="en-US" w:bidi="ar-SA"/>
        </w:rPr>
      </w:pPr>
    </w:p>
    <w:p w14:paraId="33C2372C" w14:textId="30BA80BC" w:rsidR="00B973B1" w:rsidRPr="000A350F" w:rsidRDefault="00B973B1"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 xml:space="preserve">5. </w:t>
      </w:r>
      <w:r w:rsidR="00164AEF" w:rsidRPr="000A350F">
        <w:rPr>
          <w:rFonts w:ascii="Arial" w:eastAsia="Calibri" w:hAnsi="Arial" w:cs="Arial"/>
          <w:b/>
          <w:bCs/>
          <w:sz w:val="20"/>
          <w:szCs w:val="20"/>
          <w:lang w:eastAsia="en-US"/>
        </w:rPr>
        <w:t>KRITERIJ ZA ODABIR PONUDE</w:t>
      </w:r>
    </w:p>
    <w:p w14:paraId="3CCB5A3E"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Kriterij odabira najpovoljnije ponude je ponuda koja zadovoljava sve uvjete i zahtjeve određene ovim Pozivom na dostavu ponude te koja je ekonomski najpovoljnija. Naručitelj će primijeniti kriterij ekonomski najpovoljnije ponude na način da će između valjanih ponuda, odabrati najpovoljniju ponudu za cjelokupni predmet nabave. </w:t>
      </w:r>
    </w:p>
    <w:p w14:paraId="6051CC65"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Nakon što Naručitelj za svaku ponudu utvrdi bodovnu vrijednost prema pojedinim kriterijima, zbrojit će se bodovi dodijeljeni po svakom od kriterija kako bi se dobio ukupan broj bodova za pojedinu ponudu. Ekonomski najpovoljnija je ona ponuda koja je ostvarila ukupni najveći broj bodova.</w:t>
      </w:r>
    </w:p>
    <w:p w14:paraId="3D1B30A8"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Ako dvije ili više valjanih ponuda budu jednako rangirane prema kriteriju za odabir ponude, Naručitelj će odabrati ponudu koja je zaprimljena ranije. </w:t>
      </w:r>
    </w:p>
    <w:p w14:paraId="5726816F" w14:textId="77777777"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Ako Ponuditelj nakon dostave ponude dostavi izmjenu i/ili dopunu ponude kao vrijeme zaprimanja ponude smatra se vrijeme kada je dostavljena posljednja izmjena i/ili dopuna.  </w:t>
      </w:r>
    </w:p>
    <w:p w14:paraId="5A501A7A" w14:textId="77777777" w:rsidR="009F7FDF" w:rsidRPr="000A350F" w:rsidRDefault="00B973B1"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Primjenu ekonomski najpovoljnije ponude kao kriterija za odabir Naručitelj u ovom postupku nabave ocjenjuje opravdanim jer kriterij najniže cijene nema dovoljno značenje odnosno Naručitelj nije u mogućnosti samo na temelju kriterija najniže cijene donijeti odluku o odabiru ponude koja će na najbolji način odgovarati njegovim potrebama i zahtjevima – ponude koja će Naručitelju omogućiti odabir ponuditelja koji će nuditi ostvarenje najbolje vrijednosti za uloženi novac.</w:t>
      </w:r>
    </w:p>
    <w:p w14:paraId="3A6D1DA8" w14:textId="77777777"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p>
    <w:p w14:paraId="3CB199E5" w14:textId="57408B9C" w:rsidR="009F7FDF" w:rsidRPr="000A350F" w:rsidRDefault="009F7FDF" w:rsidP="006B3F6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U nastavku se daje obrazloženje za primjenu relativnog značaja koji se pridaje svakom pojedinom kriteriju.</w:t>
      </w:r>
      <w:r w:rsidR="006B3F6F" w:rsidRPr="000A350F">
        <w:rPr>
          <w:rFonts w:ascii="Arial" w:eastAsia="Calibri" w:hAnsi="Arial" w:cs="Arial"/>
          <w:sz w:val="20"/>
          <w:szCs w:val="20"/>
          <w:lang w:eastAsia="en-US"/>
        </w:rPr>
        <w:t xml:space="preserve"> U izračunu konačne ocjene ponude omjeri između bodova dodijeljenih za financijski kriterij br.1. (Cijena) i za nefinancijske kriteri</w:t>
      </w:r>
      <w:r w:rsidR="00AA7C6A" w:rsidRPr="000A350F">
        <w:rPr>
          <w:rFonts w:ascii="Arial" w:eastAsia="Calibri" w:hAnsi="Arial" w:cs="Arial"/>
          <w:sz w:val="20"/>
          <w:szCs w:val="20"/>
          <w:lang w:eastAsia="en-US"/>
        </w:rPr>
        <w:t>j</w:t>
      </w:r>
      <w:r w:rsidR="006B3F6F" w:rsidRPr="000A350F">
        <w:rPr>
          <w:rFonts w:ascii="Arial" w:eastAsia="Calibri" w:hAnsi="Arial" w:cs="Arial"/>
          <w:sz w:val="20"/>
          <w:szCs w:val="20"/>
          <w:lang w:eastAsia="en-US"/>
        </w:rPr>
        <w:t>e br. 2. (koji obuhvaćaju nuđeni rok isporuke</w:t>
      </w:r>
      <w:r w:rsidR="00AA7C6A" w:rsidRPr="000A350F">
        <w:t xml:space="preserve"> </w:t>
      </w:r>
      <w:r w:rsidR="00AA7C6A" w:rsidRPr="000A350F">
        <w:rPr>
          <w:rFonts w:ascii="Arial" w:eastAsia="Calibri" w:hAnsi="Arial" w:cs="Arial"/>
          <w:sz w:val="20"/>
          <w:szCs w:val="20"/>
          <w:lang w:eastAsia="en-US"/>
        </w:rPr>
        <w:t>za set funkcionalnosti programske aplikacije sustava parkirnih barijera</w:t>
      </w:r>
      <w:r w:rsidR="006B3F6F" w:rsidRPr="000A350F">
        <w:rPr>
          <w:rFonts w:ascii="Arial" w:eastAsia="Calibri" w:hAnsi="Arial" w:cs="Arial"/>
          <w:sz w:val="20"/>
          <w:szCs w:val="20"/>
          <w:lang w:eastAsia="en-US"/>
        </w:rPr>
        <w:t>, specifično iskustvo voditelja prokekta i vrijeme odaziva)   iznosit će 10:90.</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815"/>
        <w:gridCol w:w="2815"/>
        <w:gridCol w:w="2815"/>
      </w:tblGrid>
      <w:tr w:rsidR="009F7FDF" w:rsidRPr="000A350F" w14:paraId="262BDA94" w14:textId="77777777" w:rsidTr="009F7FDF">
        <w:trPr>
          <w:trHeight w:val="454"/>
        </w:trPr>
        <w:tc>
          <w:tcPr>
            <w:tcW w:w="2815" w:type="dxa"/>
            <w:shd w:val="clear" w:color="auto" w:fill="D9D9D9" w:themeFill="background1" w:themeFillShade="D9"/>
          </w:tcPr>
          <w:p w14:paraId="0469CB6C" w14:textId="77777777" w:rsidR="009F7FDF" w:rsidRPr="000A350F" w:rsidRDefault="009F7FDF" w:rsidP="009F7FDF">
            <w:pPr>
              <w:tabs>
                <w:tab w:val="left" w:pos="567"/>
              </w:tabs>
              <w:spacing w:after="160" w:line="259" w:lineRule="auto"/>
              <w:jc w:val="both"/>
              <w:rPr>
                <w:rFonts w:ascii="Arial" w:eastAsia="Calibri" w:hAnsi="Arial" w:cs="Arial"/>
                <w:sz w:val="20"/>
                <w:szCs w:val="20"/>
                <w:highlight w:val="lightGray"/>
                <w:lang w:eastAsia="en-US"/>
              </w:rPr>
            </w:pPr>
            <w:r w:rsidRPr="000A350F">
              <w:rPr>
                <w:rFonts w:ascii="Arial" w:eastAsia="Calibri" w:hAnsi="Arial" w:cs="Arial"/>
                <w:sz w:val="20"/>
                <w:szCs w:val="20"/>
                <w:highlight w:val="lightGray"/>
                <w:lang w:eastAsia="en-US"/>
              </w:rPr>
              <w:t xml:space="preserve">Kriterij </w:t>
            </w:r>
          </w:p>
        </w:tc>
        <w:tc>
          <w:tcPr>
            <w:tcW w:w="2815" w:type="dxa"/>
            <w:shd w:val="clear" w:color="auto" w:fill="D9D9D9" w:themeFill="background1" w:themeFillShade="D9"/>
          </w:tcPr>
          <w:p w14:paraId="69ADB0EB" w14:textId="77777777" w:rsidR="009F7FDF" w:rsidRPr="000A350F" w:rsidRDefault="009F7FDF" w:rsidP="009F7FDF">
            <w:pPr>
              <w:tabs>
                <w:tab w:val="left" w:pos="567"/>
              </w:tabs>
              <w:spacing w:after="160" w:line="259" w:lineRule="auto"/>
              <w:jc w:val="both"/>
              <w:rPr>
                <w:rFonts w:ascii="Arial" w:eastAsia="Calibri" w:hAnsi="Arial" w:cs="Arial"/>
                <w:sz w:val="20"/>
                <w:szCs w:val="20"/>
                <w:highlight w:val="lightGray"/>
                <w:lang w:eastAsia="en-US"/>
              </w:rPr>
            </w:pPr>
            <w:r w:rsidRPr="000A350F">
              <w:rPr>
                <w:rFonts w:ascii="Arial" w:eastAsia="Calibri" w:hAnsi="Arial" w:cs="Arial"/>
                <w:sz w:val="20"/>
                <w:szCs w:val="20"/>
                <w:highlight w:val="lightGray"/>
                <w:lang w:eastAsia="en-US"/>
              </w:rPr>
              <w:t xml:space="preserve">Relativni značaj </w:t>
            </w:r>
          </w:p>
        </w:tc>
        <w:tc>
          <w:tcPr>
            <w:tcW w:w="2815" w:type="dxa"/>
            <w:shd w:val="clear" w:color="auto" w:fill="D9D9D9" w:themeFill="background1" w:themeFillShade="D9"/>
          </w:tcPr>
          <w:p w14:paraId="47691A89" w14:textId="77777777" w:rsidR="009F7FDF" w:rsidRPr="000A350F" w:rsidRDefault="009F7FDF" w:rsidP="009F7FDF">
            <w:pPr>
              <w:tabs>
                <w:tab w:val="left" w:pos="567"/>
              </w:tabs>
              <w:spacing w:after="160" w:line="259" w:lineRule="auto"/>
              <w:jc w:val="both"/>
              <w:rPr>
                <w:rFonts w:ascii="Arial" w:eastAsia="Calibri" w:hAnsi="Arial" w:cs="Arial"/>
                <w:sz w:val="20"/>
                <w:szCs w:val="20"/>
                <w:highlight w:val="lightGray"/>
                <w:lang w:eastAsia="en-US"/>
              </w:rPr>
            </w:pPr>
            <w:r w:rsidRPr="000A350F">
              <w:rPr>
                <w:rFonts w:ascii="Arial" w:eastAsia="Calibri" w:hAnsi="Arial" w:cs="Arial"/>
                <w:sz w:val="20"/>
                <w:szCs w:val="20"/>
                <w:highlight w:val="lightGray"/>
                <w:lang w:eastAsia="en-US"/>
              </w:rPr>
              <w:t xml:space="preserve">Maksimalan broj bodova </w:t>
            </w:r>
          </w:p>
        </w:tc>
      </w:tr>
      <w:tr w:rsidR="009F7FDF" w:rsidRPr="000A350F" w14:paraId="3633D21E" w14:textId="77777777">
        <w:trPr>
          <w:trHeight w:val="90"/>
        </w:trPr>
        <w:tc>
          <w:tcPr>
            <w:tcW w:w="2815" w:type="dxa"/>
          </w:tcPr>
          <w:p w14:paraId="7B6D2D50" w14:textId="49B207EA"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lastRenderedPageBreak/>
              <w:t xml:space="preserve">1. Financijski kriterij </w:t>
            </w:r>
          </w:p>
        </w:tc>
        <w:tc>
          <w:tcPr>
            <w:tcW w:w="2815" w:type="dxa"/>
          </w:tcPr>
          <w:p w14:paraId="26705631" w14:textId="1F4BB3B6"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10% </w:t>
            </w:r>
          </w:p>
        </w:tc>
        <w:tc>
          <w:tcPr>
            <w:tcW w:w="2815" w:type="dxa"/>
          </w:tcPr>
          <w:p w14:paraId="3EA760A8" w14:textId="4F4F1753"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10 </w:t>
            </w:r>
          </w:p>
        </w:tc>
      </w:tr>
      <w:tr w:rsidR="009F7FDF" w:rsidRPr="000A350F" w14:paraId="49EE7A9F" w14:textId="77777777">
        <w:trPr>
          <w:trHeight w:val="90"/>
        </w:trPr>
        <w:tc>
          <w:tcPr>
            <w:tcW w:w="2815" w:type="dxa"/>
          </w:tcPr>
          <w:p w14:paraId="7D108E81" w14:textId="6956308B"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2. Nefinancijski kriterij</w:t>
            </w:r>
            <w:r w:rsidR="00AC3651" w:rsidRPr="000A350F">
              <w:rPr>
                <w:rFonts w:ascii="Arial" w:eastAsia="Calibri" w:hAnsi="Arial" w:cs="Arial"/>
                <w:sz w:val="20"/>
                <w:szCs w:val="20"/>
                <w:lang w:eastAsia="en-US"/>
              </w:rPr>
              <w:t>i</w:t>
            </w:r>
          </w:p>
        </w:tc>
        <w:tc>
          <w:tcPr>
            <w:tcW w:w="2815" w:type="dxa"/>
          </w:tcPr>
          <w:p w14:paraId="7F37E13F" w14:textId="50CE72A4"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90% </w:t>
            </w:r>
          </w:p>
        </w:tc>
        <w:tc>
          <w:tcPr>
            <w:tcW w:w="2815" w:type="dxa"/>
          </w:tcPr>
          <w:p w14:paraId="1DC92DCB" w14:textId="25557BA5"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90</w:t>
            </w:r>
          </w:p>
        </w:tc>
      </w:tr>
      <w:tr w:rsidR="009F7FDF" w:rsidRPr="000A350F" w14:paraId="3E1E500B" w14:textId="77777777" w:rsidTr="006B3F6F">
        <w:trPr>
          <w:trHeight w:val="90"/>
        </w:trPr>
        <w:tc>
          <w:tcPr>
            <w:tcW w:w="2815" w:type="dxa"/>
            <w:shd w:val="clear" w:color="auto" w:fill="D9D9D9" w:themeFill="background1" w:themeFillShade="D9"/>
          </w:tcPr>
          <w:p w14:paraId="5CE2F03D" w14:textId="5596709D"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Maksimal</w:t>
            </w:r>
            <w:r w:rsidR="006B3F6F" w:rsidRPr="000A350F">
              <w:rPr>
                <w:rFonts w:ascii="Arial" w:eastAsia="Calibri" w:hAnsi="Arial" w:cs="Arial"/>
                <w:sz w:val="20"/>
                <w:szCs w:val="20"/>
                <w:lang w:eastAsia="en-US"/>
              </w:rPr>
              <w:t>no</w:t>
            </w:r>
            <w:r w:rsidRPr="000A350F">
              <w:rPr>
                <w:rFonts w:ascii="Arial" w:eastAsia="Calibri" w:hAnsi="Arial" w:cs="Arial"/>
                <w:sz w:val="20"/>
                <w:szCs w:val="20"/>
                <w:lang w:eastAsia="en-US"/>
              </w:rPr>
              <w:t xml:space="preserve"> </w:t>
            </w:r>
          </w:p>
        </w:tc>
        <w:tc>
          <w:tcPr>
            <w:tcW w:w="2815" w:type="dxa"/>
            <w:shd w:val="clear" w:color="auto" w:fill="D9D9D9" w:themeFill="background1" w:themeFillShade="D9"/>
          </w:tcPr>
          <w:p w14:paraId="09274322" w14:textId="77777777"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100% </w:t>
            </w:r>
          </w:p>
        </w:tc>
        <w:tc>
          <w:tcPr>
            <w:tcW w:w="2815" w:type="dxa"/>
            <w:shd w:val="clear" w:color="auto" w:fill="D9D9D9" w:themeFill="background1" w:themeFillShade="D9"/>
          </w:tcPr>
          <w:p w14:paraId="42472334" w14:textId="77777777"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100 </w:t>
            </w:r>
          </w:p>
        </w:tc>
      </w:tr>
    </w:tbl>
    <w:p w14:paraId="7043DB70" w14:textId="77777777" w:rsidR="006B3F6F" w:rsidRPr="000A350F" w:rsidRDefault="006B3F6F" w:rsidP="009F7FDF">
      <w:pPr>
        <w:tabs>
          <w:tab w:val="left" w:pos="567"/>
        </w:tabs>
        <w:spacing w:after="160" w:line="259" w:lineRule="auto"/>
        <w:jc w:val="both"/>
        <w:rPr>
          <w:rFonts w:ascii="Arial" w:eastAsia="Calibri" w:hAnsi="Arial" w:cs="Arial"/>
          <w:sz w:val="20"/>
          <w:szCs w:val="20"/>
          <w:lang w:eastAsia="en-US"/>
        </w:rPr>
      </w:pPr>
    </w:p>
    <w:p w14:paraId="54C4805A" w14:textId="4D0FEC2F" w:rsidR="009F7FDF" w:rsidRPr="000A350F" w:rsidRDefault="009F7FDF" w:rsidP="009F7FDF">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5.</w:t>
      </w:r>
      <w:r w:rsidR="00D31155" w:rsidRPr="000A350F">
        <w:rPr>
          <w:rFonts w:ascii="Arial" w:eastAsia="Calibri" w:hAnsi="Arial" w:cs="Arial"/>
          <w:b/>
          <w:bCs/>
          <w:sz w:val="20"/>
          <w:szCs w:val="20"/>
          <w:lang w:eastAsia="en-US"/>
        </w:rPr>
        <w:t>1</w:t>
      </w:r>
      <w:r w:rsidRPr="000A350F">
        <w:rPr>
          <w:rFonts w:ascii="Arial" w:eastAsia="Calibri" w:hAnsi="Arial" w:cs="Arial"/>
          <w:b/>
          <w:bCs/>
          <w:sz w:val="20"/>
          <w:szCs w:val="20"/>
          <w:lang w:eastAsia="en-US"/>
        </w:rPr>
        <w:t xml:space="preserve">. </w:t>
      </w:r>
      <w:r w:rsidR="006B3F6F" w:rsidRPr="000A350F">
        <w:rPr>
          <w:rFonts w:ascii="Arial" w:eastAsia="Calibri" w:hAnsi="Arial" w:cs="Arial"/>
          <w:b/>
          <w:bCs/>
          <w:sz w:val="20"/>
          <w:szCs w:val="20"/>
          <w:lang w:eastAsia="en-US"/>
        </w:rPr>
        <w:t xml:space="preserve">Financijski kriterij- </w:t>
      </w:r>
      <w:r w:rsidRPr="000A350F">
        <w:rPr>
          <w:rFonts w:ascii="Arial" w:eastAsia="Calibri" w:hAnsi="Arial" w:cs="Arial"/>
          <w:b/>
          <w:bCs/>
          <w:sz w:val="20"/>
          <w:szCs w:val="20"/>
          <w:lang w:eastAsia="en-US"/>
        </w:rPr>
        <w:t>Cijena ponude (C)</w:t>
      </w:r>
    </w:p>
    <w:p w14:paraId="117CEE4A" w14:textId="77777777"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Naručitelj kao jedan od kriterija određuje cijenu prihvatljive ponude, bez PDV-a. </w:t>
      </w:r>
    </w:p>
    <w:p w14:paraId="00CE4E73" w14:textId="77777777"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Maksimalan broj bodova koje Ponuditelj može ostvariti u okviru kriterija cijene ponude je </w:t>
      </w:r>
      <w:r w:rsidRPr="000A350F">
        <w:rPr>
          <w:rFonts w:ascii="Arial" w:eastAsia="Calibri" w:hAnsi="Arial" w:cs="Arial"/>
          <w:b/>
          <w:bCs/>
          <w:sz w:val="20"/>
          <w:szCs w:val="20"/>
          <w:lang w:eastAsia="en-US"/>
        </w:rPr>
        <w:t>10 bodova</w:t>
      </w:r>
      <w:r w:rsidRPr="000A350F">
        <w:rPr>
          <w:rFonts w:ascii="Arial" w:eastAsia="Calibri" w:hAnsi="Arial" w:cs="Arial"/>
          <w:sz w:val="20"/>
          <w:szCs w:val="20"/>
          <w:lang w:eastAsia="en-US"/>
        </w:rPr>
        <w:t xml:space="preserve">. Ponuditelj čija je cijena prihvatljive ponude najniža ostvarit će maksimalan broj bodova. </w:t>
      </w:r>
    </w:p>
    <w:p w14:paraId="05A442C9" w14:textId="77777777" w:rsidR="009F7FDF" w:rsidRPr="000A350F" w:rsidRDefault="009F7FDF" w:rsidP="009F7FDF">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Ostale ponude se boduju relativno u odnosu na ponudu s najnižom ponuđenom cijenom prema sljedećoj formuli:</w:t>
      </w:r>
    </w:p>
    <w:p w14:paraId="09A2C48F" w14:textId="77777777" w:rsidR="009F7FDF" w:rsidRPr="000A350F" w:rsidRDefault="009F7FDF" w:rsidP="009F7FDF">
      <w:pPr>
        <w:tabs>
          <w:tab w:val="left" w:pos="567"/>
        </w:tabs>
        <w:spacing w:after="160" w:line="259" w:lineRule="auto"/>
        <w:jc w:val="both"/>
        <w:rPr>
          <w:rFonts w:ascii="Arial" w:hAnsi="Arial" w:cs="Arial"/>
          <w:b/>
          <w:sz w:val="20"/>
          <w:szCs w:val="20"/>
        </w:rPr>
      </w:pPr>
      <w:r w:rsidRPr="000A350F">
        <w:rPr>
          <w:rFonts w:ascii="Arial" w:hAnsi="Arial" w:cs="Arial"/>
          <w:b/>
          <w:sz w:val="20"/>
          <w:szCs w:val="20"/>
        </w:rPr>
        <w:t>C = (CN/CP) * 10</w:t>
      </w:r>
    </w:p>
    <w:p w14:paraId="445B4F04" w14:textId="77777777" w:rsidR="009F7FDF" w:rsidRPr="000A350F" w:rsidRDefault="009F7FDF" w:rsidP="009F7FDF">
      <w:pPr>
        <w:tabs>
          <w:tab w:val="left" w:pos="567"/>
        </w:tabs>
        <w:spacing w:after="160" w:line="259" w:lineRule="auto"/>
        <w:jc w:val="both"/>
        <w:rPr>
          <w:rFonts w:ascii="Arial" w:hAnsi="Arial" w:cs="Arial"/>
          <w:bCs/>
          <w:sz w:val="20"/>
          <w:szCs w:val="20"/>
        </w:rPr>
      </w:pPr>
      <w:r w:rsidRPr="000A350F">
        <w:rPr>
          <w:rFonts w:ascii="Arial" w:hAnsi="Arial" w:cs="Arial"/>
          <w:b/>
          <w:sz w:val="20"/>
          <w:szCs w:val="20"/>
        </w:rPr>
        <w:t xml:space="preserve">C = </w:t>
      </w:r>
      <w:r w:rsidRPr="000A350F">
        <w:rPr>
          <w:rFonts w:ascii="Arial" w:hAnsi="Arial" w:cs="Arial"/>
          <w:bCs/>
          <w:sz w:val="20"/>
          <w:szCs w:val="20"/>
        </w:rPr>
        <w:t>broj bodova koji je ponuda dobila za ponuđenu cijenu (zaokruženo na dva decimalna mjesta)</w:t>
      </w:r>
    </w:p>
    <w:p w14:paraId="7DF31556" w14:textId="77777777" w:rsidR="009F7FDF" w:rsidRPr="000A350F" w:rsidRDefault="009F7FDF" w:rsidP="009F7FDF">
      <w:pPr>
        <w:tabs>
          <w:tab w:val="left" w:pos="567"/>
        </w:tabs>
        <w:spacing w:after="160" w:line="259" w:lineRule="auto"/>
        <w:jc w:val="both"/>
        <w:rPr>
          <w:rFonts w:ascii="Arial" w:hAnsi="Arial" w:cs="Arial"/>
          <w:bCs/>
          <w:sz w:val="20"/>
          <w:szCs w:val="20"/>
        </w:rPr>
      </w:pPr>
      <w:r w:rsidRPr="000A350F">
        <w:rPr>
          <w:rFonts w:ascii="Arial" w:hAnsi="Arial" w:cs="Arial"/>
          <w:b/>
          <w:sz w:val="20"/>
          <w:szCs w:val="20"/>
        </w:rPr>
        <w:t xml:space="preserve">CN = </w:t>
      </w:r>
      <w:r w:rsidRPr="000A350F">
        <w:rPr>
          <w:rFonts w:ascii="Arial" w:hAnsi="Arial" w:cs="Arial"/>
          <w:bCs/>
          <w:sz w:val="20"/>
          <w:szCs w:val="20"/>
        </w:rPr>
        <w:t>najniža cijena ponuđena u postupku nabave</w:t>
      </w:r>
    </w:p>
    <w:p w14:paraId="71868232" w14:textId="77777777" w:rsidR="009F7FDF" w:rsidRPr="000A350F" w:rsidRDefault="009F7FDF" w:rsidP="009F7FDF">
      <w:pPr>
        <w:tabs>
          <w:tab w:val="left" w:pos="567"/>
        </w:tabs>
        <w:spacing w:after="160" w:line="259" w:lineRule="auto"/>
        <w:jc w:val="both"/>
        <w:rPr>
          <w:rFonts w:ascii="Arial" w:hAnsi="Arial" w:cs="Arial"/>
          <w:b/>
          <w:sz w:val="20"/>
          <w:szCs w:val="20"/>
        </w:rPr>
      </w:pPr>
      <w:r w:rsidRPr="000A350F">
        <w:rPr>
          <w:rFonts w:ascii="Arial" w:hAnsi="Arial" w:cs="Arial"/>
          <w:b/>
          <w:sz w:val="20"/>
          <w:szCs w:val="20"/>
        </w:rPr>
        <w:t xml:space="preserve">CP = </w:t>
      </w:r>
      <w:r w:rsidRPr="000A350F">
        <w:rPr>
          <w:rFonts w:ascii="Arial" w:hAnsi="Arial" w:cs="Arial"/>
          <w:bCs/>
          <w:sz w:val="20"/>
          <w:szCs w:val="20"/>
        </w:rPr>
        <w:t>cijena ponude koja je predmet ocjene</w:t>
      </w:r>
    </w:p>
    <w:p w14:paraId="503D9F0A" w14:textId="77777777" w:rsidR="009F7FDF" w:rsidRPr="000A350F" w:rsidRDefault="009F7FDF" w:rsidP="009F7FDF">
      <w:pPr>
        <w:tabs>
          <w:tab w:val="left" w:pos="567"/>
        </w:tabs>
        <w:spacing w:after="160" w:line="259" w:lineRule="auto"/>
        <w:jc w:val="both"/>
        <w:rPr>
          <w:rFonts w:ascii="Arial" w:hAnsi="Arial" w:cs="Arial"/>
          <w:b/>
          <w:sz w:val="20"/>
          <w:szCs w:val="20"/>
        </w:rPr>
      </w:pPr>
      <w:r w:rsidRPr="000A350F">
        <w:rPr>
          <w:rFonts w:ascii="Arial" w:hAnsi="Arial" w:cs="Arial"/>
          <w:b/>
          <w:sz w:val="20"/>
          <w:szCs w:val="20"/>
        </w:rPr>
        <w:t xml:space="preserve">10 = </w:t>
      </w:r>
      <w:r w:rsidRPr="000A350F">
        <w:rPr>
          <w:rFonts w:ascii="Arial" w:hAnsi="Arial" w:cs="Arial"/>
          <w:bCs/>
          <w:sz w:val="20"/>
          <w:szCs w:val="20"/>
        </w:rPr>
        <w:t>maksimalan broj bodova</w:t>
      </w:r>
    </w:p>
    <w:p w14:paraId="5B27DE39" w14:textId="77777777" w:rsidR="006B3F6F" w:rsidRPr="000A350F" w:rsidRDefault="006B3F6F" w:rsidP="00B973B1">
      <w:pPr>
        <w:tabs>
          <w:tab w:val="left" w:pos="567"/>
        </w:tabs>
        <w:spacing w:after="160" w:line="259" w:lineRule="auto"/>
        <w:jc w:val="both"/>
        <w:rPr>
          <w:rFonts w:ascii="Arial" w:eastAsia="Calibri" w:hAnsi="Arial" w:cs="Arial"/>
          <w:b/>
          <w:bCs/>
          <w:sz w:val="20"/>
          <w:szCs w:val="20"/>
          <w:lang w:eastAsia="en-US"/>
        </w:rPr>
      </w:pPr>
    </w:p>
    <w:p w14:paraId="48EA0CBB" w14:textId="65FDF834" w:rsidR="006F527D" w:rsidRPr="000A350F" w:rsidRDefault="006B3F6F"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5.2. Nefinancijski kriteriji</w:t>
      </w:r>
    </w:p>
    <w:tbl>
      <w:tblPr>
        <w:tblStyle w:val="TableGrid1"/>
        <w:tblW w:w="0" w:type="auto"/>
        <w:tblLook w:val="04A0" w:firstRow="1" w:lastRow="0" w:firstColumn="1" w:lastColumn="0" w:noHBand="0" w:noVBand="1"/>
      </w:tblPr>
      <w:tblGrid>
        <w:gridCol w:w="717"/>
        <w:gridCol w:w="2090"/>
        <w:gridCol w:w="1638"/>
        <w:gridCol w:w="1494"/>
        <w:gridCol w:w="3077"/>
      </w:tblGrid>
      <w:tr w:rsidR="006B3F6F" w:rsidRPr="000A350F" w14:paraId="157E7DAA" w14:textId="77777777" w:rsidTr="00D84700">
        <w:trPr>
          <w:trHeight w:val="867"/>
        </w:trPr>
        <w:tc>
          <w:tcPr>
            <w:tcW w:w="0" w:type="auto"/>
            <w:shd w:val="clear" w:color="auto" w:fill="D9D9D9"/>
          </w:tcPr>
          <w:p w14:paraId="238509CD"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R.B.</w:t>
            </w:r>
          </w:p>
        </w:tc>
        <w:tc>
          <w:tcPr>
            <w:tcW w:w="2090" w:type="dxa"/>
            <w:shd w:val="clear" w:color="auto" w:fill="D9D9D9"/>
          </w:tcPr>
          <w:p w14:paraId="41D5AFD3"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NEFINANCIJSKI KRITERIJI ZA ODABIR PONUDE</w:t>
            </w:r>
          </w:p>
        </w:tc>
        <w:tc>
          <w:tcPr>
            <w:tcW w:w="1638" w:type="dxa"/>
            <w:shd w:val="clear" w:color="auto" w:fill="D9D9D9"/>
          </w:tcPr>
          <w:p w14:paraId="3DC70DE4"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Maksimalni relativni značaj</w:t>
            </w:r>
          </w:p>
          <w:p w14:paraId="186CAE4F"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p>
        </w:tc>
        <w:tc>
          <w:tcPr>
            <w:tcW w:w="0" w:type="auto"/>
            <w:shd w:val="clear" w:color="auto" w:fill="D9D9D9"/>
          </w:tcPr>
          <w:p w14:paraId="1C67D54F"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Maksimalan broj bodova</w:t>
            </w:r>
          </w:p>
          <w:p w14:paraId="566EEB8C"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p>
        </w:tc>
        <w:tc>
          <w:tcPr>
            <w:tcW w:w="0" w:type="auto"/>
            <w:shd w:val="clear" w:color="auto" w:fill="D9D9D9"/>
          </w:tcPr>
          <w:p w14:paraId="784F4E5F"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Jedinica mjere</w:t>
            </w:r>
          </w:p>
        </w:tc>
      </w:tr>
      <w:tr w:rsidR="006B3F6F" w:rsidRPr="000A350F" w14:paraId="207CA688" w14:textId="77777777" w:rsidTr="00D84700">
        <w:trPr>
          <w:trHeight w:val="279"/>
        </w:trPr>
        <w:tc>
          <w:tcPr>
            <w:tcW w:w="0" w:type="auto"/>
          </w:tcPr>
          <w:p w14:paraId="30A78CA5" w14:textId="22B41278"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5.2.1</w:t>
            </w:r>
          </w:p>
        </w:tc>
        <w:tc>
          <w:tcPr>
            <w:tcW w:w="2090" w:type="dxa"/>
          </w:tcPr>
          <w:p w14:paraId="26CB5E06"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Nuđeni rok isporuke za set funkcionalnosti programske aplikacije sustava parkirnih barijera (R)</w:t>
            </w:r>
          </w:p>
        </w:tc>
        <w:tc>
          <w:tcPr>
            <w:tcW w:w="1638" w:type="dxa"/>
          </w:tcPr>
          <w:p w14:paraId="62E2DBFA"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40%</w:t>
            </w:r>
          </w:p>
        </w:tc>
        <w:tc>
          <w:tcPr>
            <w:tcW w:w="0" w:type="auto"/>
          </w:tcPr>
          <w:p w14:paraId="341DF0D2"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40</w:t>
            </w:r>
          </w:p>
        </w:tc>
        <w:tc>
          <w:tcPr>
            <w:tcW w:w="0" w:type="auto"/>
          </w:tcPr>
          <w:p w14:paraId="7BAC6A73"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Broj dana nuđenog roka isporuke za izradu seta funkcionalnosti programske aplikacije sustava parkirnih barijera</w:t>
            </w:r>
          </w:p>
        </w:tc>
      </w:tr>
      <w:tr w:rsidR="006B3F6F" w:rsidRPr="000A350F" w14:paraId="5A699EAD" w14:textId="77777777" w:rsidTr="005E746A">
        <w:trPr>
          <w:trHeight w:val="762"/>
        </w:trPr>
        <w:tc>
          <w:tcPr>
            <w:tcW w:w="0" w:type="auto"/>
          </w:tcPr>
          <w:p w14:paraId="690D607B" w14:textId="22DDED93"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5.2.2.</w:t>
            </w:r>
          </w:p>
        </w:tc>
        <w:tc>
          <w:tcPr>
            <w:tcW w:w="2090" w:type="dxa"/>
          </w:tcPr>
          <w:p w14:paraId="413B4DE9"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p>
          <w:p w14:paraId="1B28CDD2" w14:textId="4EE038B4" w:rsidR="006B3F6F" w:rsidRPr="000A350F" w:rsidRDefault="006B3F6F" w:rsidP="00D84700">
            <w:pPr>
              <w:autoSpaceDE w:val="0"/>
              <w:autoSpaceDN w:val="0"/>
              <w:adjustRightInd w:val="0"/>
              <w:jc w:val="center"/>
              <w:rPr>
                <w:rFonts w:ascii="Arial" w:eastAsia="Calibri" w:hAnsi="Arial" w:cs="Arial"/>
                <w:sz w:val="20"/>
                <w:szCs w:val="20"/>
                <w:highlight w:val="yellow"/>
                <w:lang w:eastAsia="en-US" w:bidi="ar-SA"/>
              </w:rPr>
            </w:pPr>
            <w:r w:rsidRPr="000A350F">
              <w:rPr>
                <w:rFonts w:ascii="Arial" w:eastAsia="Calibri" w:hAnsi="Arial" w:cs="Arial"/>
                <w:sz w:val="20"/>
                <w:szCs w:val="20"/>
                <w:lang w:eastAsia="en-US" w:bidi="ar-SA"/>
              </w:rPr>
              <w:t>Specifično iskustvo voditelja projekta (</w:t>
            </w:r>
            <w:r w:rsidR="0008760C" w:rsidRPr="000A350F">
              <w:rPr>
                <w:rFonts w:ascii="Arial" w:eastAsia="Calibri" w:hAnsi="Arial" w:cs="Arial"/>
                <w:sz w:val="20"/>
                <w:szCs w:val="20"/>
                <w:lang w:eastAsia="en-US" w:bidi="ar-SA"/>
              </w:rPr>
              <w:t>VP</w:t>
            </w:r>
            <w:r w:rsidRPr="000A350F">
              <w:rPr>
                <w:rFonts w:ascii="Arial" w:eastAsia="Calibri" w:hAnsi="Arial" w:cs="Arial"/>
                <w:sz w:val="20"/>
                <w:szCs w:val="20"/>
                <w:lang w:eastAsia="en-US" w:bidi="ar-SA"/>
              </w:rPr>
              <w:t>)</w:t>
            </w:r>
          </w:p>
        </w:tc>
        <w:tc>
          <w:tcPr>
            <w:tcW w:w="1638" w:type="dxa"/>
          </w:tcPr>
          <w:p w14:paraId="076CB388"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p>
          <w:p w14:paraId="70300B65"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30%</w:t>
            </w:r>
          </w:p>
        </w:tc>
        <w:tc>
          <w:tcPr>
            <w:tcW w:w="0" w:type="auto"/>
          </w:tcPr>
          <w:p w14:paraId="7E321B39"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p>
          <w:p w14:paraId="634B4B85"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30</w:t>
            </w:r>
          </w:p>
        </w:tc>
        <w:tc>
          <w:tcPr>
            <w:tcW w:w="0" w:type="auto"/>
            <w:shd w:val="clear" w:color="auto" w:fill="auto"/>
          </w:tcPr>
          <w:p w14:paraId="5A9D2A38" w14:textId="698E387A" w:rsidR="006B3F6F" w:rsidRPr="000A350F" w:rsidRDefault="00AA7C6A"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Broj projekata iz područja IOT s primjenom na Smart city rješenja</w:t>
            </w:r>
            <w:r w:rsidR="00A71A04" w:rsidRPr="000A350F">
              <w:rPr>
                <w:rFonts w:ascii="Arial" w:eastAsia="Calibri" w:hAnsi="Arial" w:cs="Arial"/>
                <w:sz w:val="20"/>
                <w:szCs w:val="20"/>
                <w:lang w:eastAsia="en-US" w:bidi="ar-SA"/>
              </w:rPr>
              <w:t xml:space="preserve"> </w:t>
            </w:r>
            <w:r w:rsidR="00A71A04" w:rsidRPr="000A350F">
              <w:rPr>
                <w:rFonts w:ascii="Arial" w:eastAsia="Calibri" w:hAnsi="Arial" w:cs="Arial"/>
                <w:sz w:val="20"/>
                <w:szCs w:val="20"/>
                <w:lang w:eastAsia="en-US"/>
              </w:rPr>
              <w:t xml:space="preserve">u kojima je stručnjak sudjelovao kao voditelj tima i/ili voditelj projekta i/ili odgovorna osoba. </w:t>
            </w:r>
          </w:p>
        </w:tc>
      </w:tr>
      <w:tr w:rsidR="006B3F6F" w:rsidRPr="000A350F" w14:paraId="213EDB11" w14:textId="77777777" w:rsidTr="005E746A">
        <w:trPr>
          <w:trHeight w:val="279"/>
        </w:trPr>
        <w:tc>
          <w:tcPr>
            <w:tcW w:w="0" w:type="auto"/>
          </w:tcPr>
          <w:p w14:paraId="4794FDD6" w14:textId="43CBFE74"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5.2.</w:t>
            </w:r>
            <w:r w:rsidR="00AA7C6A" w:rsidRPr="000A350F">
              <w:rPr>
                <w:rFonts w:ascii="Arial" w:eastAsia="Calibri" w:hAnsi="Arial" w:cs="Arial"/>
                <w:sz w:val="20"/>
                <w:szCs w:val="20"/>
                <w:lang w:eastAsia="en-US" w:bidi="ar-SA"/>
              </w:rPr>
              <w:t>3</w:t>
            </w:r>
            <w:r w:rsidRPr="000A350F">
              <w:rPr>
                <w:rFonts w:ascii="Arial" w:eastAsia="Calibri" w:hAnsi="Arial" w:cs="Arial"/>
                <w:sz w:val="20"/>
                <w:szCs w:val="20"/>
                <w:lang w:eastAsia="en-US" w:bidi="ar-SA"/>
              </w:rPr>
              <w:t>.</w:t>
            </w:r>
          </w:p>
        </w:tc>
        <w:tc>
          <w:tcPr>
            <w:tcW w:w="2090" w:type="dxa"/>
          </w:tcPr>
          <w:p w14:paraId="39DACB97" w14:textId="6CB4D7AD"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Vrijeme odaziva</w:t>
            </w:r>
            <w:r w:rsidR="0008760C" w:rsidRPr="000A350F">
              <w:rPr>
                <w:rFonts w:ascii="Arial" w:eastAsia="Calibri" w:hAnsi="Arial" w:cs="Arial"/>
                <w:sz w:val="20"/>
                <w:szCs w:val="20"/>
                <w:lang w:eastAsia="en-US" w:bidi="ar-SA"/>
              </w:rPr>
              <w:t xml:space="preserve"> (VO)</w:t>
            </w:r>
          </w:p>
        </w:tc>
        <w:tc>
          <w:tcPr>
            <w:tcW w:w="1638" w:type="dxa"/>
          </w:tcPr>
          <w:p w14:paraId="19C13953" w14:textId="4D1DDBD8" w:rsidR="006B3F6F" w:rsidRPr="000A350F" w:rsidRDefault="00A962A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20</w:t>
            </w:r>
            <w:r w:rsidR="006B3F6F" w:rsidRPr="000A350F">
              <w:rPr>
                <w:rFonts w:ascii="Arial" w:eastAsia="Calibri" w:hAnsi="Arial" w:cs="Arial"/>
                <w:sz w:val="20"/>
                <w:szCs w:val="20"/>
                <w:lang w:eastAsia="en-US" w:bidi="ar-SA"/>
              </w:rPr>
              <w:t>%</w:t>
            </w:r>
          </w:p>
        </w:tc>
        <w:tc>
          <w:tcPr>
            <w:tcW w:w="0" w:type="auto"/>
          </w:tcPr>
          <w:p w14:paraId="24C0D3FC" w14:textId="40304AD0" w:rsidR="006B3F6F" w:rsidRPr="000A350F" w:rsidRDefault="00AA7C6A"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2</w:t>
            </w:r>
            <w:r w:rsidR="006B3F6F" w:rsidRPr="000A350F">
              <w:rPr>
                <w:rFonts w:ascii="Arial" w:eastAsia="Calibri" w:hAnsi="Arial" w:cs="Arial"/>
                <w:sz w:val="20"/>
                <w:szCs w:val="20"/>
                <w:lang w:eastAsia="en-US" w:bidi="ar-SA"/>
              </w:rPr>
              <w:t>0</w:t>
            </w:r>
          </w:p>
        </w:tc>
        <w:tc>
          <w:tcPr>
            <w:tcW w:w="0" w:type="auto"/>
            <w:shd w:val="clear" w:color="auto" w:fill="auto"/>
          </w:tcPr>
          <w:p w14:paraId="1491322E" w14:textId="77777777" w:rsidR="006B3F6F" w:rsidRPr="000A350F" w:rsidRDefault="006B3F6F" w:rsidP="00D84700">
            <w:pPr>
              <w:autoSpaceDE w:val="0"/>
              <w:autoSpaceDN w:val="0"/>
              <w:adjustRightInd w:val="0"/>
              <w:jc w:val="center"/>
              <w:rPr>
                <w:rFonts w:ascii="Arial" w:eastAsia="Calibri" w:hAnsi="Arial" w:cs="Arial"/>
                <w:sz w:val="20"/>
                <w:szCs w:val="20"/>
                <w:lang w:eastAsia="en-US" w:bidi="ar-SA"/>
              </w:rPr>
            </w:pPr>
            <w:r w:rsidRPr="000A350F">
              <w:rPr>
                <w:rFonts w:ascii="Arial" w:eastAsia="Calibri" w:hAnsi="Arial" w:cs="Arial"/>
                <w:sz w:val="20"/>
                <w:szCs w:val="20"/>
                <w:lang w:eastAsia="en-US" w:bidi="ar-SA"/>
              </w:rPr>
              <w:t>Rok u satima, od upućenog poziva u slučaju potencijalnih problema u radu sustava parkirnih barijera, u kojem se izvršitelj odaziva na poziv za hitnu intervenciju</w:t>
            </w:r>
          </w:p>
        </w:tc>
      </w:tr>
      <w:tr w:rsidR="006B3F6F" w:rsidRPr="000A350F" w14:paraId="2A94325D" w14:textId="77777777" w:rsidTr="00AA7C6A">
        <w:trPr>
          <w:trHeight w:val="648"/>
        </w:trPr>
        <w:tc>
          <w:tcPr>
            <w:tcW w:w="2807" w:type="dxa"/>
            <w:gridSpan w:val="2"/>
            <w:shd w:val="clear" w:color="auto" w:fill="D9D9D9"/>
          </w:tcPr>
          <w:p w14:paraId="0366D22D" w14:textId="3F308860" w:rsidR="006B3F6F" w:rsidRPr="000A350F" w:rsidRDefault="006B3F6F" w:rsidP="00D84700">
            <w:pPr>
              <w:autoSpaceDE w:val="0"/>
              <w:autoSpaceDN w:val="0"/>
              <w:adjustRightInd w:val="0"/>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Maksimalano- nefinancijski kriterij</w:t>
            </w:r>
          </w:p>
        </w:tc>
        <w:tc>
          <w:tcPr>
            <w:tcW w:w="1638" w:type="dxa"/>
            <w:shd w:val="clear" w:color="auto" w:fill="D9D9D9"/>
          </w:tcPr>
          <w:p w14:paraId="1A99C844"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90%</w:t>
            </w:r>
          </w:p>
        </w:tc>
        <w:tc>
          <w:tcPr>
            <w:tcW w:w="0" w:type="auto"/>
            <w:shd w:val="clear" w:color="auto" w:fill="D9D9D9"/>
          </w:tcPr>
          <w:p w14:paraId="18A489DC"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90</w:t>
            </w:r>
          </w:p>
        </w:tc>
        <w:tc>
          <w:tcPr>
            <w:tcW w:w="0" w:type="auto"/>
            <w:shd w:val="clear" w:color="auto" w:fill="D9D9D9"/>
          </w:tcPr>
          <w:p w14:paraId="7B497663" w14:textId="77777777"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p>
          <w:p w14:paraId="4C4FC061" w14:textId="5EC903A0" w:rsidR="006B3F6F" w:rsidRPr="000A350F" w:rsidRDefault="006B3F6F" w:rsidP="00D84700">
            <w:pPr>
              <w:autoSpaceDE w:val="0"/>
              <w:autoSpaceDN w:val="0"/>
              <w:adjustRightInd w:val="0"/>
              <w:jc w:val="center"/>
              <w:rPr>
                <w:rFonts w:ascii="Arial" w:eastAsia="Calibri" w:hAnsi="Arial" w:cs="Arial"/>
                <w:b/>
                <w:bCs/>
                <w:sz w:val="20"/>
                <w:szCs w:val="20"/>
                <w:lang w:eastAsia="en-US" w:bidi="ar-SA"/>
              </w:rPr>
            </w:pPr>
            <w:r w:rsidRPr="000A350F">
              <w:rPr>
                <w:rFonts w:ascii="Arial" w:eastAsia="Calibri" w:hAnsi="Arial" w:cs="Arial"/>
                <w:b/>
                <w:bCs/>
                <w:sz w:val="20"/>
                <w:szCs w:val="20"/>
                <w:lang w:eastAsia="en-US" w:bidi="ar-SA"/>
              </w:rPr>
              <w:t>R +</w:t>
            </w:r>
            <w:r w:rsidR="0008760C" w:rsidRPr="000A350F">
              <w:rPr>
                <w:rFonts w:ascii="Arial" w:eastAsia="Calibri" w:hAnsi="Arial" w:cs="Arial"/>
                <w:b/>
                <w:bCs/>
                <w:sz w:val="20"/>
                <w:szCs w:val="20"/>
                <w:lang w:eastAsia="en-US" w:bidi="ar-SA"/>
              </w:rPr>
              <w:t>VP</w:t>
            </w:r>
            <w:r w:rsidRPr="000A350F">
              <w:rPr>
                <w:rFonts w:ascii="Arial" w:eastAsia="Calibri" w:hAnsi="Arial" w:cs="Arial"/>
                <w:b/>
                <w:bCs/>
                <w:sz w:val="20"/>
                <w:szCs w:val="20"/>
                <w:lang w:eastAsia="en-US" w:bidi="ar-SA"/>
              </w:rPr>
              <w:t xml:space="preserve"> + S</w:t>
            </w:r>
            <w:r w:rsidR="0008760C" w:rsidRPr="000A350F">
              <w:rPr>
                <w:rFonts w:ascii="Arial" w:eastAsia="Calibri" w:hAnsi="Arial" w:cs="Arial"/>
                <w:b/>
                <w:bCs/>
                <w:sz w:val="20"/>
                <w:szCs w:val="20"/>
                <w:lang w:eastAsia="en-US" w:bidi="ar-SA"/>
              </w:rPr>
              <w:t xml:space="preserve"> </w:t>
            </w:r>
            <w:r w:rsidRPr="000A350F">
              <w:rPr>
                <w:rFonts w:ascii="Arial" w:eastAsia="Calibri" w:hAnsi="Arial" w:cs="Arial"/>
                <w:b/>
                <w:bCs/>
                <w:sz w:val="20"/>
                <w:szCs w:val="20"/>
                <w:lang w:eastAsia="en-US" w:bidi="ar-SA"/>
              </w:rPr>
              <w:t>+ VO</w:t>
            </w:r>
          </w:p>
        </w:tc>
      </w:tr>
    </w:tbl>
    <w:p w14:paraId="15CC9F0A" w14:textId="77777777" w:rsidR="006B3F6F" w:rsidRPr="000A350F" w:rsidRDefault="006B3F6F" w:rsidP="00B973B1">
      <w:pPr>
        <w:tabs>
          <w:tab w:val="left" w:pos="567"/>
        </w:tabs>
        <w:spacing w:after="160" w:line="259" w:lineRule="auto"/>
        <w:jc w:val="both"/>
        <w:rPr>
          <w:rFonts w:ascii="Arial" w:eastAsia="Calibri" w:hAnsi="Arial" w:cs="Arial"/>
          <w:b/>
          <w:bCs/>
          <w:sz w:val="20"/>
          <w:szCs w:val="20"/>
          <w:lang w:eastAsia="en-US"/>
        </w:rPr>
      </w:pPr>
    </w:p>
    <w:p w14:paraId="1692A315" w14:textId="499A01D9" w:rsidR="003B3A6D" w:rsidRPr="000A350F" w:rsidRDefault="004C721C"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lastRenderedPageBreak/>
        <w:t>5.</w:t>
      </w:r>
      <w:r w:rsidR="006B3F6F" w:rsidRPr="000A350F">
        <w:rPr>
          <w:rFonts w:ascii="Arial" w:eastAsia="Calibri" w:hAnsi="Arial" w:cs="Arial"/>
          <w:b/>
          <w:bCs/>
          <w:sz w:val="20"/>
          <w:szCs w:val="20"/>
          <w:lang w:eastAsia="en-US"/>
        </w:rPr>
        <w:t>2.</w:t>
      </w:r>
      <w:r w:rsidRPr="000A350F">
        <w:rPr>
          <w:rFonts w:ascii="Arial" w:eastAsia="Calibri" w:hAnsi="Arial" w:cs="Arial"/>
          <w:b/>
          <w:bCs/>
          <w:sz w:val="20"/>
          <w:szCs w:val="20"/>
          <w:lang w:eastAsia="en-US"/>
        </w:rPr>
        <w:t>1. Rok isporuke</w:t>
      </w:r>
    </w:p>
    <w:p w14:paraId="3A889E2A" w14:textId="7C09DE01" w:rsidR="009B25FA" w:rsidRPr="000A350F" w:rsidRDefault="009B25FA" w:rsidP="009B25FA">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Naručitelj kao jedan od kriterija određuje </w:t>
      </w:r>
      <w:r w:rsidR="006B3F6F" w:rsidRPr="000A350F">
        <w:rPr>
          <w:rFonts w:ascii="Arial" w:eastAsia="Calibri" w:hAnsi="Arial" w:cs="Arial"/>
          <w:sz w:val="20"/>
          <w:szCs w:val="20"/>
          <w:lang w:eastAsia="en-US"/>
        </w:rPr>
        <w:t>rok isporuke za izradu seta funkcionalnosti programske aplikacije sustava parkirnih barijera</w:t>
      </w:r>
      <w:r w:rsidRPr="000A350F">
        <w:rPr>
          <w:rFonts w:ascii="Arial" w:eastAsia="Calibri" w:hAnsi="Arial" w:cs="Arial"/>
          <w:sz w:val="20"/>
          <w:szCs w:val="20"/>
          <w:lang w:eastAsia="en-US"/>
        </w:rPr>
        <w:t xml:space="preserve">. </w:t>
      </w:r>
      <w:r w:rsidR="006B3F6F" w:rsidRPr="000A350F">
        <w:rPr>
          <w:rFonts w:ascii="Arial" w:eastAsia="Calibri" w:hAnsi="Arial" w:cs="Arial"/>
          <w:sz w:val="20"/>
          <w:szCs w:val="20"/>
          <w:lang w:eastAsia="en-US"/>
        </w:rPr>
        <w:t>R</w:t>
      </w:r>
      <w:r w:rsidRPr="000A350F">
        <w:rPr>
          <w:rFonts w:ascii="Arial" w:eastAsia="Calibri" w:hAnsi="Arial" w:cs="Arial"/>
          <w:sz w:val="20"/>
          <w:szCs w:val="20"/>
          <w:lang w:eastAsia="en-US"/>
        </w:rPr>
        <w:t>ok teče od dana potpisa ugovora i traje do izdavanja potvrde o urednom izvršenju predmetne usluge</w:t>
      </w:r>
      <w:r w:rsidR="006B3F6F" w:rsidRPr="000A350F">
        <w:rPr>
          <w:rFonts w:ascii="Arial" w:eastAsia="Calibri" w:hAnsi="Arial" w:cs="Arial"/>
          <w:sz w:val="20"/>
          <w:szCs w:val="20"/>
          <w:lang w:eastAsia="en-US"/>
        </w:rPr>
        <w:t xml:space="preserve"> kao dijela predmeta nabave</w:t>
      </w:r>
      <w:r w:rsidRPr="000A350F">
        <w:rPr>
          <w:rFonts w:ascii="Arial" w:eastAsia="Calibri" w:hAnsi="Arial" w:cs="Arial"/>
          <w:sz w:val="20"/>
          <w:szCs w:val="20"/>
          <w:lang w:eastAsia="en-US"/>
        </w:rPr>
        <w:t xml:space="preserve">. </w:t>
      </w:r>
    </w:p>
    <w:p w14:paraId="3CCF979C" w14:textId="7021186D" w:rsidR="00F3082B" w:rsidRPr="000A350F" w:rsidRDefault="009B25FA" w:rsidP="009B25FA">
      <w:pPr>
        <w:keepLines/>
        <w:spacing w:line="360"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Ponuda u kojoj je iskazan najkraći rok isporuke dobiva maksimalni broj bodova, odnosno, </w:t>
      </w:r>
      <w:r w:rsidRPr="000A350F">
        <w:rPr>
          <w:rFonts w:ascii="Arial" w:eastAsia="Calibri" w:hAnsi="Arial" w:cs="Arial"/>
          <w:b/>
          <w:bCs/>
          <w:sz w:val="20"/>
          <w:szCs w:val="20"/>
          <w:lang w:eastAsia="en-US"/>
        </w:rPr>
        <w:t>40 bodov</w:t>
      </w:r>
      <w:r w:rsidR="00BF47B0" w:rsidRPr="000A350F">
        <w:rPr>
          <w:rFonts w:ascii="Arial" w:eastAsia="Calibri" w:hAnsi="Arial" w:cs="Arial"/>
          <w:b/>
          <w:bCs/>
          <w:sz w:val="20"/>
          <w:szCs w:val="20"/>
          <w:lang w:eastAsia="en-US"/>
        </w:rPr>
        <w:t xml:space="preserve">a </w:t>
      </w:r>
      <w:r w:rsidRPr="000A350F">
        <w:rPr>
          <w:rFonts w:ascii="Arial" w:eastAsia="Calibri" w:hAnsi="Arial" w:cs="Arial"/>
          <w:sz w:val="20"/>
          <w:szCs w:val="20"/>
          <w:lang w:eastAsia="en-US"/>
        </w:rPr>
        <w:t>sukladno sljedećoj tablici:</w:t>
      </w:r>
    </w:p>
    <w:p w14:paraId="40B31332" w14:textId="77777777" w:rsidR="00863AC6" w:rsidRPr="000A350F" w:rsidRDefault="00863AC6" w:rsidP="009B25FA">
      <w:pPr>
        <w:keepLines/>
        <w:spacing w:line="360" w:lineRule="auto"/>
        <w:jc w:val="both"/>
        <w:rPr>
          <w:rFonts w:ascii="Arial" w:eastAsia="Calibri" w:hAnsi="Arial" w:cs="Arial"/>
          <w:sz w:val="20"/>
          <w:szCs w:val="20"/>
          <w:lang w:eastAsia="en-US"/>
        </w:rPr>
      </w:pPr>
    </w:p>
    <w:tbl>
      <w:tblPr>
        <w:tblW w:w="4950" w:type="pct"/>
        <w:tblLook w:val="04A0" w:firstRow="1" w:lastRow="0" w:firstColumn="1" w:lastColumn="0" w:noHBand="0" w:noVBand="1"/>
      </w:tblPr>
      <w:tblGrid>
        <w:gridCol w:w="6096"/>
        <w:gridCol w:w="2830"/>
      </w:tblGrid>
      <w:tr w:rsidR="00F3082B" w:rsidRPr="000A350F" w14:paraId="44652179" w14:textId="77777777" w:rsidTr="009B25FA">
        <w:trPr>
          <w:trHeight w:val="300"/>
        </w:trPr>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80DDF" w14:textId="61811B15" w:rsidR="00F3082B" w:rsidRPr="000A350F" w:rsidRDefault="00F3082B" w:rsidP="00BF47B0">
            <w:pPr>
              <w:jc w:val="both"/>
              <w:rPr>
                <w:rFonts w:ascii="Arial" w:hAnsi="Arial" w:cs="Arial"/>
                <w:b/>
                <w:bCs/>
                <w:color w:val="000000"/>
                <w:sz w:val="20"/>
                <w:szCs w:val="20"/>
              </w:rPr>
            </w:pPr>
            <w:r w:rsidRPr="000A350F">
              <w:rPr>
                <w:rFonts w:ascii="Arial" w:hAnsi="Arial" w:cs="Arial"/>
                <w:b/>
                <w:bCs/>
                <w:color w:val="000000"/>
                <w:sz w:val="20"/>
                <w:szCs w:val="20"/>
              </w:rPr>
              <w:t>5.</w:t>
            </w:r>
            <w:r w:rsidR="0008760C" w:rsidRPr="000A350F">
              <w:rPr>
                <w:rFonts w:ascii="Arial" w:hAnsi="Arial" w:cs="Arial"/>
                <w:b/>
                <w:bCs/>
                <w:color w:val="000000"/>
                <w:sz w:val="20"/>
                <w:szCs w:val="20"/>
              </w:rPr>
              <w:t>2.</w:t>
            </w:r>
            <w:r w:rsidRPr="000A350F">
              <w:rPr>
                <w:rFonts w:ascii="Arial" w:hAnsi="Arial" w:cs="Arial"/>
                <w:b/>
                <w:bCs/>
                <w:color w:val="000000"/>
                <w:sz w:val="20"/>
                <w:szCs w:val="20"/>
              </w:rPr>
              <w:t>1 Kriterij</w:t>
            </w:r>
            <w:r w:rsidR="009B25FA" w:rsidRPr="000A350F">
              <w:rPr>
                <w:rFonts w:ascii="Arial" w:hAnsi="Arial" w:cs="Arial"/>
                <w:b/>
                <w:bCs/>
                <w:color w:val="000000"/>
                <w:sz w:val="20"/>
                <w:szCs w:val="20"/>
              </w:rPr>
              <w:t xml:space="preserve"> R</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8E175" w14:textId="0FD159AC" w:rsidR="00F3082B" w:rsidRPr="000A350F" w:rsidRDefault="00F3082B" w:rsidP="00BF47B0">
            <w:pPr>
              <w:jc w:val="both"/>
              <w:rPr>
                <w:rFonts w:ascii="Arial" w:hAnsi="Arial" w:cs="Arial"/>
                <w:b/>
                <w:bCs/>
                <w:color w:val="000000"/>
                <w:sz w:val="20"/>
                <w:szCs w:val="20"/>
              </w:rPr>
            </w:pPr>
            <w:r w:rsidRPr="000A350F">
              <w:rPr>
                <w:rFonts w:ascii="Arial" w:hAnsi="Arial" w:cs="Arial"/>
                <w:b/>
                <w:bCs/>
                <w:color w:val="000000"/>
                <w:sz w:val="20"/>
                <w:szCs w:val="20"/>
              </w:rPr>
              <w:t>Bodovanje</w:t>
            </w:r>
          </w:p>
        </w:tc>
      </w:tr>
      <w:tr w:rsidR="00F3082B" w:rsidRPr="000A350F" w14:paraId="0C6C72C2" w14:textId="77777777" w:rsidTr="009B25FA">
        <w:trPr>
          <w:trHeight w:val="300"/>
        </w:trPr>
        <w:tc>
          <w:tcPr>
            <w:tcW w:w="60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6C202D5" w14:textId="22ECBFCF" w:rsidR="00F3082B" w:rsidRPr="000A350F" w:rsidRDefault="00F3082B" w:rsidP="00BF47B0">
            <w:pPr>
              <w:jc w:val="both"/>
              <w:rPr>
                <w:rFonts w:ascii="Arial" w:hAnsi="Arial" w:cs="Arial"/>
                <w:b/>
                <w:color w:val="000000"/>
                <w:sz w:val="20"/>
                <w:szCs w:val="20"/>
              </w:rPr>
            </w:pPr>
            <w:r w:rsidRPr="000A350F">
              <w:rPr>
                <w:rFonts w:ascii="Arial" w:hAnsi="Arial" w:cs="Arial"/>
                <w:b/>
                <w:color w:val="000000"/>
                <w:sz w:val="20"/>
                <w:szCs w:val="20"/>
              </w:rPr>
              <w:t xml:space="preserve">Rok isporuke - broj dana nuđenog roka isporuke </w:t>
            </w:r>
            <w:r w:rsidR="006B3F6F" w:rsidRPr="000A350F">
              <w:rPr>
                <w:rFonts w:ascii="Arial" w:hAnsi="Arial" w:cs="Arial"/>
                <w:b/>
                <w:color w:val="000000"/>
                <w:sz w:val="20"/>
                <w:szCs w:val="20"/>
              </w:rPr>
              <w:t>za izradu seta funkcionalnosti programske aplikacije sustava parkirnih barijera</w:t>
            </w:r>
          </w:p>
        </w:tc>
        <w:tc>
          <w:tcPr>
            <w:tcW w:w="283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BF3AA74" w14:textId="691D4C49" w:rsidR="00F3082B" w:rsidRPr="000A350F" w:rsidRDefault="0030212C" w:rsidP="00BF47B0">
            <w:pPr>
              <w:jc w:val="both"/>
              <w:rPr>
                <w:rFonts w:ascii="Arial" w:hAnsi="Arial" w:cs="Arial"/>
                <w:b/>
                <w:color w:val="000000"/>
                <w:sz w:val="20"/>
                <w:szCs w:val="20"/>
              </w:rPr>
            </w:pPr>
            <w:r w:rsidRPr="000A350F">
              <w:rPr>
                <w:rFonts w:ascii="Arial" w:hAnsi="Arial" w:cs="Arial"/>
                <w:b/>
                <w:color w:val="000000"/>
                <w:sz w:val="20"/>
                <w:szCs w:val="20"/>
              </w:rPr>
              <w:t>Broj bodova</w:t>
            </w:r>
          </w:p>
        </w:tc>
      </w:tr>
      <w:tr w:rsidR="00F3082B" w:rsidRPr="000A350F" w14:paraId="142F67A4" w14:textId="77777777" w:rsidTr="009B25FA">
        <w:trPr>
          <w:trHeight w:val="300"/>
        </w:trPr>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2A8DE" w14:textId="7810C397" w:rsidR="00F3082B" w:rsidRPr="000A350F" w:rsidRDefault="00765886" w:rsidP="00765886">
            <w:pPr>
              <w:rPr>
                <w:rFonts w:ascii="Arial" w:hAnsi="Arial" w:cs="Arial"/>
                <w:bCs/>
                <w:color w:val="000000"/>
                <w:sz w:val="20"/>
                <w:szCs w:val="20"/>
              </w:rPr>
            </w:pPr>
            <w:r w:rsidRPr="000A350F">
              <w:rPr>
                <w:rFonts w:ascii="Arial" w:hAnsi="Arial" w:cs="Arial"/>
                <w:bCs/>
                <w:color w:val="000000"/>
                <w:sz w:val="20"/>
                <w:szCs w:val="20"/>
              </w:rPr>
              <w:t>O</w:t>
            </w:r>
            <w:r w:rsidR="00F3082B" w:rsidRPr="000A350F">
              <w:rPr>
                <w:rFonts w:ascii="Arial" w:hAnsi="Arial" w:cs="Arial"/>
                <w:bCs/>
                <w:color w:val="000000"/>
                <w:sz w:val="20"/>
                <w:szCs w:val="20"/>
              </w:rPr>
              <w:t xml:space="preserve">d 0 do </w:t>
            </w:r>
            <w:r w:rsidR="00F93713" w:rsidRPr="000A350F">
              <w:rPr>
                <w:rFonts w:ascii="Arial" w:hAnsi="Arial" w:cs="Arial"/>
                <w:bCs/>
                <w:color w:val="000000"/>
                <w:sz w:val="20"/>
                <w:szCs w:val="20"/>
              </w:rPr>
              <w:t>30</w:t>
            </w:r>
            <w:r w:rsidR="00F3082B" w:rsidRPr="000A350F">
              <w:rPr>
                <w:rFonts w:ascii="Arial" w:hAnsi="Arial" w:cs="Arial"/>
                <w:bCs/>
                <w:color w:val="000000"/>
                <w:sz w:val="20"/>
                <w:szCs w:val="20"/>
              </w:rPr>
              <w:t xml:space="preserve"> dana (uključivo)</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03D59" w14:textId="323E951C" w:rsidR="00F3082B" w:rsidRPr="000A350F" w:rsidRDefault="009B25FA" w:rsidP="00F3082B">
            <w:pPr>
              <w:jc w:val="right"/>
              <w:rPr>
                <w:rFonts w:ascii="Arial" w:hAnsi="Arial" w:cs="Arial"/>
              </w:rPr>
            </w:pPr>
            <w:r w:rsidRPr="000A350F">
              <w:rPr>
                <w:rFonts w:ascii="Arial" w:hAnsi="Arial" w:cs="Arial"/>
                <w:bCs/>
                <w:color w:val="000000"/>
                <w:sz w:val="20"/>
                <w:szCs w:val="20"/>
              </w:rPr>
              <w:t>40</w:t>
            </w:r>
            <w:r w:rsidR="00F3082B" w:rsidRPr="000A350F">
              <w:rPr>
                <w:rFonts w:ascii="Arial" w:hAnsi="Arial" w:cs="Arial"/>
                <w:bCs/>
                <w:color w:val="000000"/>
                <w:sz w:val="20"/>
                <w:szCs w:val="20"/>
              </w:rPr>
              <w:t xml:space="preserve"> bodova</w:t>
            </w:r>
          </w:p>
        </w:tc>
      </w:tr>
      <w:tr w:rsidR="00F3082B" w:rsidRPr="000A350F" w14:paraId="2E3AC8CD" w14:textId="77777777" w:rsidTr="009B25FA">
        <w:trPr>
          <w:trHeight w:val="300"/>
        </w:trPr>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999F" w14:textId="75F3E5C2" w:rsidR="00F3082B" w:rsidRPr="000A350F" w:rsidRDefault="00F3082B" w:rsidP="00765886">
            <w:pPr>
              <w:rPr>
                <w:rFonts w:ascii="Arial" w:hAnsi="Arial" w:cs="Arial"/>
                <w:bCs/>
                <w:color w:val="000000"/>
                <w:sz w:val="20"/>
                <w:szCs w:val="20"/>
              </w:rPr>
            </w:pPr>
            <w:r w:rsidRPr="000A350F">
              <w:rPr>
                <w:rFonts w:ascii="Arial" w:hAnsi="Arial" w:cs="Arial"/>
                <w:bCs/>
                <w:color w:val="000000"/>
                <w:sz w:val="20"/>
                <w:szCs w:val="20"/>
              </w:rPr>
              <w:t xml:space="preserve">Od </w:t>
            </w:r>
            <w:r w:rsidR="00F93713" w:rsidRPr="000A350F">
              <w:rPr>
                <w:rFonts w:ascii="Arial" w:hAnsi="Arial" w:cs="Arial"/>
                <w:bCs/>
                <w:color w:val="000000"/>
                <w:sz w:val="20"/>
                <w:szCs w:val="20"/>
              </w:rPr>
              <w:t xml:space="preserve">31 </w:t>
            </w:r>
            <w:r w:rsidRPr="000A350F">
              <w:rPr>
                <w:rFonts w:ascii="Arial" w:hAnsi="Arial" w:cs="Arial"/>
                <w:bCs/>
                <w:color w:val="000000"/>
                <w:sz w:val="20"/>
                <w:szCs w:val="20"/>
              </w:rPr>
              <w:t xml:space="preserve">do </w:t>
            </w:r>
            <w:r w:rsidR="00F93713" w:rsidRPr="000A350F">
              <w:rPr>
                <w:rFonts w:ascii="Arial" w:hAnsi="Arial" w:cs="Arial"/>
                <w:bCs/>
                <w:color w:val="000000"/>
                <w:sz w:val="20"/>
                <w:szCs w:val="20"/>
              </w:rPr>
              <w:t>40</w:t>
            </w:r>
            <w:r w:rsidRPr="000A350F">
              <w:rPr>
                <w:rFonts w:ascii="Arial" w:hAnsi="Arial" w:cs="Arial"/>
                <w:bCs/>
                <w:color w:val="000000"/>
                <w:sz w:val="20"/>
                <w:szCs w:val="20"/>
              </w:rPr>
              <w:t xml:space="preserve"> dana (uključivo) </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B3D48" w14:textId="6D793304" w:rsidR="00F3082B" w:rsidRPr="000A350F" w:rsidRDefault="009B25FA" w:rsidP="00F3082B">
            <w:pPr>
              <w:jc w:val="right"/>
              <w:rPr>
                <w:rFonts w:ascii="Arial" w:hAnsi="Arial" w:cs="Arial"/>
                <w:bCs/>
                <w:color w:val="000000"/>
                <w:sz w:val="20"/>
                <w:szCs w:val="20"/>
              </w:rPr>
            </w:pPr>
            <w:r w:rsidRPr="000A350F">
              <w:rPr>
                <w:rFonts w:ascii="Arial" w:hAnsi="Arial" w:cs="Arial"/>
                <w:bCs/>
                <w:color w:val="000000"/>
                <w:sz w:val="20"/>
                <w:szCs w:val="20"/>
              </w:rPr>
              <w:t>30</w:t>
            </w:r>
            <w:r w:rsidR="00F3082B" w:rsidRPr="000A350F">
              <w:rPr>
                <w:rFonts w:ascii="Arial" w:hAnsi="Arial" w:cs="Arial"/>
                <w:bCs/>
                <w:color w:val="000000"/>
                <w:sz w:val="20"/>
                <w:szCs w:val="20"/>
              </w:rPr>
              <w:t xml:space="preserve"> bodova</w:t>
            </w:r>
          </w:p>
        </w:tc>
      </w:tr>
      <w:tr w:rsidR="00F3082B" w:rsidRPr="000A350F" w14:paraId="165C24D9" w14:textId="77777777" w:rsidTr="009B25FA">
        <w:trPr>
          <w:trHeight w:val="171"/>
        </w:trPr>
        <w:tc>
          <w:tcPr>
            <w:tcW w:w="6096" w:type="dxa"/>
            <w:tcBorders>
              <w:top w:val="single" w:sz="4" w:space="0" w:color="000000"/>
              <w:left w:val="single" w:sz="4" w:space="0" w:color="000000"/>
              <w:bottom w:val="single" w:sz="4" w:space="0" w:color="000000"/>
              <w:right w:val="single" w:sz="4" w:space="0" w:color="auto"/>
            </w:tcBorders>
            <w:shd w:val="clear" w:color="auto" w:fill="auto"/>
            <w:vAlign w:val="center"/>
          </w:tcPr>
          <w:p w14:paraId="1D73ECF8" w14:textId="07D2C63C" w:rsidR="00F3082B" w:rsidRPr="000A350F" w:rsidRDefault="009B25FA" w:rsidP="00765886">
            <w:pPr>
              <w:rPr>
                <w:rFonts w:ascii="Arial" w:hAnsi="Arial" w:cs="Arial"/>
                <w:color w:val="000000"/>
                <w:sz w:val="20"/>
                <w:szCs w:val="20"/>
              </w:rPr>
            </w:pPr>
            <w:bookmarkStart w:id="10" w:name="_Hlk12453013"/>
            <w:r w:rsidRPr="000A350F">
              <w:rPr>
                <w:rFonts w:ascii="Arial" w:hAnsi="Arial" w:cs="Arial"/>
                <w:color w:val="000000"/>
                <w:sz w:val="20"/>
                <w:szCs w:val="20"/>
              </w:rPr>
              <w:t xml:space="preserve">Od </w:t>
            </w:r>
            <w:r w:rsidR="00F93713" w:rsidRPr="000A350F">
              <w:rPr>
                <w:rFonts w:ascii="Arial" w:hAnsi="Arial" w:cs="Arial"/>
                <w:color w:val="000000"/>
                <w:sz w:val="20"/>
                <w:szCs w:val="20"/>
              </w:rPr>
              <w:t>41</w:t>
            </w:r>
            <w:r w:rsidRPr="000A350F">
              <w:rPr>
                <w:rFonts w:ascii="Arial" w:hAnsi="Arial" w:cs="Arial"/>
                <w:color w:val="000000"/>
                <w:sz w:val="20"/>
                <w:szCs w:val="20"/>
              </w:rPr>
              <w:t xml:space="preserve"> do </w:t>
            </w:r>
            <w:r w:rsidR="00F93713" w:rsidRPr="000A350F">
              <w:rPr>
                <w:rFonts w:ascii="Arial" w:hAnsi="Arial" w:cs="Arial"/>
                <w:color w:val="000000"/>
                <w:sz w:val="20"/>
                <w:szCs w:val="20"/>
              </w:rPr>
              <w:t>50</w:t>
            </w:r>
            <w:r w:rsidRPr="000A350F">
              <w:rPr>
                <w:rFonts w:ascii="Arial" w:hAnsi="Arial" w:cs="Arial"/>
                <w:color w:val="000000"/>
                <w:sz w:val="20"/>
                <w:szCs w:val="20"/>
              </w:rPr>
              <w:t xml:space="preserve"> dana (uključivo)</w:t>
            </w:r>
          </w:p>
        </w:tc>
        <w:tc>
          <w:tcPr>
            <w:tcW w:w="2830" w:type="dxa"/>
            <w:tcBorders>
              <w:top w:val="single" w:sz="4" w:space="0" w:color="000000"/>
              <w:left w:val="single" w:sz="4" w:space="0" w:color="auto"/>
              <w:bottom w:val="single" w:sz="4" w:space="0" w:color="000000"/>
              <w:right w:val="single" w:sz="4" w:space="0" w:color="auto"/>
            </w:tcBorders>
            <w:shd w:val="clear" w:color="auto" w:fill="auto"/>
            <w:vAlign w:val="center"/>
          </w:tcPr>
          <w:p w14:paraId="00DF5201" w14:textId="034B077F" w:rsidR="00F3082B" w:rsidRPr="000A350F" w:rsidRDefault="009B25FA" w:rsidP="009B25FA">
            <w:pPr>
              <w:jc w:val="right"/>
              <w:rPr>
                <w:rFonts w:ascii="Arial" w:hAnsi="Arial" w:cs="Arial"/>
                <w:bCs/>
                <w:color w:val="000000"/>
                <w:sz w:val="20"/>
                <w:szCs w:val="20"/>
              </w:rPr>
            </w:pPr>
            <w:r w:rsidRPr="000A350F">
              <w:rPr>
                <w:rFonts w:ascii="Arial" w:hAnsi="Arial" w:cs="Arial"/>
                <w:bCs/>
                <w:color w:val="000000"/>
                <w:sz w:val="20"/>
                <w:szCs w:val="20"/>
              </w:rPr>
              <w:t>20 bodova</w:t>
            </w:r>
          </w:p>
        </w:tc>
      </w:tr>
      <w:tr w:rsidR="009B25FA" w:rsidRPr="000A350F" w14:paraId="06BC4183" w14:textId="77777777" w:rsidTr="009B25FA">
        <w:trPr>
          <w:trHeight w:val="171"/>
        </w:trPr>
        <w:tc>
          <w:tcPr>
            <w:tcW w:w="6096" w:type="dxa"/>
            <w:tcBorders>
              <w:top w:val="single" w:sz="4" w:space="0" w:color="000000"/>
              <w:left w:val="single" w:sz="4" w:space="0" w:color="000000"/>
              <w:bottom w:val="single" w:sz="4" w:space="0" w:color="000000"/>
              <w:right w:val="single" w:sz="4" w:space="0" w:color="auto"/>
            </w:tcBorders>
            <w:shd w:val="clear" w:color="auto" w:fill="auto"/>
            <w:vAlign w:val="center"/>
          </w:tcPr>
          <w:p w14:paraId="4EE0D88A" w14:textId="4F4FC4A6" w:rsidR="009B25FA" w:rsidRPr="000A350F" w:rsidRDefault="009B25FA" w:rsidP="00765886">
            <w:pPr>
              <w:rPr>
                <w:rFonts w:ascii="Arial" w:hAnsi="Arial" w:cs="Arial"/>
                <w:color w:val="000000"/>
                <w:sz w:val="20"/>
                <w:szCs w:val="20"/>
              </w:rPr>
            </w:pPr>
            <w:r w:rsidRPr="000A350F">
              <w:rPr>
                <w:rFonts w:ascii="Arial" w:hAnsi="Arial" w:cs="Arial"/>
                <w:color w:val="000000"/>
                <w:sz w:val="20"/>
                <w:szCs w:val="20"/>
              </w:rPr>
              <w:t xml:space="preserve">Od </w:t>
            </w:r>
            <w:r w:rsidR="00F93713" w:rsidRPr="000A350F">
              <w:rPr>
                <w:rFonts w:ascii="Arial" w:hAnsi="Arial" w:cs="Arial"/>
                <w:color w:val="000000"/>
                <w:sz w:val="20"/>
                <w:szCs w:val="20"/>
              </w:rPr>
              <w:t>5</w:t>
            </w:r>
            <w:r w:rsidRPr="000A350F">
              <w:rPr>
                <w:rFonts w:ascii="Arial" w:hAnsi="Arial" w:cs="Arial"/>
                <w:color w:val="000000"/>
                <w:sz w:val="20"/>
                <w:szCs w:val="20"/>
              </w:rPr>
              <w:t xml:space="preserve">1 dan do </w:t>
            </w:r>
            <w:r w:rsidR="00F93713" w:rsidRPr="000A350F">
              <w:rPr>
                <w:rFonts w:ascii="Arial" w:hAnsi="Arial" w:cs="Arial"/>
                <w:color w:val="000000"/>
                <w:sz w:val="20"/>
                <w:szCs w:val="20"/>
              </w:rPr>
              <w:t>60</w:t>
            </w:r>
            <w:r w:rsidRPr="000A350F">
              <w:rPr>
                <w:rFonts w:ascii="Arial" w:hAnsi="Arial" w:cs="Arial"/>
                <w:color w:val="000000"/>
                <w:sz w:val="20"/>
                <w:szCs w:val="20"/>
              </w:rPr>
              <w:t xml:space="preserve"> dana (uključivo</w:t>
            </w:r>
            <w:r w:rsidR="00765886" w:rsidRPr="000A350F">
              <w:rPr>
                <w:rFonts w:ascii="Arial" w:hAnsi="Arial" w:cs="Arial"/>
                <w:color w:val="000000"/>
                <w:sz w:val="20"/>
                <w:szCs w:val="20"/>
              </w:rPr>
              <w:t>)</w:t>
            </w:r>
          </w:p>
        </w:tc>
        <w:tc>
          <w:tcPr>
            <w:tcW w:w="2830" w:type="dxa"/>
            <w:tcBorders>
              <w:top w:val="single" w:sz="4" w:space="0" w:color="000000"/>
              <w:left w:val="single" w:sz="4" w:space="0" w:color="auto"/>
              <w:bottom w:val="single" w:sz="4" w:space="0" w:color="000000"/>
              <w:right w:val="single" w:sz="4" w:space="0" w:color="auto"/>
            </w:tcBorders>
            <w:shd w:val="clear" w:color="auto" w:fill="auto"/>
            <w:vAlign w:val="center"/>
          </w:tcPr>
          <w:p w14:paraId="22E00212" w14:textId="4352814C" w:rsidR="009B25FA" w:rsidRPr="000A350F" w:rsidRDefault="009B25FA" w:rsidP="009B25FA">
            <w:pPr>
              <w:jc w:val="right"/>
              <w:rPr>
                <w:rFonts w:ascii="Arial" w:hAnsi="Arial" w:cs="Arial"/>
                <w:bCs/>
                <w:color w:val="000000"/>
                <w:sz w:val="20"/>
                <w:szCs w:val="20"/>
              </w:rPr>
            </w:pPr>
            <w:r w:rsidRPr="000A350F">
              <w:rPr>
                <w:rFonts w:ascii="Arial" w:hAnsi="Arial" w:cs="Arial"/>
                <w:bCs/>
                <w:color w:val="000000"/>
                <w:sz w:val="20"/>
                <w:szCs w:val="20"/>
              </w:rPr>
              <w:t>10 bodova</w:t>
            </w:r>
          </w:p>
        </w:tc>
      </w:tr>
      <w:tr w:rsidR="009B25FA" w:rsidRPr="000A350F" w14:paraId="4EBDC9B0" w14:textId="77777777" w:rsidTr="009B25FA">
        <w:trPr>
          <w:trHeight w:val="171"/>
        </w:trPr>
        <w:tc>
          <w:tcPr>
            <w:tcW w:w="6096" w:type="dxa"/>
            <w:tcBorders>
              <w:top w:val="single" w:sz="4" w:space="0" w:color="000000"/>
              <w:left w:val="single" w:sz="4" w:space="0" w:color="000000"/>
              <w:bottom w:val="single" w:sz="4" w:space="0" w:color="000000"/>
              <w:right w:val="single" w:sz="4" w:space="0" w:color="auto"/>
            </w:tcBorders>
            <w:shd w:val="clear" w:color="auto" w:fill="auto"/>
            <w:vAlign w:val="center"/>
          </w:tcPr>
          <w:p w14:paraId="79428955" w14:textId="200010C3" w:rsidR="009B25FA" w:rsidRPr="000A350F" w:rsidRDefault="00F93713" w:rsidP="00765886">
            <w:pPr>
              <w:rPr>
                <w:rFonts w:ascii="Arial" w:hAnsi="Arial" w:cs="Arial"/>
                <w:color w:val="000000"/>
                <w:sz w:val="20"/>
                <w:szCs w:val="20"/>
              </w:rPr>
            </w:pPr>
            <w:r w:rsidRPr="000A350F">
              <w:rPr>
                <w:rFonts w:ascii="Arial" w:hAnsi="Arial" w:cs="Arial"/>
                <w:color w:val="000000"/>
                <w:sz w:val="20"/>
                <w:szCs w:val="20"/>
              </w:rPr>
              <w:t>61</w:t>
            </w:r>
            <w:r w:rsidR="009B25FA" w:rsidRPr="000A350F">
              <w:rPr>
                <w:rFonts w:ascii="Arial" w:hAnsi="Arial" w:cs="Arial"/>
                <w:color w:val="000000"/>
                <w:sz w:val="20"/>
                <w:szCs w:val="20"/>
              </w:rPr>
              <w:t xml:space="preserve"> dan i više</w:t>
            </w:r>
          </w:p>
        </w:tc>
        <w:tc>
          <w:tcPr>
            <w:tcW w:w="2830" w:type="dxa"/>
            <w:tcBorders>
              <w:top w:val="single" w:sz="4" w:space="0" w:color="000000"/>
              <w:left w:val="single" w:sz="4" w:space="0" w:color="auto"/>
              <w:bottom w:val="single" w:sz="4" w:space="0" w:color="000000"/>
              <w:right w:val="single" w:sz="4" w:space="0" w:color="auto"/>
            </w:tcBorders>
            <w:shd w:val="clear" w:color="auto" w:fill="auto"/>
            <w:vAlign w:val="center"/>
          </w:tcPr>
          <w:p w14:paraId="089B7400" w14:textId="025E6107" w:rsidR="009B25FA" w:rsidRPr="000A350F" w:rsidRDefault="009B25FA" w:rsidP="009B25FA">
            <w:pPr>
              <w:jc w:val="right"/>
              <w:rPr>
                <w:rFonts w:ascii="Arial" w:hAnsi="Arial" w:cs="Arial"/>
                <w:bCs/>
                <w:color w:val="000000"/>
                <w:sz w:val="20"/>
                <w:szCs w:val="20"/>
              </w:rPr>
            </w:pPr>
            <w:r w:rsidRPr="000A350F">
              <w:rPr>
                <w:rFonts w:ascii="Arial" w:hAnsi="Arial" w:cs="Arial"/>
                <w:bCs/>
                <w:color w:val="000000"/>
                <w:sz w:val="20"/>
                <w:szCs w:val="20"/>
              </w:rPr>
              <w:t>0 bodova</w:t>
            </w:r>
          </w:p>
        </w:tc>
      </w:tr>
      <w:tr w:rsidR="00F3082B" w:rsidRPr="000A350F" w14:paraId="71BCC81B" w14:textId="77777777" w:rsidTr="009B25FA">
        <w:trPr>
          <w:trHeight w:val="276"/>
        </w:trPr>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E4F91" w14:textId="4B3A2D95" w:rsidR="00F3082B" w:rsidRPr="000A350F" w:rsidRDefault="009B25FA" w:rsidP="00BF47B0">
            <w:pPr>
              <w:jc w:val="both"/>
              <w:rPr>
                <w:rFonts w:ascii="Arial" w:hAnsi="Arial" w:cs="Arial"/>
                <w:b/>
                <w:color w:val="000000"/>
                <w:sz w:val="20"/>
                <w:szCs w:val="20"/>
              </w:rPr>
            </w:pPr>
            <w:bookmarkStart w:id="11" w:name="_Hlk530544891"/>
            <w:bookmarkEnd w:id="10"/>
            <w:bookmarkEnd w:id="11"/>
            <w:r w:rsidRPr="000A350F">
              <w:rPr>
                <w:rFonts w:ascii="Arial" w:hAnsi="Arial" w:cs="Arial"/>
                <w:b/>
                <w:color w:val="000000"/>
                <w:sz w:val="20"/>
                <w:szCs w:val="20"/>
              </w:rPr>
              <w:t>Maksimalan broj bodova po kriteriju 5.</w:t>
            </w:r>
            <w:r w:rsidR="006B3F6F" w:rsidRPr="000A350F">
              <w:rPr>
                <w:rFonts w:ascii="Arial" w:hAnsi="Arial" w:cs="Arial"/>
                <w:b/>
                <w:color w:val="000000"/>
                <w:sz w:val="20"/>
                <w:szCs w:val="20"/>
              </w:rPr>
              <w:t>2.1</w:t>
            </w:r>
            <w:r w:rsidRPr="000A350F">
              <w:rPr>
                <w:rFonts w:ascii="Arial" w:hAnsi="Arial" w:cs="Arial"/>
                <w:b/>
                <w:color w:val="000000"/>
                <w:sz w:val="20"/>
                <w:szCs w:val="20"/>
              </w:rPr>
              <w:t xml:space="preserve"> </w:t>
            </w:r>
            <w:r w:rsidR="0030212C" w:rsidRPr="000A350F">
              <w:rPr>
                <w:rFonts w:ascii="Arial" w:hAnsi="Arial" w:cs="Arial"/>
                <w:b/>
                <w:color w:val="000000"/>
                <w:sz w:val="20"/>
                <w:szCs w:val="20"/>
              </w:rPr>
              <w:t>(</w:t>
            </w:r>
            <w:r w:rsidRPr="000A350F">
              <w:rPr>
                <w:rFonts w:ascii="Arial" w:hAnsi="Arial" w:cs="Arial"/>
                <w:b/>
                <w:color w:val="000000"/>
                <w:sz w:val="20"/>
                <w:szCs w:val="20"/>
              </w:rPr>
              <w:t>R</w:t>
            </w:r>
            <w:r w:rsidR="0030212C" w:rsidRPr="000A350F">
              <w:rPr>
                <w:rFonts w:ascii="Arial" w:hAnsi="Arial" w:cs="Arial"/>
                <w:b/>
                <w:color w:val="000000"/>
                <w:sz w:val="20"/>
                <w:szCs w:val="20"/>
              </w:rPr>
              <w:t>)</w:t>
            </w:r>
          </w:p>
        </w:tc>
        <w:tc>
          <w:tcPr>
            <w:tcW w:w="28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3F4EBF" w14:textId="77777777" w:rsidR="00F3082B" w:rsidRPr="000A350F" w:rsidRDefault="00F3082B" w:rsidP="00BF47B0">
            <w:pPr>
              <w:jc w:val="right"/>
              <w:rPr>
                <w:rFonts w:ascii="Arial" w:hAnsi="Arial" w:cs="Arial"/>
                <w:b/>
                <w:color w:val="000000"/>
                <w:sz w:val="20"/>
                <w:szCs w:val="20"/>
              </w:rPr>
            </w:pPr>
            <w:r w:rsidRPr="000A350F">
              <w:rPr>
                <w:rFonts w:ascii="Arial" w:hAnsi="Arial" w:cs="Arial"/>
                <w:b/>
                <w:color w:val="000000"/>
                <w:sz w:val="20"/>
                <w:szCs w:val="20"/>
              </w:rPr>
              <w:t>40 bodova</w:t>
            </w:r>
            <w:bookmarkStart w:id="12" w:name="_Hlk530544435"/>
            <w:bookmarkEnd w:id="12"/>
          </w:p>
        </w:tc>
      </w:tr>
    </w:tbl>
    <w:p w14:paraId="62147265" w14:textId="77777777" w:rsidR="003B3A6D" w:rsidRPr="000A350F" w:rsidRDefault="003B3A6D" w:rsidP="00B973B1">
      <w:pPr>
        <w:tabs>
          <w:tab w:val="left" w:pos="567"/>
        </w:tabs>
        <w:spacing w:after="160" w:line="259" w:lineRule="auto"/>
        <w:jc w:val="both"/>
        <w:rPr>
          <w:rFonts w:ascii="Arial" w:eastAsia="Calibri" w:hAnsi="Arial" w:cs="Arial"/>
          <w:b/>
          <w:bCs/>
          <w:sz w:val="20"/>
          <w:szCs w:val="20"/>
          <w:lang w:eastAsia="en-US"/>
        </w:rPr>
      </w:pPr>
    </w:p>
    <w:p w14:paraId="4639C577" w14:textId="46DE2625" w:rsidR="00BF47B0" w:rsidRPr="000A350F" w:rsidRDefault="009E7E6F"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sz w:val="20"/>
          <w:szCs w:val="20"/>
          <w:lang w:eastAsia="en-US"/>
        </w:rPr>
        <w:t>Ponuđeni rok isporuke dokazuje se popunjavanjem</w:t>
      </w:r>
      <w:r w:rsidR="0036237E" w:rsidRPr="000A350F">
        <w:rPr>
          <w:rFonts w:ascii="Arial" w:eastAsia="Calibri" w:hAnsi="Arial" w:cs="Arial"/>
          <w:b/>
          <w:bCs/>
          <w:sz w:val="20"/>
          <w:szCs w:val="20"/>
          <w:lang w:eastAsia="en-US"/>
        </w:rPr>
        <w:t xml:space="preserve"> za to predviđenom mjestu u Troškovniku – Prilog 3 ovo Poziva za dostavu ponuda</w:t>
      </w:r>
      <w:r w:rsidRPr="000A350F">
        <w:rPr>
          <w:rFonts w:ascii="Arial" w:eastAsia="Calibri" w:hAnsi="Arial" w:cs="Arial"/>
          <w:b/>
          <w:bCs/>
          <w:sz w:val="20"/>
          <w:szCs w:val="20"/>
          <w:lang w:eastAsia="en-US"/>
        </w:rPr>
        <w:t>.</w:t>
      </w:r>
    </w:p>
    <w:p w14:paraId="536A3288" w14:textId="77777777" w:rsidR="006B3F6F" w:rsidRPr="000A350F" w:rsidRDefault="006B3F6F" w:rsidP="00B973B1">
      <w:pPr>
        <w:tabs>
          <w:tab w:val="left" w:pos="567"/>
        </w:tabs>
        <w:spacing w:after="160" w:line="259" w:lineRule="auto"/>
        <w:jc w:val="both"/>
        <w:rPr>
          <w:rFonts w:ascii="Arial" w:eastAsia="Calibri" w:hAnsi="Arial" w:cs="Arial"/>
          <w:b/>
          <w:bCs/>
          <w:sz w:val="20"/>
          <w:szCs w:val="20"/>
          <w:lang w:eastAsia="en-US"/>
        </w:rPr>
      </w:pPr>
    </w:p>
    <w:p w14:paraId="04863838" w14:textId="24C63EFA" w:rsidR="0036237E" w:rsidRPr="000A350F" w:rsidRDefault="0036237E" w:rsidP="0036237E">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5.</w:t>
      </w:r>
      <w:r w:rsidR="0008760C" w:rsidRPr="000A350F">
        <w:rPr>
          <w:rFonts w:ascii="Arial" w:eastAsia="Calibri" w:hAnsi="Arial" w:cs="Arial"/>
          <w:b/>
          <w:bCs/>
          <w:sz w:val="20"/>
          <w:szCs w:val="20"/>
          <w:lang w:eastAsia="en-US"/>
        </w:rPr>
        <w:t>2</w:t>
      </w:r>
      <w:r w:rsidR="006B3F6F" w:rsidRPr="000A350F">
        <w:rPr>
          <w:rFonts w:ascii="Arial" w:eastAsia="Calibri" w:hAnsi="Arial" w:cs="Arial"/>
          <w:b/>
          <w:bCs/>
          <w:sz w:val="20"/>
          <w:szCs w:val="20"/>
          <w:lang w:eastAsia="en-US"/>
        </w:rPr>
        <w:t>.</w:t>
      </w:r>
      <w:r w:rsidRPr="000A350F">
        <w:rPr>
          <w:rFonts w:ascii="Arial" w:eastAsia="Calibri" w:hAnsi="Arial" w:cs="Arial"/>
          <w:b/>
          <w:bCs/>
          <w:sz w:val="20"/>
          <w:szCs w:val="20"/>
          <w:lang w:eastAsia="en-US"/>
        </w:rPr>
        <w:t>2. Specifično iskustvo voditelja projekta (</w:t>
      </w:r>
      <w:r w:rsidR="00F93713" w:rsidRPr="000A350F">
        <w:rPr>
          <w:rFonts w:ascii="Arial" w:eastAsia="Calibri" w:hAnsi="Arial" w:cs="Arial"/>
          <w:b/>
          <w:bCs/>
          <w:sz w:val="20"/>
          <w:szCs w:val="20"/>
          <w:lang w:eastAsia="en-US"/>
        </w:rPr>
        <w:t>VP</w:t>
      </w:r>
      <w:r w:rsidRPr="000A350F">
        <w:rPr>
          <w:rFonts w:ascii="Arial" w:eastAsia="Calibri" w:hAnsi="Arial" w:cs="Arial"/>
          <w:b/>
          <w:bCs/>
          <w:sz w:val="20"/>
          <w:szCs w:val="20"/>
          <w:lang w:eastAsia="en-US"/>
        </w:rPr>
        <w:t>)</w:t>
      </w:r>
    </w:p>
    <w:p w14:paraId="2C276CD3" w14:textId="4B648C30" w:rsidR="0036237E" w:rsidRPr="000A350F" w:rsidRDefault="0036237E" w:rsidP="0036237E">
      <w:pPr>
        <w:tabs>
          <w:tab w:val="left" w:pos="567"/>
        </w:tabs>
        <w:spacing w:after="160" w:line="259" w:lineRule="auto"/>
        <w:jc w:val="both"/>
        <w:rPr>
          <w:rFonts w:ascii="Arial" w:eastAsia="Calibri" w:hAnsi="Arial" w:cs="Arial"/>
          <w:sz w:val="20"/>
          <w:szCs w:val="20"/>
          <w:lang w:eastAsia="en-US"/>
        </w:rPr>
      </w:pPr>
      <w:bookmarkStart w:id="13" w:name="_Hlk63772272"/>
      <w:r w:rsidRPr="000A350F">
        <w:rPr>
          <w:rFonts w:ascii="Arial" w:eastAsia="Calibri" w:hAnsi="Arial" w:cs="Arial"/>
          <w:sz w:val="20"/>
          <w:szCs w:val="20"/>
          <w:lang w:eastAsia="en-US"/>
        </w:rPr>
        <w:t xml:space="preserve">Naručitelj kao jedan od </w:t>
      </w:r>
      <w:r w:rsidR="006B3F6F" w:rsidRPr="000A350F">
        <w:rPr>
          <w:rFonts w:ascii="Arial" w:eastAsia="Calibri" w:hAnsi="Arial" w:cs="Arial"/>
          <w:sz w:val="20"/>
          <w:szCs w:val="20"/>
          <w:lang w:eastAsia="en-US"/>
        </w:rPr>
        <w:t xml:space="preserve">nefinancijskih </w:t>
      </w:r>
      <w:r w:rsidRPr="000A350F">
        <w:rPr>
          <w:rFonts w:ascii="Arial" w:eastAsia="Calibri" w:hAnsi="Arial" w:cs="Arial"/>
          <w:sz w:val="20"/>
          <w:szCs w:val="20"/>
          <w:lang w:eastAsia="en-US"/>
        </w:rPr>
        <w:t>kriterija</w:t>
      </w:r>
      <w:r w:rsidR="006014FD" w:rsidRPr="000A350F">
        <w:rPr>
          <w:rFonts w:ascii="Arial" w:eastAsia="Calibri" w:hAnsi="Arial" w:cs="Arial"/>
          <w:sz w:val="20"/>
          <w:szCs w:val="20"/>
          <w:lang w:eastAsia="en-US"/>
        </w:rPr>
        <w:t xml:space="preserve"> za </w:t>
      </w:r>
      <w:r w:rsidR="006014FD" w:rsidRPr="000A350F">
        <w:rPr>
          <w:rFonts w:ascii="Arial" w:eastAsia="Calibri" w:hAnsi="Arial" w:cs="Arial"/>
          <w:b/>
          <w:bCs/>
          <w:sz w:val="20"/>
          <w:szCs w:val="20"/>
          <w:lang w:eastAsia="en-US"/>
        </w:rPr>
        <w:t>voditelja projekta</w:t>
      </w:r>
      <w:r w:rsidR="006014FD" w:rsidRPr="000A350F">
        <w:rPr>
          <w:rFonts w:ascii="Arial" w:eastAsia="Calibri" w:hAnsi="Arial" w:cs="Arial"/>
          <w:sz w:val="20"/>
          <w:szCs w:val="20"/>
          <w:lang w:eastAsia="en-US"/>
        </w:rPr>
        <w:t xml:space="preserve"> </w:t>
      </w:r>
      <w:r w:rsidRPr="000A350F">
        <w:rPr>
          <w:rFonts w:ascii="Arial" w:eastAsia="Calibri" w:hAnsi="Arial" w:cs="Arial"/>
          <w:sz w:val="20"/>
          <w:szCs w:val="20"/>
          <w:lang w:eastAsia="en-US"/>
        </w:rPr>
        <w:t xml:space="preserve">određuje </w:t>
      </w:r>
      <w:r w:rsidR="00F93713" w:rsidRPr="000A350F">
        <w:rPr>
          <w:rFonts w:ascii="Arial" w:eastAsia="Calibri" w:hAnsi="Arial" w:cs="Arial"/>
          <w:sz w:val="20"/>
          <w:szCs w:val="20"/>
          <w:lang w:eastAsia="en-US"/>
        </w:rPr>
        <w:t xml:space="preserve">broj projekata iz </w:t>
      </w:r>
      <w:bookmarkStart w:id="14" w:name="_Hlk63772017"/>
      <w:r w:rsidR="00F93713" w:rsidRPr="000A350F">
        <w:rPr>
          <w:rFonts w:ascii="Arial" w:eastAsia="Calibri" w:hAnsi="Arial" w:cs="Arial"/>
          <w:sz w:val="20"/>
          <w:szCs w:val="20"/>
          <w:lang w:eastAsia="en-US"/>
        </w:rPr>
        <w:t>područja IOT s primjenom na Smart city rješenja</w:t>
      </w:r>
      <w:r w:rsidR="006014FD" w:rsidRPr="000A350F">
        <w:rPr>
          <w:rFonts w:ascii="Arial" w:eastAsia="Calibri" w:hAnsi="Arial" w:cs="Arial"/>
          <w:sz w:val="20"/>
          <w:szCs w:val="20"/>
          <w:lang w:eastAsia="en-US"/>
        </w:rPr>
        <w:t xml:space="preserve"> </w:t>
      </w:r>
      <w:bookmarkEnd w:id="14"/>
      <w:r w:rsidR="006014FD" w:rsidRPr="000A350F">
        <w:rPr>
          <w:rFonts w:ascii="Arial" w:eastAsia="Calibri" w:hAnsi="Arial" w:cs="Arial"/>
          <w:sz w:val="20"/>
          <w:szCs w:val="20"/>
          <w:lang w:eastAsia="en-US"/>
        </w:rPr>
        <w:t xml:space="preserve">u kojima je </w:t>
      </w:r>
      <w:bookmarkStart w:id="15" w:name="_Hlk63773635"/>
      <w:r w:rsidR="006014FD" w:rsidRPr="000A350F">
        <w:rPr>
          <w:rFonts w:ascii="Arial" w:eastAsia="Calibri" w:hAnsi="Arial" w:cs="Arial"/>
          <w:sz w:val="20"/>
          <w:szCs w:val="20"/>
          <w:lang w:eastAsia="en-US"/>
        </w:rPr>
        <w:t xml:space="preserve">stručnjak sudjelovao kao voditelj tima i/ili voditelj projekta i/ili odgovorna osoba. </w:t>
      </w:r>
      <w:bookmarkEnd w:id="15"/>
    </w:p>
    <w:bookmarkEnd w:id="13"/>
    <w:p w14:paraId="6B06D721" w14:textId="749FA7A7" w:rsidR="0036237E" w:rsidRPr="000A350F" w:rsidRDefault="0036237E" w:rsidP="0036237E">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sz w:val="20"/>
          <w:szCs w:val="20"/>
          <w:lang w:eastAsia="en-US"/>
        </w:rPr>
        <w:t xml:space="preserve">Maksimalan broj bodova koje Ponuditelj može ostvariti u okviru kriterija </w:t>
      </w:r>
      <w:r w:rsidR="000A350F" w:rsidRPr="000A350F">
        <w:rPr>
          <w:rFonts w:ascii="Arial" w:eastAsia="Calibri" w:hAnsi="Arial" w:cs="Arial"/>
          <w:sz w:val="20"/>
          <w:szCs w:val="20"/>
          <w:lang w:eastAsia="en-US"/>
        </w:rPr>
        <w:t>specifičnog</w:t>
      </w:r>
      <w:r w:rsidRPr="000A350F">
        <w:rPr>
          <w:rFonts w:ascii="Arial" w:eastAsia="Calibri" w:hAnsi="Arial" w:cs="Arial"/>
          <w:sz w:val="20"/>
          <w:szCs w:val="20"/>
          <w:lang w:eastAsia="en-US"/>
        </w:rPr>
        <w:t xml:space="preserve"> iskustva voditelja projekta je </w:t>
      </w:r>
      <w:r w:rsidRPr="000A350F">
        <w:rPr>
          <w:rFonts w:ascii="Arial" w:eastAsia="Calibri" w:hAnsi="Arial" w:cs="Arial"/>
          <w:b/>
          <w:bCs/>
          <w:sz w:val="20"/>
          <w:szCs w:val="20"/>
          <w:lang w:eastAsia="en-US"/>
        </w:rPr>
        <w:t>30 bodova.</w:t>
      </w:r>
    </w:p>
    <w:p w14:paraId="250787ED" w14:textId="44C93D0E" w:rsidR="0036237E" w:rsidRPr="000A350F" w:rsidRDefault="00F93713" w:rsidP="0036237E">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Broj projekata</w:t>
      </w:r>
      <w:r w:rsidR="006B3F6F" w:rsidRPr="000A350F">
        <w:rPr>
          <w:rFonts w:ascii="Arial" w:eastAsia="Calibri" w:hAnsi="Arial" w:cs="Arial"/>
          <w:sz w:val="20"/>
          <w:szCs w:val="20"/>
          <w:lang w:eastAsia="en-US"/>
        </w:rPr>
        <w:t xml:space="preserve"> </w:t>
      </w:r>
      <w:r w:rsidR="0036237E" w:rsidRPr="000A350F">
        <w:rPr>
          <w:rFonts w:ascii="Arial" w:eastAsia="Calibri" w:hAnsi="Arial" w:cs="Arial"/>
          <w:sz w:val="20"/>
          <w:szCs w:val="20"/>
          <w:lang w:eastAsia="en-US"/>
        </w:rPr>
        <w:t xml:space="preserve"> </w:t>
      </w:r>
      <w:r w:rsidR="00BF47B0" w:rsidRPr="000A350F">
        <w:rPr>
          <w:rFonts w:ascii="Arial" w:eastAsia="Calibri" w:hAnsi="Arial" w:cs="Arial"/>
          <w:sz w:val="20"/>
          <w:szCs w:val="20"/>
          <w:lang w:eastAsia="en-US"/>
        </w:rPr>
        <w:t xml:space="preserve">bodovat će se </w:t>
      </w:r>
      <w:r w:rsidR="0036237E" w:rsidRPr="000A350F">
        <w:rPr>
          <w:rFonts w:ascii="Arial" w:eastAsia="Calibri" w:hAnsi="Arial" w:cs="Arial"/>
          <w:sz w:val="20"/>
          <w:szCs w:val="20"/>
          <w:lang w:eastAsia="en-US"/>
        </w:rPr>
        <w:t xml:space="preserve">prema sljedećoj </w:t>
      </w:r>
      <w:r w:rsidR="0030212C" w:rsidRPr="000A350F">
        <w:rPr>
          <w:rFonts w:ascii="Arial" w:eastAsia="Calibri" w:hAnsi="Arial" w:cs="Arial"/>
          <w:sz w:val="20"/>
          <w:szCs w:val="20"/>
          <w:lang w:eastAsia="en-US"/>
        </w:rPr>
        <w:t>tablici:</w:t>
      </w:r>
    </w:p>
    <w:tbl>
      <w:tblPr>
        <w:tblW w:w="5000" w:type="pct"/>
        <w:tblLook w:val="04A0" w:firstRow="1" w:lastRow="0" w:firstColumn="1" w:lastColumn="0" w:noHBand="0" w:noVBand="1"/>
      </w:tblPr>
      <w:tblGrid>
        <w:gridCol w:w="6082"/>
        <w:gridCol w:w="2934"/>
      </w:tblGrid>
      <w:tr w:rsidR="0030212C" w:rsidRPr="000A350F" w14:paraId="048487ED" w14:textId="77777777" w:rsidTr="0030212C">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9DB31" w14:textId="610405EB" w:rsidR="0030212C" w:rsidRPr="000A350F" w:rsidRDefault="0030212C" w:rsidP="00BF47B0">
            <w:pPr>
              <w:jc w:val="both"/>
              <w:rPr>
                <w:rFonts w:ascii="Arial" w:hAnsi="Arial" w:cs="Arial"/>
                <w:b/>
                <w:bCs/>
                <w:color w:val="000000"/>
                <w:sz w:val="20"/>
                <w:szCs w:val="20"/>
              </w:rPr>
            </w:pPr>
            <w:r w:rsidRPr="000A350F">
              <w:rPr>
                <w:rFonts w:ascii="Arial" w:hAnsi="Arial" w:cs="Arial"/>
                <w:b/>
                <w:bCs/>
                <w:color w:val="000000"/>
                <w:sz w:val="20"/>
                <w:szCs w:val="20"/>
              </w:rPr>
              <w:t>5.2</w:t>
            </w:r>
            <w:r w:rsidR="0008760C" w:rsidRPr="000A350F">
              <w:rPr>
                <w:rFonts w:ascii="Arial" w:hAnsi="Arial" w:cs="Arial"/>
                <w:b/>
                <w:bCs/>
                <w:color w:val="000000"/>
                <w:sz w:val="20"/>
                <w:szCs w:val="20"/>
              </w:rPr>
              <w:t>.2.</w:t>
            </w:r>
            <w:r w:rsidRPr="000A350F">
              <w:rPr>
                <w:rFonts w:ascii="Arial" w:hAnsi="Arial" w:cs="Arial"/>
                <w:b/>
                <w:bCs/>
                <w:color w:val="000000"/>
                <w:sz w:val="20"/>
                <w:szCs w:val="20"/>
              </w:rPr>
              <w:t xml:space="preserve"> Kriterij </w:t>
            </w:r>
            <w:r w:rsidR="0008760C" w:rsidRPr="000A350F">
              <w:rPr>
                <w:rFonts w:ascii="Arial" w:hAnsi="Arial" w:cs="Arial"/>
                <w:b/>
                <w:bCs/>
                <w:color w:val="000000"/>
                <w:sz w:val="20"/>
                <w:szCs w:val="20"/>
              </w:rPr>
              <w:t>VP</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AE414" w14:textId="52555531" w:rsidR="0030212C" w:rsidRPr="000A350F" w:rsidRDefault="0030212C" w:rsidP="00BF47B0">
            <w:pPr>
              <w:jc w:val="both"/>
              <w:rPr>
                <w:rFonts w:ascii="Arial" w:hAnsi="Arial" w:cs="Arial"/>
                <w:b/>
                <w:bCs/>
                <w:color w:val="000000"/>
                <w:sz w:val="20"/>
                <w:szCs w:val="20"/>
              </w:rPr>
            </w:pPr>
            <w:r w:rsidRPr="000A350F">
              <w:rPr>
                <w:rFonts w:ascii="Arial" w:hAnsi="Arial" w:cs="Arial"/>
                <w:b/>
                <w:bCs/>
                <w:color w:val="000000"/>
                <w:sz w:val="20"/>
                <w:szCs w:val="20"/>
              </w:rPr>
              <w:t>Bodovanje</w:t>
            </w:r>
          </w:p>
        </w:tc>
      </w:tr>
      <w:tr w:rsidR="0030212C" w:rsidRPr="000A350F" w14:paraId="34802152" w14:textId="77777777" w:rsidTr="0008760C">
        <w:trPr>
          <w:trHeight w:val="552"/>
        </w:trPr>
        <w:tc>
          <w:tcPr>
            <w:tcW w:w="60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B5F4EB6" w14:textId="4A8073FE" w:rsidR="0030212C" w:rsidRPr="000A350F" w:rsidRDefault="0030212C" w:rsidP="00BF47B0">
            <w:pPr>
              <w:jc w:val="both"/>
              <w:rPr>
                <w:rFonts w:ascii="Arial" w:hAnsi="Arial" w:cs="Arial"/>
                <w:b/>
                <w:color w:val="000000"/>
                <w:sz w:val="20"/>
                <w:szCs w:val="20"/>
              </w:rPr>
            </w:pPr>
            <w:r w:rsidRPr="000A350F">
              <w:rPr>
                <w:rFonts w:ascii="Arial" w:hAnsi="Arial" w:cs="Arial"/>
                <w:b/>
                <w:bCs/>
                <w:color w:val="000000"/>
                <w:sz w:val="20"/>
                <w:szCs w:val="20"/>
              </w:rPr>
              <w:t xml:space="preserve">Specifično iskustvo voditelja projekta - </w:t>
            </w:r>
            <w:r w:rsidR="00D65E3B" w:rsidRPr="000A350F">
              <w:rPr>
                <w:rFonts w:ascii="Arial" w:hAnsi="Arial" w:cs="Arial"/>
                <w:b/>
                <w:bCs/>
                <w:color w:val="000000"/>
                <w:sz w:val="20"/>
                <w:szCs w:val="20"/>
              </w:rPr>
              <w:t>broj projekata iz područja IOT s primjenom na Smart city rješenja u kojima je stručnjak sudjelovao kao voditelj tima i/ili voditelj projekta i/ili odgovorna osoba</w:t>
            </w:r>
          </w:p>
        </w:tc>
        <w:tc>
          <w:tcPr>
            <w:tcW w:w="29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25B7E20" w14:textId="3AB6BFCF" w:rsidR="0030212C" w:rsidRPr="000A350F" w:rsidRDefault="0030212C" w:rsidP="00BF47B0">
            <w:pPr>
              <w:jc w:val="both"/>
              <w:rPr>
                <w:rFonts w:ascii="Arial" w:hAnsi="Arial" w:cs="Arial"/>
                <w:b/>
                <w:color w:val="000000"/>
                <w:sz w:val="20"/>
                <w:szCs w:val="20"/>
              </w:rPr>
            </w:pPr>
            <w:r w:rsidRPr="000A350F">
              <w:rPr>
                <w:rFonts w:ascii="Arial" w:hAnsi="Arial" w:cs="Arial"/>
                <w:b/>
                <w:color w:val="000000"/>
                <w:sz w:val="20"/>
                <w:szCs w:val="20"/>
              </w:rPr>
              <w:t>Broj bodova</w:t>
            </w:r>
          </w:p>
        </w:tc>
      </w:tr>
      <w:tr w:rsidR="0030212C" w:rsidRPr="000A350F" w14:paraId="1958694B" w14:textId="77777777" w:rsidTr="0030212C">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891A0" w14:textId="4090AA59" w:rsidR="0030212C" w:rsidRPr="000A350F" w:rsidRDefault="0030212C" w:rsidP="0030212C">
            <w:pPr>
              <w:jc w:val="both"/>
              <w:rPr>
                <w:rFonts w:ascii="Arial" w:hAnsi="Arial" w:cs="Arial"/>
                <w:bCs/>
                <w:color w:val="000000"/>
                <w:sz w:val="20"/>
                <w:szCs w:val="20"/>
              </w:rPr>
            </w:pPr>
            <w:r w:rsidRPr="000A350F">
              <w:rPr>
                <w:rFonts w:ascii="Arial" w:hAnsi="Arial" w:cs="Arial"/>
                <w:bCs/>
                <w:color w:val="000000"/>
                <w:sz w:val="20"/>
                <w:szCs w:val="20"/>
              </w:rPr>
              <w:t xml:space="preserve">Od </w:t>
            </w:r>
            <w:r w:rsidR="00F93713" w:rsidRPr="000A350F">
              <w:rPr>
                <w:rFonts w:ascii="Arial" w:hAnsi="Arial" w:cs="Arial"/>
                <w:bCs/>
                <w:color w:val="000000"/>
                <w:sz w:val="20"/>
                <w:szCs w:val="20"/>
              </w:rPr>
              <w:t>0 do 2 projekta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20FF" w14:textId="6414DE9F" w:rsidR="0030212C" w:rsidRPr="000A350F" w:rsidRDefault="0030212C" w:rsidP="00BF47B0">
            <w:pPr>
              <w:jc w:val="both"/>
              <w:rPr>
                <w:rFonts w:ascii="Arial" w:hAnsi="Arial" w:cs="Arial"/>
              </w:rPr>
            </w:pPr>
            <w:r w:rsidRPr="000A350F">
              <w:rPr>
                <w:rFonts w:ascii="Arial" w:hAnsi="Arial" w:cs="Arial"/>
                <w:bCs/>
                <w:color w:val="000000"/>
                <w:sz w:val="20"/>
                <w:szCs w:val="20"/>
              </w:rPr>
              <w:t>0 bodova</w:t>
            </w:r>
          </w:p>
        </w:tc>
      </w:tr>
      <w:tr w:rsidR="0030212C" w:rsidRPr="000A350F" w14:paraId="207F9781" w14:textId="77777777" w:rsidTr="0030212C">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7B30" w14:textId="130A566B" w:rsidR="0030212C" w:rsidRPr="000A350F" w:rsidRDefault="0030212C" w:rsidP="0030212C">
            <w:pPr>
              <w:jc w:val="both"/>
              <w:rPr>
                <w:rFonts w:ascii="Arial" w:hAnsi="Arial" w:cs="Arial"/>
                <w:bCs/>
                <w:color w:val="000000"/>
                <w:sz w:val="20"/>
                <w:szCs w:val="20"/>
              </w:rPr>
            </w:pPr>
            <w:r w:rsidRPr="000A350F">
              <w:rPr>
                <w:rFonts w:ascii="Arial" w:hAnsi="Arial" w:cs="Arial"/>
                <w:bCs/>
                <w:color w:val="000000"/>
                <w:sz w:val="20"/>
                <w:szCs w:val="20"/>
              </w:rPr>
              <w:t xml:space="preserve">Od </w:t>
            </w:r>
            <w:r w:rsidR="00F93713" w:rsidRPr="000A350F">
              <w:rPr>
                <w:rFonts w:ascii="Arial" w:hAnsi="Arial" w:cs="Arial"/>
                <w:bCs/>
                <w:color w:val="000000"/>
                <w:sz w:val="20"/>
                <w:szCs w:val="20"/>
              </w:rPr>
              <w:t>3 do 5 projekata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B0FC" w14:textId="2C1F63D5" w:rsidR="0030212C" w:rsidRPr="000A350F" w:rsidRDefault="0030212C" w:rsidP="00BF47B0">
            <w:pPr>
              <w:jc w:val="both"/>
              <w:rPr>
                <w:rFonts w:ascii="Arial" w:hAnsi="Arial" w:cs="Arial"/>
                <w:bCs/>
                <w:color w:val="000000"/>
                <w:sz w:val="20"/>
                <w:szCs w:val="20"/>
              </w:rPr>
            </w:pPr>
            <w:r w:rsidRPr="000A350F">
              <w:rPr>
                <w:rFonts w:ascii="Arial" w:hAnsi="Arial" w:cs="Arial"/>
                <w:bCs/>
                <w:color w:val="000000"/>
                <w:sz w:val="20"/>
                <w:szCs w:val="20"/>
              </w:rPr>
              <w:t>10 bodova</w:t>
            </w:r>
          </w:p>
        </w:tc>
      </w:tr>
      <w:tr w:rsidR="0030212C" w:rsidRPr="000A350F" w14:paraId="7267D0B0" w14:textId="77777777" w:rsidTr="0030212C">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59C9E" w14:textId="23C2010F" w:rsidR="0030212C" w:rsidRPr="000A350F" w:rsidRDefault="0030212C" w:rsidP="0030212C">
            <w:pPr>
              <w:jc w:val="both"/>
              <w:rPr>
                <w:rFonts w:ascii="Arial" w:hAnsi="Arial" w:cs="Arial"/>
                <w:bCs/>
                <w:color w:val="000000"/>
                <w:sz w:val="20"/>
                <w:szCs w:val="20"/>
              </w:rPr>
            </w:pPr>
            <w:r w:rsidRPr="000A350F">
              <w:rPr>
                <w:rFonts w:ascii="Arial" w:hAnsi="Arial" w:cs="Arial"/>
                <w:bCs/>
                <w:color w:val="000000"/>
                <w:sz w:val="20"/>
                <w:szCs w:val="20"/>
              </w:rPr>
              <w:t xml:space="preserve">Od </w:t>
            </w:r>
            <w:r w:rsidR="00F93713" w:rsidRPr="000A350F">
              <w:rPr>
                <w:rFonts w:ascii="Arial" w:hAnsi="Arial" w:cs="Arial"/>
                <w:bCs/>
                <w:color w:val="000000"/>
                <w:sz w:val="20"/>
                <w:szCs w:val="20"/>
              </w:rPr>
              <w:t>6 do 8 projekata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61531" w14:textId="1B01F568" w:rsidR="0030212C" w:rsidRPr="000A350F" w:rsidRDefault="0030212C" w:rsidP="00BF47B0">
            <w:pPr>
              <w:jc w:val="both"/>
              <w:rPr>
                <w:rFonts w:ascii="Arial" w:hAnsi="Arial" w:cs="Arial"/>
                <w:bCs/>
                <w:color w:val="000000"/>
                <w:sz w:val="20"/>
                <w:szCs w:val="20"/>
              </w:rPr>
            </w:pPr>
            <w:r w:rsidRPr="000A350F">
              <w:rPr>
                <w:rFonts w:ascii="Arial" w:hAnsi="Arial" w:cs="Arial"/>
                <w:bCs/>
                <w:color w:val="000000"/>
                <w:sz w:val="20"/>
                <w:szCs w:val="20"/>
              </w:rPr>
              <w:t>20 bodova</w:t>
            </w:r>
          </w:p>
        </w:tc>
      </w:tr>
      <w:tr w:rsidR="0030212C" w:rsidRPr="000A350F" w14:paraId="5CEEB2A8" w14:textId="77777777" w:rsidTr="0030212C">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3F1B5" w14:textId="36465580" w:rsidR="0030212C" w:rsidRPr="000A350F" w:rsidRDefault="00F93713" w:rsidP="0030212C">
            <w:pPr>
              <w:jc w:val="both"/>
              <w:rPr>
                <w:rFonts w:ascii="Arial" w:hAnsi="Arial" w:cs="Arial"/>
                <w:bCs/>
                <w:color w:val="000000"/>
                <w:sz w:val="20"/>
                <w:szCs w:val="20"/>
              </w:rPr>
            </w:pPr>
            <w:r w:rsidRPr="000A350F">
              <w:rPr>
                <w:rFonts w:ascii="Arial" w:hAnsi="Arial" w:cs="Arial"/>
                <w:bCs/>
                <w:color w:val="000000"/>
                <w:sz w:val="20"/>
                <w:szCs w:val="20"/>
              </w:rPr>
              <w:t>9</w:t>
            </w:r>
            <w:r w:rsidR="0030212C" w:rsidRPr="000A350F">
              <w:rPr>
                <w:rFonts w:ascii="Arial" w:hAnsi="Arial" w:cs="Arial"/>
                <w:bCs/>
                <w:color w:val="000000"/>
                <w:sz w:val="20"/>
                <w:szCs w:val="20"/>
              </w:rPr>
              <w:t xml:space="preserve"> i više</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C7FC7" w14:textId="496E447E" w:rsidR="0030212C" w:rsidRPr="000A350F" w:rsidRDefault="0030212C" w:rsidP="00BF47B0">
            <w:pPr>
              <w:jc w:val="both"/>
              <w:rPr>
                <w:rFonts w:ascii="Arial" w:hAnsi="Arial" w:cs="Arial"/>
                <w:bCs/>
                <w:color w:val="000000"/>
                <w:sz w:val="20"/>
                <w:szCs w:val="20"/>
              </w:rPr>
            </w:pPr>
            <w:r w:rsidRPr="000A350F">
              <w:rPr>
                <w:rFonts w:ascii="Arial" w:hAnsi="Arial" w:cs="Arial"/>
                <w:bCs/>
                <w:color w:val="000000"/>
                <w:sz w:val="20"/>
                <w:szCs w:val="20"/>
              </w:rPr>
              <w:t>30 bodova</w:t>
            </w:r>
          </w:p>
        </w:tc>
      </w:tr>
      <w:tr w:rsidR="0030212C" w:rsidRPr="000A350F" w14:paraId="2FC11C4F" w14:textId="77777777" w:rsidTr="0030212C">
        <w:trPr>
          <w:trHeight w:val="276"/>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041AF" w14:textId="15BDA4B0" w:rsidR="0030212C" w:rsidRPr="000A350F" w:rsidRDefault="0030212C" w:rsidP="00BF47B0">
            <w:pPr>
              <w:jc w:val="both"/>
              <w:rPr>
                <w:rFonts w:ascii="Arial" w:hAnsi="Arial" w:cs="Arial"/>
                <w:b/>
                <w:color w:val="000000"/>
                <w:sz w:val="20"/>
                <w:szCs w:val="20"/>
              </w:rPr>
            </w:pPr>
            <w:r w:rsidRPr="000A350F">
              <w:rPr>
                <w:rFonts w:ascii="Arial" w:hAnsi="Arial" w:cs="Arial"/>
                <w:b/>
                <w:color w:val="000000"/>
                <w:sz w:val="20"/>
                <w:szCs w:val="20"/>
              </w:rPr>
              <w:t>Maksimalan broj bodova po kriteriju 5.</w:t>
            </w:r>
            <w:r w:rsidR="00BF47B0" w:rsidRPr="000A350F">
              <w:rPr>
                <w:rFonts w:ascii="Arial" w:hAnsi="Arial" w:cs="Arial"/>
                <w:b/>
                <w:color w:val="000000"/>
                <w:sz w:val="20"/>
                <w:szCs w:val="20"/>
              </w:rPr>
              <w:t>2</w:t>
            </w:r>
            <w:r w:rsidR="0008760C" w:rsidRPr="000A350F">
              <w:rPr>
                <w:rFonts w:ascii="Arial" w:hAnsi="Arial" w:cs="Arial"/>
                <w:b/>
                <w:color w:val="000000"/>
                <w:sz w:val="20"/>
                <w:szCs w:val="20"/>
              </w:rPr>
              <w:t>.2 (VP)</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748FE5" w14:textId="2347941F" w:rsidR="0030212C" w:rsidRPr="000A350F" w:rsidRDefault="0030212C" w:rsidP="00BF47B0">
            <w:pPr>
              <w:jc w:val="right"/>
              <w:rPr>
                <w:rFonts w:ascii="Arial" w:hAnsi="Arial" w:cs="Arial"/>
                <w:b/>
                <w:color w:val="000000"/>
                <w:sz w:val="20"/>
                <w:szCs w:val="20"/>
              </w:rPr>
            </w:pPr>
            <w:r w:rsidRPr="000A350F">
              <w:rPr>
                <w:rFonts w:ascii="Arial" w:hAnsi="Arial" w:cs="Arial"/>
                <w:b/>
                <w:color w:val="000000"/>
                <w:sz w:val="20"/>
                <w:szCs w:val="20"/>
              </w:rPr>
              <w:t>30 bodova</w:t>
            </w:r>
          </w:p>
        </w:tc>
      </w:tr>
    </w:tbl>
    <w:p w14:paraId="469FD6BE" w14:textId="77777777" w:rsidR="00F93713" w:rsidRPr="000A350F" w:rsidRDefault="00F93713" w:rsidP="00B973B1">
      <w:pPr>
        <w:tabs>
          <w:tab w:val="left" w:pos="567"/>
        </w:tabs>
        <w:spacing w:after="160" w:line="259" w:lineRule="auto"/>
        <w:jc w:val="both"/>
        <w:rPr>
          <w:rFonts w:ascii="Arial" w:eastAsia="Calibri" w:hAnsi="Arial" w:cs="Arial"/>
          <w:sz w:val="20"/>
          <w:szCs w:val="20"/>
          <w:lang w:eastAsia="en-US"/>
        </w:rPr>
      </w:pPr>
    </w:p>
    <w:p w14:paraId="726DC9A7" w14:textId="593AB870" w:rsidR="00BF47B0" w:rsidRPr="000A350F" w:rsidRDefault="00F93713"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Broj projekata dokazuje se izjavom ponuditelja, pri čemu izjava mora sadržavati </w:t>
      </w:r>
      <w:r w:rsidR="004D2980" w:rsidRPr="000A350F">
        <w:rPr>
          <w:rFonts w:ascii="Arial" w:eastAsia="Calibri" w:hAnsi="Arial" w:cs="Arial"/>
          <w:sz w:val="20"/>
          <w:szCs w:val="20"/>
          <w:lang w:eastAsia="en-US"/>
        </w:rPr>
        <w:t xml:space="preserve"> najmanje </w:t>
      </w:r>
      <w:r w:rsidRPr="000A350F">
        <w:rPr>
          <w:rFonts w:ascii="Arial" w:eastAsia="Calibri" w:hAnsi="Arial" w:cs="Arial"/>
          <w:sz w:val="20"/>
          <w:szCs w:val="20"/>
          <w:lang w:eastAsia="en-US"/>
        </w:rPr>
        <w:t>naziv i opis projekta</w:t>
      </w:r>
      <w:r w:rsidR="00927CDA" w:rsidRPr="000A350F">
        <w:rPr>
          <w:rFonts w:ascii="Arial" w:eastAsia="Calibri" w:hAnsi="Arial" w:cs="Arial"/>
          <w:sz w:val="20"/>
          <w:szCs w:val="20"/>
          <w:lang w:eastAsia="en-US"/>
        </w:rPr>
        <w:t xml:space="preserve"> te poziciju stručnjaka na projektu</w:t>
      </w:r>
      <w:r w:rsidR="00162D86" w:rsidRPr="000A350F">
        <w:rPr>
          <w:rFonts w:ascii="Arial" w:eastAsia="Calibri" w:hAnsi="Arial" w:cs="Arial"/>
          <w:sz w:val="20"/>
          <w:szCs w:val="20"/>
          <w:lang w:eastAsia="en-US"/>
        </w:rPr>
        <w:t>.</w:t>
      </w:r>
      <w:r w:rsidRPr="000A350F">
        <w:rPr>
          <w:rFonts w:ascii="Arial" w:eastAsia="Calibri" w:hAnsi="Arial" w:cs="Arial"/>
          <w:sz w:val="20"/>
          <w:szCs w:val="20"/>
          <w:lang w:eastAsia="en-US"/>
        </w:rPr>
        <w:t xml:space="preserve"> Za slučaj da ponuditelj ne dostavi dokaz o specifičnom </w:t>
      </w:r>
      <w:r w:rsidRPr="000A350F">
        <w:rPr>
          <w:rFonts w:ascii="Arial" w:eastAsia="Calibri" w:hAnsi="Arial" w:cs="Arial"/>
          <w:sz w:val="20"/>
          <w:szCs w:val="20"/>
          <w:lang w:eastAsia="en-US"/>
        </w:rPr>
        <w:lastRenderedPageBreak/>
        <w:t>iskustvu voditelja projekta,</w:t>
      </w:r>
      <w:r w:rsidR="00771EBC" w:rsidRPr="000A350F">
        <w:rPr>
          <w:rFonts w:ascii="Arial" w:eastAsia="Calibri" w:hAnsi="Arial" w:cs="Arial"/>
          <w:sz w:val="20"/>
          <w:szCs w:val="20"/>
          <w:lang w:eastAsia="en-US"/>
        </w:rPr>
        <w:t xml:space="preserve"> za kriterij specifično iskustvo voditelja projekta bit će mu dodijeljeno 0 bodova.</w:t>
      </w:r>
    </w:p>
    <w:p w14:paraId="01E0EAA2" w14:textId="7240A61B" w:rsidR="00103A60" w:rsidRPr="000A350F" w:rsidRDefault="00103A60"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b/>
          <w:bCs/>
          <w:sz w:val="20"/>
          <w:szCs w:val="20"/>
          <w:lang w:eastAsia="en-US"/>
        </w:rPr>
        <w:t>5.</w:t>
      </w:r>
      <w:r w:rsidR="00F87212" w:rsidRPr="000A350F">
        <w:rPr>
          <w:rFonts w:ascii="Arial" w:eastAsia="Calibri" w:hAnsi="Arial" w:cs="Arial"/>
          <w:b/>
          <w:bCs/>
          <w:sz w:val="20"/>
          <w:szCs w:val="20"/>
          <w:lang w:eastAsia="en-US"/>
        </w:rPr>
        <w:t>2.</w:t>
      </w:r>
      <w:r w:rsidR="00765886" w:rsidRPr="000A350F">
        <w:rPr>
          <w:rFonts w:ascii="Arial" w:eastAsia="Calibri" w:hAnsi="Arial" w:cs="Arial"/>
          <w:b/>
          <w:bCs/>
          <w:sz w:val="20"/>
          <w:szCs w:val="20"/>
          <w:lang w:eastAsia="en-US"/>
        </w:rPr>
        <w:t>3</w:t>
      </w:r>
      <w:r w:rsidRPr="000A350F">
        <w:rPr>
          <w:rFonts w:ascii="Arial" w:eastAsia="Calibri" w:hAnsi="Arial" w:cs="Arial"/>
          <w:b/>
          <w:bCs/>
          <w:sz w:val="20"/>
          <w:szCs w:val="20"/>
          <w:lang w:eastAsia="en-US"/>
        </w:rPr>
        <w:t xml:space="preserve"> </w:t>
      </w:r>
      <w:r w:rsidR="00F87212" w:rsidRPr="000A350F">
        <w:rPr>
          <w:rFonts w:ascii="Arial" w:hAnsi="Arial" w:cs="Arial"/>
          <w:b/>
          <w:bCs/>
          <w:color w:val="000000"/>
          <w:sz w:val="20"/>
          <w:szCs w:val="20"/>
        </w:rPr>
        <w:t>Vrijeme odaziva (VO)</w:t>
      </w:r>
    </w:p>
    <w:p w14:paraId="31FC44A1" w14:textId="17CC1FE2" w:rsidR="00103A60" w:rsidRPr="000A350F" w:rsidRDefault="00103A60" w:rsidP="00103A60">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Naručitelj kao jedan od kriterija određuje </w:t>
      </w:r>
      <w:r w:rsidR="00D84700" w:rsidRPr="000A350F">
        <w:rPr>
          <w:rFonts w:ascii="Arial" w:eastAsia="Calibri" w:hAnsi="Arial" w:cs="Arial"/>
          <w:sz w:val="20"/>
          <w:szCs w:val="20"/>
          <w:lang w:eastAsia="en-US"/>
        </w:rPr>
        <w:t>vrijeme odaziva</w:t>
      </w:r>
      <w:r w:rsidR="00E51385" w:rsidRPr="000A350F">
        <w:rPr>
          <w:rFonts w:ascii="Arial" w:eastAsia="Calibri" w:hAnsi="Arial" w:cs="Arial"/>
          <w:sz w:val="20"/>
          <w:szCs w:val="20"/>
          <w:lang w:eastAsia="en-US"/>
        </w:rPr>
        <w:t>.</w:t>
      </w:r>
    </w:p>
    <w:p w14:paraId="35E19C92" w14:textId="21582415" w:rsidR="00103A60" w:rsidRPr="000A350F" w:rsidRDefault="00103A60" w:rsidP="00103A60">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Maksimalan broj bodova koje Ponuditelj može ostvariti u okviru kriterija </w:t>
      </w:r>
      <w:r w:rsidR="00D84700" w:rsidRPr="000A350F">
        <w:rPr>
          <w:rFonts w:ascii="Arial" w:eastAsia="Calibri" w:hAnsi="Arial" w:cs="Arial"/>
          <w:sz w:val="20"/>
          <w:szCs w:val="20"/>
          <w:lang w:eastAsia="en-US"/>
        </w:rPr>
        <w:t>Vrijeme odaziva</w:t>
      </w:r>
      <w:r w:rsidRPr="000A350F">
        <w:rPr>
          <w:rFonts w:ascii="Arial" w:eastAsia="Calibri" w:hAnsi="Arial" w:cs="Arial"/>
          <w:sz w:val="20"/>
          <w:szCs w:val="20"/>
          <w:lang w:eastAsia="en-US"/>
        </w:rPr>
        <w:t xml:space="preserve"> je </w:t>
      </w:r>
      <w:r w:rsidR="006D6E0E" w:rsidRPr="000A350F">
        <w:rPr>
          <w:rFonts w:ascii="Arial" w:eastAsia="Calibri" w:hAnsi="Arial" w:cs="Arial"/>
          <w:b/>
          <w:bCs/>
          <w:sz w:val="20"/>
          <w:szCs w:val="20"/>
          <w:lang w:eastAsia="en-US"/>
        </w:rPr>
        <w:t>20</w:t>
      </w:r>
      <w:r w:rsidR="006D6E0E" w:rsidRPr="000A350F">
        <w:rPr>
          <w:rFonts w:ascii="Arial" w:eastAsia="Calibri" w:hAnsi="Arial" w:cs="Arial"/>
          <w:sz w:val="20"/>
          <w:szCs w:val="20"/>
          <w:lang w:eastAsia="en-US"/>
        </w:rPr>
        <w:t xml:space="preserve"> </w:t>
      </w:r>
      <w:r w:rsidRPr="000A350F">
        <w:rPr>
          <w:rFonts w:ascii="Arial" w:eastAsia="Calibri" w:hAnsi="Arial" w:cs="Arial"/>
          <w:sz w:val="20"/>
          <w:szCs w:val="20"/>
          <w:lang w:eastAsia="en-US"/>
        </w:rPr>
        <w:t>bodova.</w:t>
      </w:r>
    </w:p>
    <w:p w14:paraId="4E5FEC40" w14:textId="1D93774A" w:rsidR="00103A60" w:rsidRPr="000A350F" w:rsidRDefault="00103A60" w:rsidP="00103A60">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sz w:val="20"/>
          <w:szCs w:val="20"/>
          <w:lang w:eastAsia="en-US"/>
        </w:rPr>
        <w:t xml:space="preserve">Ponude odnosno ponuđeni </w:t>
      </w:r>
      <w:r w:rsidR="00D84700" w:rsidRPr="000A350F">
        <w:rPr>
          <w:rFonts w:ascii="Arial" w:eastAsia="Calibri" w:hAnsi="Arial" w:cs="Arial"/>
          <w:sz w:val="20"/>
          <w:szCs w:val="20"/>
          <w:lang w:eastAsia="en-US"/>
        </w:rPr>
        <w:t xml:space="preserve">rok u satima, od upućenog poziva </w:t>
      </w:r>
      <w:bookmarkStart w:id="16" w:name="_Hlk63768543"/>
      <w:r w:rsidR="00D84700" w:rsidRPr="000A350F">
        <w:rPr>
          <w:rFonts w:ascii="Arial" w:eastAsia="Calibri" w:hAnsi="Arial" w:cs="Arial"/>
          <w:sz w:val="20"/>
          <w:szCs w:val="20"/>
          <w:lang w:eastAsia="en-US"/>
        </w:rPr>
        <w:t>u slučaju potencijalnih problema u radu sustava parkirnih barijera</w:t>
      </w:r>
      <w:bookmarkEnd w:id="16"/>
      <w:r w:rsidR="00D84700" w:rsidRPr="000A350F">
        <w:rPr>
          <w:rFonts w:ascii="Arial" w:eastAsia="Calibri" w:hAnsi="Arial" w:cs="Arial"/>
          <w:sz w:val="20"/>
          <w:szCs w:val="20"/>
          <w:lang w:eastAsia="en-US"/>
        </w:rPr>
        <w:t xml:space="preserve">, u kojem se </w:t>
      </w:r>
      <w:bookmarkStart w:id="17" w:name="_Hlk63768517"/>
      <w:r w:rsidR="00D84700" w:rsidRPr="000A350F">
        <w:rPr>
          <w:rFonts w:ascii="Arial" w:eastAsia="Calibri" w:hAnsi="Arial" w:cs="Arial"/>
          <w:sz w:val="20"/>
          <w:szCs w:val="20"/>
          <w:lang w:eastAsia="en-US"/>
        </w:rPr>
        <w:t>izvršitelj odaziva na poziv za hitnu intervenciju</w:t>
      </w:r>
      <w:r w:rsidR="006D6E0E" w:rsidRPr="000A350F">
        <w:rPr>
          <w:rFonts w:ascii="Arial" w:eastAsia="Calibri" w:hAnsi="Arial" w:cs="Arial"/>
          <w:sz w:val="20"/>
          <w:szCs w:val="20"/>
          <w:lang w:eastAsia="en-US"/>
        </w:rPr>
        <w:t xml:space="preserve"> </w:t>
      </w:r>
      <w:bookmarkEnd w:id="17"/>
      <w:r w:rsidR="006D6E0E" w:rsidRPr="000A350F">
        <w:rPr>
          <w:rFonts w:ascii="Arial" w:eastAsia="Calibri" w:hAnsi="Arial" w:cs="Arial"/>
          <w:sz w:val="20"/>
          <w:szCs w:val="20"/>
          <w:lang w:eastAsia="en-US"/>
        </w:rPr>
        <w:t>sukladno Opisu poslova,</w:t>
      </w:r>
      <w:r w:rsidR="00D84700" w:rsidRPr="000A350F">
        <w:rPr>
          <w:rFonts w:ascii="Arial" w:eastAsia="Calibri" w:hAnsi="Arial" w:cs="Arial"/>
          <w:sz w:val="20"/>
          <w:szCs w:val="20"/>
          <w:lang w:eastAsia="en-US"/>
        </w:rPr>
        <w:t xml:space="preserve"> boduju se na način kako slijedi</w:t>
      </w:r>
      <w:r w:rsidRPr="000A350F">
        <w:rPr>
          <w:rFonts w:ascii="Arial" w:eastAsia="Calibri" w:hAnsi="Arial" w:cs="Arial"/>
          <w:sz w:val="20"/>
          <w:szCs w:val="20"/>
          <w:lang w:eastAsia="en-US"/>
        </w:rPr>
        <w:t>:</w:t>
      </w:r>
    </w:p>
    <w:tbl>
      <w:tblPr>
        <w:tblW w:w="5000" w:type="pct"/>
        <w:tblLook w:val="04A0" w:firstRow="1" w:lastRow="0" w:firstColumn="1" w:lastColumn="0" w:noHBand="0" w:noVBand="1"/>
      </w:tblPr>
      <w:tblGrid>
        <w:gridCol w:w="6082"/>
        <w:gridCol w:w="2934"/>
      </w:tblGrid>
      <w:tr w:rsidR="00103A60" w:rsidRPr="000A350F" w14:paraId="4C5E4D39" w14:textId="77777777" w:rsidTr="00606D67">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721ED" w14:textId="08ABA743" w:rsidR="00103A60" w:rsidRPr="000A350F" w:rsidRDefault="00103A60" w:rsidP="00606D67">
            <w:pPr>
              <w:jc w:val="both"/>
              <w:rPr>
                <w:rFonts w:ascii="Arial" w:hAnsi="Arial" w:cs="Arial"/>
                <w:b/>
                <w:bCs/>
                <w:color w:val="000000"/>
                <w:sz w:val="20"/>
                <w:szCs w:val="20"/>
              </w:rPr>
            </w:pPr>
            <w:r w:rsidRPr="000A350F">
              <w:rPr>
                <w:rFonts w:ascii="Arial" w:hAnsi="Arial" w:cs="Arial"/>
                <w:b/>
                <w:bCs/>
                <w:color w:val="000000"/>
                <w:sz w:val="20"/>
                <w:szCs w:val="20"/>
              </w:rPr>
              <w:t>5</w:t>
            </w:r>
            <w:r w:rsidR="00D84700" w:rsidRPr="000A350F">
              <w:rPr>
                <w:rFonts w:ascii="Arial" w:hAnsi="Arial" w:cs="Arial"/>
                <w:b/>
                <w:bCs/>
                <w:color w:val="000000"/>
                <w:sz w:val="20"/>
                <w:szCs w:val="20"/>
              </w:rPr>
              <w:t>.2.</w:t>
            </w:r>
            <w:r w:rsidR="00765886" w:rsidRPr="000A350F">
              <w:rPr>
                <w:rFonts w:ascii="Arial" w:hAnsi="Arial" w:cs="Arial"/>
                <w:b/>
                <w:bCs/>
                <w:color w:val="000000"/>
                <w:sz w:val="20"/>
                <w:szCs w:val="20"/>
              </w:rPr>
              <w:t xml:space="preserve">3 </w:t>
            </w:r>
            <w:r w:rsidRPr="000A350F">
              <w:rPr>
                <w:rFonts w:ascii="Arial" w:hAnsi="Arial" w:cs="Arial"/>
                <w:b/>
                <w:bCs/>
                <w:color w:val="000000"/>
                <w:sz w:val="20"/>
                <w:szCs w:val="20"/>
              </w:rPr>
              <w:t xml:space="preserve">Kriterij </w:t>
            </w:r>
            <w:r w:rsidR="00564BE5" w:rsidRPr="000A350F">
              <w:rPr>
                <w:rFonts w:ascii="Arial" w:hAnsi="Arial" w:cs="Arial"/>
                <w:b/>
                <w:bCs/>
                <w:color w:val="000000"/>
                <w:sz w:val="20"/>
                <w:szCs w:val="20"/>
              </w:rPr>
              <w:t>VO</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D504C" w14:textId="77777777" w:rsidR="00103A60" w:rsidRPr="000A350F" w:rsidRDefault="00103A60" w:rsidP="00606D67">
            <w:pPr>
              <w:jc w:val="both"/>
              <w:rPr>
                <w:rFonts w:ascii="Arial" w:hAnsi="Arial" w:cs="Arial"/>
                <w:b/>
                <w:bCs/>
                <w:color w:val="000000"/>
                <w:sz w:val="20"/>
                <w:szCs w:val="20"/>
              </w:rPr>
            </w:pPr>
            <w:r w:rsidRPr="000A350F">
              <w:rPr>
                <w:rFonts w:ascii="Arial" w:hAnsi="Arial" w:cs="Arial"/>
                <w:b/>
                <w:bCs/>
                <w:color w:val="000000"/>
                <w:sz w:val="20"/>
                <w:szCs w:val="20"/>
              </w:rPr>
              <w:t>Bodovanje</w:t>
            </w:r>
          </w:p>
        </w:tc>
      </w:tr>
      <w:tr w:rsidR="00103A60" w:rsidRPr="000A350F" w14:paraId="306AA63D" w14:textId="77777777" w:rsidTr="00606D67">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8C566D6" w14:textId="07D0966C" w:rsidR="00103A60" w:rsidRPr="000A350F" w:rsidRDefault="00D84700" w:rsidP="00606D67">
            <w:pPr>
              <w:jc w:val="both"/>
              <w:rPr>
                <w:rFonts w:ascii="Arial" w:hAnsi="Arial" w:cs="Arial"/>
                <w:b/>
                <w:color w:val="000000"/>
                <w:sz w:val="20"/>
                <w:szCs w:val="20"/>
              </w:rPr>
            </w:pPr>
            <w:r w:rsidRPr="000A350F">
              <w:rPr>
                <w:rFonts w:ascii="Arial" w:hAnsi="Arial" w:cs="Arial"/>
                <w:b/>
                <w:bCs/>
                <w:color w:val="000000"/>
                <w:sz w:val="20"/>
                <w:szCs w:val="20"/>
              </w:rPr>
              <w:t xml:space="preserve">Vrijeme odaziva </w:t>
            </w:r>
            <w:r w:rsidR="00103A60" w:rsidRPr="000A350F">
              <w:rPr>
                <w:rFonts w:ascii="Arial" w:hAnsi="Arial" w:cs="Arial"/>
                <w:b/>
                <w:bCs/>
                <w:color w:val="000000"/>
                <w:sz w:val="20"/>
                <w:szCs w:val="20"/>
              </w:rPr>
              <w:t xml:space="preserve">- </w:t>
            </w:r>
            <w:r w:rsidRPr="000A350F">
              <w:rPr>
                <w:rFonts w:ascii="Arial" w:hAnsi="Arial" w:cs="Arial"/>
                <w:b/>
                <w:bCs/>
                <w:color w:val="000000"/>
                <w:sz w:val="20"/>
                <w:szCs w:val="20"/>
              </w:rPr>
              <w:t>rok u satima, od upućenog poziva u slučaju potencijalnih problema u radu sustava parkirnih barijera, u kojem se izvršitelj odaziva na poziv za hitnu intervenciju</w:t>
            </w:r>
          </w:p>
        </w:tc>
        <w:tc>
          <w:tcPr>
            <w:tcW w:w="29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807057F" w14:textId="77777777" w:rsidR="00103A60" w:rsidRPr="000A350F" w:rsidRDefault="00103A60" w:rsidP="00606D67">
            <w:pPr>
              <w:jc w:val="both"/>
              <w:rPr>
                <w:rFonts w:ascii="Arial" w:hAnsi="Arial" w:cs="Arial"/>
                <w:b/>
                <w:color w:val="000000"/>
                <w:sz w:val="20"/>
                <w:szCs w:val="20"/>
              </w:rPr>
            </w:pPr>
            <w:r w:rsidRPr="000A350F">
              <w:rPr>
                <w:rFonts w:ascii="Arial" w:hAnsi="Arial" w:cs="Arial"/>
                <w:b/>
                <w:color w:val="000000"/>
                <w:sz w:val="20"/>
                <w:szCs w:val="20"/>
              </w:rPr>
              <w:t>Broj bodova</w:t>
            </w:r>
          </w:p>
        </w:tc>
      </w:tr>
      <w:tr w:rsidR="00103A60" w:rsidRPr="000A350F" w14:paraId="2F76C804" w14:textId="77777777" w:rsidTr="00606D67">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8487B" w14:textId="1E4E37BA" w:rsidR="00103A60" w:rsidRPr="000A350F" w:rsidRDefault="006D6E0E" w:rsidP="00606D67">
            <w:pPr>
              <w:jc w:val="both"/>
              <w:rPr>
                <w:rFonts w:ascii="Arial" w:hAnsi="Arial" w:cs="Arial"/>
                <w:bCs/>
                <w:color w:val="000000"/>
                <w:sz w:val="20"/>
                <w:szCs w:val="20"/>
              </w:rPr>
            </w:pPr>
            <w:r w:rsidRPr="000A350F">
              <w:rPr>
                <w:rFonts w:ascii="Arial" w:hAnsi="Arial" w:cs="Arial"/>
                <w:bCs/>
                <w:color w:val="000000"/>
                <w:sz w:val="20"/>
                <w:szCs w:val="20"/>
              </w:rPr>
              <w:t>48 sati i više</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153C0" w14:textId="77777777" w:rsidR="00103A60" w:rsidRPr="000A350F" w:rsidRDefault="00103A60" w:rsidP="00606D67">
            <w:pPr>
              <w:jc w:val="both"/>
              <w:rPr>
                <w:rFonts w:ascii="Arial" w:hAnsi="Arial" w:cs="Arial"/>
              </w:rPr>
            </w:pPr>
            <w:r w:rsidRPr="000A350F">
              <w:rPr>
                <w:rFonts w:ascii="Arial" w:hAnsi="Arial" w:cs="Arial"/>
                <w:bCs/>
                <w:color w:val="000000"/>
                <w:sz w:val="20"/>
                <w:szCs w:val="20"/>
              </w:rPr>
              <w:t>0 bodova</w:t>
            </w:r>
          </w:p>
        </w:tc>
      </w:tr>
      <w:tr w:rsidR="00103A60" w:rsidRPr="000A350F" w14:paraId="0FC40868" w14:textId="77777777" w:rsidTr="00606D67">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FE11" w14:textId="6CD971FB" w:rsidR="00103A60" w:rsidRPr="000A350F" w:rsidRDefault="00765886" w:rsidP="00606D67">
            <w:pPr>
              <w:jc w:val="both"/>
              <w:rPr>
                <w:rFonts w:ascii="Arial" w:hAnsi="Arial" w:cs="Arial"/>
                <w:bCs/>
                <w:color w:val="000000"/>
                <w:sz w:val="20"/>
                <w:szCs w:val="20"/>
              </w:rPr>
            </w:pPr>
            <w:r w:rsidRPr="000A350F">
              <w:rPr>
                <w:rFonts w:ascii="Arial" w:hAnsi="Arial" w:cs="Arial"/>
                <w:bCs/>
                <w:color w:val="000000"/>
                <w:sz w:val="20"/>
                <w:szCs w:val="20"/>
              </w:rPr>
              <w:t xml:space="preserve">Od </w:t>
            </w:r>
            <w:r w:rsidR="006D6E0E" w:rsidRPr="000A350F">
              <w:rPr>
                <w:rFonts w:ascii="Arial" w:hAnsi="Arial" w:cs="Arial"/>
                <w:bCs/>
                <w:color w:val="000000"/>
                <w:sz w:val="20"/>
                <w:szCs w:val="20"/>
              </w:rPr>
              <w:t>36 do 48 sati (ne uključujući 48 sati)</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6D05C" w14:textId="7D406FFB" w:rsidR="00103A60" w:rsidRPr="000A350F" w:rsidRDefault="006D6E0E" w:rsidP="00606D67">
            <w:pPr>
              <w:jc w:val="both"/>
              <w:rPr>
                <w:rFonts w:ascii="Arial" w:hAnsi="Arial" w:cs="Arial"/>
                <w:bCs/>
                <w:color w:val="000000"/>
                <w:sz w:val="20"/>
                <w:szCs w:val="20"/>
              </w:rPr>
            </w:pPr>
            <w:r w:rsidRPr="000A350F">
              <w:rPr>
                <w:rFonts w:ascii="Arial" w:hAnsi="Arial" w:cs="Arial"/>
                <w:bCs/>
                <w:color w:val="000000"/>
                <w:sz w:val="20"/>
                <w:szCs w:val="20"/>
              </w:rPr>
              <w:t>5</w:t>
            </w:r>
            <w:r w:rsidR="00103A60" w:rsidRPr="000A350F">
              <w:rPr>
                <w:rFonts w:ascii="Arial" w:hAnsi="Arial" w:cs="Arial"/>
                <w:bCs/>
                <w:color w:val="000000"/>
                <w:sz w:val="20"/>
                <w:szCs w:val="20"/>
              </w:rPr>
              <w:t xml:space="preserve"> bodova</w:t>
            </w:r>
          </w:p>
        </w:tc>
      </w:tr>
      <w:tr w:rsidR="006D6E0E" w:rsidRPr="000A350F" w14:paraId="1DFAE35B" w14:textId="77777777" w:rsidTr="00606D67">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57E07" w14:textId="7E5DD06B" w:rsidR="006D6E0E" w:rsidRPr="000A350F" w:rsidRDefault="00765886" w:rsidP="00606D67">
            <w:pPr>
              <w:jc w:val="both"/>
              <w:rPr>
                <w:rFonts w:ascii="Arial" w:hAnsi="Arial" w:cs="Arial"/>
                <w:bCs/>
                <w:color w:val="000000"/>
                <w:sz w:val="20"/>
                <w:szCs w:val="20"/>
              </w:rPr>
            </w:pPr>
            <w:r w:rsidRPr="000A350F">
              <w:rPr>
                <w:rFonts w:ascii="Arial" w:hAnsi="Arial" w:cs="Arial"/>
                <w:bCs/>
                <w:color w:val="000000"/>
                <w:sz w:val="20"/>
                <w:szCs w:val="20"/>
              </w:rPr>
              <w:t xml:space="preserve">Od </w:t>
            </w:r>
            <w:r w:rsidR="006D6E0E" w:rsidRPr="000A350F">
              <w:rPr>
                <w:rFonts w:ascii="Arial" w:hAnsi="Arial" w:cs="Arial"/>
                <w:bCs/>
                <w:color w:val="000000"/>
                <w:sz w:val="20"/>
                <w:szCs w:val="20"/>
              </w:rPr>
              <w:t>24 do 36 sati (ne uključujući 36 sati)</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0A8DC" w14:textId="760C15D4" w:rsidR="006D6E0E" w:rsidRPr="000A350F" w:rsidRDefault="006D6E0E" w:rsidP="00606D67">
            <w:pPr>
              <w:jc w:val="both"/>
              <w:rPr>
                <w:rFonts w:ascii="Arial" w:hAnsi="Arial" w:cs="Arial"/>
                <w:bCs/>
                <w:color w:val="000000"/>
                <w:sz w:val="20"/>
                <w:szCs w:val="20"/>
              </w:rPr>
            </w:pPr>
            <w:r w:rsidRPr="000A350F">
              <w:rPr>
                <w:rFonts w:ascii="Arial" w:hAnsi="Arial" w:cs="Arial"/>
                <w:bCs/>
                <w:color w:val="000000"/>
                <w:sz w:val="20"/>
                <w:szCs w:val="20"/>
              </w:rPr>
              <w:t>10 bodova</w:t>
            </w:r>
          </w:p>
        </w:tc>
      </w:tr>
      <w:tr w:rsidR="006D6E0E" w:rsidRPr="000A350F" w14:paraId="79B04395" w14:textId="77777777" w:rsidTr="00606D67">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D8714" w14:textId="4BB9FB9B" w:rsidR="006D6E0E" w:rsidRPr="000A350F" w:rsidRDefault="00765886" w:rsidP="00606D67">
            <w:pPr>
              <w:jc w:val="both"/>
              <w:rPr>
                <w:rFonts w:ascii="Arial" w:hAnsi="Arial" w:cs="Arial"/>
                <w:bCs/>
                <w:color w:val="000000"/>
                <w:sz w:val="20"/>
                <w:szCs w:val="20"/>
              </w:rPr>
            </w:pPr>
            <w:r w:rsidRPr="000A350F">
              <w:rPr>
                <w:rFonts w:ascii="Arial" w:hAnsi="Arial" w:cs="Arial"/>
                <w:bCs/>
                <w:color w:val="000000"/>
                <w:sz w:val="20"/>
                <w:szCs w:val="20"/>
              </w:rPr>
              <w:t xml:space="preserve">Od </w:t>
            </w:r>
            <w:r w:rsidR="006D6E0E" w:rsidRPr="000A350F">
              <w:rPr>
                <w:rFonts w:ascii="Arial" w:hAnsi="Arial" w:cs="Arial"/>
                <w:bCs/>
                <w:color w:val="000000"/>
                <w:sz w:val="20"/>
                <w:szCs w:val="20"/>
              </w:rPr>
              <w:t>0 do 24 sata (ne uključujući 24 sata)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3D99D" w14:textId="094C4462" w:rsidR="006D6E0E" w:rsidRPr="000A350F" w:rsidRDefault="006D6E0E" w:rsidP="00606D67">
            <w:pPr>
              <w:jc w:val="both"/>
              <w:rPr>
                <w:rFonts w:ascii="Arial" w:hAnsi="Arial" w:cs="Arial"/>
                <w:bCs/>
                <w:color w:val="000000"/>
                <w:sz w:val="20"/>
                <w:szCs w:val="20"/>
              </w:rPr>
            </w:pPr>
            <w:r w:rsidRPr="000A350F">
              <w:rPr>
                <w:rFonts w:ascii="Arial" w:hAnsi="Arial" w:cs="Arial"/>
                <w:bCs/>
                <w:color w:val="000000"/>
                <w:sz w:val="20"/>
                <w:szCs w:val="20"/>
              </w:rPr>
              <w:t>20 bodova</w:t>
            </w:r>
          </w:p>
        </w:tc>
      </w:tr>
      <w:tr w:rsidR="00103A60" w:rsidRPr="000A350F" w14:paraId="72C46000" w14:textId="77777777" w:rsidTr="00606D67">
        <w:trPr>
          <w:trHeight w:val="276"/>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32CFC" w14:textId="2C5BCACC" w:rsidR="00103A60" w:rsidRPr="000A350F" w:rsidRDefault="00103A60" w:rsidP="00606D67">
            <w:pPr>
              <w:jc w:val="both"/>
              <w:rPr>
                <w:rFonts w:ascii="Arial" w:hAnsi="Arial" w:cs="Arial"/>
                <w:b/>
                <w:color w:val="000000"/>
                <w:sz w:val="20"/>
                <w:szCs w:val="20"/>
              </w:rPr>
            </w:pPr>
            <w:r w:rsidRPr="000A350F">
              <w:rPr>
                <w:rFonts w:ascii="Arial" w:hAnsi="Arial" w:cs="Arial"/>
                <w:b/>
                <w:color w:val="000000"/>
                <w:sz w:val="20"/>
                <w:szCs w:val="20"/>
              </w:rPr>
              <w:t>Maksimalan broj bodova po kriteriju 5.</w:t>
            </w:r>
            <w:r w:rsidR="00D84700" w:rsidRPr="000A350F">
              <w:rPr>
                <w:rFonts w:ascii="Arial" w:hAnsi="Arial" w:cs="Arial"/>
                <w:b/>
                <w:color w:val="000000"/>
                <w:sz w:val="20"/>
                <w:szCs w:val="20"/>
              </w:rPr>
              <w:t>2.</w:t>
            </w:r>
            <w:r w:rsidR="00765886" w:rsidRPr="000A350F">
              <w:rPr>
                <w:rFonts w:ascii="Arial" w:hAnsi="Arial" w:cs="Arial"/>
                <w:b/>
                <w:color w:val="000000"/>
                <w:sz w:val="20"/>
                <w:szCs w:val="20"/>
              </w:rPr>
              <w:t>3</w:t>
            </w:r>
            <w:r w:rsidRPr="000A350F">
              <w:rPr>
                <w:rFonts w:ascii="Arial" w:hAnsi="Arial" w:cs="Arial"/>
                <w:b/>
                <w:color w:val="000000"/>
                <w:sz w:val="20"/>
                <w:szCs w:val="20"/>
              </w:rPr>
              <w:t xml:space="preserve"> (</w:t>
            </w:r>
            <w:r w:rsidR="00D84700" w:rsidRPr="000A350F">
              <w:rPr>
                <w:rFonts w:ascii="Arial" w:hAnsi="Arial" w:cs="Arial"/>
                <w:b/>
                <w:color w:val="000000"/>
                <w:sz w:val="20"/>
                <w:szCs w:val="20"/>
              </w:rPr>
              <w:t>VO</w:t>
            </w:r>
            <w:r w:rsidRPr="000A350F">
              <w:rPr>
                <w:rFonts w:ascii="Arial" w:hAnsi="Arial" w:cs="Arial"/>
                <w:b/>
                <w:color w:val="000000"/>
                <w:sz w:val="20"/>
                <w:szCs w:val="20"/>
              </w:rPr>
              <w:t>)</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61AA05" w14:textId="6BD9C160" w:rsidR="00103A60" w:rsidRPr="000A350F" w:rsidRDefault="006D6E0E" w:rsidP="00606D67">
            <w:pPr>
              <w:jc w:val="right"/>
              <w:rPr>
                <w:rFonts w:ascii="Arial" w:hAnsi="Arial" w:cs="Arial"/>
                <w:b/>
                <w:color w:val="000000"/>
                <w:sz w:val="20"/>
                <w:szCs w:val="20"/>
              </w:rPr>
            </w:pPr>
            <w:r w:rsidRPr="000A350F">
              <w:rPr>
                <w:rFonts w:ascii="Arial" w:hAnsi="Arial" w:cs="Arial"/>
                <w:b/>
                <w:color w:val="000000"/>
                <w:sz w:val="20"/>
                <w:szCs w:val="20"/>
              </w:rPr>
              <w:t>20</w:t>
            </w:r>
            <w:r w:rsidR="00103A60" w:rsidRPr="000A350F">
              <w:rPr>
                <w:rFonts w:ascii="Arial" w:hAnsi="Arial" w:cs="Arial"/>
                <w:b/>
                <w:color w:val="000000"/>
                <w:sz w:val="20"/>
                <w:szCs w:val="20"/>
              </w:rPr>
              <w:t xml:space="preserve"> bodova</w:t>
            </w:r>
          </w:p>
        </w:tc>
      </w:tr>
    </w:tbl>
    <w:p w14:paraId="4732882C" w14:textId="7F6C3067" w:rsidR="00D84700" w:rsidRPr="000A350F" w:rsidRDefault="00D84700" w:rsidP="00B973B1">
      <w:pPr>
        <w:tabs>
          <w:tab w:val="left" w:pos="567"/>
        </w:tabs>
        <w:spacing w:after="160" w:line="259" w:lineRule="auto"/>
        <w:jc w:val="both"/>
        <w:rPr>
          <w:rFonts w:ascii="Arial" w:eastAsia="Calibri" w:hAnsi="Arial" w:cs="Arial"/>
          <w:b/>
          <w:bCs/>
          <w:sz w:val="20"/>
          <w:szCs w:val="20"/>
          <w:lang w:eastAsia="en-US"/>
        </w:rPr>
      </w:pPr>
      <w:r w:rsidRPr="000A350F">
        <w:rPr>
          <w:rFonts w:ascii="Arial" w:eastAsia="Calibri" w:hAnsi="Arial" w:cs="Arial"/>
          <w:sz w:val="20"/>
          <w:szCs w:val="20"/>
          <w:lang w:eastAsia="en-US"/>
        </w:rPr>
        <w:t xml:space="preserve">Ponuđeno vrijeme odaziva dokazuje se popunjavanjem za to predviđenom mjestu u </w:t>
      </w:r>
      <w:r w:rsidRPr="000A350F">
        <w:rPr>
          <w:rFonts w:ascii="Arial" w:eastAsia="Calibri" w:hAnsi="Arial" w:cs="Arial"/>
          <w:b/>
          <w:bCs/>
          <w:sz w:val="20"/>
          <w:szCs w:val="20"/>
          <w:lang w:eastAsia="en-US"/>
        </w:rPr>
        <w:t>Troškovniku – Prilog 3 ovo</w:t>
      </w:r>
      <w:r w:rsidR="003D07AC">
        <w:rPr>
          <w:rFonts w:ascii="Arial" w:eastAsia="Calibri" w:hAnsi="Arial" w:cs="Arial"/>
          <w:b/>
          <w:bCs/>
          <w:sz w:val="20"/>
          <w:szCs w:val="20"/>
          <w:lang w:eastAsia="en-US"/>
        </w:rPr>
        <w:t>g</w:t>
      </w:r>
      <w:r w:rsidRPr="000A350F">
        <w:rPr>
          <w:rFonts w:ascii="Arial" w:eastAsia="Calibri" w:hAnsi="Arial" w:cs="Arial"/>
          <w:b/>
          <w:bCs/>
          <w:sz w:val="20"/>
          <w:szCs w:val="20"/>
          <w:lang w:eastAsia="en-US"/>
        </w:rPr>
        <w:t xml:space="preserve"> Poziva za dostavu ponuda.</w:t>
      </w:r>
    </w:p>
    <w:p w14:paraId="00F1E702" w14:textId="77777777" w:rsidR="00D84700" w:rsidRPr="000A350F" w:rsidRDefault="00D84700" w:rsidP="00B973B1">
      <w:pPr>
        <w:tabs>
          <w:tab w:val="left" w:pos="567"/>
        </w:tabs>
        <w:spacing w:after="160" w:line="259" w:lineRule="auto"/>
        <w:jc w:val="both"/>
        <w:rPr>
          <w:rFonts w:ascii="Arial" w:eastAsia="Calibri" w:hAnsi="Arial" w:cs="Arial"/>
          <w:sz w:val="20"/>
          <w:szCs w:val="20"/>
          <w:lang w:eastAsia="en-US"/>
        </w:rPr>
      </w:pPr>
    </w:p>
    <w:p w14:paraId="5D7B77E4" w14:textId="789ED8D9" w:rsidR="00B973B1" w:rsidRPr="000A350F" w:rsidRDefault="00B973B1" w:rsidP="00B973B1">
      <w:pPr>
        <w:tabs>
          <w:tab w:val="left" w:pos="567"/>
        </w:tabs>
        <w:spacing w:after="160" w:line="259" w:lineRule="auto"/>
        <w:jc w:val="both"/>
        <w:rPr>
          <w:rFonts w:ascii="Arial" w:eastAsia="Calibri" w:hAnsi="Arial" w:cs="Arial"/>
          <w:sz w:val="20"/>
          <w:szCs w:val="20"/>
          <w:lang w:eastAsia="en-US"/>
        </w:rPr>
      </w:pPr>
      <w:r w:rsidRPr="000A350F">
        <w:rPr>
          <w:rFonts w:ascii="Arial" w:eastAsia="Calibri" w:hAnsi="Arial" w:cs="Arial"/>
          <w:b/>
          <w:bCs/>
          <w:sz w:val="20"/>
          <w:szCs w:val="20"/>
          <w:lang w:eastAsia="en-US"/>
        </w:rPr>
        <w:t>6. PONUDA</w:t>
      </w:r>
    </w:p>
    <w:p w14:paraId="64B35565" w14:textId="77777777"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r w:rsidRPr="000A350F">
        <w:rPr>
          <w:rFonts w:ascii="Arial" w:eastAsia="Calibri" w:hAnsi="Arial" w:cs="Arial"/>
          <w:b/>
          <w:sz w:val="20"/>
          <w:szCs w:val="20"/>
          <w:lang w:eastAsia="en-US"/>
        </w:rPr>
        <w:t>6.1  Sadržaj ponude</w:t>
      </w:r>
    </w:p>
    <w:p w14:paraId="4EDFFAC0" w14:textId="77777777" w:rsidR="00B973B1" w:rsidRPr="000A350F" w:rsidRDefault="00B973B1" w:rsidP="00B973B1">
      <w:pPr>
        <w:tabs>
          <w:tab w:val="left" w:pos="567"/>
        </w:tabs>
        <w:spacing w:after="160" w:line="259" w:lineRule="auto"/>
        <w:contextualSpacing/>
        <w:jc w:val="both"/>
        <w:rPr>
          <w:rFonts w:ascii="Arial" w:eastAsia="Calibri" w:hAnsi="Arial" w:cs="Arial"/>
          <w:b/>
          <w:sz w:val="20"/>
          <w:szCs w:val="20"/>
          <w:lang w:eastAsia="en-US"/>
        </w:rPr>
      </w:pPr>
    </w:p>
    <w:p w14:paraId="01A389A5" w14:textId="77777777" w:rsidR="00B973B1" w:rsidRPr="000A350F" w:rsidRDefault="00B973B1" w:rsidP="00B973B1">
      <w:pPr>
        <w:tabs>
          <w:tab w:val="left" w:pos="567"/>
        </w:tabs>
        <w:spacing w:after="160" w:line="259" w:lineRule="auto"/>
        <w:contextualSpacing/>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Ponuda mora sadržavati minimalno: </w:t>
      </w:r>
    </w:p>
    <w:p w14:paraId="79E43603" w14:textId="00126382"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1.</w:t>
      </w:r>
      <w:r w:rsidRPr="000A350F">
        <w:rPr>
          <w:rFonts w:ascii="Arial" w:eastAsia="Calibri" w:hAnsi="Arial" w:cs="Arial"/>
          <w:bCs/>
          <w:sz w:val="20"/>
          <w:szCs w:val="20"/>
          <w:lang w:eastAsia="en-US"/>
        </w:rPr>
        <w:tab/>
        <w:t xml:space="preserve">Popunjeni Ponudbeni list  – </w:t>
      </w:r>
      <w:r w:rsidRPr="000A350F">
        <w:rPr>
          <w:rFonts w:ascii="Arial" w:eastAsia="Calibri" w:hAnsi="Arial" w:cs="Arial"/>
          <w:b/>
          <w:sz w:val="20"/>
          <w:szCs w:val="20"/>
          <w:lang w:eastAsia="en-US"/>
        </w:rPr>
        <w:t>Prilog 1</w:t>
      </w:r>
      <w:r w:rsidRPr="000A350F">
        <w:rPr>
          <w:rFonts w:ascii="Arial" w:eastAsia="Calibri" w:hAnsi="Arial" w:cs="Arial"/>
          <w:bCs/>
          <w:sz w:val="20"/>
          <w:szCs w:val="20"/>
          <w:lang w:eastAsia="en-US"/>
        </w:rPr>
        <w:t xml:space="preserve"> (ako je primjenjivo i </w:t>
      </w:r>
      <w:r w:rsidRPr="000A350F">
        <w:rPr>
          <w:rFonts w:ascii="Arial" w:eastAsia="Calibri" w:hAnsi="Arial" w:cs="Arial"/>
          <w:b/>
          <w:sz w:val="20"/>
          <w:szCs w:val="20"/>
          <w:lang w:eastAsia="en-US"/>
        </w:rPr>
        <w:t>Prilog 1.a i 1.b</w:t>
      </w:r>
      <w:r w:rsidRPr="000A350F">
        <w:rPr>
          <w:rFonts w:ascii="Arial" w:eastAsia="Calibri" w:hAnsi="Arial" w:cs="Arial"/>
          <w:bCs/>
          <w:sz w:val="20"/>
          <w:szCs w:val="20"/>
          <w:lang w:eastAsia="en-US"/>
        </w:rPr>
        <w:t>., ovisno o tome podnosi li ponudu zajednica ponuditelja, odnosno, planira li se izvršenje dijela ugovora prepustiti po</w:t>
      </w:r>
      <w:r w:rsidR="000A350F">
        <w:rPr>
          <w:rFonts w:ascii="Arial" w:eastAsia="Calibri" w:hAnsi="Arial" w:cs="Arial"/>
          <w:bCs/>
          <w:sz w:val="20"/>
          <w:szCs w:val="20"/>
          <w:lang w:eastAsia="en-US"/>
        </w:rPr>
        <w:t>dizvoditeljima</w:t>
      </w:r>
      <w:r w:rsidR="00FF7631" w:rsidRPr="000A350F">
        <w:rPr>
          <w:rFonts w:ascii="Arial" w:eastAsia="Calibri" w:hAnsi="Arial" w:cs="Arial"/>
          <w:bCs/>
          <w:sz w:val="20"/>
          <w:szCs w:val="20"/>
          <w:lang w:eastAsia="en-US"/>
        </w:rPr>
        <w:t>)</w:t>
      </w:r>
    </w:p>
    <w:p w14:paraId="42F8FE56"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Cs/>
          <w:sz w:val="20"/>
          <w:szCs w:val="20"/>
          <w:lang w:eastAsia="en-US"/>
        </w:rPr>
        <w:t>2.</w:t>
      </w:r>
      <w:r w:rsidRPr="000A350F">
        <w:rPr>
          <w:rFonts w:ascii="Arial" w:eastAsia="Calibri" w:hAnsi="Arial" w:cs="Arial"/>
          <w:bCs/>
          <w:sz w:val="20"/>
          <w:szCs w:val="20"/>
          <w:lang w:eastAsia="en-US"/>
        </w:rPr>
        <w:tab/>
        <w:t xml:space="preserve">Popunjeni, potpisom i pečatom ovjereni dokument Troškovnika - </w:t>
      </w:r>
      <w:r w:rsidRPr="000A350F">
        <w:rPr>
          <w:rFonts w:ascii="Arial" w:eastAsia="Calibri" w:hAnsi="Arial" w:cs="Arial"/>
          <w:b/>
          <w:sz w:val="20"/>
          <w:szCs w:val="20"/>
          <w:lang w:eastAsia="en-US"/>
        </w:rPr>
        <w:t>Prilog 3</w:t>
      </w:r>
    </w:p>
    <w:p w14:paraId="6542082D"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3.</w:t>
      </w:r>
      <w:r w:rsidRPr="000A350F">
        <w:rPr>
          <w:rFonts w:ascii="Arial" w:eastAsia="Calibri" w:hAnsi="Arial" w:cs="Arial"/>
          <w:bCs/>
          <w:sz w:val="20"/>
          <w:szCs w:val="20"/>
          <w:lang w:eastAsia="en-US"/>
        </w:rPr>
        <w:tab/>
        <w:t>Dokaz nepostojanja razloga za isključenje iz točke 3.1. Poziva za dostavu ponuda</w:t>
      </w:r>
    </w:p>
    <w:p w14:paraId="134E99EE" w14:textId="55050574" w:rsidR="00B973B1" w:rsidRPr="000A350F" w:rsidRDefault="00C61F27" w:rsidP="00AA5BC6">
      <w:pPr>
        <w:tabs>
          <w:tab w:val="left" w:pos="567"/>
        </w:tabs>
        <w:spacing w:after="160" w:line="259" w:lineRule="auto"/>
        <w:ind w:left="564" w:hanging="564"/>
        <w:jc w:val="both"/>
        <w:rPr>
          <w:rFonts w:ascii="Arial" w:eastAsia="Calibri" w:hAnsi="Arial" w:cs="Arial"/>
          <w:bCs/>
          <w:sz w:val="20"/>
          <w:szCs w:val="20"/>
          <w:lang w:eastAsia="en-US"/>
        </w:rPr>
      </w:pPr>
      <w:r w:rsidRPr="000A350F">
        <w:rPr>
          <w:rFonts w:ascii="Arial" w:eastAsia="Calibri" w:hAnsi="Arial" w:cs="Arial"/>
          <w:bCs/>
          <w:sz w:val="20"/>
          <w:szCs w:val="20"/>
          <w:lang w:eastAsia="en-US"/>
        </w:rPr>
        <w:t>4</w:t>
      </w:r>
      <w:r w:rsidR="00B973B1" w:rsidRPr="000A350F">
        <w:rPr>
          <w:rFonts w:ascii="Arial" w:eastAsia="Calibri" w:hAnsi="Arial" w:cs="Arial"/>
          <w:bCs/>
          <w:sz w:val="20"/>
          <w:szCs w:val="20"/>
          <w:lang w:eastAsia="en-US"/>
        </w:rPr>
        <w:t xml:space="preserve">. </w:t>
      </w:r>
      <w:r w:rsidR="00B973B1" w:rsidRPr="000A350F">
        <w:rPr>
          <w:rFonts w:ascii="Arial" w:eastAsia="Calibri" w:hAnsi="Arial" w:cs="Arial"/>
          <w:bCs/>
          <w:sz w:val="20"/>
          <w:szCs w:val="20"/>
          <w:lang w:eastAsia="en-US"/>
        </w:rPr>
        <w:tab/>
        <w:t xml:space="preserve">Dokaz tehničke sposobnosti iz točke 4.2.1. Poziva za dostavu ponuda – </w:t>
      </w:r>
      <w:r w:rsidR="00B973B1" w:rsidRPr="000A350F">
        <w:rPr>
          <w:rFonts w:ascii="Arial" w:eastAsia="Calibri" w:hAnsi="Arial" w:cs="Arial"/>
          <w:b/>
          <w:sz w:val="20"/>
          <w:szCs w:val="20"/>
          <w:lang w:eastAsia="en-US"/>
        </w:rPr>
        <w:t>Prilog 4 (Popis izvršenih usluga)</w:t>
      </w:r>
    </w:p>
    <w:p w14:paraId="5CFA4A12" w14:textId="17F04A22" w:rsidR="00C61F27" w:rsidRPr="000A350F" w:rsidRDefault="00C61F27" w:rsidP="00D84700">
      <w:pPr>
        <w:tabs>
          <w:tab w:val="left" w:pos="567"/>
        </w:tabs>
        <w:spacing w:after="160" w:line="259" w:lineRule="auto"/>
        <w:ind w:left="564" w:hanging="564"/>
        <w:jc w:val="both"/>
        <w:rPr>
          <w:rFonts w:ascii="Arial" w:eastAsia="Calibri" w:hAnsi="Arial" w:cs="Arial"/>
          <w:bCs/>
          <w:sz w:val="20"/>
          <w:szCs w:val="20"/>
          <w:lang w:eastAsia="en-US"/>
        </w:rPr>
      </w:pPr>
      <w:r w:rsidRPr="000A350F">
        <w:rPr>
          <w:rFonts w:ascii="Arial" w:eastAsia="Calibri" w:hAnsi="Arial" w:cs="Arial"/>
          <w:bCs/>
          <w:sz w:val="20"/>
          <w:szCs w:val="20"/>
          <w:lang w:eastAsia="en-US"/>
        </w:rPr>
        <w:t>5</w:t>
      </w:r>
      <w:r w:rsidR="00B973B1" w:rsidRPr="000A350F">
        <w:rPr>
          <w:rFonts w:ascii="Arial" w:eastAsia="Calibri" w:hAnsi="Arial" w:cs="Arial"/>
          <w:bCs/>
          <w:sz w:val="20"/>
          <w:szCs w:val="20"/>
          <w:lang w:eastAsia="en-US"/>
        </w:rPr>
        <w:t>.</w:t>
      </w:r>
      <w:r w:rsidR="00B973B1" w:rsidRPr="000A350F">
        <w:rPr>
          <w:rFonts w:ascii="Arial" w:eastAsia="Calibri" w:hAnsi="Arial" w:cs="Arial"/>
          <w:bCs/>
          <w:sz w:val="20"/>
          <w:szCs w:val="20"/>
          <w:lang w:eastAsia="en-US"/>
        </w:rPr>
        <w:tab/>
        <w:t>Dokaz stručne sposobnosti iz točke 4.2.2. Poziva za dostavu ponuda</w:t>
      </w:r>
      <w:r w:rsidR="00AC63D7" w:rsidRPr="000A350F">
        <w:rPr>
          <w:rFonts w:ascii="Arial" w:eastAsia="Calibri" w:hAnsi="Arial" w:cs="Arial"/>
          <w:bCs/>
          <w:sz w:val="20"/>
          <w:szCs w:val="20"/>
          <w:lang w:eastAsia="en-US"/>
        </w:rPr>
        <w:t xml:space="preserve"> i specifičnog iskustva </w:t>
      </w:r>
      <w:r w:rsidR="00103A60" w:rsidRPr="000A350F">
        <w:rPr>
          <w:rFonts w:ascii="Arial" w:eastAsia="Calibri" w:hAnsi="Arial" w:cs="Arial"/>
          <w:bCs/>
          <w:sz w:val="20"/>
          <w:szCs w:val="20"/>
          <w:lang w:eastAsia="en-US"/>
        </w:rPr>
        <w:t>stručnjaka prema točk</w:t>
      </w:r>
      <w:r w:rsidR="006014FD" w:rsidRPr="000A350F">
        <w:rPr>
          <w:rFonts w:ascii="Arial" w:eastAsia="Calibri" w:hAnsi="Arial" w:cs="Arial"/>
          <w:bCs/>
          <w:sz w:val="20"/>
          <w:szCs w:val="20"/>
          <w:lang w:eastAsia="en-US"/>
        </w:rPr>
        <w:t>i</w:t>
      </w:r>
      <w:r w:rsidR="00103A60" w:rsidRPr="000A350F">
        <w:rPr>
          <w:rFonts w:ascii="Arial" w:eastAsia="Calibri" w:hAnsi="Arial" w:cs="Arial"/>
          <w:bCs/>
          <w:sz w:val="20"/>
          <w:szCs w:val="20"/>
          <w:lang w:eastAsia="en-US"/>
        </w:rPr>
        <w:t xml:space="preserve"> 5</w:t>
      </w:r>
      <w:r w:rsidR="00D84700" w:rsidRPr="000A350F">
        <w:rPr>
          <w:rFonts w:ascii="Arial" w:eastAsia="Calibri" w:hAnsi="Arial" w:cs="Arial"/>
          <w:bCs/>
          <w:sz w:val="20"/>
          <w:szCs w:val="20"/>
          <w:lang w:eastAsia="en-US"/>
        </w:rPr>
        <w:t>.2.</w:t>
      </w:r>
      <w:r w:rsidR="00103A60" w:rsidRPr="000A350F">
        <w:rPr>
          <w:rFonts w:ascii="Arial" w:eastAsia="Calibri" w:hAnsi="Arial" w:cs="Arial"/>
          <w:bCs/>
          <w:sz w:val="20"/>
          <w:szCs w:val="20"/>
          <w:lang w:eastAsia="en-US"/>
        </w:rPr>
        <w:t>2.</w:t>
      </w:r>
      <w:r w:rsidR="00EF722C" w:rsidRPr="000A350F">
        <w:rPr>
          <w:rFonts w:ascii="Arial" w:eastAsia="Calibri" w:hAnsi="Arial" w:cs="Arial"/>
          <w:bCs/>
          <w:sz w:val="20"/>
          <w:szCs w:val="20"/>
          <w:lang w:eastAsia="en-US"/>
        </w:rPr>
        <w:t>Poziva za dostavu ponuda</w:t>
      </w:r>
      <w:r w:rsidR="00B973B1" w:rsidRPr="000A350F">
        <w:rPr>
          <w:rFonts w:ascii="Arial" w:eastAsia="Calibri" w:hAnsi="Arial" w:cs="Arial"/>
          <w:bCs/>
          <w:sz w:val="20"/>
          <w:szCs w:val="20"/>
          <w:lang w:eastAsia="en-US"/>
        </w:rPr>
        <w:t xml:space="preserve"> – </w:t>
      </w:r>
      <w:r w:rsidR="00B973B1" w:rsidRPr="000A350F">
        <w:rPr>
          <w:rFonts w:ascii="Arial" w:eastAsia="Calibri" w:hAnsi="Arial" w:cs="Arial"/>
          <w:b/>
          <w:sz w:val="20"/>
          <w:szCs w:val="20"/>
          <w:lang w:eastAsia="en-US"/>
        </w:rPr>
        <w:t>Prilog 5</w:t>
      </w:r>
    </w:p>
    <w:p w14:paraId="7D7508D1" w14:textId="552F6E01" w:rsidR="00654BF7" w:rsidRPr="000A350F" w:rsidRDefault="00654BF7" w:rsidP="00AC63D7">
      <w:pPr>
        <w:tabs>
          <w:tab w:val="left" w:pos="567"/>
        </w:tabs>
        <w:spacing w:after="160" w:line="259" w:lineRule="auto"/>
        <w:ind w:left="564" w:hanging="564"/>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6. </w:t>
      </w:r>
      <w:r w:rsidRPr="000A350F">
        <w:rPr>
          <w:rFonts w:ascii="Arial" w:eastAsia="Calibri" w:hAnsi="Arial" w:cs="Arial"/>
          <w:bCs/>
          <w:sz w:val="20"/>
          <w:szCs w:val="20"/>
          <w:lang w:eastAsia="en-US"/>
        </w:rPr>
        <w:tab/>
      </w:r>
      <w:r w:rsidRPr="000A350F">
        <w:rPr>
          <w:rFonts w:ascii="Arial" w:hAnsi="Arial" w:cs="Arial"/>
          <w:bCs/>
          <w:sz w:val="20"/>
          <w:szCs w:val="20"/>
        </w:rPr>
        <w:t>Jamstvo za ozbiljnost ponude</w:t>
      </w:r>
      <w:r w:rsidRPr="000A350F">
        <w:rPr>
          <w:rFonts w:ascii="Arial" w:eastAsia="Calibri" w:hAnsi="Arial" w:cs="Arial"/>
          <w:bCs/>
          <w:sz w:val="20"/>
          <w:szCs w:val="20"/>
          <w:lang w:eastAsia="en-US"/>
        </w:rPr>
        <w:t xml:space="preserve"> </w:t>
      </w:r>
      <w:r w:rsidR="007752EA" w:rsidRPr="000A350F">
        <w:rPr>
          <w:rFonts w:ascii="Arial" w:eastAsia="Calibri" w:hAnsi="Arial" w:cs="Arial"/>
          <w:bCs/>
          <w:sz w:val="20"/>
          <w:szCs w:val="20"/>
          <w:lang w:eastAsia="en-US"/>
        </w:rPr>
        <w:t>(u obliku bankovne garancije ili novčanog pologa o čemu se prilaže dokaz sukladno točki 7.1. ovog Poziva na dostavu ponuda)</w:t>
      </w:r>
    </w:p>
    <w:p w14:paraId="5EF7EEE7" w14:textId="77777777" w:rsidR="00B973B1" w:rsidRPr="000A350F" w:rsidRDefault="00B973B1" w:rsidP="00B973B1">
      <w:pPr>
        <w:tabs>
          <w:tab w:val="left" w:pos="567"/>
        </w:tabs>
        <w:spacing w:after="160" w:line="259" w:lineRule="auto"/>
        <w:ind w:left="720"/>
        <w:contextualSpacing/>
        <w:jc w:val="both"/>
        <w:rPr>
          <w:rFonts w:ascii="Arial" w:eastAsia="Calibri" w:hAnsi="Arial" w:cs="Arial"/>
          <w:bCs/>
          <w:sz w:val="20"/>
          <w:szCs w:val="20"/>
          <w:highlight w:val="yellow"/>
          <w:lang w:eastAsia="en-US"/>
        </w:rPr>
      </w:pPr>
    </w:p>
    <w:p w14:paraId="6894EF2E" w14:textId="2C28A1F6" w:rsidR="00B973B1" w:rsidRPr="000A350F" w:rsidRDefault="00B973B1" w:rsidP="00B973B1">
      <w:pPr>
        <w:numPr>
          <w:ilvl w:val="1"/>
          <w:numId w:val="29"/>
        </w:numPr>
        <w:tabs>
          <w:tab w:val="left" w:pos="567"/>
        </w:tabs>
        <w:spacing w:after="160" w:line="259" w:lineRule="auto"/>
        <w:contextualSpacing/>
        <w:jc w:val="both"/>
        <w:rPr>
          <w:rFonts w:ascii="Arial" w:eastAsia="Calibri" w:hAnsi="Arial" w:cs="Arial"/>
          <w:b/>
          <w:sz w:val="20"/>
          <w:szCs w:val="20"/>
          <w:lang w:eastAsia="en-US"/>
        </w:rPr>
      </w:pPr>
      <w:r w:rsidRPr="000A350F">
        <w:rPr>
          <w:rFonts w:ascii="Arial" w:eastAsia="Calibri" w:hAnsi="Arial" w:cs="Arial"/>
          <w:b/>
          <w:sz w:val="20"/>
          <w:szCs w:val="20"/>
          <w:lang w:eastAsia="en-US"/>
        </w:rPr>
        <w:t>Rok i način dostave ponude</w:t>
      </w:r>
    </w:p>
    <w:p w14:paraId="2DDA21B3" w14:textId="77777777" w:rsidR="00C61F27" w:rsidRPr="000A350F" w:rsidRDefault="00C61F27" w:rsidP="005C4FE6">
      <w:pPr>
        <w:tabs>
          <w:tab w:val="left" w:pos="567"/>
        </w:tabs>
        <w:spacing w:after="160" w:line="259" w:lineRule="auto"/>
        <w:ind w:left="720"/>
        <w:contextualSpacing/>
        <w:jc w:val="both"/>
        <w:rPr>
          <w:rFonts w:ascii="Arial" w:eastAsia="Calibri" w:hAnsi="Arial" w:cs="Arial"/>
          <w:b/>
          <w:sz w:val="20"/>
          <w:szCs w:val="20"/>
          <w:lang w:eastAsia="en-US"/>
        </w:rPr>
      </w:pPr>
    </w:p>
    <w:p w14:paraId="34A89AB1" w14:textId="533122EA"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Rok za dostavu ponuda je </w:t>
      </w:r>
      <w:r w:rsidR="00927CDA" w:rsidRPr="000A350F">
        <w:rPr>
          <w:rFonts w:ascii="Arial" w:eastAsia="Calibri" w:hAnsi="Arial" w:cs="Arial"/>
          <w:bCs/>
          <w:sz w:val="20"/>
          <w:szCs w:val="20"/>
          <w:lang w:eastAsia="en-US"/>
        </w:rPr>
        <w:t xml:space="preserve">08. ožujka </w:t>
      </w:r>
      <w:r w:rsidR="00275897" w:rsidRPr="000A350F">
        <w:rPr>
          <w:rFonts w:ascii="Arial" w:eastAsia="Calibri" w:hAnsi="Arial" w:cs="Arial"/>
          <w:bCs/>
          <w:sz w:val="20"/>
          <w:szCs w:val="20"/>
          <w:lang w:eastAsia="en-US"/>
        </w:rPr>
        <w:t>202</w:t>
      </w:r>
      <w:r w:rsidR="006A7A75" w:rsidRPr="000A350F">
        <w:rPr>
          <w:rFonts w:ascii="Arial" w:eastAsia="Calibri" w:hAnsi="Arial" w:cs="Arial"/>
          <w:bCs/>
          <w:sz w:val="20"/>
          <w:szCs w:val="20"/>
          <w:lang w:eastAsia="en-US"/>
        </w:rPr>
        <w:t>1.g.</w:t>
      </w:r>
      <w:r w:rsidRPr="000A350F">
        <w:rPr>
          <w:rFonts w:ascii="Arial" w:eastAsia="Calibri" w:hAnsi="Arial" w:cs="Arial"/>
          <w:bCs/>
          <w:sz w:val="20"/>
          <w:szCs w:val="20"/>
          <w:lang w:eastAsia="en-US"/>
        </w:rPr>
        <w:t xml:space="preserve"> u </w:t>
      </w:r>
      <w:r w:rsidR="00275897" w:rsidRPr="000A350F">
        <w:rPr>
          <w:rFonts w:ascii="Arial" w:eastAsia="Calibri" w:hAnsi="Arial" w:cs="Arial"/>
          <w:bCs/>
          <w:sz w:val="20"/>
          <w:szCs w:val="20"/>
          <w:lang w:eastAsia="en-US"/>
        </w:rPr>
        <w:t>10:00</w:t>
      </w:r>
      <w:r w:rsidRPr="000A350F">
        <w:rPr>
          <w:rFonts w:ascii="Arial" w:eastAsia="Calibri" w:hAnsi="Arial" w:cs="Arial"/>
          <w:bCs/>
          <w:sz w:val="20"/>
          <w:szCs w:val="20"/>
          <w:lang w:eastAsia="en-US"/>
        </w:rPr>
        <w:t xml:space="preserve"> h. Otvaranje ponuda nije javno.</w:t>
      </w:r>
    </w:p>
    <w:p w14:paraId="4D749E7C" w14:textId="0DF0D27E" w:rsidR="000A227E"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Ponuda se predaje neposredno na adresi naručitelja ili putem pošte na adresu naručitelja, u zatvorenoj omotnici s naznakom:</w:t>
      </w:r>
    </w:p>
    <w:p w14:paraId="7E8B7D64" w14:textId="77777777" w:rsidR="006A7A75" w:rsidRPr="000A350F" w:rsidRDefault="006A7A75" w:rsidP="00B973B1">
      <w:pPr>
        <w:tabs>
          <w:tab w:val="left" w:pos="567"/>
        </w:tabs>
        <w:spacing w:after="160" w:line="259" w:lineRule="auto"/>
        <w:jc w:val="both"/>
        <w:rPr>
          <w:rFonts w:ascii="Arial" w:eastAsia="Calibri" w:hAnsi="Arial" w:cs="Arial"/>
          <w:b/>
          <w:sz w:val="20"/>
          <w:szCs w:val="20"/>
          <w:lang w:eastAsia="en-US"/>
        </w:rPr>
      </w:pPr>
    </w:p>
    <w:p w14:paraId="1584DDB4" w14:textId="23DF6D57" w:rsidR="00EE26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 xml:space="preserve">Evidencijski broj nabave: </w:t>
      </w:r>
      <w:r w:rsidR="00771EBC" w:rsidRPr="000A350F">
        <w:rPr>
          <w:rFonts w:ascii="Arial" w:eastAsia="Calibri" w:hAnsi="Arial" w:cs="Arial"/>
          <w:b/>
          <w:sz w:val="20"/>
          <w:szCs w:val="20"/>
          <w:lang w:eastAsia="en-US"/>
        </w:rPr>
        <w:t>CEKOM / 019 – 2021 (SmartCity.SURINMO)</w:t>
      </w:r>
    </w:p>
    <w:p w14:paraId="34C37418" w14:textId="4E831336"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„NE OTVARAJ“</w:t>
      </w:r>
    </w:p>
    <w:p w14:paraId="494980D4"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p>
    <w:p w14:paraId="68B061DB"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Naziv i adresa naručitelja:</w:t>
      </w:r>
    </w:p>
    <w:p w14:paraId="51A70997"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Hrvatski Telekom d.d.</w:t>
      </w:r>
    </w:p>
    <w:p w14:paraId="1027C970"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Radnička cesta 21, 10 000 Zagreb - pisarnica prizemlje</w:t>
      </w:r>
    </w:p>
    <w:p w14:paraId="61679086"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Naziv i adresa ponuditelja</w:t>
      </w:r>
    </w:p>
    <w:p w14:paraId="5D203F6B"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Ako omotnica nije dostavljena u skladu s naprijed navedenom uputom, Naručitelj neće snositi odgovornost u slučaju da se ponuda i/ili izmjena/dopuna/zagubi, krivo ili prerano otvori te ne evidentira na otvaranju ponuda.</w:t>
      </w:r>
    </w:p>
    <w:p w14:paraId="392DC470"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2BD5CAFD"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7B78F4B4" w14:textId="7EADB250"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Ponude i dokumentacija priložena uz ponudu, ne vraćaju se osim u slučaju zakašnjele ponude i odustajanja ponuditelja od ponude prije otvaranja ponuda.</w:t>
      </w:r>
    </w:p>
    <w:p w14:paraId="689EA337" w14:textId="77777777" w:rsidR="00836FE2" w:rsidRPr="000A350F" w:rsidRDefault="00836FE2" w:rsidP="00B973B1">
      <w:pPr>
        <w:tabs>
          <w:tab w:val="left" w:pos="567"/>
        </w:tabs>
        <w:spacing w:after="160" w:line="259" w:lineRule="auto"/>
        <w:jc w:val="both"/>
        <w:rPr>
          <w:rFonts w:ascii="Arial" w:eastAsia="Calibri" w:hAnsi="Arial" w:cs="Arial"/>
          <w:bCs/>
          <w:sz w:val="20"/>
          <w:szCs w:val="20"/>
          <w:lang w:eastAsia="en-US"/>
        </w:rPr>
      </w:pPr>
    </w:p>
    <w:p w14:paraId="6A50A502"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6.3. Način izrade ponude</w:t>
      </w:r>
    </w:p>
    <w:p w14:paraId="32D7353D"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05223423"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Pri izradi ponude ponuditelj se mora pridržavati zahtjeva i uvjeta Poziva na dostavu ponuda te ne smije mijenjati i nadopunjavati tekst Poziva na dostavu ponuda. </w:t>
      </w:r>
    </w:p>
    <w:p w14:paraId="0C36E76D"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Sve troškove izrade ponude snose ponuditelji. Ponuditelji nemaju pravo na bilo kakvu nadoknadu troškova izrade ponude. Dokumente tražene u ovom Pozivu na dostavu ponuda ponuditelj u svojoj ponudi može dostaviti u izvorniku, ovjerenoj ili neovjerenoj preslici. </w:t>
      </w:r>
    </w:p>
    <w:p w14:paraId="315909BB"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3FD70933"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Alternativne ponude nisu dopuštene.</w:t>
      </w:r>
    </w:p>
    <w:p w14:paraId="3788C132"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6.4.  Jezik i pismo</w:t>
      </w:r>
    </w:p>
    <w:p w14:paraId="14686293" w14:textId="6BAE86FC"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Ponuda se izrađuje na hrvatskom</w:t>
      </w:r>
      <w:r w:rsidR="00B80224" w:rsidRPr="000A350F">
        <w:rPr>
          <w:rFonts w:ascii="Arial" w:eastAsia="Calibri" w:hAnsi="Arial" w:cs="Arial"/>
          <w:bCs/>
          <w:sz w:val="20"/>
          <w:szCs w:val="20"/>
          <w:lang w:eastAsia="en-US"/>
        </w:rPr>
        <w:t xml:space="preserve"> jeziku</w:t>
      </w:r>
      <w:r w:rsidRPr="000A350F">
        <w:rPr>
          <w:rFonts w:ascii="Arial" w:eastAsia="Calibri" w:hAnsi="Arial" w:cs="Arial"/>
          <w:bCs/>
          <w:sz w:val="20"/>
          <w:szCs w:val="20"/>
          <w:lang w:eastAsia="en-US"/>
        </w:rPr>
        <w:t xml:space="preserve"> i latiničnom pismu. Ponuditeljima je dozvoljeno u ponudi koristiti pojedine izraze koji se smatraju internacionalizmima ili su uobičajeni u primjeni. Ukoliko je izvorni dokaz </w:t>
      </w:r>
      <w:r w:rsidRPr="000A350F">
        <w:rPr>
          <w:rFonts w:ascii="Arial" w:eastAsia="Calibri" w:hAnsi="Arial" w:cs="Arial"/>
          <w:bCs/>
          <w:sz w:val="20"/>
          <w:szCs w:val="20"/>
          <w:lang w:eastAsia="en-US"/>
        </w:rPr>
        <w:lastRenderedPageBreak/>
        <w:t>u ponudi na stranom jeziku, uz njega je potrebno priložiti i prijevod na hrvatski jezik koji ne mora biti ovjeren.</w:t>
      </w:r>
      <w:r w:rsidR="00D95093" w:rsidRPr="000A350F">
        <w:rPr>
          <w:rFonts w:ascii="Arial" w:eastAsia="Calibri" w:hAnsi="Arial" w:cs="Arial"/>
          <w:bCs/>
          <w:sz w:val="20"/>
          <w:szCs w:val="20"/>
          <w:lang w:eastAsia="en-US"/>
        </w:rPr>
        <w:t xml:space="preserve"> U slučaju da dostavljeni neovjeren prijevod na hrvatski sadrži nejasnoće koje koje onemogućavaju naručitelja da donese nedvojbenu odluku o nekoj odlučnoj činjenici, Naručitelj može tražiti ovjereni prijevod u okviru </w:t>
      </w:r>
      <w:r w:rsidR="000A350F" w:rsidRPr="000A350F">
        <w:rPr>
          <w:rFonts w:ascii="Arial" w:eastAsia="Calibri" w:hAnsi="Arial" w:cs="Arial"/>
          <w:bCs/>
          <w:sz w:val="20"/>
          <w:szCs w:val="20"/>
          <w:lang w:eastAsia="en-US"/>
        </w:rPr>
        <w:t>pojašnjenja</w:t>
      </w:r>
      <w:r w:rsidR="00D95093" w:rsidRPr="000A350F">
        <w:rPr>
          <w:rFonts w:ascii="Arial" w:eastAsia="Calibri" w:hAnsi="Arial" w:cs="Arial"/>
          <w:bCs/>
          <w:sz w:val="20"/>
          <w:szCs w:val="20"/>
          <w:lang w:eastAsia="en-US"/>
        </w:rPr>
        <w:t xml:space="preserve"> i dopune dostavljenih dokumenata. </w:t>
      </w:r>
    </w:p>
    <w:p w14:paraId="039A58DA"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6.5. Rok valjanosti ponude</w:t>
      </w:r>
    </w:p>
    <w:p w14:paraId="534F668E"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Rok valjanosti ponude je najmanje </w:t>
      </w:r>
      <w:r w:rsidRPr="000A350F">
        <w:rPr>
          <w:rFonts w:ascii="Arial" w:eastAsia="Calibri" w:hAnsi="Arial" w:cs="Arial"/>
          <w:b/>
          <w:sz w:val="20"/>
          <w:szCs w:val="20"/>
          <w:lang w:eastAsia="en-US"/>
        </w:rPr>
        <w:t>60 dana</w:t>
      </w:r>
      <w:r w:rsidRPr="000A350F">
        <w:rPr>
          <w:rFonts w:ascii="Arial" w:eastAsia="Calibri" w:hAnsi="Arial" w:cs="Arial"/>
          <w:bCs/>
          <w:sz w:val="20"/>
          <w:szCs w:val="20"/>
          <w:lang w:eastAsia="en-US"/>
        </w:rPr>
        <w:t xml:space="preserve"> od dana određenog kao krajnji rok za dostavu ponude. </w:t>
      </w:r>
    </w:p>
    <w:p w14:paraId="281E3ABE" w14:textId="054D807F"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Na zahtjev Naručitelja, ponuditelj će produžiti rok valjanosti svoje ponude. Naručitelj je ovlašten odbiti ponudu čiji je rok valjanosti kraći od zaht</w:t>
      </w:r>
      <w:r w:rsidR="00C61F27" w:rsidRPr="000A350F">
        <w:rPr>
          <w:rFonts w:ascii="Arial" w:eastAsia="Calibri" w:hAnsi="Arial" w:cs="Arial"/>
          <w:bCs/>
          <w:sz w:val="20"/>
          <w:szCs w:val="20"/>
          <w:lang w:eastAsia="en-US"/>
        </w:rPr>
        <w:t>i</w:t>
      </w:r>
      <w:r w:rsidRPr="000A350F">
        <w:rPr>
          <w:rFonts w:ascii="Arial" w:eastAsia="Calibri" w:hAnsi="Arial" w:cs="Arial"/>
          <w:bCs/>
          <w:sz w:val="20"/>
          <w:szCs w:val="20"/>
          <w:lang w:eastAsia="en-US"/>
        </w:rPr>
        <w:t xml:space="preserve">jevanog. </w:t>
      </w:r>
    </w:p>
    <w:p w14:paraId="2AC046BE"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Iz opravdanih razloga, Naručitelj može u pisanoj formi tražiti, a ponuditelj će također u pisanoj formi produljiti rok valjanosti ponude. U roku produženja valjanosti ponude niti Naručitelj niti ponuditelj neće tražiti izmjenu ponude.</w:t>
      </w:r>
    </w:p>
    <w:p w14:paraId="2D66B7F3" w14:textId="77777777"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6.6. Uvjeti plaćanja</w:t>
      </w:r>
    </w:p>
    <w:p w14:paraId="58AB9F58" w14:textId="4993BC0B"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Rok plaćanja je 60 dana od potpisivanja zapisnika o isporuci predmeta nabave, na temelju uredno izdanog računa.</w:t>
      </w:r>
    </w:p>
    <w:p w14:paraId="4B0CEA67"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Naručitelj će izvršiti plaćanje na bankovni račun kojeg je odabrani ponuditelj naveo u Ponudbenom listu (</w:t>
      </w:r>
      <w:r w:rsidRPr="000A350F">
        <w:rPr>
          <w:rFonts w:ascii="Arial" w:eastAsia="Calibri" w:hAnsi="Arial" w:cs="Arial"/>
          <w:b/>
          <w:sz w:val="20"/>
          <w:szCs w:val="20"/>
          <w:lang w:eastAsia="en-US"/>
        </w:rPr>
        <w:t>Prilog 1, Prilog 1.a, Prilog 1.b</w:t>
      </w:r>
      <w:r w:rsidRPr="000A350F">
        <w:rPr>
          <w:rFonts w:ascii="Arial" w:eastAsia="Calibri" w:hAnsi="Arial" w:cs="Arial"/>
          <w:bCs/>
          <w:sz w:val="20"/>
          <w:szCs w:val="20"/>
          <w:lang w:eastAsia="en-US"/>
        </w:rPr>
        <w:t>).</w:t>
      </w:r>
    </w:p>
    <w:p w14:paraId="49895FC9" w14:textId="2948A3AC"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Odabrani ponuditelj je bez odgode dužan obavijestiti Naručitelja o svakoj promjeni bankovnog računa (kako svojeg, tako i za članove zajednice ponuditelja i pod</w:t>
      </w:r>
      <w:r w:rsidR="000A350F">
        <w:rPr>
          <w:rFonts w:ascii="Arial" w:eastAsia="Calibri" w:hAnsi="Arial" w:cs="Arial"/>
          <w:bCs/>
          <w:sz w:val="20"/>
          <w:szCs w:val="20"/>
          <w:lang w:eastAsia="en-US"/>
        </w:rPr>
        <w:t>izvoditelje</w:t>
      </w:r>
      <w:r w:rsidRPr="000A350F">
        <w:rPr>
          <w:rFonts w:ascii="Arial" w:eastAsia="Calibri" w:hAnsi="Arial" w:cs="Arial"/>
          <w:bCs/>
          <w:sz w:val="20"/>
          <w:szCs w:val="20"/>
          <w:lang w:eastAsia="en-US"/>
        </w:rPr>
        <w:t>).</w:t>
      </w:r>
    </w:p>
    <w:p w14:paraId="7432CBB7" w14:textId="77777777" w:rsidR="00B008EF" w:rsidRPr="000A350F" w:rsidRDefault="00B008EF" w:rsidP="00B973B1">
      <w:pPr>
        <w:tabs>
          <w:tab w:val="left" w:pos="567"/>
        </w:tabs>
        <w:spacing w:after="160" w:line="259" w:lineRule="auto"/>
        <w:jc w:val="both"/>
        <w:rPr>
          <w:rFonts w:ascii="Arial" w:eastAsia="Calibri" w:hAnsi="Arial" w:cs="Arial"/>
          <w:bCs/>
          <w:sz w:val="20"/>
          <w:szCs w:val="20"/>
          <w:lang w:eastAsia="en-US"/>
        </w:rPr>
      </w:pPr>
    </w:p>
    <w:p w14:paraId="362C9137" w14:textId="28C742E0"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7. JAMSTVA</w:t>
      </w:r>
    </w:p>
    <w:p w14:paraId="47B596F3" w14:textId="30733D2C" w:rsidR="00C61F27" w:rsidRPr="000A350F" w:rsidRDefault="00C61F27"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7.1. Jamstvo za ozbiljnost ponude</w:t>
      </w:r>
    </w:p>
    <w:p w14:paraId="4C59654B" w14:textId="09CEA23C"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Ponuditelj je obvezan uz ponudu dostaviti jamstvo za ozbiljnost ponude u obliku bankarske garancije</w:t>
      </w:r>
      <w:r w:rsidR="005A2653" w:rsidRPr="000A350F">
        <w:rPr>
          <w:rFonts w:ascii="Arial" w:eastAsia="Calibri" w:hAnsi="Arial" w:cs="Arial"/>
          <w:bCs/>
          <w:sz w:val="20"/>
          <w:szCs w:val="20"/>
          <w:lang w:eastAsia="en-US"/>
        </w:rPr>
        <w:t>.</w:t>
      </w:r>
    </w:p>
    <w:p w14:paraId="1C8FD619" w14:textId="77777777"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U bankarskoj garanciji mora biti navedeno sljedeće:</w:t>
      </w:r>
    </w:p>
    <w:p w14:paraId="55154D7B" w14:textId="77777777"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ab/>
        <w:t>da je Korisnik garancije Naručitelj</w:t>
      </w:r>
    </w:p>
    <w:p w14:paraId="2D4A3DB4" w14:textId="77777777" w:rsidR="00C61F27" w:rsidRPr="000A350F" w:rsidRDefault="00C61F27" w:rsidP="00921B7C">
      <w:pPr>
        <w:tabs>
          <w:tab w:val="left" w:pos="567"/>
        </w:tabs>
        <w:spacing w:after="160" w:line="259" w:lineRule="auto"/>
        <w:ind w:left="564" w:hanging="564"/>
        <w:jc w:val="both"/>
        <w:rPr>
          <w:rFonts w:ascii="Arial" w:eastAsia="Calibri" w:hAnsi="Arial" w:cs="Arial"/>
          <w:bCs/>
          <w:sz w:val="20"/>
          <w:szCs w:val="20"/>
          <w:lang w:eastAsia="en-US"/>
        </w:rPr>
      </w:pPr>
      <w:r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ab/>
        <w:t>da je Nalogodavac gospodarski subjekt koji podnosi ponudu (u slučaju zajednice gospodarskih subjekata, Nalogodavac može biti jedan od članova zajednice gospodarskih subjekata)</w:t>
      </w:r>
    </w:p>
    <w:p w14:paraId="142DE9F3" w14:textId="2071F3D1"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ab/>
        <w:t>da se ovim jamstvom banka obvezuje da će Korisniku garancije jamstva neopozivo, bezuvjetno, na prvi pisani poziv i bez prava na prigovor isplatiti iznos od</w:t>
      </w:r>
      <w:r w:rsidR="00771EBC" w:rsidRPr="000A350F">
        <w:rPr>
          <w:rFonts w:ascii="Arial" w:eastAsia="Calibri" w:hAnsi="Arial" w:cs="Arial"/>
          <w:bCs/>
          <w:sz w:val="20"/>
          <w:szCs w:val="20"/>
          <w:lang w:eastAsia="en-US"/>
        </w:rPr>
        <w:t xml:space="preserve"> 17.000,00</w:t>
      </w:r>
      <w:r w:rsidRPr="000A350F">
        <w:rPr>
          <w:rFonts w:ascii="Arial" w:eastAsia="Calibri" w:hAnsi="Arial" w:cs="Arial"/>
          <w:bCs/>
          <w:sz w:val="20"/>
          <w:szCs w:val="20"/>
          <w:lang w:eastAsia="en-US"/>
        </w:rPr>
        <w:t xml:space="preserve"> HRK (ili u stranoj valuti u kunskoj protuvrijednosti u navedenom iznosu prema srednjem tečaju Hrvatske narodne banke na dan objave ovog Poziva na dostavu ponuda) na temelju pisanog zahtjeva Korisnika garancije u kojem će stajati da Nalogodavac krši svoju obvezu ili obveze i na koji način, a u slučaju:</w:t>
      </w:r>
    </w:p>
    <w:p w14:paraId="5D0F38E0" w14:textId="77777777"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o</w:t>
      </w:r>
      <w:r w:rsidRPr="000A350F">
        <w:rPr>
          <w:rFonts w:ascii="Arial" w:eastAsia="Calibri" w:hAnsi="Arial" w:cs="Arial"/>
          <w:bCs/>
          <w:sz w:val="20"/>
          <w:szCs w:val="20"/>
          <w:lang w:eastAsia="en-US"/>
        </w:rPr>
        <w:tab/>
        <w:t>odustajanja ponuditelja od svoje ponude u roku njezine valjanosti</w:t>
      </w:r>
    </w:p>
    <w:p w14:paraId="2C05CF47" w14:textId="77777777"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o</w:t>
      </w:r>
      <w:r w:rsidRPr="000A350F">
        <w:rPr>
          <w:rFonts w:ascii="Arial" w:eastAsia="Calibri" w:hAnsi="Arial" w:cs="Arial"/>
          <w:bCs/>
          <w:sz w:val="20"/>
          <w:szCs w:val="20"/>
          <w:lang w:eastAsia="en-US"/>
        </w:rPr>
        <w:tab/>
        <w:t>neprihvaćanja ispravka računske pogreške</w:t>
      </w:r>
    </w:p>
    <w:p w14:paraId="75EDB1D4" w14:textId="77777777"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o</w:t>
      </w:r>
      <w:r w:rsidRPr="000A350F">
        <w:rPr>
          <w:rFonts w:ascii="Arial" w:eastAsia="Calibri" w:hAnsi="Arial" w:cs="Arial"/>
          <w:bCs/>
          <w:sz w:val="20"/>
          <w:szCs w:val="20"/>
          <w:lang w:eastAsia="en-US"/>
        </w:rPr>
        <w:tab/>
        <w:t>odbijanja potpisivanja ugovora o nabavi</w:t>
      </w:r>
    </w:p>
    <w:p w14:paraId="40207478" w14:textId="77777777" w:rsidR="00C61F27"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Jamstvo za ozbiljnost ponude dostavlja se u izvorniku.</w:t>
      </w:r>
    </w:p>
    <w:p w14:paraId="1C21AACB" w14:textId="659A9E9E" w:rsidR="003F6EE5" w:rsidRPr="000A350F" w:rsidRDefault="00C61F27"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lastRenderedPageBreak/>
        <w:t>Jamstvo ne smije biti ni na koji način oštećeno (bušenjem, klamanjem i sl.), a što se ne odnosi na uvezivanje od strane javnog bilježnika ili ovlaštenog sudskog tumača.</w:t>
      </w:r>
    </w:p>
    <w:p w14:paraId="2B12CDCC" w14:textId="39423E96" w:rsidR="003F6EE5" w:rsidRPr="000A350F" w:rsidRDefault="00D4767E" w:rsidP="00C61F2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Za slučaj da ponudu podnosi zajednica gospodarskih subjekata, dopušteno je da jamstvo za ozbiljnost ponude dostavi </w:t>
      </w:r>
      <w:r w:rsidR="003F6EE5" w:rsidRPr="000A350F">
        <w:rPr>
          <w:rFonts w:ascii="Arial" w:eastAsia="Calibri" w:hAnsi="Arial" w:cs="Arial"/>
          <w:bCs/>
          <w:sz w:val="20"/>
          <w:szCs w:val="20"/>
          <w:lang w:eastAsia="en-US"/>
        </w:rPr>
        <w:t>bilo koji član iz zajednice , u cijelosti ili parcijalno s članom/članovima, pod uvjetom da jamstvo za ozbiljnost ponude u bilo kojem slučaju iznosi</w:t>
      </w:r>
      <w:r w:rsidR="00771EBC" w:rsidRPr="000A350F">
        <w:rPr>
          <w:rFonts w:ascii="Arial" w:eastAsia="Calibri" w:hAnsi="Arial" w:cs="Arial"/>
          <w:bCs/>
          <w:sz w:val="20"/>
          <w:szCs w:val="20"/>
          <w:lang w:eastAsia="en-US"/>
        </w:rPr>
        <w:t xml:space="preserve"> 17.000,00</w:t>
      </w:r>
      <w:r w:rsidR="003F6EE5" w:rsidRPr="000A350F">
        <w:rPr>
          <w:rFonts w:ascii="Arial" w:eastAsia="Calibri" w:hAnsi="Arial" w:cs="Arial"/>
          <w:bCs/>
          <w:sz w:val="20"/>
          <w:szCs w:val="20"/>
          <w:lang w:eastAsia="en-US"/>
        </w:rPr>
        <w:t xml:space="preserve"> HRK. U tom slučaju pojedino jamstvo za ozbiljnost ponude treba sadržavati jasan i nedvosmislen navod o tome tko je nalogodavatelj, tj. u jamstvu za ozbiljnost ponude se trebaju nalaziti podaci o svim članovima zajednice ponuditelja bez obzira na to koji 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06F8CD84" w14:textId="2C20079A" w:rsidR="00C61F27" w:rsidRPr="000A350F" w:rsidRDefault="00C61F27"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Umjesto dostavljanja jamstva za ozbiljnost ponude u obliku bankovne garancije, ponuditelj ima mogućnost dati novčani polog u traženom iznosu visine jamstva i to na račun Naručitelja otvoren kod </w:t>
      </w:r>
      <w:r w:rsidR="00CF22F2" w:rsidRPr="000A350F">
        <w:rPr>
          <w:rFonts w:ascii="Arial" w:eastAsia="Calibri" w:hAnsi="Arial" w:cs="Arial"/>
          <w:bCs/>
          <w:sz w:val="20"/>
          <w:szCs w:val="20"/>
          <w:lang w:eastAsia="en-US"/>
        </w:rPr>
        <w:t xml:space="preserve">Zagrebačka banka d.d., IBAN: HR2423600001101310875. </w:t>
      </w:r>
      <w:r w:rsidRPr="000A350F">
        <w:rPr>
          <w:rFonts w:ascii="Arial" w:eastAsia="Calibri" w:hAnsi="Arial" w:cs="Arial"/>
          <w:bCs/>
          <w:sz w:val="20"/>
          <w:szCs w:val="20"/>
          <w:lang w:eastAsia="en-US"/>
        </w:rPr>
        <w:t>Pod opisom plaćanja potrebno je navesti da se radi o jamstvu za ozbiljnost ponude i navesti evidencijski broj nabave, a u pozivu na broj navesti OIB/nacionalni identifikacijski broj uplatitelja. Polog mora biti evidentiran na računu Naručitelja u trenutku isteka roka za dostavu ponuda. U slučaju da ponuditelj uplaćuje novčani polog, dužan je u ponudi dostaviti dokaz o uplaćenom novčanom pologu na temelju kojeg se može utvrditi da je transakcija izvršena,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256E7AA3" w14:textId="77777777" w:rsidR="00B008EF" w:rsidRPr="000A350F" w:rsidRDefault="00B008EF" w:rsidP="00B973B1">
      <w:pPr>
        <w:tabs>
          <w:tab w:val="left" w:pos="567"/>
        </w:tabs>
        <w:spacing w:after="160" w:line="259" w:lineRule="auto"/>
        <w:jc w:val="both"/>
        <w:rPr>
          <w:rFonts w:ascii="Arial" w:eastAsia="Calibri" w:hAnsi="Arial" w:cs="Arial"/>
          <w:bCs/>
          <w:sz w:val="20"/>
          <w:szCs w:val="20"/>
          <w:lang w:eastAsia="en-US"/>
        </w:rPr>
      </w:pPr>
    </w:p>
    <w:p w14:paraId="66CBB3BC" w14:textId="11F8721B" w:rsidR="00B973B1"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7.</w:t>
      </w:r>
      <w:r w:rsidR="00971F59" w:rsidRPr="000A350F">
        <w:rPr>
          <w:rFonts w:ascii="Arial" w:eastAsia="Calibri" w:hAnsi="Arial" w:cs="Arial"/>
          <w:b/>
          <w:sz w:val="20"/>
          <w:szCs w:val="20"/>
          <w:lang w:eastAsia="en-US"/>
        </w:rPr>
        <w:t>2</w:t>
      </w:r>
      <w:r w:rsidRPr="000A350F">
        <w:rPr>
          <w:rFonts w:ascii="Arial" w:eastAsia="Calibri" w:hAnsi="Arial" w:cs="Arial"/>
          <w:b/>
          <w:sz w:val="20"/>
          <w:szCs w:val="20"/>
          <w:lang w:eastAsia="en-US"/>
        </w:rPr>
        <w:t>. Jamstvo za uredno</w:t>
      </w:r>
      <w:r w:rsidR="004F03BF" w:rsidRPr="000A350F">
        <w:rPr>
          <w:rFonts w:ascii="Arial" w:eastAsia="Calibri" w:hAnsi="Arial" w:cs="Arial"/>
          <w:b/>
          <w:sz w:val="20"/>
          <w:szCs w:val="20"/>
          <w:lang w:eastAsia="en-US"/>
        </w:rPr>
        <w:t xml:space="preserve"> ispunjenje ugovora</w:t>
      </w:r>
    </w:p>
    <w:p w14:paraId="3818D0B0" w14:textId="062CBA40"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Odabrani ponuditelj je dužan najkasnije u roku od </w:t>
      </w:r>
      <w:r w:rsidR="00771EBC" w:rsidRPr="000A350F">
        <w:rPr>
          <w:rFonts w:ascii="Arial" w:eastAsia="Calibri" w:hAnsi="Arial" w:cs="Arial"/>
          <w:bCs/>
          <w:sz w:val="20"/>
          <w:szCs w:val="20"/>
          <w:lang w:eastAsia="en-US"/>
        </w:rPr>
        <w:t xml:space="preserve">10 </w:t>
      </w:r>
      <w:r w:rsidRPr="000A350F">
        <w:rPr>
          <w:rFonts w:ascii="Arial" w:eastAsia="Calibri" w:hAnsi="Arial" w:cs="Arial"/>
          <w:bCs/>
          <w:sz w:val="20"/>
          <w:szCs w:val="20"/>
          <w:lang w:eastAsia="en-US"/>
        </w:rPr>
        <w:t xml:space="preserve"> (</w:t>
      </w:r>
      <w:r w:rsidR="00771EBC" w:rsidRPr="000A350F">
        <w:rPr>
          <w:rFonts w:ascii="Arial" w:eastAsia="Calibri" w:hAnsi="Arial" w:cs="Arial"/>
          <w:bCs/>
          <w:sz w:val="20"/>
          <w:szCs w:val="20"/>
          <w:lang w:eastAsia="en-US"/>
        </w:rPr>
        <w:t>deset</w:t>
      </w:r>
      <w:r w:rsidRPr="000A350F">
        <w:rPr>
          <w:rFonts w:ascii="Arial" w:eastAsia="Calibri" w:hAnsi="Arial" w:cs="Arial"/>
          <w:bCs/>
          <w:sz w:val="20"/>
          <w:szCs w:val="20"/>
          <w:lang w:eastAsia="en-US"/>
        </w:rPr>
        <w:t xml:space="preserve">) radnih dana od potpisivanja Ugovora o nabavi Naručitelju predati jamstvo za uredno ispunjenje ugovora o </w:t>
      </w:r>
      <w:r w:rsidR="00D95093" w:rsidRPr="000A350F">
        <w:rPr>
          <w:rFonts w:ascii="Arial" w:eastAsia="Calibri" w:hAnsi="Arial" w:cs="Arial"/>
          <w:bCs/>
          <w:sz w:val="20"/>
          <w:szCs w:val="20"/>
          <w:lang w:eastAsia="en-US"/>
        </w:rPr>
        <w:t>n</w:t>
      </w:r>
      <w:r w:rsidRPr="000A350F">
        <w:rPr>
          <w:rFonts w:ascii="Arial" w:eastAsia="Calibri" w:hAnsi="Arial" w:cs="Arial"/>
          <w:bCs/>
          <w:sz w:val="20"/>
          <w:szCs w:val="20"/>
          <w:lang w:eastAsia="en-US"/>
        </w:rPr>
        <w:t>abavi za slučaj povrede ugovornih obveza</w:t>
      </w:r>
      <w:r w:rsidR="004F03BF" w:rsidRPr="000A350F">
        <w:rPr>
          <w:rFonts w:ascii="Arial" w:eastAsia="Calibri" w:hAnsi="Arial" w:cs="Arial"/>
          <w:bCs/>
          <w:sz w:val="20"/>
          <w:szCs w:val="20"/>
          <w:lang w:eastAsia="en-US"/>
        </w:rPr>
        <w:t xml:space="preserve"> u</w:t>
      </w:r>
      <w:r w:rsidRPr="000A350F">
        <w:rPr>
          <w:rFonts w:ascii="Arial" w:eastAsia="Calibri" w:hAnsi="Arial" w:cs="Arial"/>
          <w:bCs/>
          <w:sz w:val="20"/>
          <w:szCs w:val="20"/>
          <w:lang w:eastAsia="en-US"/>
        </w:rPr>
        <w:t xml:space="preserve"> obliku</w:t>
      </w:r>
      <w:r w:rsidR="004F03BF" w:rsidRPr="000A350F">
        <w:rPr>
          <w:rFonts w:ascii="Arial" w:eastAsia="Calibri" w:hAnsi="Arial" w:cs="Arial"/>
          <w:bCs/>
          <w:sz w:val="20"/>
          <w:szCs w:val="20"/>
          <w:lang w:eastAsia="en-US"/>
        </w:rPr>
        <w:t xml:space="preserve"> neopozive i bezuvjetne bankarske garancije na „prvi poziv“ i „bez prava prigovora“ u visini od 10 % od ukupne vrijednosti ugovora bez PDV-a</w:t>
      </w:r>
      <w:r w:rsidR="00971F59" w:rsidRPr="000A350F">
        <w:rPr>
          <w:rFonts w:ascii="Arial" w:eastAsia="Calibri" w:hAnsi="Arial" w:cs="Arial"/>
          <w:bCs/>
          <w:sz w:val="20"/>
          <w:szCs w:val="20"/>
          <w:lang w:eastAsia="en-US"/>
        </w:rPr>
        <w:t>.</w:t>
      </w:r>
    </w:p>
    <w:p w14:paraId="5B6E1E2A" w14:textId="47A4C2CB" w:rsidR="00B973B1" w:rsidRPr="000A350F" w:rsidRDefault="004F03BF"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Rok valjanosti bankarske garancije mora biti minimalno 30 dana dulji </w:t>
      </w:r>
      <w:r w:rsidR="00B973B1" w:rsidRPr="000A350F">
        <w:rPr>
          <w:rFonts w:ascii="Arial" w:eastAsia="Calibri" w:hAnsi="Arial" w:cs="Arial"/>
          <w:bCs/>
          <w:sz w:val="20"/>
          <w:szCs w:val="20"/>
          <w:lang w:eastAsia="en-US"/>
        </w:rPr>
        <w:t>od predviđenog roka za izvršenje ugovornih obveza.</w:t>
      </w:r>
    </w:p>
    <w:p w14:paraId="2A881297"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Jamstvo za uredno ispunjenje ugovora naplatit će se u slučaju povrede ugovornih obveza.</w:t>
      </w:r>
    </w:p>
    <w:p w14:paraId="02FF1593" w14:textId="01C8D5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U slučaju nedostavljanja jamstva za uredno ispunjenje ugovora za slučaj povrede ugovornih obveza u zadanom roku, naručitelj može naplatiti jamstvo za ozbiljnost ponude i raskinuti ugovor o nabavi. U navedenom slučaju, Naručitelj može  ponovno rangirati ponude ne uzimajući u obzir ponudu prvotno odabranog ponuditelja, te na temelju kriterija za odabir ponude donijeti novu odluku o odabiru ili, ako postoje razlozi, poništiti postupak javne nabave.</w:t>
      </w:r>
    </w:p>
    <w:p w14:paraId="36270649" w14:textId="18E65DBC" w:rsidR="004F03BF" w:rsidRPr="000A350F" w:rsidRDefault="004F03BF" w:rsidP="004F03BF">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Ako jamstvo za uredno ispunjenje ugovora ne bude naplaćeno, Naručitelj će ga vratiti Izvršitelju u roku od 30 dana od isteka važenja jamstva, </w:t>
      </w:r>
      <w:r w:rsidRPr="000A350F">
        <w:rPr>
          <w:rFonts w:ascii="Arial" w:eastAsia="Calibri" w:hAnsi="Arial" w:cs="Arial"/>
          <w:b/>
          <w:sz w:val="20"/>
          <w:szCs w:val="20"/>
          <w:lang w:eastAsia="en-US"/>
        </w:rPr>
        <w:t>pod uvjetom da je dostavljeno jamstvo za otklanjanje nedostataka u jamstvenom roku.</w:t>
      </w:r>
    </w:p>
    <w:p w14:paraId="0EEB4F5E" w14:textId="2ABDDCDB"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Umjesto dostavljanja jamstva za uredno izvršenje ugovora u obliku </w:t>
      </w:r>
      <w:r w:rsidR="00971F59" w:rsidRPr="000A350F">
        <w:rPr>
          <w:rFonts w:ascii="Arial" w:eastAsia="Calibri" w:hAnsi="Arial" w:cs="Arial"/>
          <w:bCs/>
          <w:sz w:val="20"/>
          <w:szCs w:val="20"/>
          <w:lang w:eastAsia="en-US"/>
        </w:rPr>
        <w:t>bankarske garancije</w:t>
      </w:r>
      <w:r w:rsidRPr="000A350F">
        <w:rPr>
          <w:rFonts w:ascii="Arial" w:eastAsia="Calibri" w:hAnsi="Arial" w:cs="Arial"/>
          <w:bCs/>
          <w:sz w:val="20"/>
          <w:szCs w:val="20"/>
          <w:lang w:eastAsia="en-US"/>
        </w:rPr>
        <w:t xml:space="preserve">, odabrani ponuditelj je ovlašten uplatiti novčani polog u traženom iznosu visine jamstva na račun Naručitelja otvoren kod </w:t>
      </w:r>
      <w:r w:rsidR="00CF22F2" w:rsidRPr="000A350F">
        <w:rPr>
          <w:rFonts w:ascii="Arial" w:eastAsia="Calibri" w:hAnsi="Arial" w:cs="Arial"/>
          <w:bCs/>
          <w:sz w:val="20"/>
          <w:szCs w:val="20"/>
          <w:lang w:eastAsia="en-US"/>
        </w:rPr>
        <w:t>Zagrebačka banka d.d., IBAN: HR2423600001101310875</w:t>
      </w:r>
      <w:r w:rsidRPr="000A350F">
        <w:rPr>
          <w:rFonts w:ascii="Arial" w:eastAsia="Calibri" w:hAnsi="Arial" w:cs="Arial"/>
          <w:bCs/>
          <w:sz w:val="20"/>
          <w:szCs w:val="20"/>
          <w:lang w:eastAsia="en-US"/>
        </w:rPr>
        <w:t>.  Pod svrhom plaćanja potrebno je navesti da se radi o jamstvu za uredno izvršenje ugovora i  navesti evidencijski broj nabave</w:t>
      </w:r>
      <w:r w:rsidR="00771EBC"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 xml:space="preserve">Polog mora biti evidentiran na računu Naručitelja najkasnije u roku od </w:t>
      </w:r>
      <w:r w:rsidR="00771EBC" w:rsidRPr="000A350F">
        <w:rPr>
          <w:rFonts w:ascii="Arial" w:eastAsia="Calibri" w:hAnsi="Arial" w:cs="Arial"/>
          <w:bCs/>
          <w:sz w:val="20"/>
          <w:szCs w:val="20"/>
          <w:lang w:eastAsia="en-US"/>
        </w:rPr>
        <w:t>10</w:t>
      </w:r>
      <w:r w:rsidRPr="000A350F">
        <w:rPr>
          <w:rFonts w:ascii="Arial" w:eastAsia="Calibri" w:hAnsi="Arial" w:cs="Arial"/>
          <w:bCs/>
          <w:sz w:val="20"/>
          <w:szCs w:val="20"/>
          <w:lang w:eastAsia="en-US"/>
        </w:rPr>
        <w:t xml:space="preserve"> (</w:t>
      </w:r>
      <w:r w:rsidR="00771EBC" w:rsidRPr="000A350F">
        <w:rPr>
          <w:rFonts w:ascii="Arial" w:eastAsia="Calibri" w:hAnsi="Arial" w:cs="Arial"/>
          <w:bCs/>
          <w:sz w:val="20"/>
          <w:szCs w:val="20"/>
          <w:lang w:eastAsia="en-US"/>
        </w:rPr>
        <w:t>dese</w:t>
      </w:r>
      <w:r w:rsidRPr="000A350F">
        <w:rPr>
          <w:rFonts w:ascii="Arial" w:eastAsia="Calibri" w:hAnsi="Arial" w:cs="Arial"/>
          <w:bCs/>
          <w:sz w:val="20"/>
          <w:szCs w:val="20"/>
          <w:lang w:eastAsia="en-US"/>
        </w:rPr>
        <w:t>t) radnih dana od potpisivanja Ugovora o nabavi.</w:t>
      </w:r>
    </w:p>
    <w:p w14:paraId="55180EA7" w14:textId="55C5F03D" w:rsidR="00971F59" w:rsidRPr="000A350F" w:rsidRDefault="00971F59" w:rsidP="00971F59">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lastRenderedPageBreak/>
        <w:t xml:space="preserve">U slučaju sklapanja ugovora sa zajednicom ponuditelja, jamstvo za uredno ispunjenje ugovora može dostaviti bilo koji član iz zajednice, u cijelosti ili parcijalno s članom/članovima, pod uvjetom da jamstvo za uredno ispunjenje ugovora u bilo kojem slučaju iznosi 10% (deset posto) </w:t>
      </w:r>
      <w:r w:rsidR="00D4767E" w:rsidRPr="000A350F">
        <w:rPr>
          <w:rFonts w:ascii="Arial" w:eastAsia="Calibri" w:hAnsi="Arial" w:cs="Arial"/>
          <w:bCs/>
          <w:sz w:val="20"/>
          <w:szCs w:val="20"/>
          <w:lang w:eastAsia="en-US"/>
        </w:rPr>
        <w:t>ukupne vrijednosti ugovora bez PDV-a.</w:t>
      </w:r>
      <w:r w:rsidRPr="000A350F">
        <w:rPr>
          <w:rFonts w:ascii="Arial" w:eastAsia="Calibri" w:hAnsi="Arial" w:cs="Arial"/>
          <w:bCs/>
          <w:sz w:val="20"/>
          <w:szCs w:val="20"/>
          <w:lang w:eastAsia="en-US"/>
        </w:rPr>
        <w:t>U tom slučaju pojedino jamstvo za uredno ispunjenje ugovora treba sadržavati jasan i nedvosmislen navod o tome tko je nalogodavatelj, tj. u jamstvu za uredno ispunjenje ugovora se trebaju nalaziti podaci o svim članovima zajednice ponuditelja bez obzira na to koji 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30F06350" w14:textId="43B5E0E0" w:rsidR="00971F59" w:rsidRPr="000A350F" w:rsidRDefault="00971F59"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Bankovno jamstvo mora glasiti na valutu ugovora, a u slučaju da glasi na stranu valutu, prilikom preračunavanja primijenit će se srednji tečaj Hrvatske narodne banke na dan početka postupka javne nabave ( dan slanja na objavu poziva na nadmetanje ). Strana valuta koja ne kotira na deviznom tržištu u Republici Hrvatskoj se preračunava u kune prema listi tečajnih valuta Hrvatske narodne banke koje ne kotiraju na deviznom tržištu u Republici Hrvatskoj, za mjesec u kojemu je započeo postupak nabave.</w:t>
      </w:r>
    </w:p>
    <w:p w14:paraId="2C9F8C70" w14:textId="77777777" w:rsidR="00C45184" w:rsidRPr="000A350F" w:rsidRDefault="00B973B1"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7.</w:t>
      </w:r>
      <w:r w:rsidR="00971F59" w:rsidRPr="000A350F">
        <w:rPr>
          <w:rFonts w:ascii="Arial" w:eastAsia="Calibri" w:hAnsi="Arial" w:cs="Arial"/>
          <w:b/>
          <w:sz w:val="20"/>
          <w:szCs w:val="20"/>
          <w:lang w:eastAsia="en-US"/>
        </w:rPr>
        <w:t>3</w:t>
      </w:r>
      <w:r w:rsidRPr="000A350F">
        <w:rPr>
          <w:rFonts w:ascii="Arial" w:eastAsia="Calibri" w:hAnsi="Arial" w:cs="Arial"/>
          <w:b/>
          <w:sz w:val="20"/>
          <w:szCs w:val="20"/>
          <w:lang w:eastAsia="en-US"/>
        </w:rPr>
        <w:t xml:space="preserve">. Jamstvo za otklanjanje nedostataka u jamstvenom roku </w:t>
      </w:r>
      <w:bookmarkStart w:id="18" w:name="_Hlk43819671"/>
    </w:p>
    <w:p w14:paraId="40BC3312" w14:textId="5411683C" w:rsidR="00B973B1" w:rsidRPr="000A350F" w:rsidRDefault="00C45184"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Cs/>
          <w:sz w:val="20"/>
          <w:szCs w:val="20"/>
          <w:lang w:eastAsia="en-US"/>
        </w:rPr>
        <w:t>J</w:t>
      </w:r>
      <w:r w:rsidR="00B973B1" w:rsidRPr="000A350F">
        <w:rPr>
          <w:rFonts w:ascii="Arial" w:eastAsia="Calibri" w:hAnsi="Arial" w:cs="Arial"/>
          <w:bCs/>
          <w:sz w:val="20"/>
          <w:szCs w:val="20"/>
          <w:lang w:eastAsia="en-US"/>
        </w:rPr>
        <w:t xml:space="preserve">amstveni rok </w:t>
      </w:r>
      <w:r w:rsidR="00E73020" w:rsidRPr="000A350F">
        <w:rPr>
          <w:rFonts w:ascii="Arial" w:eastAsia="Calibri" w:hAnsi="Arial" w:cs="Arial"/>
          <w:bCs/>
          <w:sz w:val="20"/>
          <w:szCs w:val="20"/>
          <w:lang w:eastAsia="en-US"/>
        </w:rPr>
        <w:t xml:space="preserve">za otklanjanje nedostataka </w:t>
      </w:r>
      <w:r w:rsidRPr="000A350F">
        <w:rPr>
          <w:rFonts w:ascii="Arial" w:eastAsia="Calibri" w:hAnsi="Arial" w:cs="Arial"/>
          <w:bCs/>
          <w:sz w:val="20"/>
          <w:szCs w:val="20"/>
          <w:lang w:eastAsia="en-US"/>
        </w:rPr>
        <w:t xml:space="preserve">traje minimalno </w:t>
      </w:r>
      <w:r w:rsidR="0079063F" w:rsidRPr="000A350F">
        <w:rPr>
          <w:rFonts w:ascii="Arial" w:eastAsia="Calibri" w:hAnsi="Arial" w:cs="Arial"/>
          <w:b/>
          <w:sz w:val="20"/>
          <w:szCs w:val="20"/>
          <w:lang w:eastAsia="en-US"/>
        </w:rPr>
        <w:t>24</w:t>
      </w:r>
      <w:r w:rsidR="005A2653" w:rsidRPr="000A350F">
        <w:rPr>
          <w:rFonts w:ascii="Arial" w:eastAsia="Calibri" w:hAnsi="Arial" w:cs="Arial"/>
          <w:b/>
          <w:sz w:val="20"/>
          <w:szCs w:val="20"/>
          <w:lang w:eastAsia="en-US"/>
        </w:rPr>
        <w:t xml:space="preserve"> mjesec</w:t>
      </w:r>
      <w:r w:rsidR="0079063F" w:rsidRPr="000A350F">
        <w:rPr>
          <w:rFonts w:ascii="Arial" w:eastAsia="Calibri" w:hAnsi="Arial" w:cs="Arial"/>
          <w:b/>
          <w:sz w:val="20"/>
          <w:szCs w:val="20"/>
          <w:lang w:eastAsia="en-US"/>
        </w:rPr>
        <w:t>a</w:t>
      </w:r>
      <w:r w:rsidR="005A2653" w:rsidRPr="000A350F">
        <w:rPr>
          <w:rFonts w:ascii="Arial" w:eastAsia="Calibri" w:hAnsi="Arial" w:cs="Arial"/>
          <w:b/>
          <w:sz w:val="20"/>
          <w:szCs w:val="20"/>
          <w:lang w:eastAsia="en-US"/>
        </w:rPr>
        <w:t xml:space="preserve"> </w:t>
      </w:r>
      <w:r w:rsidR="00E73020" w:rsidRPr="000A350F">
        <w:rPr>
          <w:rFonts w:ascii="Arial" w:eastAsia="Calibri" w:hAnsi="Arial" w:cs="Arial"/>
          <w:bCs/>
          <w:sz w:val="20"/>
          <w:szCs w:val="20"/>
          <w:lang w:eastAsia="en-US"/>
        </w:rPr>
        <w:t xml:space="preserve">od </w:t>
      </w:r>
      <w:r w:rsidR="005A2653" w:rsidRPr="000A350F">
        <w:rPr>
          <w:rFonts w:ascii="Arial" w:eastAsia="Calibri" w:hAnsi="Arial" w:cs="Arial"/>
          <w:bCs/>
          <w:sz w:val="20"/>
          <w:szCs w:val="20"/>
          <w:lang w:eastAsia="en-US"/>
        </w:rPr>
        <w:t xml:space="preserve">urednog </w:t>
      </w:r>
      <w:r w:rsidR="00E73020" w:rsidRPr="000A350F">
        <w:rPr>
          <w:rFonts w:ascii="Arial" w:eastAsia="Calibri" w:hAnsi="Arial" w:cs="Arial"/>
          <w:bCs/>
          <w:sz w:val="20"/>
          <w:szCs w:val="20"/>
          <w:lang w:eastAsia="en-US"/>
        </w:rPr>
        <w:t xml:space="preserve">potpisa </w:t>
      </w:r>
      <w:r w:rsidR="00516AAF" w:rsidRPr="000A350F">
        <w:rPr>
          <w:rFonts w:ascii="Arial" w:eastAsia="Calibri" w:hAnsi="Arial" w:cs="Arial"/>
          <w:bCs/>
          <w:sz w:val="20"/>
          <w:szCs w:val="20"/>
          <w:lang w:eastAsia="en-US"/>
        </w:rPr>
        <w:t xml:space="preserve">Zapisnika </w:t>
      </w:r>
      <w:r w:rsidR="00D4767E" w:rsidRPr="000A350F">
        <w:rPr>
          <w:rFonts w:ascii="Arial" w:eastAsia="Calibri" w:hAnsi="Arial" w:cs="Arial"/>
          <w:bCs/>
          <w:sz w:val="20"/>
          <w:szCs w:val="20"/>
          <w:lang w:eastAsia="en-US"/>
        </w:rPr>
        <w:t xml:space="preserve">o isporuci predmeta nabave </w:t>
      </w:r>
      <w:r w:rsidR="005A2653" w:rsidRPr="000A350F">
        <w:rPr>
          <w:rFonts w:ascii="Arial" w:eastAsia="Calibri" w:hAnsi="Arial" w:cs="Arial"/>
          <w:bCs/>
          <w:sz w:val="20"/>
          <w:szCs w:val="20"/>
          <w:lang w:eastAsia="en-US"/>
        </w:rPr>
        <w:t>navede</w:t>
      </w:r>
      <w:r w:rsidR="00D4767E" w:rsidRPr="000A350F">
        <w:rPr>
          <w:rFonts w:ascii="Arial" w:eastAsia="Calibri" w:hAnsi="Arial" w:cs="Arial"/>
          <w:bCs/>
          <w:sz w:val="20"/>
          <w:szCs w:val="20"/>
          <w:lang w:eastAsia="en-US"/>
        </w:rPr>
        <w:t>nog</w:t>
      </w:r>
      <w:r w:rsidR="005A2653" w:rsidRPr="000A350F">
        <w:rPr>
          <w:rFonts w:ascii="Arial" w:eastAsia="Calibri" w:hAnsi="Arial" w:cs="Arial"/>
          <w:bCs/>
          <w:sz w:val="20"/>
          <w:szCs w:val="20"/>
          <w:lang w:eastAsia="en-US"/>
        </w:rPr>
        <w:t xml:space="preserve"> u Prilogu 2. </w:t>
      </w:r>
    </w:p>
    <w:bookmarkEnd w:id="18"/>
    <w:p w14:paraId="10254B3A" w14:textId="2EC57D0E"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Odabrani ponuditelj, to jest Ugovaratelj dužan je u roku od </w:t>
      </w:r>
      <w:r w:rsidR="00771EBC" w:rsidRPr="000A350F">
        <w:rPr>
          <w:rFonts w:ascii="Arial" w:eastAsia="Calibri" w:hAnsi="Arial" w:cs="Arial"/>
          <w:bCs/>
          <w:sz w:val="20"/>
          <w:szCs w:val="20"/>
          <w:lang w:eastAsia="en-US"/>
        </w:rPr>
        <w:t>10</w:t>
      </w:r>
      <w:r w:rsidR="00921B7C" w:rsidRPr="000A350F">
        <w:rPr>
          <w:rFonts w:ascii="Arial" w:eastAsia="Calibri" w:hAnsi="Arial" w:cs="Arial"/>
          <w:bCs/>
          <w:sz w:val="20"/>
          <w:szCs w:val="20"/>
          <w:lang w:eastAsia="en-US"/>
        </w:rPr>
        <w:t xml:space="preserve"> </w:t>
      </w:r>
      <w:r w:rsidR="00374BAF" w:rsidRPr="000A350F">
        <w:rPr>
          <w:rFonts w:ascii="Arial" w:eastAsia="Calibri" w:hAnsi="Arial" w:cs="Arial"/>
          <w:bCs/>
          <w:sz w:val="20"/>
          <w:szCs w:val="20"/>
          <w:lang w:eastAsia="en-US"/>
        </w:rPr>
        <w:t>(</w:t>
      </w:r>
      <w:r w:rsidR="00771EBC" w:rsidRPr="000A350F">
        <w:rPr>
          <w:rFonts w:ascii="Arial" w:eastAsia="Calibri" w:hAnsi="Arial" w:cs="Arial"/>
          <w:bCs/>
          <w:sz w:val="20"/>
          <w:szCs w:val="20"/>
          <w:lang w:eastAsia="en-US"/>
        </w:rPr>
        <w:t>deset</w:t>
      </w:r>
      <w:r w:rsidR="00374BAF" w:rsidRPr="000A350F">
        <w:rPr>
          <w:rFonts w:ascii="Arial" w:eastAsia="Calibri" w:hAnsi="Arial" w:cs="Arial"/>
          <w:bCs/>
          <w:sz w:val="20"/>
          <w:szCs w:val="20"/>
          <w:lang w:eastAsia="en-US"/>
        </w:rPr>
        <w:t xml:space="preserve">) </w:t>
      </w:r>
      <w:r w:rsidR="00921B7C" w:rsidRPr="000A350F">
        <w:rPr>
          <w:rFonts w:ascii="Arial" w:eastAsia="Calibri" w:hAnsi="Arial" w:cs="Arial"/>
          <w:bCs/>
          <w:sz w:val="20"/>
          <w:szCs w:val="20"/>
          <w:lang w:eastAsia="en-US"/>
        </w:rPr>
        <w:t>radnih</w:t>
      </w:r>
      <w:r w:rsidRPr="000A350F">
        <w:rPr>
          <w:rFonts w:ascii="Arial" w:eastAsia="Calibri" w:hAnsi="Arial" w:cs="Arial"/>
          <w:bCs/>
          <w:sz w:val="20"/>
          <w:szCs w:val="20"/>
          <w:lang w:eastAsia="en-US"/>
        </w:rPr>
        <w:t xml:space="preserve"> dana od potpisivanja</w:t>
      </w:r>
      <w:r w:rsidR="005A2653" w:rsidRPr="000A350F">
        <w:rPr>
          <w:rFonts w:ascii="Arial" w:eastAsia="Calibri" w:hAnsi="Arial" w:cs="Arial"/>
          <w:bCs/>
          <w:sz w:val="20"/>
          <w:szCs w:val="20"/>
          <w:lang w:eastAsia="en-US"/>
        </w:rPr>
        <w:t xml:space="preserve"> Zapisnika o </w:t>
      </w:r>
      <w:r w:rsidR="00D4767E" w:rsidRPr="000A350F">
        <w:rPr>
          <w:rFonts w:ascii="Arial" w:eastAsia="Calibri" w:hAnsi="Arial" w:cs="Arial"/>
          <w:bCs/>
          <w:sz w:val="20"/>
          <w:szCs w:val="20"/>
          <w:lang w:eastAsia="en-US"/>
        </w:rPr>
        <w:t>o isporuci predmeta nabave</w:t>
      </w:r>
      <w:r w:rsidR="00E73020"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 xml:space="preserve">Naručitelju predati jamstvo za otklanjanje nedostataka u jamstvenom roku u obliku </w:t>
      </w:r>
      <w:r w:rsidR="00E73020" w:rsidRPr="000A350F">
        <w:rPr>
          <w:rFonts w:ascii="Arial" w:eastAsia="Calibri" w:hAnsi="Arial" w:cs="Arial"/>
          <w:bCs/>
          <w:sz w:val="20"/>
          <w:szCs w:val="20"/>
          <w:lang w:eastAsia="en-US"/>
        </w:rPr>
        <w:t>bankarske garancije</w:t>
      </w:r>
      <w:r w:rsidRPr="000A350F">
        <w:rPr>
          <w:rFonts w:ascii="Arial" w:eastAsia="Calibri" w:hAnsi="Arial" w:cs="Arial"/>
          <w:bCs/>
          <w:sz w:val="20"/>
          <w:szCs w:val="20"/>
          <w:lang w:eastAsia="en-US"/>
        </w:rPr>
        <w:t xml:space="preserve"> u visini </w:t>
      </w:r>
      <w:r w:rsidR="00124E91" w:rsidRPr="000A350F">
        <w:rPr>
          <w:rFonts w:ascii="Arial" w:eastAsia="Calibri" w:hAnsi="Arial" w:cs="Arial"/>
          <w:bCs/>
          <w:sz w:val="20"/>
          <w:szCs w:val="20"/>
          <w:lang w:eastAsia="en-US"/>
        </w:rPr>
        <w:t>5 (pet) posto</w:t>
      </w:r>
      <w:r w:rsidRPr="000A350F">
        <w:rPr>
          <w:rFonts w:ascii="Arial" w:eastAsia="Calibri" w:hAnsi="Arial" w:cs="Arial"/>
          <w:bCs/>
          <w:sz w:val="20"/>
          <w:szCs w:val="20"/>
          <w:lang w:eastAsia="en-US"/>
        </w:rPr>
        <w:t xml:space="preserve"> </w:t>
      </w:r>
      <w:r w:rsidR="00124E91" w:rsidRPr="000A350F">
        <w:rPr>
          <w:rFonts w:ascii="Arial" w:eastAsia="Calibri" w:hAnsi="Arial" w:cs="Arial"/>
          <w:bCs/>
          <w:sz w:val="20"/>
          <w:szCs w:val="20"/>
          <w:lang w:eastAsia="en-US"/>
        </w:rPr>
        <w:t>ukupne vrijednosti ugovora bez PDV-a.</w:t>
      </w:r>
      <w:r w:rsidRPr="000A350F">
        <w:rPr>
          <w:rFonts w:ascii="Arial" w:eastAsia="Calibri" w:hAnsi="Arial" w:cs="Arial"/>
          <w:bCs/>
          <w:sz w:val="20"/>
          <w:szCs w:val="20"/>
          <w:lang w:eastAsia="en-US"/>
        </w:rPr>
        <w:t xml:space="preserve">,  </w:t>
      </w:r>
      <w:r w:rsidR="00C223C0" w:rsidRPr="000A350F">
        <w:rPr>
          <w:rFonts w:ascii="Arial" w:eastAsia="Calibri" w:hAnsi="Arial" w:cs="Arial"/>
          <w:bCs/>
          <w:sz w:val="20"/>
          <w:szCs w:val="20"/>
          <w:lang w:eastAsia="en-US"/>
        </w:rPr>
        <w:t>s kaluzulom "plativo na prvi poziv", odnosno "bez prava prigovora", koja mora biti bezuvjetna i neopoziva.</w:t>
      </w:r>
      <w:r w:rsidR="00D469FD"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 xml:space="preserve">Umjesto dostavljanja jamstva za otklanjanje nedostataka, ponuditelj ima mogućnost dati novčani polog u traženom iznosu visine jamstva i to na račun Naručitelja otvoren kod </w:t>
      </w:r>
      <w:r w:rsidR="00CF22F2" w:rsidRPr="000A350F">
        <w:rPr>
          <w:rFonts w:ascii="Arial" w:eastAsia="Calibri" w:hAnsi="Arial" w:cs="Arial"/>
          <w:bCs/>
          <w:sz w:val="20"/>
          <w:szCs w:val="20"/>
          <w:lang w:eastAsia="en-US"/>
        </w:rPr>
        <w:t>Zagrebačka banka d.d., IBAN: HR2423600001101310875.</w:t>
      </w:r>
    </w:p>
    <w:p w14:paraId="01C398E9"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Jamstvo za otklanjanje nedostataka u jamstvenom roku će se naplatiti u slučaju da odabrani ponuditelj u jamstvenom roku ne ispuni obvezu otklanjanja nedostataka koje ima po osnovi jamstva ili s naslova naknade štete.</w:t>
      </w:r>
    </w:p>
    <w:p w14:paraId="47CDD5E5"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Neiskorišteno jamstvo Naručitelj će vratiti Ugovaratelju u roku od 30 dana od isteka jamstvenog roka.</w:t>
      </w:r>
    </w:p>
    <w:p w14:paraId="3ED4678C" w14:textId="7CFF6131"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Obveze tijekom jamstvenog roka ne utječu na prava Naručitelja po osnovi odgovornosti za materijalne nedostatke.</w:t>
      </w:r>
    </w:p>
    <w:p w14:paraId="5708192F" w14:textId="13DAD4AE" w:rsidR="00D469FD" w:rsidRPr="000A350F" w:rsidRDefault="00D469FD" w:rsidP="00D469FD">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Umjesto dostavljanja jamstva za </w:t>
      </w:r>
      <w:r w:rsidR="00C45184" w:rsidRPr="000A350F">
        <w:rPr>
          <w:rFonts w:ascii="Arial" w:eastAsia="Calibri" w:hAnsi="Arial" w:cs="Arial"/>
          <w:bCs/>
          <w:sz w:val="20"/>
          <w:szCs w:val="20"/>
          <w:lang w:eastAsia="en-US"/>
        </w:rPr>
        <w:t xml:space="preserve">otklanjanje nedostataka </w:t>
      </w:r>
      <w:r w:rsidRPr="000A350F">
        <w:rPr>
          <w:rFonts w:ascii="Arial" w:eastAsia="Calibri" w:hAnsi="Arial" w:cs="Arial"/>
          <w:bCs/>
          <w:sz w:val="20"/>
          <w:szCs w:val="20"/>
          <w:lang w:eastAsia="en-US"/>
        </w:rPr>
        <w:t xml:space="preserve">u obliku bankarske garancije, odabrani ponuditelj je ovlašten uplatiti novčani polog u traženom iznosu visine jamstva na račun Naručitelja otvoren kod </w:t>
      </w:r>
      <w:r w:rsidR="00CF22F2" w:rsidRPr="000A350F">
        <w:rPr>
          <w:rFonts w:ascii="Arial" w:eastAsia="Calibri" w:hAnsi="Arial" w:cs="Arial"/>
          <w:bCs/>
          <w:sz w:val="20"/>
          <w:szCs w:val="20"/>
          <w:lang w:eastAsia="en-US"/>
        </w:rPr>
        <w:t>Zagrebačka banka d.d., IBAN: HR2423600001101310875</w:t>
      </w:r>
      <w:r w:rsidRPr="000A350F">
        <w:rPr>
          <w:rFonts w:ascii="Arial" w:eastAsia="Calibri" w:hAnsi="Arial" w:cs="Arial"/>
          <w:bCs/>
          <w:sz w:val="20"/>
          <w:szCs w:val="20"/>
          <w:lang w:eastAsia="en-US"/>
        </w:rPr>
        <w:t xml:space="preserve">.  Pod svrhom plaćanja potrebno je navesti da se radi o jamstvu za otklanjanje nedostataka i  navesti evidencijski broj nabave. Polog mora biti evidentiran na računu u roku od </w:t>
      </w:r>
      <w:r w:rsidR="00771EBC" w:rsidRPr="000A350F">
        <w:rPr>
          <w:rFonts w:ascii="Arial" w:eastAsia="Calibri" w:hAnsi="Arial" w:cs="Arial"/>
          <w:bCs/>
          <w:sz w:val="20"/>
          <w:szCs w:val="20"/>
          <w:lang w:eastAsia="en-US"/>
        </w:rPr>
        <w:t>10</w:t>
      </w:r>
      <w:r w:rsidRPr="000A350F">
        <w:rPr>
          <w:rFonts w:ascii="Arial" w:eastAsia="Calibri" w:hAnsi="Arial" w:cs="Arial"/>
          <w:bCs/>
          <w:sz w:val="20"/>
          <w:szCs w:val="20"/>
          <w:lang w:eastAsia="en-US"/>
        </w:rPr>
        <w:t xml:space="preserve"> (</w:t>
      </w:r>
      <w:r w:rsidR="00771EBC" w:rsidRPr="000A350F">
        <w:rPr>
          <w:rFonts w:ascii="Arial" w:eastAsia="Calibri" w:hAnsi="Arial" w:cs="Arial"/>
          <w:bCs/>
          <w:sz w:val="20"/>
          <w:szCs w:val="20"/>
          <w:lang w:eastAsia="en-US"/>
        </w:rPr>
        <w:t>deset</w:t>
      </w:r>
      <w:r w:rsidRPr="000A350F">
        <w:rPr>
          <w:rFonts w:ascii="Arial" w:eastAsia="Calibri" w:hAnsi="Arial" w:cs="Arial"/>
          <w:bCs/>
          <w:sz w:val="20"/>
          <w:szCs w:val="20"/>
          <w:lang w:eastAsia="en-US"/>
        </w:rPr>
        <w:t xml:space="preserve">) radnih dana od potpisivanja </w:t>
      </w:r>
      <w:r w:rsidR="00C45184" w:rsidRPr="000A350F">
        <w:rPr>
          <w:rFonts w:ascii="Arial" w:eastAsia="Calibri" w:hAnsi="Arial" w:cs="Arial"/>
          <w:bCs/>
          <w:sz w:val="20"/>
          <w:szCs w:val="20"/>
          <w:lang w:eastAsia="en-US"/>
        </w:rPr>
        <w:t>Zapisnika o primopredaji</w:t>
      </w:r>
      <w:r w:rsidRPr="000A350F">
        <w:rPr>
          <w:rFonts w:ascii="Arial" w:eastAsia="Calibri" w:hAnsi="Arial" w:cs="Arial"/>
          <w:bCs/>
          <w:sz w:val="20"/>
          <w:szCs w:val="20"/>
          <w:lang w:eastAsia="en-US"/>
        </w:rPr>
        <w:t>.</w:t>
      </w:r>
    </w:p>
    <w:p w14:paraId="6CBB0779" w14:textId="622BBF65" w:rsidR="00D469FD" w:rsidRPr="000A350F" w:rsidRDefault="00D469FD" w:rsidP="00D469FD">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U slučaju sklapanja ugovora sa zajednicom ponuditelja, jamstvo</w:t>
      </w:r>
      <w:r w:rsidR="00C45184" w:rsidRPr="000A350F">
        <w:rPr>
          <w:rFonts w:ascii="Arial" w:eastAsia="Calibri" w:hAnsi="Arial" w:cs="Arial"/>
          <w:bCs/>
          <w:sz w:val="20"/>
          <w:szCs w:val="20"/>
          <w:lang w:eastAsia="en-US"/>
        </w:rPr>
        <w:t xml:space="preserve"> za otklanjanje nedostataka</w:t>
      </w:r>
      <w:r w:rsidRPr="000A350F">
        <w:rPr>
          <w:rFonts w:ascii="Arial" w:eastAsia="Calibri" w:hAnsi="Arial" w:cs="Arial"/>
          <w:bCs/>
          <w:sz w:val="20"/>
          <w:szCs w:val="20"/>
          <w:lang w:eastAsia="en-US"/>
        </w:rPr>
        <w:t xml:space="preserve"> može dostaviti bilo koji član iz zajednice, u cijelosti ili parcijalno s članom/članovima, pod uvjetom da jamstvo </w:t>
      </w:r>
      <w:r w:rsidR="00C45184" w:rsidRPr="000A350F">
        <w:rPr>
          <w:rFonts w:ascii="Arial" w:eastAsia="Calibri" w:hAnsi="Arial" w:cs="Arial"/>
          <w:bCs/>
          <w:sz w:val="20"/>
          <w:szCs w:val="20"/>
          <w:lang w:eastAsia="en-US"/>
        </w:rPr>
        <w:t xml:space="preserve">za otklanjanje nedostataka u </w:t>
      </w:r>
      <w:r w:rsidRPr="000A350F">
        <w:rPr>
          <w:rFonts w:ascii="Arial" w:eastAsia="Calibri" w:hAnsi="Arial" w:cs="Arial"/>
          <w:bCs/>
          <w:sz w:val="20"/>
          <w:szCs w:val="20"/>
          <w:lang w:eastAsia="en-US"/>
        </w:rPr>
        <w:t xml:space="preserve">bilo kojem slučaju iznosi </w:t>
      </w:r>
      <w:r w:rsidR="00374BAF" w:rsidRPr="000A350F">
        <w:rPr>
          <w:rFonts w:ascii="Arial" w:eastAsia="Calibri" w:hAnsi="Arial" w:cs="Arial"/>
          <w:bCs/>
          <w:sz w:val="20"/>
          <w:szCs w:val="20"/>
          <w:lang w:eastAsia="en-US"/>
        </w:rPr>
        <w:t>5</w:t>
      </w:r>
      <w:r w:rsidRPr="000A350F">
        <w:rPr>
          <w:rFonts w:ascii="Arial" w:eastAsia="Calibri" w:hAnsi="Arial" w:cs="Arial"/>
          <w:bCs/>
          <w:sz w:val="20"/>
          <w:szCs w:val="20"/>
          <w:lang w:eastAsia="en-US"/>
        </w:rPr>
        <w:t>% (</w:t>
      </w:r>
      <w:r w:rsidR="00374BAF" w:rsidRPr="000A350F">
        <w:rPr>
          <w:rFonts w:ascii="Arial" w:eastAsia="Calibri" w:hAnsi="Arial" w:cs="Arial"/>
          <w:bCs/>
          <w:sz w:val="20"/>
          <w:szCs w:val="20"/>
          <w:lang w:eastAsia="en-US"/>
        </w:rPr>
        <w:t>pet</w:t>
      </w:r>
      <w:r w:rsidRPr="000A350F">
        <w:rPr>
          <w:rFonts w:ascii="Arial" w:eastAsia="Calibri" w:hAnsi="Arial" w:cs="Arial"/>
          <w:bCs/>
          <w:sz w:val="20"/>
          <w:szCs w:val="20"/>
          <w:lang w:eastAsia="en-US"/>
        </w:rPr>
        <w:t xml:space="preserve">posto) </w:t>
      </w:r>
      <w:r w:rsidR="00374BAF" w:rsidRPr="000A350F">
        <w:rPr>
          <w:rFonts w:ascii="Arial" w:eastAsia="Calibri" w:hAnsi="Arial" w:cs="Arial"/>
          <w:bCs/>
          <w:sz w:val="20"/>
          <w:szCs w:val="20"/>
          <w:lang w:eastAsia="en-US"/>
        </w:rPr>
        <w:t xml:space="preserve">ukupne vrijednosti ugovora </w:t>
      </w:r>
      <w:r w:rsidRPr="000A350F">
        <w:rPr>
          <w:rFonts w:ascii="Arial" w:eastAsia="Calibri" w:hAnsi="Arial" w:cs="Arial"/>
          <w:bCs/>
          <w:sz w:val="20"/>
          <w:szCs w:val="20"/>
          <w:lang w:eastAsia="en-US"/>
        </w:rPr>
        <w:t xml:space="preserve">(bez  PDV-a). U tom slučaju pojedino jamstvo za </w:t>
      </w:r>
      <w:r w:rsidR="00C45184" w:rsidRPr="000A350F">
        <w:rPr>
          <w:rFonts w:ascii="Arial" w:eastAsia="Calibri" w:hAnsi="Arial" w:cs="Arial"/>
          <w:bCs/>
          <w:sz w:val="20"/>
          <w:szCs w:val="20"/>
          <w:lang w:eastAsia="en-US"/>
        </w:rPr>
        <w:t>otklanjanje nedostataka</w:t>
      </w:r>
      <w:r w:rsidRPr="000A350F">
        <w:rPr>
          <w:rFonts w:ascii="Arial" w:eastAsia="Calibri" w:hAnsi="Arial" w:cs="Arial"/>
          <w:bCs/>
          <w:sz w:val="20"/>
          <w:szCs w:val="20"/>
          <w:lang w:eastAsia="en-US"/>
        </w:rPr>
        <w:t xml:space="preserve"> treba sadržavati jasan i nedvosmislen navod o tome tko je nalogodavatelj, tj. u jamstvu za uredno ispunjenje ugovora se trebaju nalaziti podaci o svim članovima zajednice ponuditelja bez obzira na to koji 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2BB1975A" w14:textId="77777777" w:rsidR="00D469FD" w:rsidRPr="000A350F" w:rsidRDefault="00D469FD" w:rsidP="00B973B1">
      <w:pPr>
        <w:tabs>
          <w:tab w:val="left" w:pos="567"/>
        </w:tabs>
        <w:spacing w:after="160" w:line="259" w:lineRule="auto"/>
        <w:jc w:val="both"/>
        <w:rPr>
          <w:rFonts w:ascii="Arial" w:eastAsia="Calibri" w:hAnsi="Arial" w:cs="Arial"/>
          <w:bCs/>
          <w:sz w:val="20"/>
          <w:szCs w:val="20"/>
          <w:lang w:eastAsia="en-US"/>
        </w:rPr>
      </w:pPr>
    </w:p>
    <w:p w14:paraId="46DC60E2" w14:textId="178C72B6" w:rsidR="006A1636" w:rsidRPr="000A350F" w:rsidRDefault="006A1636"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8. ODBIJANJE PONUDE</w:t>
      </w:r>
    </w:p>
    <w:p w14:paraId="25FD5D7B" w14:textId="77777777"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Naručitelj će na osnovi rezultata pregleda i ocjene ponuda odbiti:</w:t>
      </w:r>
    </w:p>
    <w:p w14:paraId="03F80769" w14:textId="625906E2"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ponudu koja nije cjelovita</w:t>
      </w:r>
    </w:p>
    <w:p w14:paraId="226265D9" w14:textId="291FBFE7"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ponudu koja je suprotna odredbama Poziva na dostavu ponud</w:t>
      </w:r>
      <w:r w:rsidR="000A350F">
        <w:rPr>
          <w:rFonts w:ascii="Arial" w:eastAsia="Calibri" w:hAnsi="Arial" w:cs="Arial"/>
          <w:bCs/>
          <w:sz w:val="20"/>
          <w:szCs w:val="20"/>
          <w:lang w:eastAsia="en-US"/>
        </w:rPr>
        <w:t>u</w:t>
      </w:r>
      <w:r w:rsidRPr="000A350F">
        <w:rPr>
          <w:rFonts w:ascii="Arial" w:eastAsia="Calibri" w:hAnsi="Arial" w:cs="Arial"/>
          <w:bCs/>
          <w:sz w:val="20"/>
          <w:szCs w:val="20"/>
          <w:lang w:eastAsia="en-US"/>
        </w:rPr>
        <w:t xml:space="preserve"> u kojoj cijena nije iskazana u apsolutnom iznosu</w:t>
      </w:r>
    </w:p>
    <w:p w14:paraId="31D5F448" w14:textId="351B5293"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ponudu koja sadrži pogreške, nedostatke odnosno nejasnoće ako pogreške, nedostaci odnosno nejasnoće nisu uklonjive</w:t>
      </w:r>
    </w:p>
    <w:p w14:paraId="78094DB0" w14:textId="3B5D490F"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ponudu u kojoj pojašnjenjem ili upotpunjavanjem nije uklonjena pogreška, nedostatak ili nejasnoća</w:t>
      </w:r>
    </w:p>
    <w:p w14:paraId="769EC2D8" w14:textId="0F9020E8"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ponudu koja ne ispunjava uvjete vezane za svojstva predmeta nabave te time ne ispunjava zahtjeve iz Poziva na dostavu ponuda</w:t>
      </w:r>
    </w:p>
    <w:p w14:paraId="3F7E9181" w14:textId="66D0C6B3"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ponudu za koju ponuditelj nije pisanim putem prihvatio ispravak računske pogreške</w:t>
      </w:r>
    </w:p>
    <w:p w14:paraId="7F7D8475" w14:textId="0D1B6CBE" w:rsidR="006A1636" w:rsidRPr="000A350F" w:rsidRDefault="006A1636" w:rsidP="006A1636">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ponuda koja sadrži rok isporuke duži od</w:t>
      </w:r>
      <w:r w:rsidR="003F6EE5" w:rsidRPr="000A350F">
        <w:rPr>
          <w:rFonts w:ascii="Arial" w:eastAsia="Calibri" w:hAnsi="Arial" w:cs="Arial"/>
          <w:bCs/>
          <w:sz w:val="20"/>
          <w:szCs w:val="20"/>
          <w:lang w:eastAsia="en-US"/>
        </w:rPr>
        <w:t xml:space="preserve"> 90 dana</w:t>
      </w:r>
      <w:r w:rsidR="00B008EF"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 xml:space="preserve"> </w:t>
      </w:r>
    </w:p>
    <w:p w14:paraId="46B57914" w14:textId="77777777" w:rsidR="006A1636" w:rsidRPr="000A350F" w:rsidRDefault="006A1636" w:rsidP="00B973B1">
      <w:pPr>
        <w:tabs>
          <w:tab w:val="left" w:pos="567"/>
        </w:tabs>
        <w:spacing w:after="160" w:line="259" w:lineRule="auto"/>
        <w:jc w:val="both"/>
        <w:rPr>
          <w:rFonts w:ascii="Arial" w:eastAsia="Calibri" w:hAnsi="Arial" w:cs="Arial"/>
          <w:b/>
          <w:sz w:val="20"/>
          <w:szCs w:val="20"/>
          <w:lang w:eastAsia="en-US"/>
        </w:rPr>
      </w:pPr>
    </w:p>
    <w:p w14:paraId="759529E4" w14:textId="6574A39C" w:rsidR="00B973B1" w:rsidRPr="000A350F" w:rsidRDefault="006A1636"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9</w:t>
      </w:r>
      <w:r w:rsidR="00B973B1" w:rsidRPr="000A350F">
        <w:rPr>
          <w:rFonts w:ascii="Arial" w:eastAsia="Calibri" w:hAnsi="Arial" w:cs="Arial"/>
          <w:b/>
          <w:sz w:val="20"/>
          <w:szCs w:val="20"/>
          <w:lang w:eastAsia="en-US"/>
        </w:rPr>
        <w:t xml:space="preserve">. </w:t>
      </w:r>
      <w:r w:rsidR="00164AEF" w:rsidRPr="000A350F">
        <w:rPr>
          <w:rFonts w:ascii="Arial" w:eastAsia="Calibri" w:hAnsi="Arial" w:cs="Arial"/>
          <w:b/>
          <w:sz w:val="20"/>
          <w:szCs w:val="20"/>
          <w:lang w:eastAsia="en-US"/>
        </w:rPr>
        <w:t>PREGLED I OCJENA PONUDE, ODLUKA O ODABIRU I PONIŠTENJE</w:t>
      </w:r>
    </w:p>
    <w:p w14:paraId="76750D54"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U postupku pregleda i ocjene ponuda Naručitelj prvo utvrđuje formalnu sukladnost ponude. Nakon što je utvrdio formalnu ispravnost ponude Naručitelj provjerava sukladnost ponude s ostalim uvjetima Poziva na dostavu ponude. </w:t>
      </w:r>
    </w:p>
    <w:p w14:paraId="038D5950" w14:textId="65E473CE"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U postupku pregleda i ocjene ponuda Naručitelj može pozvati ponuditelje da u primjerenom roku koji ne smije biti kraći od 5 niti dulji od 15 kalendarskih dana pojašnjenjem ili upotpunjavanjem u vezi s dokumentima traženim u odnosu na uvjete sposobnosti</w:t>
      </w:r>
      <w:r w:rsidR="003F6EE5"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 xml:space="preserve"> </w:t>
      </w:r>
      <w:r w:rsidR="00D95093" w:rsidRPr="000A350F">
        <w:rPr>
          <w:rFonts w:ascii="Arial" w:eastAsia="Calibri" w:hAnsi="Arial" w:cs="Arial"/>
          <w:bCs/>
          <w:sz w:val="20"/>
          <w:szCs w:val="20"/>
          <w:lang w:eastAsia="en-US"/>
        </w:rPr>
        <w:t xml:space="preserve">razloge isključenja ponuditelja </w:t>
      </w:r>
      <w:r w:rsidR="003F6EE5" w:rsidRPr="000A350F">
        <w:rPr>
          <w:rFonts w:ascii="Arial" w:eastAsia="Calibri" w:hAnsi="Arial" w:cs="Arial"/>
          <w:bCs/>
          <w:sz w:val="20"/>
          <w:szCs w:val="20"/>
          <w:lang w:eastAsia="en-US"/>
        </w:rPr>
        <w:t xml:space="preserve">i dijelove koji se odnose na ponuđeni predmet nabave </w:t>
      </w:r>
      <w:r w:rsidRPr="000A350F">
        <w:rPr>
          <w:rFonts w:ascii="Arial" w:eastAsia="Calibri" w:hAnsi="Arial" w:cs="Arial"/>
          <w:bCs/>
          <w:sz w:val="20"/>
          <w:szCs w:val="20"/>
          <w:lang w:eastAsia="en-US"/>
        </w:rPr>
        <w:t>te uklone pogreške, nedostatke ili nejasnoće koje se mogu ukloniti, pri čemu  se pojašnjenje ili upotpunjavanje u vezi s navedenim dokumentima ne smatra izmjenom ponude (ako su ti uvjeti postavljeni u Pozivu na dostavu ponuda). Pojašnjenje ili upotpunjavanje ponude ne smije rezultirati pregovaranjem (u pogledu kriterija za odabir ponude)</w:t>
      </w:r>
    </w:p>
    <w:p w14:paraId="60A80709"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2922CE38"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sve ponuditelje obavijestiti o odabiru ponuditelja najkasnije po sklapanju Ugovora o nabavi.</w:t>
      </w:r>
    </w:p>
    <w:p w14:paraId="374E0E0A" w14:textId="4B7E3660"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 xml:space="preserve">Naručitelj može od </w:t>
      </w:r>
      <w:r w:rsidR="00F501E7" w:rsidRPr="000A350F">
        <w:rPr>
          <w:rFonts w:ascii="Arial" w:eastAsia="Calibri" w:hAnsi="Arial" w:cs="Arial"/>
          <w:bCs/>
          <w:sz w:val="20"/>
          <w:szCs w:val="20"/>
          <w:lang w:eastAsia="en-US"/>
        </w:rPr>
        <w:t xml:space="preserve">ekonomski </w:t>
      </w:r>
      <w:r w:rsidRPr="000A350F">
        <w:rPr>
          <w:rFonts w:ascii="Arial" w:eastAsia="Calibri" w:hAnsi="Arial" w:cs="Arial"/>
          <w:bCs/>
          <w:sz w:val="20"/>
          <w:szCs w:val="20"/>
          <w:lang w:eastAsia="en-US"/>
        </w:rPr>
        <w:t xml:space="preserve">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0E8C2DBF"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p>
    <w:p w14:paraId="32C3A7E4"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Naručitelj  poništava postupak nabave ako nakon isteka roka za dostavu ponuda:</w:t>
      </w:r>
    </w:p>
    <w:p w14:paraId="170CB5D0"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ab/>
        <w:t>nije pristigla niti jedna ponuda;</w:t>
      </w:r>
    </w:p>
    <w:p w14:paraId="5DA7BA30" w14:textId="6AB7BF60"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lastRenderedPageBreak/>
        <w:t>-</w:t>
      </w:r>
      <w:r w:rsidRPr="000A350F">
        <w:rPr>
          <w:rFonts w:ascii="Arial" w:eastAsia="Calibri" w:hAnsi="Arial" w:cs="Arial"/>
          <w:bCs/>
          <w:sz w:val="20"/>
          <w:szCs w:val="20"/>
          <w:lang w:eastAsia="en-US"/>
        </w:rPr>
        <w:tab/>
        <w:t xml:space="preserve">nije </w:t>
      </w:r>
      <w:r w:rsidR="00F501E7" w:rsidRPr="000A350F">
        <w:rPr>
          <w:rFonts w:ascii="Arial" w:eastAsia="Calibri" w:hAnsi="Arial" w:cs="Arial"/>
          <w:bCs/>
          <w:sz w:val="20"/>
          <w:szCs w:val="20"/>
          <w:lang w:eastAsia="en-US"/>
        </w:rPr>
        <w:t>n</w:t>
      </w:r>
      <w:r w:rsidRPr="000A350F">
        <w:rPr>
          <w:rFonts w:ascii="Arial" w:eastAsia="Calibri" w:hAnsi="Arial" w:cs="Arial"/>
          <w:bCs/>
          <w:sz w:val="20"/>
          <w:szCs w:val="20"/>
          <w:lang w:eastAsia="en-US"/>
        </w:rPr>
        <w:t>iti jednu valjanu ponudu;</w:t>
      </w:r>
    </w:p>
    <w:p w14:paraId="0F0CF292" w14:textId="24F50998"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ab/>
        <w:t>nakon odbijanja ponuda ne preostane nijedna valjana ponuda.</w:t>
      </w:r>
    </w:p>
    <w:p w14:paraId="7EC2828F"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Naručitelj može poništiti postupak ako:</w:t>
      </w:r>
    </w:p>
    <w:p w14:paraId="64A197CC" w14:textId="2C843412" w:rsidR="00F501E7" w:rsidRPr="000A350F" w:rsidRDefault="00B973B1" w:rsidP="00F501E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w:t>
      </w:r>
      <w:r w:rsidRPr="000A350F">
        <w:rPr>
          <w:rFonts w:ascii="Arial" w:eastAsia="Calibri" w:hAnsi="Arial" w:cs="Arial"/>
          <w:bCs/>
          <w:sz w:val="20"/>
          <w:szCs w:val="20"/>
          <w:lang w:eastAsia="en-US"/>
        </w:rPr>
        <w:tab/>
      </w:r>
      <w:r w:rsidR="00F501E7" w:rsidRPr="000A350F">
        <w:rPr>
          <w:rFonts w:ascii="Arial" w:eastAsia="Calibri" w:hAnsi="Arial" w:cs="Arial"/>
          <w:bCs/>
          <w:sz w:val="20"/>
          <w:szCs w:val="20"/>
          <w:lang w:eastAsia="en-US"/>
        </w:rPr>
        <w:t>postanu poznate okolnosti zbog kojih ne bi došlo do pokretanja postupka nabave, da su bile poznate prije</w:t>
      </w:r>
    </w:p>
    <w:p w14:paraId="6ECE3A3F" w14:textId="3BA012A1" w:rsidR="00BE4157" w:rsidRPr="000A350F" w:rsidRDefault="00F501E7" w:rsidP="00F501E7">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Cs/>
          <w:sz w:val="20"/>
          <w:szCs w:val="20"/>
          <w:lang w:eastAsia="en-US"/>
        </w:rPr>
        <w:t>ili  postanu poznate okolnosti zbog kojih bi došlo do sadržajno bitno drukčijeg Poziva na dostavu ponuda, da su bile poznate prije</w:t>
      </w:r>
      <w:r w:rsidR="00B973B1" w:rsidRPr="000A350F">
        <w:rPr>
          <w:rFonts w:ascii="Arial" w:eastAsia="Calibri" w:hAnsi="Arial" w:cs="Arial"/>
          <w:bCs/>
          <w:sz w:val="20"/>
          <w:szCs w:val="20"/>
          <w:lang w:eastAsia="en-US"/>
        </w:rPr>
        <w:t>;</w:t>
      </w:r>
    </w:p>
    <w:p w14:paraId="4AF1FB2D" w14:textId="77777777" w:rsidR="00BE4157" w:rsidRPr="000A350F" w:rsidRDefault="00BE4157" w:rsidP="00F501E7">
      <w:pPr>
        <w:tabs>
          <w:tab w:val="left" w:pos="567"/>
        </w:tabs>
        <w:spacing w:after="160" w:line="259" w:lineRule="auto"/>
        <w:jc w:val="both"/>
        <w:rPr>
          <w:rFonts w:ascii="Arial" w:eastAsia="Calibri" w:hAnsi="Arial" w:cs="Arial"/>
          <w:bCs/>
          <w:sz w:val="20"/>
          <w:szCs w:val="20"/>
          <w:lang w:eastAsia="en-US"/>
        </w:rPr>
      </w:pPr>
    </w:p>
    <w:p w14:paraId="36722264" w14:textId="4FEDF6E5" w:rsidR="00B973B1" w:rsidRPr="000A350F" w:rsidRDefault="005A2653" w:rsidP="00B973B1">
      <w:pPr>
        <w:tabs>
          <w:tab w:val="left" w:pos="567"/>
        </w:tabs>
        <w:spacing w:after="160" w:line="259" w:lineRule="auto"/>
        <w:jc w:val="both"/>
        <w:rPr>
          <w:rFonts w:ascii="Arial" w:eastAsia="Calibri" w:hAnsi="Arial" w:cs="Arial"/>
          <w:b/>
          <w:sz w:val="20"/>
          <w:szCs w:val="20"/>
          <w:lang w:eastAsia="en-US"/>
        </w:rPr>
      </w:pPr>
      <w:r w:rsidRPr="000A350F">
        <w:rPr>
          <w:rFonts w:ascii="Arial" w:eastAsia="Calibri" w:hAnsi="Arial" w:cs="Arial"/>
          <w:b/>
          <w:sz w:val="20"/>
          <w:szCs w:val="20"/>
          <w:lang w:eastAsia="en-US"/>
        </w:rPr>
        <w:t>10</w:t>
      </w:r>
      <w:r w:rsidR="00B973B1" w:rsidRPr="000A350F">
        <w:rPr>
          <w:rFonts w:ascii="Arial" w:eastAsia="Calibri" w:hAnsi="Arial" w:cs="Arial"/>
          <w:b/>
          <w:sz w:val="20"/>
          <w:szCs w:val="20"/>
          <w:lang w:eastAsia="en-US"/>
        </w:rPr>
        <w:t>. PRILOZI</w:t>
      </w:r>
    </w:p>
    <w:p w14:paraId="74940B58"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1</w:t>
      </w:r>
      <w:r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ab/>
        <w:t xml:space="preserve">– </w:t>
      </w:r>
      <w:r w:rsidRPr="000A350F">
        <w:rPr>
          <w:rFonts w:ascii="Arial" w:eastAsia="Calibri" w:hAnsi="Arial" w:cs="Arial"/>
          <w:bCs/>
          <w:sz w:val="20"/>
          <w:szCs w:val="20"/>
          <w:lang w:eastAsia="en-US"/>
        </w:rPr>
        <w:tab/>
        <w:t>Ponudbeni list</w:t>
      </w:r>
    </w:p>
    <w:p w14:paraId="6E842DF8"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1.a</w:t>
      </w:r>
      <w:r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ab/>
        <w:t>–</w:t>
      </w:r>
      <w:r w:rsidRPr="000A350F">
        <w:rPr>
          <w:rFonts w:ascii="Arial" w:eastAsia="Calibri" w:hAnsi="Arial" w:cs="Arial"/>
          <w:bCs/>
          <w:sz w:val="20"/>
          <w:szCs w:val="20"/>
          <w:lang w:eastAsia="en-US"/>
        </w:rPr>
        <w:tab/>
        <w:t>Podaci o članovima zajednice ponuditelja</w:t>
      </w:r>
    </w:p>
    <w:p w14:paraId="5FE47ECC"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1.b</w:t>
      </w:r>
      <w:r w:rsidRPr="000A350F">
        <w:rPr>
          <w:rFonts w:ascii="Arial" w:eastAsia="Calibri" w:hAnsi="Arial" w:cs="Arial"/>
          <w:bCs/>
          <w:sz w:val="20"/>
          <w:szCs w:val="20"/>
          <w:lang w:eastAsia="en-US"/>
        </w:rPr>
        <w:tab/>
        <w:t>–</w:t>
      </w:r>
      <w:r w:rsidRPr="000A350F">
        <w:rPr>
          <w:rFonts w:ascii="Arial" w:eastAsia="Calibri" w:hAnsi="Arial" w:cs="Arial"/>
          <w:bCs/>
          <w:sz w:val="20"/>
          <w:szCs w:val="20"/>
          <w:lang w:eastAsia="en-US"/>
        </w:rPr>
        <w:tab/>
        <w:t>Podaci o podizvoditelju/ima</w:t>
      </w:r>
    </w:p>
    <w:p w14:paraId="5BE1541D"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2</w:t>
      </w:r>
      <w:r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ab/>
        <w:t xml:space="preserve">– </w:t>
      </w:r>
      <w:r w:rsidRPr="000A350F">
        <w:rPr>
          <w:rFonts w:ascii="Arial" w:eastAsia="Calibri" w:hAnsi="Arial" w:cs="Arial"/>
          <w:bCs/>
          <w:sz w:val="20"/>
          <w:szCs w:val="20"/>
          <w:lang w:eastAsia="en-US"/>
        </w:rPr>
        <w:tab/>
        <w:t>Opis posla</w:t>
      </w:r>
    </w:p>
    <w:p w14:paraId="6E64CDF9" w14:textId="77777777" w:rsidR="00B973B1" w:rsidRPr="000A350F" w:rsidRDefault="00B973B1" w:rsidP="00B973B1">
      <w:pPr>
        <w:tabs>
          <w:tab w:val="left" w:pos="567"/>
        </w:tabs>
        <w:spacing w:after="160" w:line="259" w:lineRule="auto"/>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3</w:t>
      </w:r>
      <w:r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ab/>
        <w:t xml:space="preserve">– </w:t>
      </w:r>
      <w:r w:rsidRPr="000A350F">
        <w:rPr>
          <w:rFonts w:ascii="Arial" w:eastAsia="Calibri" w:hAnsi="Arial" w:cs="Arial"/>
          <w:bCs/>
          <w:sz w:val="20"/>
          <w:szCs w:val="20"/>
          <w:lang w:eastAsia="en-US"/>
        </w:rPr>
        <w:tab/>
        <w:t>Troškovnik</w:t>
      </w:r>
    </w:p>
    <w:p w14:paraId="2C3EC9D0" w14:textId="77777777" w:rsidR="00B973B1" w:rsidRPr="000A350F" w:rsidRDefault="00B973B1" w:rsidP="00B973B1">
      <w:pPr>
        <w:tabs>
          <w:tab w:val="left" w:pos="567"/>
        </w:tabs>
        <w:spacing w:after="160" w:line="259" w:lineRule="auto"/>
        <w:ind w:left="1418" w:hanging="1416"/>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4</w:t>
      </w:r>
      <w:r w:rsidRPr="000A350F">
        <w:rPr>
          <w:rFonts w:ascii="Arial" w:eastAsia="Calibri" w:hAnsi="Arial" w:cs="Arial"/>
          <w:bCs/>
          <w:sz w:val="20"/>
          <w:szCs w:val="20"/>
          <w:lang w:eastAsia="en-US"/>
        </w:rPr>
        <w:t xml:space="preserve">  </w:t>
      </w:r>
      <w:r w:rsidRPr="000A350F">
        <w:rPr>
          <w:rFonts w:ascii="Arial" w:eastAsia="Calibri" w:hAnsi="Arial" w:cs="Arial"/>
          <w:bCs/>
          <w:sz w:val="20"/>
          <w:szCs w:val="20"/>
          <w:lang w:eastAsia="en-US"/>
        </w:rPr>
        <w:tab/>
        <w:t>–</w:t>
      </w:r>
      <w:r w:rsidRPr="000A350F">
        <w:rPr>
          <w:rFonts w:ascii="Arial" w:eastAsia="Calibri" w:hAnsi="Arial" w:cs="Arial"/>
          <w:bCs/>
          <w:sz w:val="20"/>
          <w:szCs w:val="20"/>
          <w:lang w:eastAsia="en-US"/>
        </w:rPr>
        <w:tab/>
        <w:t>Izjava o tehničkoj sposobnosti (Popis izvršenih usluga)</w:t>
      </w:r>
    </w:p>
    <w:p w14:paraId="7FD0E9E1" w14:textId="4E884929" w:rsidR="00B973B1" w:rsidRPr="000A350F" w:rsidRDefault="00B973B1" w:rsidP="00B973B1">
      <w:pPr>
        <w:tabs>
          <w:tab w:val="left" w:pos="567"/>
        </w:tabs>
        <w:spacing w:after="160" w:line="259" w:lineRule="auto"/>
        <w:ind w:left="1418" w:hanging="1416"/>
        <w:jc w:val="both"/>
        <w:rPr>
          <w:rFonts w:ascii="Arial" w:eastAsia="Calibri" w:hAnsi="Arial" w:cs="Arial"/>
          <w:bCs/>
          <w:sz w:val="20"/>
          <w:szCs w:val="20"/>
          <w:lang w:eastAsia="en-US"/>
        </w:rPr>
      </w:pPr>
      <w:r w:rsidRPr="000A350F">
        <w:rPr>
          <w:rFonts w:ascii="Arial" w:eastAsia="Calibri" w:hAnsi="Arial" w:cs="Arial"/>
          <w:b/>
          <w:sz w:val="20"/>
          <w:szCs w:val="20"/>
          <w:lang w:eastAsia="en-US"/>
        </w:rPr>
        <w:t>Prilog 5</w:t>
      </w:r>
      <w:r w:rsidRPr="000A350F">
        <w:rPr>
          <w:rFonts w:ascii="Arial" w:eastAsia="Calibri" w:hAnsi="Arial" w:cs="Arial"/>
          <w:bCs/>
          <w:sz w:val="20"/>
          <w:szCs w:val="20"/>
          <w:lang w:eastAsia="en-US"/>
        </w:rPr>
        <w:tab/>
        <w:t xml:space="preserve">–  </w:t>
      </w:r>
      <w:r w:rsidRPr="000A350F">
        <w:rPr>
          <w:rFonts w:ascii="Arial" w:eastAsia="Calibri" w:hAnsi="Arial" w:cs="Arial"/>
          <w:bCs/>
          <w:sz w:val="20"/>
          <w:szCs w:val="20"/>
          <w:lang w:eastAsia="en-US"/>
        </w:rPr>
        <w:tab/>
      </w:r>
      <w:r w:rsidR="005E746A" w:rsidRPr="000A350F">
        <w:rPr>
          <w:rFonts w:ascii="Arial" w:eastAsia="Calibri" w:hAnsi="Arial" w:cs="Arial"/>
          <w:bCs/>
          <w:sz w:val="20"/>
          <w:szCs w:val="20"/>
          <w:lang w:eastAsia="en-US"/>
        </w:rPr>
        <w:t>Izjava ponuditelja</w:t>
      </w:r>
    </w:p>
    <w:p w14:paraId="4480EB6E" w14:textId="7A9BFF44" w:rsidR="00FD33D5" w:rsidRPr="000A350F" w:rsidRDefault="00FD33D5" w:rsidP="00B973B1">
      <w:pPr>
        <w:rPr>
          <w:rFonts w:ascii="Arial" w:hAnsi="Arial" w:cs="Arial"/>
        </w:rPr>
      </w:pPr>
    </w:p>
    <w:sectPr w:rsidR="00FD33D5" w:rsidRPr="000A350F">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6B849" w14:textId="77777777" w:rsidR="00175A92" w:rsidRDefault="00175A92" w:rsidP="00E77655">
      <w:r>
        <w:separator/>
      </w:r>
    </w:p>
  </w:endnote>
  <w:endnote w:type="continuationSeparator" w:id="0">
    <w:p w14:paraId="18900216" w14:textId="77777777" w:rsidR="00175A92" w:rsidRDefault="00175A92"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E2E4F" w14:textId="77777777" w:rsidR="0079407B" w:rsidRDefault="0079407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3251" w14:textId="77777777" w:rsidR="0079407B" w:rsidRPr="00B973B1" w:rsidRDefault="0079407B">
    <w:pPr>
      <w:pStyle w:val="Podnoje"/>
      <w:rPr>
        <w:rFonts w:ascii="Calibri" w:hAnsi="Calibri" w:cs="Calibri"/>
        <w:sz w:val="18"/>
        <w:szCs w:val="18"/>
      </w:rPr>
    </w:pPr>
    <w:r w:rsidRPr="00B973B1">
      <w:rPr>
        <w:rFonts w:ascii="Calibri" w:hAnsi="Calibri" w:cs="Calibri"/>
        <w:sz w:val="18"/>
        <w:szCs w:val="18"/>
      </w:rPr>
      <w:t xml:space="preserve">Projekt je sufinancirala Europska unija iz Europskog fonda za regionalni razvoj </w:t>
    </w:r>
  </w:p>
  <w:p w14:paraId="16E7017E" w14:textId="6D61E23C" w:rsidR="0079407B" w:rsidRPr="00B973B1" w:rsidRDefault="0079407B">
    <w:pPr>
      <w:pStyle w:val="Podnoje"/>
      <w:rPr>
        <w:rFonts w:ascii="Calibri" w:hAnsi="Calibri" w:cs="Calibri"/>
        <w:sz w:val="18"/>
        <w:szCs w:val="18"/>
      </w:rPr>
    </w:pPr>
    <w:r w:rsidRPr="00B973B1">
      <w:rPr>
        <w:rFonts w:ascii="Calibri" w:hAnsi="Calibri" w:cs="Calibri"/>
        <w:sz w:val="18"/>
        <w:szCs w:val="18"/>
      </w:rPr>
      <w:t xml:space="preserve">Pravna napomena: Sadržaj ovog dokumenta isključiva je odgovornost društva </w:t>
    </w:r>
    <w:r w:rsidRPr="00D12279">
      <w:rPr>
        <w:rFonts w:ascii="Calibri" w:hAnsi="Calibri" w:cs="Calibri"/>
        <w:sz w:val="18"/>
        <w:szCs w:val="18"/>
      </w:rPr>
      <w:t>Hrvatski Telekom d.d.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83D91" w14:textId="77777777" w:rsidR="0079407B" w:rsidRDefault="0079407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AB179" w14:textId="77777777" w:rsidR="00175A92" w:rsidRDefault="00175A92" w:rsidP="00E77655">
      <w:r>
        <w:separator/>
      </w:r>
    </w:p>
  </w:footnote>
  <w:footnote w:type="continuationSeparator" w:id="0">
    <w:p w14:paraId="77BC412C" w14:textId="77777777" w:rsidR="00175A92" w:rsidRDefault="00175A92" w:rsidP="00E77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5F974" w14:textId="77777777" w:rsidR="0079407B" w:rsidRDefault="0079407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28C2" w14:textId="2CDCDB8E" w:rsidR="0079407B" w:rsidRPr="0034480B" w:rsidRDefault="0079407B" w:rsidP="0034480B">
    <w:pPr>
      <w:pStyle w:val="Zaglavlje"/>
    </w:pPr>
    <w:r w:rsidRPr="0034480B">
      <w:rPr>
        <w:noProof/>
        <w:lang w:bidi="ar-SA"/>
      </w:rPr>
      <w:drawing>
        <wp:inline distT="0" distB="0" distL="0" distR="0" wp14:anchorId="1062A9CA" wp14:editId="1EB0F33F">
          <wp:extent cx="6732439" cy="107632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5449" cy="108160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CFEA2" w14:textId="77777777" w:rsidR="0079407B" w:rsidRDefault="0079407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5CD0C86"/>
    <w:multiLevelType w:val="hybridMultilevel"/>
    <w:tmpl w:val="6C20C4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4"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AA3EC1"/>
    <w:multiLevelType w:val="hybridMultilevel"/>
    <w:tmpl w:val="6EC4E4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0475914"/>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3A54992"/>
    <w:multiLevelType w:val="hybridMultilevel"/>
    <w:tmpl w:val="6756D8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6"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4FD01FFC"/>
    <w:multiLevelType w:val="hybridMultilevel"/>
    <w:tmpl w:val="74C8AC8A"/>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740169"/>
    <w:multiLevelType w:val="hybridMultilevel"/>
    <w:tmpl w:val="310852C8"/>
    <w:lvl w:ilvl="0" w:tplc="041A0001">
      <w:start w:val="1"/>
      <w:numFmt w:val="bullet"/>
      <w:lvlText w:val=""/>
      <w:lvlJc w:val="left"/>
      <w:pPr>
        <w:ind w:left="720" w:hanging="360"/>
      </w:pPr>
      <w:rPr>
        <w:rFonts w:ascii="Symbol" w:hAnsi="Symbol" w:hint="default"/>
      </w:rPr>
    </w:lvl>
    <w:lvl w:ilvl="1" w:tplc="23AE3E2E">
      <w:numFmt w:val="bullet"/>
      <w:lvlText w:val="•"/>
      <w:lvlJc w:val="left"/>
      <w:pPr>
        <w:ind w:left="1440" w:hanging="360"/>
      </w:pPr>
      <w:rPr>
        <w:rFonts w:ascii="Arial" w:eastAsia="Calibri"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24D7493"/>
    <w:multiLevelType w:val="hybridMultilevel"/>
    <w:tmpl w:val="0C9AE4FC"/>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715615"/>
    <w:multiLevelType w:val="multilevel"/>
    <w:tmpl w:val="4CF232D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B8346DB"/>
    <w:multiLevelType w:val="multilevel"/>
    <w:tmpl w:val="F176D75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373553"/>
    <w:multiLevelType w:val="hybridMultilevel"/>
    <w:tmpl w:val="C764BD78"/>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abstractNum w:abstractNumId="32" w15:restartNumberingAfterBreak="0">
    <w:nsid w:val="7FEF5231"/>
    <w:multiLevelType w:val="hybridMultilevel"/>
    <w:tmpl w:val="C73605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2"/>
  </w:num>
  <w:num w:numId="4">
    <w:abstractNumId w:val="24"/>
  </w:num>
  <w:num w:numId="5">
    <w:abstractNumId w:val="22"/>
  </w:num>
  <w:num w:numId="6">
    <w:abstractNumId w:val="15"/>
  </w:num>
  <w:num w:numId="7">
    <w:abstractNumId w:val="16"/>
  </w:num>
  <w:num w:numId="8">
    <w:abstractNumId w:val="10"/>
  </w:num>
  <w:num w:numId="9">
    <w:abstractNumId w:val="1"/>
  </w:num>
  <w:num w:numId="10">
    <w:abstractNumId w:val="21"/>
  </w:num>
  <w:num w:numId="11">
    <w:abstractNumId w:val="3"/>
  </w:num>
  <w:num w:numId="12">
    <w:abstractNumId w:val="8"/>
  </w:num>
  <w:num w:numId="13">
    <w:abstractNumId w:val="20"/>
  </w:num>
  <w:num w:numId="14">
    <w:abstractNumId w:val="2"/>
  </w:num>
  <w:num w:numId="15">
    <w:abstractNumId w:val="9"/>
  </w:num>
  <w:num w:numId="16">
    <w:abstractNumId w:val="13"/>
  </w:num>
  <w:num w:numId="17">
    <w:abstractNumId w:val="2"/>
  </w:num>
  <w:num w:numId="18">
    <w:abstractNumId w:val="5"/>
  </w:num>
  <w:num w:numId="19">
    <w:abstractNumId w:val="30"/>
  </w:num>
  <w:num w:numId="20">
    <w:abstractNumId w:val="31"/>
  </w:num>
  <w:num w:numId="21">
    <w:abstractNumId w:val="26"/>
  </w:num>
  <w:num w:numId="22">
    <w:abstractNumId w:val="6"/>
  </w:num>
  <w:num w:numId="23">
    <w:abstractNumId w:val="18"/>
  </w:num>
  <w:num w:numId="24">
    <w:abstractNumId w:val="11"/>
  </w:num>
  <w:num w:numId="25">
    <w:abstractNumId w:val="19"/>
  </w:num>
  <w:num w:numId="26">
    <w:abstractNumId w:val="25"/>
  </w:num>
  <w:num w:numId="27">
    <w:abstractNumId w:val="29"/>
  </w:num>
  <w:num w:numId="28">
    <w:abstractNumId w:val="27"/>
  </w:num>
  <w:num w:numId="29">
    <w:abstractNumId w:val="28"/>
  </w:num>
  <w:num w:numId="30">
    <w:abstractNumId w:val="7"/>
  </w:num>
  <w:num w:numId="31">
    <w:abstractNumId w:val="23"/>
  </w:num>
  <w:num w:numId="32">
    <w:abstractNumId w:val="32"/>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3A40"/>
    <w:rsid w:val="000067D0"/>
    <w:rsid w:val="000079B1"/>
    <w:rsid w:val="000206C8"/>
    <w:rsid w:val="00021A38"/>
    <w:rsid w:val="000243AE"/>
    <w:rsid w:val="00026323"/>
    <w:rsid w:val="00043F02"/>
    <w:rsid w:val="000442FE"/>
    <w:rsid w:val="00046704"/>
    <w:rsid w:val="000505AE"/>
    <w:rsid w:val="0005169E"/>
    <w:rsid w:val="0005375F"/>
    <w:rsid w:val="000546BE"/>
    <w:rsid w:val="0005777A"/>
    <w:rsid w:val="00062252"/>
    <w:rsid w:val="00063BD3"/>
    <w:rsid w:val="000641D1"/>
    <w:rsid w:val="00064E13"/>
    <w:rsid w:val="000824A8"/>
    <w:rsid w:val="0008760C"/>
    <w:rsid w:val="0009007F"/>
    <w:rsid w:val="0009283A"/>
    <w:rsid w:val="00096C00"/>
    <w:rsid w:val="000A227E"/>
    <w:rsid w:val="000A350F"/>
    <w:rsid w:val="000A37EC"/>
    <w:rsid w:val="000A63DA"/>
    <w:rsid w:val="000B0A5B"/>
    <w:rsid w:val="000B16C8"/>
    <w:rsid w:val="000B29F8"/>
    <w:rsid w:val="000B3C2D"/>
    <w:rsid w:val="000B58FA"/>
    <w:rsid w:val="000B67B5"/>
    <w:rsid w:val="000B6FE5"/>
    <w:rsid w:val="000C6305"/>
    <w:rsid w:val="000D2AFF"/>
    <w:rsid w:val="000D6CAE"/>
    <w:rsid w:val="000E4596"/>
    <w:rsid w:val="000E6C1B"/>
    <w:rsid w:val="000F0490"/>
    <w:rsid w:val="000F20EC"/>
    <w:rsid w:val="00103A60"/>
    <w:rsid w:val="0011592C"/>
    <w:rsid w:val="00117C2C"/>
    <w:rsid w:val="00122E0D"/>
    <w:rsid w:val="00124E91"/>
    <w:rsid w:val="001276DE"/>
    <w:rsid w:val="00133EB8"/>
    <w:rsid w:val="0013582C"/>
    <w:rsid w:val="00136C0C"/>
    <w:rsid w:val="00151D15"/>
    <w:rsid w:val="0015651F"/>
    <w:rsid w:val="00162D86"/>
    <w:rsid w:val="00164AEF"/>
    <w:rsid w:val="00167946"/>
    <w:rsid w:val="00170EFF"/>
    <w:rsid w:val="00171959"/>
    <w:rsid w:val="00174FD3"/>
    <w:rsid w:val="00175A92"/>
    <w:rsid w:val="00193BE2"/>
    <w:rsid w:val="001A22E7"/>
    <w:rsid w:val="001A386E"/>
    <w:rsid w:val="001A4408"/>
    <w:rsid w:val="001A6E1A"/>
    <w:rsid w:val="001B02AF"/>
    <w:rsid w:val="001B3653"/>
    <w:rsid w:val="001C024F"/>
    <w:rsid w:val="001C42CA"/>
    <w:rsid w:val="001D09E7"/>
    <w:rsid w:val="001E0E15"/>
    <w:rsid w:val="001E5AD1"/>
    <w:rsid w:val="001F3322"/>
    <w:rsid w:val="001F3B74"/>
    <w:rsid w:val="001F4653"/>
    <w:rsid w:val="001F4D9F"/>
    <w:rsid w:val="001F5E23"/>
    <w:rsid w:val="001F605E"/>
    <w:rsid w:val="00203D92"/>
    <w:rsid w:val="00206A79"/>
    <w:rsid w:val="002109F2"/>
    <w:rsid w:val="0021349F"/>
    <w:rsid w:val="00215008"/>
    <w:rsid w:val="002152F8"/>
    <w:rsid w:val="002232DA"/>
    <w:rsid w:val="002248E3"/>
    <w:rsid w:val="00225160"/>
    <w:rsid w:val="002279AE"/>
    <w:rsid w:val="0024209C"/>
    <w:rsid w:val="002438ED"/>
    <w:rsid w:val="002445A5"/>
    <w:rsid w:val="00247310"/>
    <w:rsid w:val="00247EE6"/>
    <w:rsid w:val="002550B5"/>
    <w:rsid w:val="002562DE"/>
    <w:rsid w:val="00264457"/>
    <w:rsid w:val="00264511"/>
    <w:rsid w:val="00266C09"/>
    <w:rsid w:val="00275897"/>
    <w:rsid w:val="00284C7A"/>
    <w:rsid w:val="00284D2D"/>
    <w:rsid w:val="00292D20"/>
    <w:rsid w:val="00297D27"/>
    <w:rsid w:val="002A7B52"/>
    <w:rsid w:val="002B1C22"/>
    <w:rsid w:val="002B748C"/>
    <w:rsid w:val="002C4C0C"/>
    <w:rsid w:val="002C7027"/>
    <w:rsid w:val="002D0695"/>
    <w:rsid w:val="002D3F75"/>
    <w:rsid w:val="002D5AB4"/>
    <w:rsid w:val="002E1A19"/>
    <w:rsid w:val="002E3F5E"/>
    <w:rsid w:val="002E6B6A"/>
    <w:rsid w:val="002E6BC2"/>
    <w:rsid w:val="002E6F71"/>
    <w:rsid w:val="002E7A17"/>
    <w:rsid w:val="002F382E"/>
    <w:rsid w:val="002F4BC3"/>
    <w:rsid w:val="0030212C"/>
    <w:rsid w:val="00323622"/>
    <w:rsid w:val="00326518"/>
    <w:rsid w:val="003328EE"/>
    <w:rsid w:val="00340281"/>
    <w:rsid w:val="00340419"/>
    <w:rsid w:val="00343A7B"/>
    <w:rsid w:val="0034480B"/>
    <w:rsid w:val="00350A36"/>
    <w:rsid w:val="00351FDF"/>
    <w:rsid w:val="00357D6D"/>
    <w:rsid w:val="00360114"/>
    <w:rsid w:val="00360B5F"/>
    <w:rsid w:val="0036237E"/>
    <w:rsid w:val="00366C23"/>
    <w:rsid w:val="00366C44"/>
    <w:rsid w:val="00371E9F"/>
    <w:rsid w:val="00374BAF"/>
    <w:rsid w:val="00377CEC"/>
    <w:rsid w:val="0038171D"/>
    <w:rsid w:val="00391D24"/>
    <w:rsid w:val="00394681"/>
    <w:rsid w:val="003A1139"/>
    <w:rsid w:val="003A2325"/>
    <w:rsid w:val="003A2BB6"/>
    <w:rsid w:val="003B238B"/>
    <w:rsid w:val="003B356E"/>
    <w:rsid w:val="003B3A6D"/>
    <w:rsid w:val="003C1672"/>
    <w:rsid w:val="003D07AC"/>
    <w:rsid w:val="003D223B"/>
    <w:rsid w:val="003D3695"/>
    <w:rsid w:val="003D635F"/>
    <w:rsid w:val="003D7707"/>
    <w:rsid w:val="003F02FA"/>
    <w:rsid w:val="003F061F"/>
    <w:rsid w:val="003F1098"/>
    <w:rsid w:val="003F6EE5"/>
    <w:rsid w:val="0040198E"/>
    <w:rsid w:val="00401F94"/>
    <w:rsid w:val="00404BE3"/>
    <w:rsid w:val="00406DB5"/>
    <w:rsid w:val="0041319B"/>
    <w:rsid w:val="004152DA"/>
    <w:rsid w:val="00416B6F"/>
    <w:rsid w:val="00416D1F"/>
    <w:rsid w:val="00420C0D"/>
    <w:rsid w:val="0042609D"/>
    <w:rsid w:val="004317EB"/>
    <w:rsid w:val="00442079"/>
    <w:rsid w:val="00447C6D"/>
    <w:rsid w:val="00453546"/>
    <w:rsid w:val="004553F2"/>
    <w:rsid w:val="00455618"/>
    <w:rsid w:val="00465DD8"/>
    <w:rsid w:val="004707C5"/>
    <w:rsid w:val="0047268B"/>
    <w:rsid w:val="0048494A"/>
    <w:rsid w:val="004863D3"/>
    <w:rsid w:val="0048758B"/>
    <w:rsid w:val="00487843"/>
    <w:rsid w:val="004962DC"/>
    <w:rsid w:val="004A2653"/>
    <w:rsid w:val="004A7354"/>
    <w:rsid w:val="004C017A"/>
    <w:rsid w:val="004C1C5E"/>
    <w:rsid w:val="004C3382"/>
    <w:rsid w:val="004C721C"/>
    <w:rsid w:val="004D19A2"/>
    <w:rsid w:val="004D2980"/>
    <w:rsid w:val="004D5E8D"/>
    <w:rsid w:val="004D6242"/>
    <w:rsid w:val="004E122E"/>
    <w:rsid w:val="004E73B4"/>
    <w:rsid w:val="004F03BF"/>
    <w:rsid w:val="004F568D"/>
    <w:rsid w:val="005013C0"/>
    <w:rsid w:val="00505DE6"/>
    <w:rsid w:val="005063AE"/>
    <w:rsid w:val="005153A7"/>
    <w:rsid w:val="00516AAF"/>
    <w:rsid w:val="00521921"/>
    <w:rsid w:val="00521D54"/>
    <w:rsid w:val="00522470"/>
    <w:rsid w:val="00525FC6"/>
    <w:rsid w:val="00526AAA"/>
    <w:rsid w:val="00541CE7"/>
    <w:rsid w:val="0054417A"/>
    <w:rsid w:val="00556D1C"/>
    <w:rsid w:val="0055726D"/>
    <w:rsid w:val="00564BE5"/>
    <w:rsid w:val="0056505B"/>
    <w:rsid w:val="00565DC6"/>
    <w:rsid w:val="00576262"/>
    <w:rsid w:val="00577925"/>
    <w:rsid w:val="00584463"/>
    <w:rsid w:val="005A0CC3"/>
    <w:rsid w:val="005A2653"/>
    <w:rsid w:val="005B11B7"/>
    <w:rsid w:val="005B7F48"/>
    <w:rsid w:val="005C2F8E"/>
    <w:rsid w:val="005C30B9"/>
    <w:rsid w:val="005C4FE6"/>
    <w:rsid w:val="005D4D78"/>
    <w:rsid w:val="005D54A0"/>
    <w:rsid w:val="005D5E8D"/>
    <w:rsid w:val="005D6C8E"/>
    <w:rsid w:val="005E1589"/>
    <w:rsid w:val="005E1DFD"/>
    <w:rsid w:val="005E399D"/>
    <w:rsid w:val="005E41C7"/>
    <w:rsid w:val="005E746A"/>
    <w:rsid w:val="005F396C"/>
    <w:rsid w:val="006014FD"/>
    <w:rsid w:val="0060409B"/>
    <w:rsid w:val="006050D5"/>
    <w:rsid w:val="006063A8"/>
    <w:rsid w:val="00606D67"/>
    <w:rsid w:val="006247A3"/>
    <w:rsid w:val="006272C8"/>
    <w:rsid w:val="00642457"/>
    <w:rsid w:val="0065091E"/>
    <w:rsid w:val="00654BF7"/>
    <w:rsid w:val="006562B0"/>
    <w:rsid w:val="00672F14"/>
    <w:rsid w:val="006757B1"/>
    <w:rsid w:val="006832F4"/>
    <w:rsid w:val="00684126"/>
    <w:rsid w:val="006876D0"/>
    <w:rsid w:val="00691E04"/>
    <w:rsid w:val="0069298A"/>
    <w:rsid w:val="00694621"/>
    <w:rsid w:val="006A1636"/>
    <w:rsid w:val="006A68ED"/>
    <w:rsid w:val="006A75D3"/>
    <w:rsid w:val="006A7A75"/>
    <w:rsid w:val="006B3F6F"/>
    <w:rsid w:val="006B5464"/>
    <w:rsid w:val="006C2086"/>
    <w:rsid w:val="006C4DF4"/>
    <w:rsid w:val="006D6E0E"/>
    <w:rsid w:val="006F527D"/>
    <w:rsid w:val="006F71BF"/>
    <w:rsid w:val="00705B71"/>
    <w:rsid w:val="00711E9A"/>
    <w:rsid w:val="007141CD"/>
    <w:rsid w:val="007162F4"/>
    <w:rsid w:val="00722716"/>
    <w:rsid w:val="00722E2D"/>
    <w:rsid w:val="00723170"/>
    <w:rsid w:val="00725C48"/>
    <w:rsid w:val="00743682"/>
    <w:rsid w:val="0075166B"/>
    <w:rsid w:val="00751E32"/>
    <w:rsid w:val="007611D6"/>
    <w:rsid w:val="00765886"/>
    <w:rsid w:val="00771447"/>
    <w:rsid w:val="00771EBC"/>
    <w:rsid w:val="00773AB7"/>
    <w:rsid w:val="007752EA"/>
    <w:rsid w:val="0077668A"/>
    <w:rsid w:val="00780457"/>
    <w:rsid w:val="00781B47"/>
    <w:rsid w:val="007840D0"/>
    <w:rsid w:val="00787878"/>
    <w:rsid w:val="00790415"/>
    <w:rsid w:val="0079063F"/>
    <w:rsid w:val="007919DC"/>
    <w:rsid w:val="00793EA7"/>
    <w:rsid w:val="0079407B"/>
    <w:rsid w:val="00794C01"/>
    <w:rsid w:val="00795197"/>
    <w:rsid w:val="007A231E"/>
    <w:rsid w:val="007A6DE2"/>
    <w:rsid w:val="007B1930"/>
    <w:rsid w:val="007B3B14"/>
    <w:rsid w:val="007B5176"/>
    <w:rsid w:val="007B52B3"/>
    <w:rsid w:val="007C27C6"/>
    <w:rsid w:val="007D7EF3"/>
    <w:rsid w:val="007E5AAD"/>
    <w:rsid w:val="007F75D5"/>
    <w:rsid w:val="00800225"/>
    <w:rsid w:val="008020BE"/>
    <w:rsid w:val="00802128"/>
    <w:rsid w:val="00804490"/>
    <w:rsid w:val="00813BC3"/>
    <w:rsid w:val="008156BD"/>
    <w:rsid w:val="0083030C"/>
    <w:rsid w:val="008367AB"/>
    <w:rsid w:val="00836FE2"/>
    <w:rsid w:val="00837EBF"/>
    <w:rsid w:val="00856F99"/>
    <w:rsid w:val="00863AC6"/>
    <w:rsid w:val="008646FC"/>
    <w:rsid w:val="00865E2B"/>
    <w:rsid w:val="008668B0"/>
    <w:rsid w:val="0086758B"/>
    <w:rsid w:val="00870DC1"/>
    <w:rsid w:val="00871803"/>
    <w:rsid w:val="008769DA"/>
    <w:rsid w:val="008771ED"/>
    <w:rsid w:val="0088071D"/>
    <w:rsid w:val="008975DF"/>
    <w:rsid w:val="008A1907"/>
    <w:rsid w:val="008C65B8"/>
    <w:rsid w:val="008C6664"/>
    <w:rsid w:val="008C6BEE"/>
    <w:rsid w:val="008C6D47"/>
    <w:rsid w:val="008D4C46"/>
    <w:rsid w:val="008D79CC"/>
    <w:rsid w:val="008E274B"/>
    <w:rsid w:val="008E5FB3"/>
    <w:rsid w:val="008F2A61"/>
    <w:rsid w:val="00902661"/>
    <w:rsid w:val="00903253"/>
    <w:rsid w:val="00903E28"/>
    <w:rsid w:val="009057D4"/>
    <w:rsid w:val="00921B7C"/>
    <w:rsid w:val="00924BEF"/>
    <w:rsid w:val="00927CDA"/>
    <w:rsid w:val="009319AD"/>
    <w:rsid w:val="00941E17"/>
    <w:rsid w:val="00954F6E"/>
    <w:rsid w:val="00961B8B"/>
    <w:rsid w:val="00964A90"/>
    <w:rsid w:val="009719C9"/>
    <w:rsid w:val="00971F59"/>
    <w:rsid w:val="00972AE5"/>
    <w:rsid w:val="00975F2E"/>
    <w:rsid w:val="00982810"/>
    <w:rsid w:val="00982C72"/>
    <w:rsid w:val="009834E4"/>
    <w:rsid w:val="009834FA"/>
    <w:rsid w:val="00983E48"/>
    <w:rsid w:val="009848C4"/>
    <w:rsid w:val="009851D9"/>
    <w:rsid w:val="00985F9C"/>
    <w:rsid w:val="00987A46"/>
    <w:rsid w:val="009A08BA"/>
    <w:rsid w:val="009A627A"/>
    <w:rsid w:val="009A62E6"/>
    <w:rsid w:val="009B220A"/>
    <w:rsid w:val="009B25FA"/>
    <w:rsid w:val="009B3770"/>
    <w:rsid w:val="009C140E"/>
    <w:rsid w:val="009C740D"/>
    <w:rsid w:val="009D0913"/>
    <w:rsid w:val="009D1F6E"/>
    <w:rsid w:val="009D541F"/>
    <w:rsid w:val="009D6EEF"/>
    <w:rsid w:val="009E566A"/>
    <w:rsid w:val="009E6032"/>
    <w:rsid w:val="009E748C"/>
    <w:rsid w:val="009E7E6F"/>
    <w:rsid w:val="009F1E39"/>
    <w:rsid w:val="009F7FDF"/>
    <w:rsid w:val="00A0129D"/>
    <w:rsid w:val="00A06293"/>
    <w:rsid w:val="00A10BC0"/>
    <w:rsid w:val="00A20ACB"/>
    <w:rsid w:val="00A21D31"/>
    <w:rsid w:val="00A2243C"/>
    <w:rsid w:val="00A23982"/>
    <w:rsid w:val="00A24CA5"/>
    <w:rsid w:val="00A529A2"/>
    <w:rsid w:val="00A5418F"/>
    <w:rsid w:val="00A55EFE"/>
    <w:rsid w:val="00A55F83"/>
    <w:rsid w:val="00A630E2"/>
    <w:rsid w:val="00A67BCC"/>
    <w:rsid w:val="00A701E6"/>
    <w:rsid w:val="00A7141E"/>
    <w:rsid w:val="00A71A04"/>
    <w:rsid w:val="00A71BB6"/>
    <w:rsid w:val="00A74F51"/>
    <w:rsid w:val="00A76BBA"/>
    <w:rsid w:val="00A82EA3"/>
    <w:rsid w:val="00A959BD"/>
    <w:rsid w:val="00A962AF"/>
    <w:rsid w:val="00AA5BC6"/>
    <w:rsid w:val="00AA622B"/>
    <w:rsid w:val="00AA7C6A"/>
    <w:rsid w:val="00AB247E"/>
    <w:rsid w:val="00AB7C87"/>
    <w:rsid w:val="00AC073C"/>
    <w:rsid w:val="00AC3651"/>
    <w:rsid w:val="00AC492E"/>
    <w:rsid w:val="00AC63D7"/>
    <w:rsid w:val="00AC7AD4"/>
    <w:rsid w:val="00AD3F26"/>
    <w:rsid w:val="00AE0BBB"/>
    <w:rsid w:val="00AF1A15"/>
    <w:rsid w:val="00B008EF"/>
    <w:rsid w:val="00B07DAD"/>
    <w:rsid w:val="00B10A3C"/>
    <w:rsid w:val="00B11F10"/>
    <w:rsid w:val="00B135C3"/>
    <w:rsid w:val="00B23117"/>
    <w:rsid w:val="00B2368D"/>
    <w:rsid w:val="00B245E6"/>
    <w:rsid w:val="00B2658D"/>
    <w:rsid w:val="00B36659"/>
    <w:rsid w:val="00B40C2E"/>
    <w:rsid w:val="00B44337"/>
    <w:rsid w:val="00B4580F"/>
    <w:rsid w:val="00B458C6"/>
    <w:rsid w:val="00B475D4"/>
    <w:rsid w:val="00B624F2"/>
    <w:rsid w:val="00B67866"/>
    <w:rsid w:val="00B70AFD"/>
    <w:rsid w:val="00B70CDD"/>
    <w:rsid w:val="00B71653"/>
    <w:rsid w:val="00B73C05"/>
    <w:rsid w:val="00B7401B"/>
    <w:rsid w:val="00B75A69"/>
    <w:rsid w:val="00B80224"/>
    <w:rsid w:val="00B84D71"/>
    <w:rsid w:val="00B93FD5"/>
    <w:rsid w:val="00B945FF"/>
    <w:rsid w:val="00B973B1"/>
    <w:rsid w:val="00B97AA2"/>
    <w:rsid w:val="00BA0FCE"/>
    <w:rsid w:val="00BA1B88"/>
    <w:rsid w:val="00BA432A"/>
    <w:rsid w:val="00BB311D"/>
    <w:rsid w:val="00BB5102"/>
    <w:rsid w:val="00BB60BA"/>
    <w:rsid w:val="00BB708D"/>
    <w:rsid w:val="00BC0F94"/>
    <w:rsid w:val="00BC181D"/>
    <w:rsid w:val="00BC2F61"/>
    <w:rsid w:val="00BC3FDF"/>
    <w:rsid w:val="00BD2705"/>
    <w:rsid w:val="00BD380C"/>
    <w:rsid w:val="00BD55BB"/>
    <w:rsid w:val="00BE19E0"/>
    <w:rsid w:val="00BE4157"/>
    <w:rsid w:val="00BE4C17"/>
    <w:rsid w:val="00BE74F5"/>
    <w:rsid w:val="00BF45DC"/>
    <w:rsid w:val="00BF47B0"/>
    <w:rsid w:val="00BF58E2"/>
    <w:rsid w:val="00BF617C"/>
    <w:rsid w:val="00BF69C6"/>
    <w:rsid w:val="00C20FDC"/>
    <w:rsid w:val="00C21FD7"/>
    <w:rsid w:val="00C223C0"/>
    <w:rsid w:val="00C2777D"/>
    <w:rsid w:val="00C32C0C"/>
    <w:rsid w:val="00C33887"/>
    <w:rsid w:val="00C35248"/>
    <w:rsid w:val="00C35B81"/>
    <w:rsid w:val="00C37EF9"/>
    <w:rsid w:val="00C45184"/>
    <w:rsid w:val="00C57280"/>
    <w:rsid w:val="00C6140D"/>
    <w:rsid w:val="00C61F27"/>
    <w:rsid w:val="00C6296D"/>
    <w:rsid w:val="00C712F6"/>
    <w:rsid w:val="00C72F52"/>
    <w:rsid w:val="00C75C8F"/>
    <w:rsid w:val="00C75D8C"/>
    <w:rsid w:val="00C770B5"/>
    <w:rsid w:val="00C80319"/>
    <w:rsid w:val="00C80389"/>
    <w:rsid w:val="00C80D03"/>
    <w:rsid w:val="00C8488C"/>
    <w:rsid w:val="00C85CF9"/>
    <w:rsid w:val="00C86876"/>
    <w:rsid w:val="00C874B5"/>
    <w:rsid w:val="00C87684"/>
    <w:rsid w:val="00C9207F"/>
    <w:rsid w:val="00C942CC"/>
    <w:rsid w:val="00C97983"/>
    <w:rsid w:val="00CA0C9A"/>
    <w:rsid w:val="00CA43EA"/>
    <w:rsid w:val="00CA49AC"/>
    <w:rsid w:val="00CA7ED2"/>
    <w:rsid w:val="00CB0635"/>
    <w:rsid w:val="00CB28D7"/>
    <w:rsid w:val="00CD1575"/>
    <w:rsid w:val="00CD51A6"/>
    <w:rsid w:val="00CE372F"/>
    <w:rsid w:val="00CE5BBC"/>
    <w:rsid w:val="00CE60F5"/>
    <w:rsid w:val="00CF22F2"/>
    <w:rsid w:val="00CF3476"/>
    <w:rsid w:val="00CF7156"/>
    <w:rsid w:val="00CF76A8"/>
    <w:rsid w:val="00D118E2"/>
    <w:rsid w:val="00D12279"/>
    <w:rsid w:val="00D2345F"/>
    <w:rsid w:val="00D2518F"/>
    <w:rsid w:val="00D31155"/>
    <w:rsid w:val="00D374A8"/>
    <w:rsid w:val="00D44EC3"/>
    <w:rsid w:val="00D469FD"/>
    <w:rsid w:val="00D46ED5"/>
    <w:rsid w:val="00D4767E"/>
    <w:rsid w:val="00D50C5C"/>
    <w:rsid w:val="00D52B7C"/>
    <w:rsid w:val="00D52F95"/>
    <w:rsid w:val="00D55A7D"/>
    <w:rsid w:val="00D563CC"/>
    <w:rsid w:val="00D65E3B"/>
    <w:rsid w:val="00D67D04"/>
    <w:rsid w:val="00D73512"/>
    <w:rsid w:val="00D8073B"/>
    <w:rsid w:val="00D81809"/>
    <w:rsid w:val="00D84700"/>
    <w:rsid w:val="00D8639F"/>
    <w:rsid w:val="00D865BF"/>
    <w:rsid w:val="00D95093"/>
    <w:rsid w:val="00D97668"/>
    <w:rsid w:val="00DA1FC5"/>
    <w:rsid w:val="00DA3EBB"/>
    <w:rsid w:val="00DA456C"/>
    <w:rsid w:val="00DA5A62"/>
    <w:rsid w:val="00DB0D40"/>
    <w:rsid w:val="00DB15E5"/>
    <w:rsid w:val="00DB570F"/>
    <w:rsid w:val="00DB65B5"/>
    <w:rsid w:val="00DC01CC"/>
    <w:rsid w:val="00DC28E9"/>
    <w:rsid w:val="00DC4C96"/>
    <w:rsid w:val="00DC6953"/>
    <w:rsid w:val="00DD5385"/>
    <w:rsid w:val="00DE1226"/>
    <w:rsid w:val="00DE2BF6"/>
    <w:rsid w:val="00DE541F"/>
    <w:rsid w:val="00DF2369"/>
    <w:rsid w:val="00DF3867"/>
    <w:rsid w:val="00E02DE4"/>
    <w:rsid w:val="00E0755E"/>
    <w:rsid w:val="00E1433A"/>
    <w:rsid w:val="00E1470C"/>
    <w:rsid w:val="00E15495"/>
    <w:rsid w:val="00E23854"/>
    <w:rsid w:val="00E414B2"/>
    <w:rsid w:val="00E41D67"/>
    <w:rsid w:val="00E4563E"/>
    <w:rsid w:val="00E467CE"/>
    <w:rsid w:val="00E47617"/>
    <w:rsid w:val="00E50679"/>
    <w:rsid w:val="00E51385"/>
    <w:rsid w:val="00E532F3"/>
    <w:rsid w:val="00E63C13"/>
    <w:rsid w:val="00E64F8A"/>
    <w:rsid w:val="00E66643"/>
    <w:rsid w:val="00E66BC0"/>
    <w:rsid w:val="00E73020"/>
    <w:rsid w:val="00E74CC4"/>
    <w:rsid w:val="00E77655"/>
    <w:rsid w:val="00E848DA"/>
    <w:rsid w:val="00E959AE"/>
    <w:rsid w:val="00EA0FB7"/>
    <w:rsid w:val="00EA16DD"/>
    <w:rsid w:val="00EA4A48"/>
    <w:rsid w:val="00EA592C"/>
    <w:rsid w:val="00EA6BF1"/>
    <w:rsid w:val="00EB3A8F"/>
    <w:rsid w:val="00EB48A0"/>
    <w:rsid w:val="00ED4373"/>
    <w:rsid w:val="00ED5425"/>
    <w:rsid w:val="00EE1E56"/>
    <w:rsid w:val="00EE26B1"/>
    <w:rsid w:val="00EE2AF6"/>
    <w:rsid w:val="00EE4A17"/>
    <w:rsid w:val="00EE675D"/>
    <w:rsid w:val="00EE6FF2"/>
    <w:rsid w:val="00EF722C"/>
    <w:rsid w:val="00F01597"/>
    <w:rsid w:val="00F05C67"/>
    <w:rsid w:val="00F10BB0"/>
    <w:rsid w:val="00F17DA7"/>
    <w:rsid w:val="00F24F5B"/>
    <w:rsid w:val="00F30718"/>
    <w:rsid w:val="00F3082B"/>
    <w:rsid w:val="00F3150E"/>
    <w:rsid w:val="00F37B6B"/>
    <w:rsid w:val="00F414C0"/>
    <w:rsid w:val="00F41767"/>
    <w:rsid w:val="00F427D1"/>
    <w:rsid w:val="00F501E7"/>
    <w:rsid w:val="00F5435E"/>
    <w:rsid w:val="00F61A9C"/>
    <w:rsid w:val="00F65E16"/>
    <w:rsid w:val="00F745FF"/>
    <w:rsid w:val="00F748E0"/>
    <w:rsid w:val="00F81E7B"/>
    <w:rsid w:val="00F83FDE"/>
    <w:rsid w:val="00F87212"/>
    <w:rsid w:val="00F87764"/>
    <w:rsid w:val="00F93713"/>
    <w:rsid w:val="00F94319"/>
    <w:rsid w:val="00F944C7"/>
    <w:rsid w:val="00F964B9"/>
    <w:rsid w:val="00FA359E"/>
    <w:rsid w:val="00FA7B58"/>
    <w:rsid w:val="00FB1729"/>
    <w:rsid w:val="00FB4F26"/>
    <w:rsid w:val="00FB5C51"/>
    <w:rsid w:val="00FB654D"/>
    <w:rsid w:val="00FC6D18"/>
    <w:rsid w:val="00FD33D5"/>
    <w:rsid w:val="00FD65CF"/>
    <w:rsid w:val="00FD7294"/>
    <w:rsid w:val="00FE24C7"/>
    <w:rsid w:val="00FE6966"/>
    <w:rsid w:val="00FE6B53"/>
    <w:rsid w:val="00FF6C39"/>
    <w:rsid w:val="00FF76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Naslov2">
    <w:name w:val="heading 2"/>
    <w:basedOn w:val="Normal"/>
    <w:next w:val="Normal"/>
    <w:link w:val="Naslov2Char"/>
    <w:uiPriority w:val="9"/>
    <w:unhideWhenUsed/>
    <w:qFormat/>
    <w:rsid w:val="00170EFF"/>
    <w:pPr>
      <w:keepNext/>
      <w:keepLines/>
      <w:spacing w:before="40"/>
      <w:outlineLvl w:val="1"/>
    </w:pPr>
    <w:rPr>
      <w:rFonts w:asciiTheme="majorHAnsi" w:eastAsiaTheme="majorEastAsia" w:hAnsiTheme="majorHAnsi" w:cstheme="majorBidi"/>
      <w:color w:val="2F5496" w:themeColor="accent1" w:themeShade="BF"/>
      <w:sz w:val="26"/>
      <w:szCs w:val="26"/>
      <w:lang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77655"/>
    <w:pPr>
      <w:tabs>
        <w:tab w:val="center" w:pos="4513"/>
        <w:tab w:val="right" w:pos="9026"/>
      </w:tabs>
    </w:pPr>
  </w:style>
  <w:style w:type="character" w:customStyle="1" w:styleId="ZaglavljeChar">
    <w:name w:val="Zaglavlje Char"/>
    <w:basedOn w:val="Zadanifontodlomka"/>
    <w:link w:val="Zaglavlje"/>
    <w:uiPriority w:val="99"/>
    <w:rsid w:val="00E77655"/>
    <w:rPr>
      <w:rFonts w:ascii="Times New Roman" w:eastAsia="Times New Roman" w:hAnsi="Times New Roman" w:cs="Times New Roman"/>
      <w:sz w:val="24"/>
      <w:szCs w:val="24"/>
      <w:lang w:eastAsia="hr-HR" w:bidi="hr-HR"/>
    </w:rPr>
  </w:style>
  <w:style w:type="paragraph" w:styleId="Podnoje">
    <w:name w:val="footer"/>
    <w:basedOn w:val="Normal"/>
    <w:link w:val="PodnojeChar"/>
    <w:uiPriority w:val="99"/>
    <w:unhideWhenUsed/>
    <w:rsid w:val="00E77655"/>
    <w:pPr>
      <w:tabs>
        <w:tab w:val="center" w:pos="4513"/>
        <w:tab w:val="right" w:pos="9026"/>
      </w:tabs>
    </w:pPr>
  </w:style>
  <w:style w:type="character" w:customStyle="1" w:styleId="PodnojeChar">
    <w:name w:val="Podnožje Char"/>
    <w:basedOn w:val="Zadanifontodlomka"/>
    <w:link w:val="Podnoje"/>
    <w:uiPriority w:val="99"/>
    <w:rsid w:val="00E77655"/>
    <w:rPr>
      <w:rFonts w:ascii="Times New Roman" w:eastAsia="Times New Roman" w:hAnsi="Times New Roman" w:cs="Times New Roman"/>
      <w:sz w:val="24"/>
      <w:szCs w:val="24"/>
      <w:lang w:eastAsia="hr-HR" w:bidi="hr-HR"/>
    </w:rPr>
  </w:style>
  <w:style w:type="paragraph" w:styleId="Odlomakpopisa">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OdlomakpopisaChar"/>
    <w:uiPriority w:val="1"/>
    <w:qFormat/>
    <w:rsid w:val="00F427D1"/>
    <w:pPr>
      <w:ind w:left="720"/>
      <w:contextualSpacing/>
    </w:pPr>
  </w:style>
  <w:style w:type="table" w:styleId="Reetkatablice">
    <w:name w:val="Table Grid"/>
    <w:basedOn w:val="Obinatablica"/>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semiHidden/>
    <w:unhideWhenUsed/>
    <w:rsid w:val="00B4580F"/>
    <w:rPr>
      <w:sz w:val="20"/>
      <w:szCs w:val="20"/>
    </w:rPr>
  </w:style>
  <w:style w:type="character" w:customStyle="1" w:styleId="TekstfusnoteChar">
    <w:name w:val="Tekst fusnote Char"/>
    <w:basedOn w:val="Zadanifontodlomka"/>
    <w:link w:val="Tekstfusnote"/>
    <w:uiPriority w:val="99"/>
    <w:semiHidden/>
    <w:rsid w:val="00B4580F"/>
    <w:rPr>
      <w:rFonts w:ascii="Times New Roman" w:eastAsia="Times New Roman" w:hAnsi="Times New Roman" w:cs="Times New Roman"/>
      <w:sz w:val="20"/>
      <w:szCs w:val="20"/>
      <w:lang w:eastAsia="hr-HR" w:bidi="hr-HR"/>
    </w:rPr>
  </w:style>
  <w:style w:type="character" w:styleId="Referencafusnote">
    <w:name w:val="footnote reference"/>
    <w:basedOn w:val="Zadanifontodlomka"/>
    <w:uiPriority w:val="99"/>
    <w:semiHidden/>
    <w:unhideWhenUsed/>
    <w:rsid w:val="00B4580F"/>
    <w:rPr>
      <w:vertAlign w:val="superscript"/>
    </w:rPr>
  </w:style>
  <w:style w:type="character" w:styleId="Hiperveza">
    <w:name w:val="Hyperlink"/>
    <w:basedOn w:val="Zadanifontodlomka"/>
    <w:uiPriority w:val="99"/>
    <w:unhideWhenUsed/>
    <w:rsid w:val="00642457"/>
    <w:rPr>
      <w:color w:val="0563C1" w:themeColor="hyperlink"/>
      <w:u w:val="single"/>
    </w:rPr>
  </w:style>
  <w:style w:type="character" w:customStyle="1" w:styleId="UnresolvedMention1">
    <w:name w:val="Unresolved Mention1"/>
    <w:basedOn w:val="Zadanifontodlomka"/>
    <w:uiPriority w:val="99"/>
    <w:semiHidden/>
    <w:unhideWhenUsed/>
    <w:rsid w:val="00642457"/>
    <w:rPr>
      <w:color w:val="605E5C"/>
      <w:shd w:val="clear" w:color="auto" w:fill="E1DFDD"/>
    </w:rPr>
  </w:style>
  <w:style w:type="character" w:styleId="Referencakomentara">
    <w:name w:val="annotation reference"/>
    <w:basedOn w:val="Zadanifontodlomka"/>
    <w:uiPriority w:val="99"/>
    <w:semiHidden/>
    <w:unhideWhenUsed/>
    <w:qFormat/>
    <w:rsid w:val="009848C4"/>
    <w:rPr>
      <w:sz w:val="16"/>
      <w:szCs w:val="16"/>
    </w:rPr>
  </w:style>
  <w:style w:type="paragraph" w:styleId="Tekstkomentara">
    <w:name w:val="annotation text"/>
    <w:basedOn w:val="Normal"/>
    <w:link w:val="TekstkomentaraChar"/>
    <w:uiPriority w:val="99"/>
    <w:unhideWhenUsed/>
    <w:qFormat/>
    <w:rsid w:val="009848C4"/>
    <w:rPr>
      <w:sz w:val="20"/>
      <w:szCs w:val="20"/>
    </w:rPr>
  </w:style>
  <w:style w:type="character" w:customStyle="1" w:styleId="TekstkomentaraChar">
    <w:name w:val="Tekst komentara Char"/>
    <w:basedOn w:val="Zadanifontodlomka"/>
    <w:link w:val="Tekstkomentara"/>
    <w:uiPriority w:val="99"/>
    <w:qFormat/>
    <w:rsid w:val="009848C4"/>
    <w:rPr>
      <w:rFonts w:ascii="Times New Roman" w:eastAsia="Times New Roman" w:hAnsi="Times New Roman" w:cs="Times New Roman"/>
      <w:sz w:val="20"/>
      <w:szCs w:val="20"/>
      <w:lang w:eastAsia="hr-HR" w:bidi="hr-HR"/>
    </w:rPr>
  </w:style>
  <w:style w:type="paragraph" w:styleId="Predmetkomentara">
    <w:name w:val="annotation subject"/>
    <w:basedOn w:val="Tekstkomentara"/>
    <w:next w:val="Tekstkomentara"/>
    <w:link w:val="PredmetkomentaraChar"/>
    <w:uiPriority w:val="99"/>
    <w:semiHidden/>
    <w:unhideWhenUsed/>
    <w:rsid w:val="009848C4"/>
    <w:rPr>
      <w:b/>
      <w:bCs/>
    </w:rPr>
  </w:style>
  <w:style w:type="character" w:customStyle="1" w:styleId="PredmetkomentaraChar">
    <w:name w:val="Predmet komentara Char"/>
    <w:basedOn w:val="TekstkomentaraChar"/>
    <w:link w:val="Predmetkomentara"/>
    <w:uiPriority w:val="99"/>
    <w:semiHidden/>
    <w:rsid w:val="009848C4"/>
    <w:rPr>
      <w:rFonts w:ascii="Times New Roman" w:eastAsia="Times New Roman" w:hAnsi="Times New Roman" w:cs="Times New Roman"/>
      <w:b/>
      <w:bCs/>
      <w:sz w:val="20"/>
      <w:szCs w:val="20"/>
      <w:lang w:eastAsia="hr-HR" w:bidi="hr-HR"/>
    </w:rPr>
  </w:style>
  <w:style w:type="paragraph" w:styleId="Tekstbalonia">
    <w:name w:val="Balloon Text"/>
    <w:basedOn w:val="Normal"/>
    <w:link w:val="TekstbaloniaChar"/>
    <w:uiPriority w:val="99"/>
    <w:semiHidden/>
    <w:unhideWhenUsed/>
    <w:rsid w:val="009848C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848C4"/>
    <w:rPr>
      <w:rFonts w:ascii="Segoe UI" w:eastAsia="Times New Roman" w:hAnsi="Segoe UI" w:cs="Segoe UI"/>
      <w:sz w:val="18"/>
      <w:szCs w:val="18"/>
      <w:lang w:eastAsia="hr-HR" w:bidi="hr-HR"/>
    </w:rPr>
  </w:style>
  <w:style w:type="character" w:customStyle="1" w:styleId="UnresolvedMention2">
    <w:name w:val="Unresolved Mention2"/>
    <w:basedOn w:val="Zadanifontodlomka"/>
    <w:uiPriority w:val="99"/>
    <w:semiHidden/>
    <w:unhideWhenUsed/>
    <w:rsid w:val="0034480B"/>
    <w:rPr>
      <w:color w:val="605E5C"/>
      <w:shd w:val="clear" w:color="auto" w:fill="E1DFDD"/>
    </w:rPr>
  </w:style>
  <w:style w:type="character" w:customStyle="1" w:styleId="naziv">
    <w:name w:val="naziv"/>
    <w:basedOn w:val="Zadanifontodlomka"/>
    <w:rsid w:val="002D0695"/>
  </w:style>
  <w:style w:type="character" w:customStyle="1" w:styleId="nazivadresa">
    <w:name w:val="nazivadresa"/>
    <w:basedOn w:val="Zadanifontodlomka"/>
    <w:rsid w:val="002D0695"/>
  </w:style>
  <w:style w:type="character" w:customStyle="1" w:styleId="light">
    <w:name w:val="light"/>
    <w:basedOn w:val="Zadanifontodlomka"/>
    <w:rsid w:val="002D0695"/>
  </w:style>
  <w:style w:type="character" w:customStyle="1" w:styleId="OdlomakpopisaChar">
    <w:name w:val="Odlomak popisa Char"/>
    <w:aliases w:val="Heading 12 Char,heading 1 Char,naslov 1 Char,Naslov 12 Char,Graf Char,TG lista Char,Graf1 Char,Graf2 Char,Graf3 Char,Graf4 Char,Graf5 Char,Graf6 Char,Graf7 Char,Graf8 Char,Graf9 Char,Graf10 Char,Graf11 Char,Graf12 Char,Graf13 Char"/>
    <w:link w:val="Odlomakpopisa"/>
    <w:uiPriority w:val="1"/>
    <w:qFormat/>
    <w:locked/>
    <w:rsid w:val="002152F8"/>
    <w:rPr>
      <w:rFonts w:ascii="Times New Roman" w:eastAsia="Times New Roman" w:hAnsi="Times New Roman" w:cs="Times New Roman"/>
      <w:sz w:val="24"/>
      <w:szCs w:val="24"/>
      <w:lang w:eastAsia="hr-HR" w:bidi="hr-HR"/>
    </w:rPr>
  </w:style>
  <w:style w:type="table" w:styleId="Tablicareetke4-isticanje4">
    <w:name w:val="Grid Table 4 Accent 4"/>
    <w:basedOn w:val="Obinatablica"/>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icareetke2-isticanje3">
    <w:name w:val="Grid Table 2 Accent 3"/>
    <w:basedOn w:val="Obinatablica"/>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Obinatablica"/>
    <w:next w:val="Reetkatablice"/>
    <w:uiPriority w:val="99"/>
    <w:rsid w:val="00B973B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rsid w:val="00170EFF"/>
    <w:rPr>
      <w:rFonts w:asciiTheme="majorHAnsi" w:eastAsiaTheme="majorEastAsia" w:hAnsiTheme="majorHAnsi" w:cstheme="majorBidi"/>
      <w:color w:val="2F5496" w:themeColor="accent1" w:themeShade="BF"/>
      <w:sz w:val="26"/>
      <w:szCs w:val="26"/>
      <w:lang w:eastAsia="hr-HR"/>
    </w:rPr>
  </w:style>
  <w:style w:type="paragraph" w:styleId="StandardWeb">
    <w:name w:val="Normal (Web)"/>
    <w:basedOn w:val="Normal"/>
    <w:uiPriority w:val="99"/>
    <w:unhideWhenUsed/>
    <w:rsid w:val="00D95093"/>
    <w:pPr>
      <w:spacing w:before="100" w:beforeAutospacing="1" w:after="100" w:afterAutospacing="1"/>
    </w:pPr>
    <w:rPr>
      <w:lang w:bidi="ar-SA"/>
    </w:rPr>
  </w:style>
  <w:style w:type="character" w:styleId="Nerijeenospominjanje">
    <w:name w:val="Unresolved Mention"/>
    <w:basedOn w:val="Zadanifontodlomka"/>
    <w:uiPriority w:val="99"/>
    <w:semiHidden/>
    <w:unhideWhenUsed/>
    <w:rsid w:val="000B58FA"/>
    <w:rPr>
      <w:color w:val="605E5C"/>
      <w:shd w:val="clear" w:color="auto" w:fill="E1DFDD"/>
    </w:rPr>
  </w:style>
  <w:style w:type="paragraph" w:customStyle="1" w:styleId="Default">
    <w:name w:val="Default"/>
    <w:rsid w:val="005E39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654140674">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186869499">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 w:id="203823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t.hr/" TargetMode="External"/><Relationship Id="rId13" Type="http://schemas.openxmlformats.org/officeDocument/2006/relationships/hyperlink" Target="http://www.strukturnifondovi.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Filip.Brkljaca@t.ht.h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02C13-45B8-43FB-BC36-CC0962C0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7171</Words>
  <Characters>40876</Characters>
  <Application>Microsoft Office Word</Application>
  <DocSecurity>0</DocSecurity>
  <Lines>340</Lines>
  <Paragraphs>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2021-02-12T09:28:00Z</dcterms:created>
  <dcterms:modified xsi:type="dcterms:W3CDTF">2021-02-16T11:39:00Z</dcterms:modified>
</cp:coreProperties>
</file>