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EEAF" w14:textId="77777777" w:rsidR="00D846B0" w:rsidRPr="00D846B0" w:rsidRDefault="00D846B0" w:rsidP="00D846B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846B0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eastAsia="en-US"/>
        </w:rPr>
        <w:t>Poziv na dodjelu bespovratnih financijskih sredstava</w:t>
      </w:r>
    </w:p>
    <w:p w14:paraId="3AEA6F11" w14:textId="77777777" w:rsidR="00D846B0" w:rsidRPr="00D846B0" w:rsidRDefault="00D846B0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</w:pPr>
      <w:r w:rsidRPr="00D8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 xml:space="preserve">Vraćanje u uporabljivo stanje infrastrukture u području zdravstva </w:t>
      </w:r>
    </w:p>
    <w:p w14:paraId="4EB3A023" w14:textId="77777777" w:rsidR="00D846B0" w:rsidRDefault="00D846B0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>na području Grada Zagreba, Krapinsko-zagorske županije i Zagrebačke županije</w:t>
      </w:r>
    </w:p>
    <w:p w14:paraId="3F4E8BDB" w14:textId="77777777" w:rsidR="00D846B0" w:rsidRPr="00D846B0" w:rsidRDefault="00D846B0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2791DFC" w14:textId="2A3107C7" w:rsidR="00D846B0" w:rsidRDefault="00D846B0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0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OBRAZAC 3.</w:t>
      </w:r>
    </w:p>
    <w:p w14:paraId="6015A483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3955142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2D87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7EF5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856358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029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15C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46329D9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541C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7649AD3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C24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0A33B0A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87E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07C67A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B6C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3CA0298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67660C2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85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31C86A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61E7D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40AC843E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355A0867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A01350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7B5B3C2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620A23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CFC6C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ACC03F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FC1623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18E0B98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039838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39786B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BB184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43E02AE" w14:textId="4DC47B40" w:rsidR="00A82C7D" w:rsidRPr="00A948B5" w:rsidRDefault="00A82C7D" w:rsidP="00D84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46B0" w:rsidRPr="00D846B0">
        <w:rPr>
          <w:rFonts w:ascii="Times New Roman" w:eastAsia="Times New Roman" w:hAnsi="Times New Roman" w:cs="Times New Roman"/>
          <w:sz w:val="24"/>
          <w:szCs w:val="24"/>
          <w:highlight w:val="yellow"/>
        </w:rPr>
        <w:t>Napomena: u troškovnicima koji se izrađuju nakon datuma objave ovog Poziva potrebno je dodatno</w:t>
      </w:r>
      <w:r w:rsidR="00D846B0" w:rsidRPr="00D8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19F993A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16A1F0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A32D66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118256" w14:textId="33C2254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cjelovitu </w:t>
      </w:r>
      <w:r w:rsidRPr="002D7B58">
        <w:rPr>
          <w:rFonts w:ascii="Times New Roman" w:eastAsia="Times New Roman" w:hAnsi="Times New Roman" w:cs="Times New Roman"/>
          <w:bCs/>
          <w:sz w:val="24"/>
          <w:szCs w:val="24"/>
        </w:rPr>
        <w:t>obnovu</w:t>
      </w:r>
      <w:r w:rsidR="00D846B0" w:rsidRPr="002D7B58">
        <w:rPr>
          <w:rStyle w:val="Referencafusnote"/>
          <w:rFonts w:ascii="Times New Roman" w:eastAsia="Times New Roman" w:hAnsi="Times New Roman"/>
          <w:bCs/>
          <w:sz w:val="24"/>
          <w:szCs w:val="24"/>
          <w:highlight w:val="yellow"/>
        </w:rPr>
        <w:footnoteReference w:id="2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građevine:</w:t>
      </w:r>
    </w:p>
    <w:p w14:paraId="32C206BE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8897745" w14:textId="77777777" w:rsidR="00524D8D" w:rsidRP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2CB1808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A4E90" w14:textId="77777777" w:rsidR="00D846B0" w:rsidRPr="00D846B0" w:rsidRDefault="003A4AD2" w:rsidP="00D846B0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="00D846B0" w:rsidRPr="00D846B0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&lt;zaokružiti&gt;</w:t>
      </w:r>
      <w:r w:rsidR="00D846B0" w:rsidRPr="00D846B0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vertAlign w:val="superscript"/>
        </w:rPr>
        <w:footnoteReference w:id="3"/>
      </w:r>
      <w:r w:rsidR="00D846B0" w:rsidRPr="00D846B0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:</w:t>
      </w:r>
      <w:r w:rsidR="00D846B0" w:rsidRPr="00D846B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586AE06" w14:textId="3FCDBDDC" w:rsidR="00D846B0" w:rsidRPr="002D7B58" w:rsidRDefault="00D846B0" w:rsidP="000570D0">
      <w:pPr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5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Pravilniku o jednostavnim i drugim građevinama i radovima (Narodne novine br.  112/2017, 34/2018, 36/2019, 98/2019 i 31/2020) i Zakonu o gradnji (Narodne novine br. 153/13, 20/17, 39/19, 125/19)</w:t>
      </w:r>
      <w:r w:rsidR="00C0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A1A7EE" w14:textId="77777777" w:rsidR="00D846B0" w:rsidRDefault="00D846B0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BF164" w14:textId="1EC4E8C3" w:rsidR="003A4AD2" w:rsidRPr="00D846B0" w:rsidRDefault="003A4AD2" w:rsidP="002759A8">
      <w:pPr>
        <w:pStyle w:val="Odlomakpopisa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6B0"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</w:rPr>
        <w:t>važećem</w:t>
      </w:r>
      <w:r w:rsidRPr="00D846B0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A4AD2">
        <w:t xml:space="preserve"> 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</w:t>
      </w:r>
      <w:bookmarkStart w:id="0" w:name="_GoBack"/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>Krapinsko-zagorske županije</w:t>
      </w:r>
      <w:r w:rsidR="002759A8" w:rsidRPr="002759A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</w:t>
      </w:r>
      <w:r w:rsidRPr="002759A8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i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 Zagrebačke županije</w:t>
      </w:r>
      <w:r w:rsidR="002759A8" w:rsidRPr="002759A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Sisačko-moslavačke županije i Karlovačke županije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 (Narodne </w:t>
      </w:r>
      <w:bookmarkEnd w:id="0"/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>novine br. 102/2020</w:t>
      </w:r>
      <w:r w:rsid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6B0" w:rsidRPr="00D846B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 10/2021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9884DF6" w14:textId="10A131A7" w:rsidR="003A4AD2" w:rsidRDefault="00D846B0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6B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&lt;u slučaju kada je projektno tehnička dokumentacija izrađena te se predaje u okviru projektnog prijedloga, izjava treba sadržavati slijedeće: &gt;</w:t>
      </w:r>
    </w:p>
    <w:p w14:paraId="2D23BEE5" w14:textId="6EE271E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15438E" w:rsidRPr="00FF5F75">
        <w:rPr>
          <w:rFonts w:ascii="Times New Roman" w:eastAsia="Times New Roman" w:hAnsi="Times New Roman" w:cs="Times New Roman"/>
          <w:bCs/>
          <w:sz w:val="24"/>
          <w:szCs w:val="24"/>
        </w:rPr>
        <w:t>Vraćanje u uporabljivo stanje infrastrukture u području zdravstva na području Grada Zagreba, Krapinsko-zagorske županije i Zagrebačke županije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F5F19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CFC187D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CFAFD6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lastRenderedPageBreak/>
        <w:t xml:space="preserve">U </w:t>
      </w:r>
      <w:r w:rsidRPr="0093229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 umetnuti mjesto &gt;</w:t>
      </w: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dana </w:t>
      </w:r>
      <w:r w:rsidRPr="0093229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 umetnuti datum &gt;</w:t>
      </w: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2021. godine.</w:t>
      </w:r>
    </w:p>
    <w:p w14:paraId="74995405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9393543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Prijavitelj:</w:t>
      </w:r>
    </w:p>
    <w:p w14:paraId="62BD160B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</w:pPr>
      <w:r w:rsidRPr="0093229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&lt;naziv stručnjaka/glavnog projektanta &gt;</w:t>
      </w:r>
    </w:p>
    <w:p w14:paraId="0B038183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</w:pPr>
    </w:p>
    <w:p w14:paraId="208C2614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</w:pP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Funkcija: </w:t>
      </w:r>
      <w:r w:rsidRPr="0093229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 xml:space="preserve">&lt; umetnuti  &gt;  </w:t>
      </w:r>
    </w:p>
    <w:p w14:paraId="3B9D9C8A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88B3AB8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3229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Potpis                                                                                                          M.P.</w:t>
      </w:r>
    </w:p>
    <w:p w14:paraId="00585D7E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2291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 umetnuti &gt;</w:t>
      </w:r>
    </w:p>
    <w:p w14:paraId="4E446706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1356F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DBBE83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51A0F" w14:textId="77777777" w:rsidR="004E543C" w:rsidRPr="00932291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932291">
        <w:rPr>
          <w:rFonts w:ascii="Times New Roman" w:eastAsia="Times New Roman" w:hAnsi="Times New Roman" w:cs="Times New Roman"/>
          <w:bCs/>
          <w:strike/>
          <w:sz w:val="24"/>
          <w:szCs w:val="24"/>
        </w:rPr>
        <w:t>______________________________</w:t>
      </w:r>
    </w:p>
    <w:p w14:paraId="57A57C60" w14:textId="77777777" w:rsidR="004E543C" w:rsidRPr="00932291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932291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(ime, prezime, potpis stručnjaka, pečat)</w:t>
      </w:r>
    </w:p>
    <w:p w14:paraId="02A1614B" w14:textId="77777777" w:rsidR="004E543C" w:rsidRPr="00932291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16E66BB3" w14:textId="5CAFB7E0" w:rsidR="005C2FBE" w:rsidRPr="00932291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932291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U ______________, dana_______________</w:t>
      </w:r>
    </w:p>
    <w:p w14:paraId="20BE78AD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85A7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2EE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4763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771A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FAF2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FD17F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4DC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BC670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890D4" w14:textId="3BF67949" w:rsidR="004E543C" w:rsidRPr="00A67E99" w:rsidRDefault="005C2FBE" w:rsidP="005C2FBE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67E99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Prilog Izjavi stručnjaka</w:t>
      </w:r>
      <w:r w:rsidRPr="00A67E99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: Elaborat stanja građevine i  štete nakon potresa kojim se mogu povezati štete, budući projekt i troškovi obnove.</w:t>
      </w:r>
      <w:r w:rsidRPr="00A67E9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</w:t>
      </w:r>
    </w:p>
    <w:sectPr w:rsidR="004E543C" w:rsidRPr="00A67E99" w:rsidSect="00FF5F7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BE544" w16cid:durableId="2422D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9128" w14:textId="77777777" w:rsidR="00A34A6C" w:rsidRDefault="00A34A6C" w:rsidP="00EC4A16">
      <w:pPr>
        <w:spacing w:after="0" w:line="240" w:lineRule="auto"/>
      </w:pPr>
      <w:r>
        <w:separator/>
      </w:r>
    </w:p>
  </w:endnote>
  <w:endnote w:type="continuationSeparator" w:id="0">
    <w:p w14:paraId="67072E8E" w14:textId="77777777" w:rsidR="00A34A6C" w:rsidRDefault="00A34A6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859201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028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028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3F034E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DC89" w14:textId="77777777" w:rsidR="00A34A6C" w:rsidRDefault="00A34A6C" w:rsidP="00EC4A16">
      <w:pPr>
        <w:spacing w:after="0" w:line="240" w:lineRule="auto"/>
      </w:pPr>
      <w:r>
        <w:separator/>
      </w:r>
    </w:p>
  </w:footnote>
  <w:footnote w:type="continuationSeparator" w:id="0">
    <w:p w14:paraId="0553B75C" w14:textId="77777777" w:rsidR="00A34A6C" w:rsidRDefault="00A34A6C" w:rsidP="00EC4A16">
      <w:pPr>
        <w:spacing w:after="0" w:line="240" w:lineRule="auto"/>
      </w:pPr>
      <w:r>
        <w:continuationSeparator/>
      </w:r>
    </w:p>
  </w:footnote>
  <w:footnote w:id="1">
    <w:p w14:paraId="57D5FBC7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2">
    <w:p w14:paraId="3A1C0D9F" w14:textId="6A34B658" w:rsidR="00D846B0" w:rsidRDefault="00D846B0">
      <w:pPr>
        <w:pStyle w:val="Tekstfusnote"/>
      </w:pPr>
      <w:r w:rsidRPr="00D846B0">
        <w:rPr>
          <w:rStyle w:val="Referencafusnote"/>
          <w:highlight w:val="yellow"/>
        </w:rPr>
        <w:footnoteRef/>
      </w:r>
      <w:r w:rsidRPr="00D846B0">
        <w:rPr>
          <w:highlight w:val="yellow"/>
        </w:rPr>
        <w:t xml:space="preserve">   </w:t>
      </w:r>
      <w:r w:rsidRPr="00D846B0">
        <w:rPr>
          <w:highlight w:val="yellow"/>
        </w:rPr>
        <w:t>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D846B0">
        <w:t xml:space="preserve">  </w:t>
      </w:r>
    </w:p>
  </w:footnote>
  <w:footnote w:id="3">
    <w:p w14:paraId="32E60F81" w14:textId="77777777" w:rsidR="00D846B0" w:rsidRDefault="00D846B0" w:rsidP="00D846B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 xml:space="preserve">U slučaju da je projektna dokumentacija izrađena prije 17. rujna 2020. odnosno stupanja na snagu Zakona o obnovi (NN </w:t>
      </w:r>
      <w:r w:rsidRPr="00BD0DC5">
        <w:t>102/2020</w:t>
      </w:r>
      <w:r>
        <w:t xml:space="preserve">, </w:t>
      </w:r>
      <w:r w:rsidRPr="00BD0DC5">
        <w:t>10/2021</w:t>
      </w:r>
      <w:r>
        <w:t xml:space="preserve">), primjenjuje se Zakon o gradnji (NN </w:t>
      </w:r>
      <w:r w:rsidRPr="00BD0DC5">
        <w:t>112/2017, 34/2018, 36/2019, 98/2019 i 31/2020)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F890" w14:textId="7820B41B" w:rsidR="00C531E5" w:rsidRDefault="00C531E5">
    <w:pPr>
      <w:pStyle w:val="Zaglavlj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2880" w14:textId="77777777" w:rsidR="00E742C5" w:rsidRPr="00FC7D26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4E098949" wp14:editId="5EE4993F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D7FD07" wp14:editId="3312A1AD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56BC3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E541C3D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2D7FD07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7B956BC3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E541C3D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123A9643" w14:textId="77777777" w:rsidR="00E742C5" w:rsidRPr="00421434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F4E615E" w14:textId="6CA34135" w:rsidR="00C531E5" w:rsidRDefault="00E742C5" w:rsidP="00E742C5">
    <w:pPr>
      <w:pStyle w:val="Zaglavlje"/>
    </w:pPr>
    <w:r>
      <w:tab/>
    </w:r>
    <w:r w:rsidR="003B1259">
      <w:tab/>
    </w:r>
    <w:r w:rsidR="003B12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5438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106BE"/>
    <w:rsid w:val="002204CD"/>
    <w:rsid w:val="0024417E"/>
    <w:rsid w:val="00266026"/>
    <w:rsid w:val="002727E8"/>
    <w:rsid w:val="002759A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21D"/>
    <w:rsid w:val="002D7877"/>
    <w:rsid w:val="002D7B58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5321"/>
    <w:rsid w:val="003A4AD2"/>
    <w:rsid w:val="003B1259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00D6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543C"/>
    <w:rsid w:val="004F5B7B"/>
    <w:rsid w:val="00502442"/>
    <w:rsid w:val="005028CF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57F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165"/>
    <w:rsid w:val="0090490B"/>
    <w:rsid w:val="009116EF"/>
    <w:rsid w:val="0091179C"/>
    <w:rsid w:val="00913FA6"/>
    <w:rsid w:val="00915B63"/>
    <w:rsid w:val="009248FD"/>
    <w:rsid w:val="00925265"/>
    <w:rsid w:val="00932291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4A6C"/>
    <w:rsid w:val="00A3557E"/>
    <w:rsid w:val="00A36323"/>
    <w:rsid w:val="00A50085"/>
    <w:rsid w:val="00A55030"/>
    <w:rsid w:val="00A56B4C"/>
    <w:rsid w:val="00A67E99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3DC3"/>
    <w:rsid w:val="00BF57B0"/>
    <w:rsid w:val="00BF6309"/>
    <w:rsid w:val="00C061A5"/>
    <w:rsid w:val="00C122C7"/>
    <w:rsid w:val="00C13768"/>
    <w:rsid w:val="00C17D6E"/>
    <w:rsid w:val="00C20F0F"/>
    <w:rsid w:val="00C240DB"/>
    <w:rsid w:val="00C34C32"/>
    <w:rsid w:val="00C4348F"/>
    <w:rsid w:val="00C531E5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1C2F"/>
    <w:rsid w:val="00CD27BF"/>
    <w:rsid w:val="00CD449E"/>
    <w:rsid w:val="00CE5C3F"/>
    <w:rsid w:val="00CF65B0"/>
    <w:rsid w:val="00D3166F"/>
    <w:rsid w:val="00D354CA"/>
    <w:rsid w:val="00D35AA5"/>
    <w:rsid w:val="00D41EF7"/>
    <w:rsid w:val="00D4307A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46B0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742C5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EA8"/>
    <w:rsid w:val="00F040F7"/>
    <w:rsid w:val="00F14AE7"/>
    <w:rsid w:val="00F239D2"/>
    <w:rsid w:val="00F32BD9"/>
    <w:rsid w:val="00F33796"/>
    <w:rsid w:val="00F532A7"/>
    <w:rsid w:val="00F53E56"/>
    <w:rsid w:val="00F61FB6"/>
    <w:rsid w:val="00F63F95"/>
    <w:rsid w:val="00F64500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customStyle="1" w:styleId="GlavniNaslov">
    <w:name w:val="GlavniNaslov"/>
    <w:basedOn w:val="Normal"/>
    <w:uiPriority w:val="99"/>
    <w:rsid w:val="00E7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StandardWeb">
    <w:name w:val="Normal (Web)"/>
    <w:basedOn w:val="Normal"/>
    <w:uiPriority w:val="99"/>
    <w:rsid w:val="00E7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4DC1-DA9A-4F7F-BCE7-D87E5428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D11BA-A837-4F78-8687-2F1C501EB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B06E1-35FC-4077-BFD1-D98FA07F94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A2D8F7-1447-44CF-84BA-3D6CE68C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2021-01-25T13:03:00Z</dcterms:created>
  <dcterms:modified xsi:type="dcterms:W3CDTF">2021-04-27T09:13:00Z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