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2F244" w14:textId="77777777" w:rsidR="002E2208" w:rsidRPr="00851989" w:rsidRDefault="002E2208" w:rsidP="002E2208">
      <w:pPr>
        <w:jc w:val="center"/>
        <w:rPr>
          <w:color w:val="000000"/>
          <w:szCs w:val="28"/>
        </w:rPr>
      </w:pP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  <w:r w:rsidRPr="00851989">
        <w:rPr>
          <w:color w:val="000000"/>
          <w:szCs w:val="28"/>
        </w:rPr>
        <w:tab/>
      </w:r>
    </w:p>
    <w:p w14:paraId="1C45022E" w14:textId="77777777" w:rsidR="002E2208" w:rsidRPr="00851989" w:rsidRDefault="002E2208" w:rsidP="002E2208">
      <w:pPr>
        <w:jc w:val="center"/>
        <w:rPr>
          <w:color w:val="000000"/>
          <w:szCs w:val="28"/>
        </w:rPr>
      </w:pPr>
    </w:p>
    <w:p w14:paraId="1E7172B5" w14:textId="77777777" w:rsidR="002E2208" w:rsidRPr="00851989" w:rsidRDefault="002E2208" w:rsidP="002E2208">
      <w:pPr>
        <w:jc w:val="center"/>
        <w:rPr>
          <w:color w:val="000000"/>
          <w:szCs w:val="28"/>
        </w:rPr>
      </w:pPr>
    </w:p>
    <w:p w14:paraId="014A54FC" w14:textId="77777777" w:rsidR="002E2208" w:rsidRPr="00A8165D" w:rsidRDefault="002E2208" w:rsidP="002E2208">
      <w:pPr>
        <w:spacing w:after="0" w:line="100" w:lineRule="atLeast"/>
        <w:jc w:val="center"/>
        <w:rPr>
          <w:b/>
          <w:bCs/>
          <w:color w:val="auto"/>
          <w:u w:val="single"/>
          <w:lang w:eastAsia="en-US"/>
        </w:rPr>
      </w:pPr>
      <w:r w:rsidRPr="00A8165D">
        <w:rPr>
          <w:b/>
          <w:bCs/>
          <w:color w:val="auto"/>
          <w:lang w:eastAsia="en-US"/>
        </w:rPr>
        <w:t xml:space="preserve">PRILOG III POZIVA NA DOSTAVU PONUDA – </w:t>
      </w:r>
      <w:r w:rsidRPr="00A8165D">
        <w:rPr>
          <w:b/>
          <w:bCs/>
          <w:color w:val="auto"/>
          <w:u w:val="single"/>
          <w:lang w:eastAsia="en-US"/>
        </w:rPr>
        <w:t>TEHNIČKE SPECIFIKACIJE</w:t>
      </w:r>
    </w:p>
    <w:p w14:paraId="1BAB091D" w14:textId="77777777" w:rsidR="002E2208" w:rsidRPr="0016099E" w:rsidRDefault="002E2208" w:rsidP="002E2208">
      <w:pPr>
        <w:spacing w:after="0" w:line="100" w:lineRule="atLeast"/>
        <w:jc w:val="center"/>
        <w:rPr>
          <w:color w:val="auto"/>
          <w:lang w:eastAsia="en-US"/>
        </w:rPr>
      </w:pPr>
    </w:p>
    <w:p w14:paraId="0B894E8B" w14:textId="566E3ADE" w:rsidR="002E2208" w:rsidRPr="002E2208" w:rsidRDefault="002E2208" w:rsidP="002E2208">
      <w:pPr>
        <w:spacing w:after="120"/>
        <w:jc w:val="center"/>
        <w:rPr>
          <w:b/>
          <w:bCs/>
          <w:color w:val="auto"/>
        </w:rPr>
      </w:pPr>
      <w:r w:rsidRPr="002E2208">
        <w:rPr>
          <w:b/>
          <w:bCs/>
          <w:color w:val="auto"/>
        </w:rPr>
        <w:t>NAZIV NABAVE: SOFTVERSKO RJEŠENJE ZA EMAIL KORESPONDENCIJU</w:t>
      </w:r>
    </w:p>
    <w:p w14:paraId="6FA4E8D3" w14:textId="77777777" w:rsidR="0020734E" w:rsidRDefault="0020734E" w:rsidP="002E2208">
      <w:pPr>
        <w:spacing w:after="120"/>
        <w:jc w:val="center"/>
        <w:rPr>
          <w:color w:val="auto"/>
          <w:highlight w:val="yellow"/>
        </w:rPr>
      </w:pPr>
    </w:p>
    <w:p w14:paraId="2D96E188" w14:textId="7A958FE3" w:rsidR="002E2208" w:rsidRPr="0016099E" w:rsidRDefault="002E2208" w:rsidP="002E2208">
      <w:pPr>
        <w:spacing w:after="120"/>
        <w:jc w:val="center"/>
        <w:rPr>
          <w:color w:val="auto"/>
        </w:rPr>
      </w:pPr>
      <w:r w:rsidRPr="00230943">
        <w:rPr>
          <w:color w:val="auto"/>
        </w:rPr>
        <w:t xml:space="preserve">BROJ NABAVE: </w:t>
      </w:r>
      <w:r w:rsidR="00230943" w:rsidRPr="00230943">
        <w:rPr>
          <w:color w:val="auto"/>
        </w:rPr>
        <w:t>5</w:t>
      </w:r>
      <w:r w:rsidRPr="00230943">
        <w:rPr>
          <w:color w:val="auto"/>
        </w:rPr>
        <w:t>/20</w:t>
      </w:r>
    </w:p>
    <w:p w14:paraId="1056F4FD" w14:textId="77777777" w:rsidR="002E2208" w:rsidRPr="0016099E" w:rsidRDefault="002E2208" w:rsidP="002E2208">
      <w:pPr>
        <w:spacing w:after="120"/>
        <w:jc w:val="center"/>
        <w:rPr>
          <w:b/>
          <w:bCs/>
          <w:color w:val="auto"/>
          <w:u w:val="single"/>
        </w:rPr>
      </w:pPr>
    </w:p>
    <w:p w14:paraId="146DFB19" w14:textId="77777777" w:rsidR="002E2208" w:rsidRPr="00851989" w:rsidRDefault="002E2208" w:rsidP="002E2208">
      <w:pPr>
        <w:rPr>
          <w:color w:val="000000"/>
        </w:rPr>
      </w:pPr>
    </w:p>
    <w:p w14:paraId="5A46AC0C" w14:textId="77777777" w:rsidR="002E2208" w:rsidRPr="00851989" w:rsidRDefault="002E2208" w:rsidP="002E2208">
      <w:r w:rsidRPr="00851989">
        <w:rPr>
          <w:color w:val="000000"/>
        </w:rPr>
        <w:t>Zahtjevi definirani Tehničkim specifikacijama predstavljaju minimalne tražene karakteristike. Ponuđena roba mora zadovoljiti sve minimalne tražene specifikacije te se iste ne smiju mijenjati od strane ponuditelja.</w:t>
      </w:r>
      <w:r w:rsidRPr="0016099E">
        <w:rPr>
          <w:color w:val="auto"/>
        </w:rPr>
        <w:t xml:space="preserve"> Nije prihvatljivo precrtavanje ili korigiranje stavke navedene u stupcu</w:t>
      </w:r>
      <w:r>
        <w:rPr>
          <w:color w:val="auto"/>
        </w:rPr>
        <w:t xml:space="preserve"> </w:t>
      </w:r>
      <w:r w:rsidRPr="00851989">
        <w:rPr>
          <w:color w:val="000000"/>
        </w:rPr>
        <w:t xml:space="preserve">Minimalne tražene </w:t>
      </w:r>
      <w:r>
        <w:rPr>
          <w:color w:val="000000"/>
        </w:rPr>
        <w:t>karakteristike.</w:t>
      </w:r>
    </w:p>
    <w:p w14:paraId="64432A83" w14:textId="77777777" w:rsidR="002E2208" w:rsidRPr="00851989" w:rsidRDefault="002E2208" w:rsidP="002E2208"/>
    <w:p w14:paraId="7FC2E1D7" w14:textId="77777777" w:rsidR="002E2208" w:rsidRPr="00851989" w:rsidRDefault="002E2208" w:rsidP="002E2208">
      <w:pPr>
        <w:rPr>
          <w:color w:val="000000"/>
        </w:rPr>
      </w:pPr>
      <w:r w:rsidRPr="00851989">
        <w:rPr>
          <w:color w:val="000000"/>
        </w:rPr>
        <w:t>Ponuditelj obavezno popunjava stupac «Ponuđene karakteristike» riječima kao što su npr. „zadovoljava“, „DA“ ili „odgovara traženom“.</w:t>
      </w:r>
      <w:r w:rsidRPr="00851989">
        <w:t xml:space="preserve"> </w:t>
      </w:r>
    </w:p>
    <w:p w14:paraId="725EF7C7" w14:textId="77777777" w:rsidR="002E2208" w:rsidRDefault="002E2208" w:rsidP="002E2208">
      <w:pPr>
        <w:rPr>
          <w:color w:val="auto"/>
        </w:rPr>
      </w:pPr>
      <w:r w:rsidRPr="0016099E">
        <w:rPr>
          <w:color w:val="auto"/>
        </w:rPr>
        <w:t>Stupac «Bilješke, napomene» ponuditelj može popuniti ukoliko smatra potrebnim.</w:t>
      </w:r>
    </w:p>
    <w:p w14:paraId="4054851B" w14:textId="77777777" w:rsidR="002E2208" w:rsidRPr="0016099E" w:rsidRDefault="002E2208" w:rsidP="002E2208">
      <w:pPr>
        <w:rPr>
          <w:color w:val="auto"/>
        </w:rPr>
      </w:pPr>
    </w:p>
    <w:p w14:paraId="36EF8A43" w14:textId="77777777" w:rsidR="002E2208" w:rsidRPr="00851989" w:rsidRDefault="002E2208" w:rsidP="002E2208">
      <w:r w:rsidRPr="00851989">
        <w:rPr>
          <w:color w:val="000000"/>
        </w:rPr>
        <w:t>Kako bi se ponuda smatrala valjanom, ponuđeni predmet nabave mora zadovoljiti sve što je traženo u obrascu Tehničkih specifikacija.</w:t>
      </w:r>
      <w:r w:rsidRPr="00851989">
        <w:t xml:space="preserve"> </w:t>
      </w:r>
    </w:p>
    <w:p w14:paraId="1E980342" w14:textId="77777777" w:rsidR="002E2208" w:rsidRPr="00851989" w:rsidRDefault="002E2208" w:rsidP="002E2208"/>
    <w:p w14:paraId="48C1C96D" w14:textId="77777777" w:rsidR="002E2208" w:rsidRPr="00851989" w:rsidRDefault="002E2208" w:rsidP="002E2208"/>
    <w:p w14:paraId="4D593B41" w14:textId="77777777" w:rsidR="002E2208" w:rsidRPr="00851989" w:rsidRDefault="002E2208" w:rsidP="002E2208"/>
    <w:p w14:paraId="73431296" w14:textId="77777777" w:rsidR="002E2208" w:rsidRPr="00851989" w:rsidRDefault="002E2208" w:rsidP="002E2208"/>
    <w:p w14:paraId="6F2D0CDC" w14:textId="77777777" w:rsidR="002E2208" w:rsidRPr="00851989" w:rsidRDefault="002E2208" w:rsidP="002E2208"/>
    <w:p w14:paraId="2E53443E" w14:textId="77777777" w:rsidR="002E2208" w:rsidRPr="00851989" w:rsidRDefault="002E2208" w:rsidP="002E2208"/>
    <w:p w14:paraId="4B6DBCCA" w14:textId="77777777" w:rsidR="002E2208" w:rsidRPr="00851989" w:rsidRDefault="002E2208" w:rsidP="002E2208"/>
    <w:p w14:paraId="4BF0690C" w14:textId="77777777" w:rsidR="002E2208" w:rsidRPr="00851989" w:rsidRDefault="002E2208" w:rsidP="002E2208"/>
    <w:p w14:paraId="60FADF21" w14:textId="77777777" w:rsidR="002E2208" w:rsidRPr="00851989" w:rsidRDefault="002E2208" w:rsidP="002E2208"/>
    <w:p w14:paraId="134ED2CD" w14:textId="77777777" w:rsidR="002E2208" w:rsidRPr="00851989" w:rsidRDefault="002E2208" w:rsidP="002E2208"/>
    <w:p w14:paraId="51F9C5D5" w14:textId="77777777" w:rsidR="002E2208" w:rsidRPr="00851989" w:rsidRDefault="002E2208" w:rsidP="002E2208"/>
    <w:tbl>
      <w:tblPr>
        <w:tblW w:w="524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1"/>
        <w:gridCol w:w="5456"/>
        <w:gridCol w:w="5110"/>
        <w:gridCol w:w="2684"/>
        <w:gridCol w:w="15"/>
      </w:tblGrid>
      <w:tr w:rsidR="002E2208" w:rsidRPr="00851989" w14:paraId="6447AD06" w14:textId="77777777" w:rsidTr="000049B8">
        <w:trPr>
          <w:gridAfter w:val="1"/>
          <w:wAfter w:w="5" w:type="pct"/>
          <w:trHeight w:val="397"/>
        </w:trPr>
        <w:tc>
          <w:tcPr>
            <w:tcW w:w="478" w:type="pct"/>
            <w:shd w:val="clear" w:color="auto" w:fill="D9E2F3"/>
            <w:vAlign w:val="center"/>
          </w:tcPr>
          <w:p w14:paraId="76276187" w14:textId="77777777" w:rsidR="002E2208" w:rsidRPr="00851989" w:rsidRDefault="002E2208" w:rsidP="000049B8">
            <w:pPr>
              <w:spacing w:after="0" w:line="100" w:lineRule="atLeast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851989">
              <w:rPr>
                <w:rFonts w:eastAsia="Times New Roman"/>
                <w:b/>
                <w:bCs/>
                <w:color w:val="000000"/>
              </w:rPr>
              <w:t xml:space="preserve">1. Stavka </w:t>
            </w:r>
          </w:p>
        </w:tc>
        <w:tc>
          <w:tcPr>
            <w:tcW w:w="1860" w:type="pct"/>
            <w:shd w:val="clear" w:color="auto" w:fill="D9E2F3"/>
            <w:vAlign w:val="center"/>
          </w:tcPr>
          <w:p w14:paraId="5FD5807C" w14:textId="77777777" w:rsidR="002E2208" w:rsidRPr="00851989" w:rsidRDefault="002E2208" w:rsidP="000049B8">
            <w:pPr>
              <w:spacing w:after="0" w:line="100" w:lineRule="atLeast"/>
              <w:ind w:left="0" w:firstLine="0"/>
              <w:rPr>
                <w:rFonts w:eastAsia="Times New Roman"/>
                <w:b/>
                <w:bCs/>
                <w:color w:val="000000"/>
              </w:rPr>
            </w:pPr>
            <w:r w:rsidRPr="00851989">
              <w:rPr>
                <w:rFonts w:eastAsia="Times New Roman"/>
                <w:b/>
                <w:bCs/>
                <w:color w:val="000000"/>
              </w:rPr>
              <w:t xml:space="preserve">2. Minimalne tražene karakteristike </w:t>
            </w:r>
          </w:p>
        </w:tc>
        <w:tc>
          <w:tcPr>
            <w:tcW w:w="1742" w:type="pct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1CAF0C69" w14:textId="77777777" w:rsidR="002E2208" w:rsidRPr="00851989" w:rsidRDefault="002E2208" w:rsidP="000049B8">
            <w:pPr>
              <w:spacing w:after="0" w:line="100" w:lineRule="atLeast"/>
              <w:jc w:val="left"/>
              <w:rPr>
                <w:rFonts w:eastAsia="Times New Roman"/>
                <w:b/>
                <w:bCs/>
                <w:color w:val="000000"/>
              </w:rPr>
            </w:pPr>
            <w:r w:rsidRPr="00851989">
              <w:rPr>
                <w:rFonts w:eastAsia="Times New Roman"/>
                <w:b/>
                <w:bCs/>
                <w:color w:val="000000"/>
              </w:rPr>
              <w:t xml:space="preserve">3. Ponuđene karakteristike 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D9E2F3"/>
            <w:vAlign w:val="center"/>
          </w:tcPr>
          <w:p w14:paraId="027BD930" w14:textId="77777777" w:rsidR="002E2208" w:rsidRPr="00851989" w:rsidRDefault="002E2208" w:rsidP="000049B8">
            <w:pPr>
              <w:spacing w:after="0" w:line="100" w:lineRule="atLeast"/>
              <w:rPr>
                <w:rFonts w:eastAsia="Times New Roman"/>
                <w:b/>
                <w:bCs/>
                <w:color w:val="000000"/>
              </w:rPr>
            </w:pPr>
            <w:r w:rsidRPr="00851989">
              <w:rPr>
                <w:rFonts w:eastAsia="Times New Roman"/>
                <w:b/>
                <w:bCs/>
                <w:color w:val="000000"/>
              </w:rPr>
              <w:t>4. Bilješke, napomene (ako je primjenjivo)</w:t>
            </w:r>
          </w:p>
        </w:tc>
      </w:tr>
      <w:tr w:rsidR="002E2208" w:rsidRPr="00851989" w14:paraId="475085B4" w14:textId="77777777" w:rsidTr="000049B8">
        <w:trPr>
          <w:trHeight w:val="397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65804AB2" w14:textId="77777777" w:rsidR="00230943" w:rsidRDefault="00230943" w:rsidP="00230943">
            <w:pPr>
              <w:spacing w:line="100" w:lineRule="atLeast"/>
              <w:contextualSpacing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Softversko rješenje za email korespondenciju s uključenim antivirusnim alatom, uređajem za prevenciju vanjskih upada te alatom za izradu sigurnosnih</w:t>
            </w:r>
          </w:p>
          <w:p w14:paraId="54DD4297" w14:textId="50539CCB" w:rsidR="002E2208" w:rsidRPr="00EF5278" w:rsidRDefault="00230943" w:rsidP="00230943">
            <w:pPr>
              <w:spacing w:after="0" w:line="100" w:lineRule="atLeast"/>
              <w:contextualSpacing/>
              <w:rPr>
                <w:rFonts w:eastAsia="Times New Roman"/>
                <w:b/>
                <w:bCs/>
                <w:color w:val="000000"/>
                <w:highlight w:val="yellow"/>
              </w:rPr>
            </w:pPr>
            <w:r>
              <w:rPr>
                <w:rFonts w:eastAsia="Times New Roman"/>
                <w:b/>
                <w:bCs/>
                <w:color w:val="000000"/>
              </w:rPr>
              <w:t>kopija i email server s uključenim alatima za zaštitu podataka sukladno općoj regulativi o zaštiti osobnih podataka.</w:t>
            </w:r>
          </w:p>
        </w:tc>
      </w:tr>
      <w:tr w:rsidR="002E2208" w:rsidRPr="00851989" w14:paraId="45BE4647" w14:textId="77777777" w:rsidTr="000049B8">
        <w:trPr>
          <w:gridAfter w:val="1"/>
          <w:wAfter w:w="5" w:type="pct"/>
          <w:trHeight w:val="397"/>
        </w:trPr>
        <w:tc>
          <w:tcPr>
            <w:tcW w:w="478" w:type="pct"/>
            <w:shd w:val="clear" w:color="auto" w:fill="auto"/>
            <w:vAlign w:val="center"/>
          </w:tcPr>
          <w:p w14:paraId="772624FA" w14:textId="77777777" w:rsidR="002E2208" w:rsidRPr="00851989" w:rsidRDefault="002E2208" w:rsidP="000049B8">
            <w:pPr>
              <w:spacing w:after="0" w:line="100" w:lineRule="atLeast"/>
              <w:jc w:val="center"/>
              <w:rPr>
                <w:rFonts w:eastAsia="Times New Roman"/>
                <w:color w:val="000000"/>
              </w:rPr>
            </w:pPr>
            <w:r w:rsidRPr="00851989">
              <w:rPr>
                <w:rFonts w:eastAsia="Times New Roman"/>
                <w:color w:val="000000"/>
              </w:rPr>
              <w:t>1.1.</w:t>
            </w:r>
          </w:p>
        </w:tc>
        <w:tc>
          <w:tcPr>
            <w:tcW w:w="1860" w:type="pct"/>
            <w:shd w:val="clear" w:color="auto" w:fill="auto"/>
          </w:tcPr>
          <w:p w14:paraId="19CB97CA" w14:textId="32B2F987" w:rsidR="00EF5278" w:rsidRPr="005E445E" w:rsidRDefault="00EF5278" w:rsidP="00EF5278">
            <w:pPr>
              <w:pStyle w:val="Bezproreda"/>
            </w:pPr>
            <w:r w:rsidRPr="005E445E">
              <w:t>E-mail serverski softver</w:t>
            </w:r>
          </w:p>
          <w:p w14:paraId="01874ED4" w14:textId="77777777" w:rsidR="00230943" w:rsidRPr="005E445E" w:rsidRDefault="00230943" w:rsidP="00230943">
            <w:pPr>
              <w:pStyle w:val="Bezproreda"/>
            </w:pPr>
            <w:r w:rsidRPr="005E445E">
              <w:t>- mora podržavati web klijentski pristup</w:t>
            </w:r>
          </w:p>
          <w:p w14:paraId="2C1FA65B" w14:textId="77777777" w:rsidR="002E0010" w:rsidRPr="005E445E" w:rsidRDefault="00230943" w:rsidP="002E0010">
            <w:pPr>
              <w:pStyle w:val="Bezproreda"/>
            </w:pPr>
            <w:r w:rsidRPr="005E445E">
              <w:t>- podrška za ActiveSync, POP3 i IMAP protokole</w:t>
            </w:r>
            <w:r w:rsidR="002E0010" w:rsidRPr="005E445E">
              <w:t>, koje Naručitelj koristi u svom poslovanju</w:t>
            </w:r>
          </w:p>
          <w:p w14:paraId="5CE11558" w14:textId="77777777" w:rsidR="00230943" w:rsidRPr="005E445E" w:rsidRDefault="00230943" w:rsidP="00230943">
            <w:pPr>
              <w:pStyle w:val="Bezproreda"/>
            </w:pPr>
            <w:r w:rsidRPr="005E445E">
              <w:t>- antivirusna i višeslojna antispam zaštita</w:t>
            </w:r>
          </w:p>
          <w:p w14:paraId="41FCB154" w14:textId="77777777" w:rsidR="00230943" w:rsidRPr="005E445E" w:rsidRDefault="00230943" w:rsidP="00230943">
            <w:pPr>
              <w:pStyle w:val="Bezproreda"/>
            </w:pPr>
            <w:r w:rsidRPr="005E445E">
              <w:t>- podrška za interni chat servis (servis za komunikaciju) unutar firme (mora biti vidljiva prisutnost korisnika)</w:t>
            </w:r>
          </w:p>
          <w:p w14:paraId="162BAD9F" w14:textId="66DFCF7B" w:rsidR="00230943" w:rsidRPr="005E445E" w:rsidRDefault="00230943" w:rsidP="00230943">
            <w:pPr>
              <w:pStyle w:val="Bezproreda"/>
            </w:pPr>
            <w:r w:rsidRPr="005E445E">
              <w:t>- kompatibilan s Microsoft Outlook aplikacijom na PC i MAC računalima</w:t>
            </w:r>
            <w:r w:rsidR="004635A8" w:rsidRPr="005E445E">
              <w:t>, koje Naručitelj koristi u svom poslovanju</w:t>
            </w:r>
          </w:p>
          <w:p w14:paraId="24B078E4" w14:textId="77777777" w:rsidR="00230943" w:rsidRPr="005E445E" w:rsidRDefault="00230943" w:rsidP="00230943">
            <w:pPr>
              <w:pStyle w:val="Bezproreda"/>
            </w:pPr>
            <w:r w:rsidRPr="005E445E">
              <w:t>- podrška za SSL enkripciju i S/MIME</w:t>
            </w:r>
          </w:p>
          <w:p w14:paraId="211A8B49" w14:textId="77777777" w:rsidR="00230943" w:rsidRPr="005E445E" w:rsidRDefault="00230943" w:rsidP="00230943">
            <w:pPr>
              <w:pStyle w:val="Bezproreda"/>
            </w:pPr>
            <w:r w:rsidRPr="005E445E">
              <w:t>- mogućnost ručne kontrole blokiranja domena s kojih dolaze neželjene email poruke</w:t>
            </w:r>
          </w:p>
          <w:p w14:paraId="125E3BCD" w14:textId="77777777" w:rsidR="00230943" w:rsidRPr="005E445E" w:rsidRDefault="00230943" w:rsidP="00230943">
            <w:pPr>
              <w:pStyle w:val="Bezproreda"/>
            </w:pPr>
            <w:r w:rsidRPr="005E445E">
              <w:t>- detekcija pokušaja napada pogađanjem korisničkih imena odnosno lozinki (passworda)</w:t>
            </w:r>
          </w:p>
          <w:p w14:paraId="4428D780" w14:textId="2526F6B3" w:rsidR="00230943" w:rsidRPr="005E445E" w:rsidRDefault="00230943" w:rsidP="00230943">
            <w:pPr>
              <w:pStyle w:val="Bezproreda"/>
            </w:pPr>
            <w:r w:rsidRPr="005E445E">
              <w:t>- podrška za Kerberos protokol</w:t>
            </w:r>
            <w:r w:rsidR="002E0010" w:rsidRPr="005E445E">
              <w:t>, koje Naručitelj koristi u svom poslovanju</w:t>
            </w:r>
          </w:p>
          <w:p w14:paraId="78682724" w14:textId="77777777" w:rsidR="002E2208" w:rsidRPr="005E445E" w:rsidRDefault="00230943" w:rsidP="002E0010">
            <w:pPr>
              <w:pStyle w:val="Bezproreda"/>
            </w:pPr>
            <w:r w:rsidRPr="005E445E">
              <w:t>- mogućnost instalacije na Windows i Linux operacijskim</w:t>
            </w:r>
            <w:r w:rsidR="002E0010" w:rsidRPr="005E445E">
              <w:t xml:space="preserve"> </w:t>
            </w:r>
            <w:r w:rsidRPr="005E445E">
              <w:t>sustavima</w:t>
            </w:r>
            <w:r w:rsidR="002E0010" w:rsidRPr="005E445E">
              <w:t>,</w:t>
            </w:r>
            <w:r w:rsidRPr="005E445E">
              <w:t xml:space="preserve"> koje Naručitelj koristi u svom poslovanju</w:t>
            </w:r>
          </w:p>
          <w:p w14:paraId="3ED438C7" w14:textId="68E7C004" w:rsidR="008676F5" w:rsidRPr="005E445E" w:rsidRDefault="008676F5" w:rsidP="002E0010">
            <w:pPr>
              <w:pStyle w:val="Bezproreda"/>
            </w:pPr>
            <w:r w:rsidRPr="005E445E">
              <w:t>-minimalno 30 poštanski</w:t>
            </w:r>
            <w:r w:rsidR="005E445E" w:rsidRPr="005E445E">
              <w:t>h</w:t>
            </w:r>
            <w:r w:rsidRPr="005E445E">
              <w:t xml:space="preserve"> pretinaca (adresa) uključeno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6E92F49F" w14:textId="77777777" w:rsidR="002E2208" w:rsidRPr="00851989" w:rsidRDefault="002E2208" w:rsidP="000049B8">
            <w:pPr>
              <w:snapToGrid w:val="0"/>
              <w:spacing w:after="0" w:line="252" w:lineRule="auto"/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16BF58CC" w14:textId="77777777" w:rsidR="002E2208" w:rsidRPr="00851989" w:rsidRDefault="002E2208" w:rsidP="000049B8">
            <w:pPr>
              <w:snapToGrid w:val="0"/>
              <w:spacing w:after="0" w:line="252" w:lineRule="auto"/>
            </w:pPr>
          </w:p>
        </w:tc>
      </w:tr>
      <w:tr w:rsidR="002E2208" w:rsidRPr="00851989" w14:paraId="796A1492" w14:textId="77777777" w:rsidTr="000049B8">
        <w:trPr>
          <w:gridAfter w:val="1"/>
          <w:wAfter w:w="5" w:type="pct"/>
          <w:trHeight w:val="311"/>
        </w:trPr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AE62A" w14:textId="77777777" w:rsidR="002E2208" w:rsidRPr="00851989" w:rsidRDefault="002E2208" w:rsidP="000049B8">
            <w:pPr>
              <w:spacing w:after="0" w:line="100" w:lineRule="atLeast"/>
              <w:jc w:val="center"/>
              <w:rPr>
                <w:rFonts w:eastAsia="Times New Roman"/>
                <w:color w:val="000000"/>
              </w:rPr>
            </w:pPr>
            <w:r w:rsidRPr="00851989">
              <w:rPr>
                <w:rFonts w:eastAsia="Times New Roman"/>
                <w:color w:val="000000"/>
              </w:rPr>
              <w:t>1.2.</w:t>
            </w:r>
          </w:p>
        </w:tc>
        <w:tc>
          <w:tcPr>
            <w:tcW w:w="1860" w:type="pct"/>
            <w:shd w:val="clear" w:color="auto" w:fill="auto"/>
          </w:tcPr>
          <w:p w14:paraId="115FD548" w14:textId="37B41D1E" w:rsidR="00973B03" w:rsidRDefault="00973B03" w:rsidP="00973B03">
            <w:pPr>
              <w:pStyle w:val="Bezproreda"/>
            </w:pPr>
            <w:r>
              <w:t>Fizički uređaj</w:t>
            </w:r>
            <w:r w:rsidR="00230943">
              <w:t xml:space="preserve"> za prevenciju vanjskih upada (UTM)</w:t>
            </w:r>
            <w:r>
              <w:t>:</w:t>
            </w:r>
          </w:p>
          <w:p w14:paraId="2485DD96" w14:textId="77777777" w:rsidR="00973B03" w:rsidRDefault="00973B03" w:rsidP="00973B03">
            <w:pPr>
              <w:pStyle w:val="Bezproreda"/>
            </w:pPr>
            <w:r>
              <w:t>- licenca za sve funkcionalnosti koje uređaj podržava</w:t>
            </w:r>
          </w:p>
          <w:p w14:paraId="3E928056" w14:textId="77777777" w:rsidR="00973B03" w:rsidRDefault="00973B03" w:rsidP="00973B03">
            <w:pPr>
              <w:pStyle w:val="Bezproreda"/>
            </w:pPr>
            <w:r>
              <w:t>- minimalno 8 gigabitnih RJ45 priključaka</w:t>
            </w:r>
          </w:p>
          <w:p w14:paraId="1552299A" w14:textId="77777777" w:rsidR="00973B03" w:rsidRDefault="00973B03" w:rsidP="00973B03">
            <w:pPr>
              <w:pStyle w:val="Bezproreda"/>
            </w:pPr>
            <w:r>
              <w:t>- podrška za HA/cluster funkcionalnost</w:t>
            </w:r>
          </w:p>
          <w:p w14:paraId="0C12C1EE" w14:textId="77777777" w:rsidR="00973B03" w:rsidRDefault="00973B03" w:rsidP="00973B03">
            <w:pPr>
              <w:pStyle w:val="Bezproreda"/>
            </w:pPr>
            <w:r>
              <w:t>- maksimalna visina u racku od 1 unita, bez ventilatora</w:t>
            </w:r>
          </w:p>
          <w:p w14:paraId="46A677CA" w14:textId="77777777" w:rsidR="00973B03" w:rsidRDefault="00973B03" w:rsidP="00973B03">
            <w:pPr>
              <w:pStyle w:val="Bezproreda"/>
            </w:pPr>
            <w:r>
              <w:t>- propusnost minimalno 3,5 Gbps</w:t>
            </w:r>
          </w:p>
          <w:p w14:paraId="7B4E604A" w14:textId="77777777" w:rsidR="00973B03" w:rsidRDefault="00973B03" w:rsidP="00973B03">
            <w:pPr>
              <w:pStyle w:val="Bezproreda"/>
            </w:pPr>
            <w:r>
              <w:t>- minimalno 300.000 istovremenih konekcija</w:t>
            </w:r>
          </w:p>
          <w:p w14:paraId="08D0E3E8" w14:textId="77777777" w:rsidR="00973B03" w:rsidRDefault="00973B03" w:rsidP="00973B03">
            <w:pPr>
              <w:pStyle w:val="Bezproreda"/>
            </w:pPr>
            <w:r>
              <w:lastRenderedPageBreak/>
              <w:t>- IPSec VPN propusnost od minimalno 600 Mbps</w:t>
            </w:r>
          </w:p>
          <w:p w14:paraId="50C3F9D8" w14:textId="77777777" w:rsidR="00973B03" w:rsidRDefault="00973B03" w:rsidP="00973B03">
            <w:pPr>
              <w:pStyle w:val="Bezproreda"/>
            </w:pPr>
            <w:r>
              <w:t>- minimalno 100 IPSec VPN tunela</w:t>
            </w:r>
          </w:p>
          <w:p w14:paraId="0954C703" w14:textId="77777777" w:rsidR="00973B03" w:rsidRDefault="00973B03" w:rsidP="00973B03">
            <w:pPr>
              <w:pStyle w:val="Bezproreda"/>
            </w:pPr>
            <w:r>
              <w:t>- minimalno 20 SSL VPN tunela</w:t>
            </w:r>
          </w:p>
          <w:p w14:paraId="6BE4304E" w14:textId="7D4ADE6E" w:rsidR="002E2208" w:rsidRPr="00851989" w:rsidRDefault="00973B03" w:rsidP="00973B03">
            <w:pPr>
              <w:pStyle w:val="Bezproreda"/>
              <w:ind w:left="284" w:hanging="284"/>
            </w:pPr>
            <w:r w:rsidRPr="00230943">
              <w:t>- EU i NATO certifikacija ili jednakovrijedno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2C1E1E11" w14:textId="77777777" w:rsidR="002E2208" w:rsidRPr="00851989" w:rsidRDefault="002E2208" w:rsidP="000049B8">
            <w:pPr>
              <w:snapToGrid w:val="0"/>
              <w:spacing w:after="0" w:line="100" w:lineRule="atLeast"/>
              <w:ind w:left="0" w:firstLine="0"/>
              <w:rPr>
                <w:rFonts w:eastAsia="Times New Roman"/>
                <w:color w:val="000000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1A74443A" w14:textId="77777777" w:rsidR="002E2208" w:rsidRPr="00851989" w:rsidRDefault="002E2208" w:rsidP="000049B8">
            <w:pPr>
              <w:snapToGrid w:val="0"/>
              <w:spacing w:after="0" w:line="100" w:lineRule="atLeast"/>
              <w:ind w:left="0" w:firstLine="0"/>
              <w:rPr>
                <w:rFonts w:eastAsia="Times New Roman"/>
                <w:color w:val="000000"/>
              </w:rPr>
            </w:pPr>
          </w:p>
        </w:tc>
      </w:tr>
      <w:tr w:rsidR="002E2208" w:rsidRPr="00851989" w14:paraId="31C71BB3" w14:textId="77777777" w:rsidTr="000049B8">
        <w:trPr>
          <w:gridAfter w:val="1"/>
          <w:wAfter w:w="5" w:type="pct"/>
          <w:trHeight w:val="397"/>
        </w:trPr>
        <w:tc>
          <w:tcPr>
            <w:tcW w:w="478" w:type="pct"/>
            <w:shd w:val="clear" w:color="auto" w:fill="auto"/>
            <w:vAlign w:val="center"/>
          </w:tcPr>
          <w:p w14:paraId="75A42B62" w14:textId="77777777" w:rsidR="002E2208" w:rsidRPr="00851989" w:rsidRDefault="002E2208" w:rsidP="000049B8">
            <w:pPr>
              <w:spacing w:after="0" w:line="100" w:lineRule="atLeast"/>
              <w:jc w:val="center"/>
              <w:rPr>
                <w:rFonts w:eastAsia="Times New Roman"/>
                <w:color w:val="000000"/>
              </w:rPr>
            </w:pPr>
            <w:r w:rsidRPr="00851989">
              <w:rPr>
                <w:rFonts w:eastAsia="Times New Roman"/>
                <w:color w:val="000000"/>
              </w:rPr>
              <w:t>1.3.</w:t>
            </w:r>
          </w:p>
        </w:tc>
        <w:tc>
          <w:tcPr>
            <w:tcW w:w="1860" w:type="pct"/>
            <w:shd w:val="clear" w:color="auto" w:fill="auto"/>
          </w:tcPr>
          <w:p w14:paraId="720D034F" w14:textId="77777777" w:rsidR="00230943" w:rsidRPr="005E445E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 w:rsidRPr="005E445E">
              <w:rPr>
                <w:lang w:eastAsia="en-US"/>
              </w:rPr>
              <w:t>Softver za izradu sigurnosnih kopija:</w:t>
            </w:r>
          </w:p>
          <w:p w14:paraId="7844F3AB" w14:textId="0927418C" w:rsidR="00230943" w:rsidRPr="005E445E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 w:rsidRPr="005E445E">
              <w:rPr>
                <w:lang w:eastAsia="en-US"/>
              </w:rPr>
              <w:t xml:space="preserve">- podrška za izradu sigurnosnih kopija za Windows računala, </w:t>
            </w:r>
            <w:r w:rsidRPr="005E445E">
              <w:t>koje Naručitelj koristi u svom poslovanju</w:t>
            </w:r>
            <w:r w:rsidRPr="005E445E">
              <w:rPr>
                <w:lang w:eastAsia="en-US"/>
              </w:rPr>
              <w:t>: od verzije XP do verzije 10, 32 i 64 bitne inačice</w:t>
            </w:r>
          </w:p>
          <w:p w14:paraId="0844DEA3" w14:textId="77777777" w:rsidR="00230943" w:rsidRPr="005E445E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 w:rsidRPr="005E445E">
              <w:rPr>
                <w:lang w:eastAsia="en-US"/>
              </w:rPr>
              <w:t>- mogućnost izrade sigurnosnih kopija živih sustava, uključujući i izrade preslike diska (image-a)</w:t>
            </w:r>
          </w:p>
          <w:p w14:paraId="551DBBE6" w14:textId="77777777" w:rsidR="00230943" w:rsidRPr="005E445E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 w:rsidRPr="005E445E">
              <w:rPr>
                <w:lang w:eastAsia="en-US"/>
              </w:rPr>
              <w:t>- središnji nadzor i upravljanje (iz lokalne mreže)</w:t>
            </w:r>
          </w:p>
          <w:p w14:paraId="70BE5898" w14:textId="77777777" w:rsidR="00230943" w:rsidRPr="005E445E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 w:rsidRPr="005E445E">
              <w:rPr>
                <w:lang w:eastAsia="en-US"/>
              </w:rPr>
              <w:t>- podrška za izradu inkrementalnih sigurnosnih kopija na nivou bloka</w:t>
            </w:r>
          </w:p>
          <w:p w14:paraId="5159AA97" w14:textId="77777777" w:rsidR="00230943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podrška za backup na nivou datoteka i preslike diska (image)</w:t>
            </w:r>
          </w:p>
          <w:p w14:paraId="77F247EE" w14:textId="77777777" w:rsidR="00230943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destinacija backupa mora biti NAS uređaj na lokalnoj mreži</w:t>
            </w:r>
          </w:p>
          <w:p w14:paraId="24BE76F0" w14:textId="77777777" w:rsidR="00230943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mogućnost pristupu datotekama direktno iz datoteka sigurnosnih kopija (mapiranje sigurnosnih kopija kao disk)</w:t>
            </w:r>
          </w:p>
          <w:p w14:paraId="39E5AA3B" w14:textId="77777777" w:rsidR="00230943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mogućnost pokretanja sustava direktno iz sigurnosne kopije (boot sustava iz image-a)</w:t>
            </w:r>
          </w:p>
          <w:p w14:paraId="3AC0797E" w14:textId="77777777" w:rsidR="00230943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mogućnost enkripcije sigurnosnih kopija</w:t>
            </w:r>
          </w:p>
          <w:p w14:paraId="0501AB5F" w14:textId="77777777" w:rsidR="00230943" w:rsidRDefault="00230943" w:rsidP="00230943">
            <w:pPr>
              <w:pStyle w:val="Bezprored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- podrška za vraćanje sigurnosnih kopija na drugačiji hardver od onog s kojeg je sigurnosna kopija napravljena</w:t>
            </w:r>
          </w:p>
          <w:p w14:paraId="52003D06" w14:textId="326E2CCC" w:rsidR="002E2208" w:rsidRPr="00851989" w:rsidRDefault="00230943" w:rsidP="00230943">
            <w:pPr>
              <w:pStyle w:val="Bezproreda"/>
            </w:pPr>
            <w:r>
              <w:rPr>
                <w:lang w:eastAsia="en-US"/>
              </w:rPr>
              <w:t>- zaštita sigurnosnih kopija datoteka protiv ransomware-a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6E31E306" w14:textId="77777777" w:rsidR="002E2208" w:rsidRPr="00851989" w:rsidRDefault="002E2208" w:rsidP="000049B8">
            <w:pPr>
              <w:snapToGrid w:val="0"/>
              <w:spacing w:after="0" w:line="252" w:lineRule="auto"/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0ADF40D7" w14:textId="77777777" w:rsidR="002E2208" w:rsidRPr="00851989" w:rsidRDefault="002E2208" w:rsidP="000049B8">
            <w:pPr>
              <w:snapToGrid w:val="0"/>
              <w:spacing w:after="0" w:line="252" w:lineRule="auto"/>
            </w:pPr>
          </w:p>
        </w:tc>
      </w:tr>
      <w:tr w:rsidR="002E2208" w:rsidRPr="00851989" w14:paraId="643E87EE" w14:textId="77777777" w:rsidTr="000049B8">
        <w:trPr>
          <w:gridAfter w:val="1"/>
          <w:wAfter w:w="5" w:type="pct"/>
          <w:trHeight w:val="397"/>
        </w:trPr>
        <w:tc>
          <w:tcPr>
            <w:tcW w:w="478" w:type="pct"/>
            <w:shd w:val="clear" w:color="auto" w:fill="auto"/>
            <w:vAlign w:val="center"/>
          </w:tcPr>
          <w:p w14:paraId="3E7E6038" w14:textId="77777777" w:rsidR="002E2208" w:rsidRPr="00851989" w:rsidRDefault="002E2208" w:rsidP="000049B8">
            <w:pPr>
              <w:spacing w:after="0" w:line="100" w:lineRule="atLeast"/>
              <w:jc w:val="center"/>
              <w:rPr>
                <w:rFonts w:eastAsia="Times New Roman"/>
                <w:color w:val="000000"/>
              </w:rPr>
            </w:pPr>
            <w:r w:rsidRPr="00851989">
              <w:rPr>
                <w:rFonts w:eastAsia="Times New Roman"/>
                <w:color w:val="000000"/>
              </w:rPr>
              <w:t>1.4.</w:t>
            </w:r>
          </w:p>
        </w:tc>
        <w:tc>
          <w:tcPr>
            <w:tcW w:w="1860" w:type="pct"/>
            <w:shd w:val="clear" w:color="auto" w:fill="auto"/>
          </w:tcPr>
          <w:p w14:paraId="6A1934BB" w14:textId="77777777" w:rsidR="00973B03" w:rsidRDefault="00973B03" w:rsidP="00973B03">
            <w:pPr>
              <w:pStyle w:val="Bezproreda"/>
            </w:pPr>
            <w:r>
              <w:t>Antivirusni softver:</w:t>
            </w:r>
          </w:p>
          <w:p w14:paraId="6408E02B" w14:textId="771B5A63" w:rsidR="00973B03" w:rsidRDefault="00973B03" w:rsidP="00973B03">
            <w:pPr>
              <w:pStyle w:val="Bezproreda"/>
            </w:pPr>
            <w:r>
              <w:t>- objedinjeno upravljanje i administriranje rješenja putem jedinstvene središnje konzole</w:t>
            </w:r>
          </w:p>
          <w:p w14:paraId="438CC396" w14:textId="70197FCC" w:rsidR="00973B03" w:rsidRDefault="00973B03" w:rsidP="00973B03">
            <w:pPr>
              <w:pStyle w:val="Bezproreda"/>
            </w:pPr>
            <w:r>
              <w:t xml:space="preserve">- udaljena instalacija/reinstalacija antivirusnog softvera na sva računala neovisno o domenskom sustavu i </w:t>
            </w:r>
            <w:r>
              <w:lastRenderedPageBreak/>
              <w:t>administratorskim ovlastima na klijentskom računalu i po potrebi reinstalacija softvera (nove verzije)</w:t>
            </w:r>
          </w:p>
          <w:p w14:paraId="0A3835E6" w14:textId="0A35463E" w:rsidR="00973B03" w:rsidRDefault="00973B03" w:rsidP="00973B03">
            <w:pPr>
              <w:pStyle w:val="Bezproreda"/>
            </w:pPr>
            <w:r>
              <w:t>- čišćenje zaraženih računala uključujući i ona kod kojih je onemogućeno ažuriranje</w:t>
            </w:r>
          </w:p>
          <w:p w14:paraId="29787B51" w14:textId="4984DF0F" w:rsidR="00973B03" w:rsidRDefault="00973B03" w:rsidP="00973B03">
            <w:pPr>
              <w:pStyle w:val="Bezproreda"/>
            </w:pPr>
            <w:r>
              <w:t>- izvješćivanje i javljanje o prijetnjama putem poruka e-pošte i putem poruka na računalu</w:t>
            </w:r>
          </w:p>
          <w:p w14:paraId="0E1FA633" w14:textId="5F62BE83" w:rsidR="00973B03" w:rsidRDefault="00973B03" w:rsidP="00973B03">
            <w:pPr>
              <w:pStyle w:val="Bezproreda"/>
            </w:pPr>
            <w:r>
              <w:t>- mogućnost dvofaktorske provjera autentičnosti (2FA) kod prijave na portal</w:t>
            </w:r>
          </w:p>
          <w:p w14:paraId="6F37A8D9" w14:textId="009493F5" w:rsidR="00973B03" w:rsidRPr="005E445E" w:rsidRDefault="00973B03" w:rsidP="00973B03">
            <w:pPr>
              <w:pStyle w:val="Bezproreda"/>
            </w:pPr>
            <w:r>
              <w:t xml:space="preserve">- podržan rad na operativnim sustavima  Microsoft Windows XP, Vista, 7, 8/8.1, 10 (32 i 64 bitna izdanja), Microsoft Windows Server 2003, 2008 i 2012 (32 i 64 bitna izdanja), </w:t>
            </w:r>
            <w:r w:rsidRPr="005E445E">
              <w:t>MAC, Linux</w:t>
            </w:r>
            <w:r w:rsidR="004635A8" w:rsidRPr="005E445E">
              <w:t>, koje Naručitelj koristi u svom poslovanju</w:t>
            </w:r>
          </w:p>
          <w:p w14:paraId="4555811F" w14:textId="2EC40F6B" w:rsidR="00973B03" w:rsidRPr="005E445E" w:rsidRDefault="00973B03" w:rsidP="00973B03">
            <w:pPr>
              <w:pStyle w:val="Bezproreda"/>
            </w:pPr>
            <w:r w:rsidRPr="005E445E">
              <w:t>- zaštita u realnom vremenu za Linux OS računala i MAC računala</w:t>
            </w:r>
            <w:r w:rsidR="004635A8" w:rsidRPr="005E445E">
              <w:t>, koje Naručitelj koristi u svom poslovanju</w:t>
            </w:r>
          </w:p>
          <w:p w14:paraId="7C475880" w14:textId="05FC5267" w:rsidR="00973B03" w:rsidRDefault="00973B03" w:rsidP="00973B03">
            <w:pPr>
              <w:pStyle w:val="Bezproreda"/>
            </w:pPr>
            <w:r w:rsidRPr="005E445E">
              <w:t xml:space="preserve">- rješenje mora imati mogućnost automatskih promjena antivirusnih politika ovisno o promjeni domenskog </w:t>
            </w:r>
            <w:r>
              <w:t>korisnika</w:t>
            </w:r>
          </w:p>
          <w:p w14:paraId="581B2953" w14:textId="493F9434" w:rsidR="00973B03" w:rsidRDefault="00973B03" w:rsidP="00973B03">
            <w:pPr>
              <w:pStyle w:val="Bezproreda"/>
            </w:pPr>
            <w:r>
              <w:t>- podržano skeniranje dolaznih i odlaznih poruka e-pošte za Microsoft Outlook, Outlook Express i druge klijente</w:t>
            </w:r>
          </w:p>
          <w:p w14:paraId="250D34B0" w14:textId="5F89129D" w:rsidR="00973B03" w:rsidRDefault="00973B03" w:rsidP="00973B03">
            <w:pPr>
              <w:pStyle w:val="Bezproreda"/>
            </w:pPr>
            <w:r>
              <w:t>- podržan heuristički pristup za otkrivanje nepoznatih virusa</w:t>
            </w:r>
          </w:p>
          <w:p w14:paraId="06AB0E1F" w14:textId="77777777" w:rsidR="00973B03" w:rsidRDefault="00973B03" w:rsidP="00973B03">
            <w:pPr>
              <w:pStyle w:val="Bezproreda"/>
            </w:pPr>
            <w:r>
              <w:t>- HIPS funkcionalnost (Host Intrusion Prevention System) i aktivno nadgledanje procesa</w:t>
            </w:r>
          </w:p>
          <w:p w14:paraId="6B4967FE" w14:textId="05095173" w:rsidR="00973B03" w:rsidRDefault="00973B03" w:rsidP="00973B03">
            <w:pPr>
              <w:pStyle w:val="Bezproreda"/>
            </w:pPr>
            <w:r>
              <w:t>- proaktivno sprječavanje sumnjivog ponašanja procesa (ZeroDay zaštita)</w:t>
            </w:r>
          </w:p>
          <w:p w14:paraId="7A2765F8" w14:textId="2B48D2E1" w:rsidR="00973B03" w:rsidRDefault="00973B03" w:rsidP="00973B03">
            <w:pPr>
              <w:pStyle w:val="Bezproreda"/>
            </w:pPr>
            <w:r>
              <w:t>- zaštita od crypto virusa</w:t>
            </w:r>
          </w:p>
          <w:p w14:paraId="547FCE1C" w14:textId="5E563B46" w:rsidR="00973B03" w:rsidRDefault="00973B03" w:rsidP="00973B03">
            <w:pPr>
              <w:pStyle w:val="Bezproreda"/>
            </w:pPr>
            <w:r>
              <w:t>- rješenje mora imati mogućnost automatskih promjena antivirusnih politika ovisno o promjeni tipa mreže, IP adrese, gateway adrese, DNS adrese, WINS adrese</w:t>
            </w:r>
          </w:p>
          <w:p w14:paraId="4612DB1E" w14:textId="46F0A4A2" w:rsidR="00973B03" w:rsidRDefault="00973B03" w:rsidP="00973B03">
            <w:pPr>
              <w:pStyle w:val="Bezproreda"/>
            </w:pPr>
            <w:r>
              <w:lastRenderedPageBreak/>
              <w:t>- podržano skeniranje unutar komprimiranih datoteka (.zip, .rar, .tar.bz, ...) do 16 nivoa unutar arhive</w:t>
            </w:r>
          </w:p>
          <w:p w14:paraId="5C6CEAA9" w14:textId="3290FA2A" w:rsidR="00973B03" w:rsidRDefault="00973B03" w:rsidP="00973B03">
            <w:pPr>
              <w:pStyle w:val="Bezproreda"/>
            </w:pPr>
            <w:r>
              <w:t xml:space="preserve">- mogućnost slanja instalacijskih paketa preko centralne konzole na bilo koju email adresu korisnika bez obzira na operativni sustav korisnika </w:t>
            </w:r>
          </w:p>
          <w:p w14:paraId="59732A49" w14:textId="07F26DE6" w:rsidR="00973B03" w:rsidRDefault="00973B03" w:rsidP="00973B03">
            <w:pPr>
              <w:pStyle w:val="Bezproreda"/>
            </w:pPr>
            <w:r>
              <w:t xml:space="preserve">- mogućnost konfiguracije lokalnog klijenta da koristi skeniranje preko cloud-a i djelomičnog lokalnog skeniranja </w:t>
            </w:r>
          </w:p>
          <w:p w14:paraId="733FE25C" w14:textId="77777777" w:rsidR="002E2208" w:rsidRDefault="00973B03" w:rsidP="00973B03">
            <w:pPr>
              <w:pStyle w:val="Bezproreda"/>
            </w:pPr>
            <w:r>
              <w:t>- mogućnost dizanja lokalnih servera za ažuriranje antivirusa putem LAN-a</w:t>
            </w:r>
          </w:p>
          <w:p w14:paraId="1E657C1E" w14:textId="1DBE4E1E" w:rsidR="00414027" w:rsidRPr="00851989" w:rsidRDefault="00414027" w:rsidP="00973B03">
            <w:pPr>
              <w:pStyle w:val="Bezproreda"/>
            </w:pPr>
            <w:r w:rsidRPr="00414027">
              <w:t>-mora podržavati minimalno 15 računala</w:t>
            </w:r>
          </w:p>
        </w:tc>
        <w:tc>
          <w:tcPr>
            <w:tcW w:w="1742" w:type="pct"/>
            <w:shd w:val="clear" w:color="auto" w:fill="auto"/>
            <w:vAlign w:val="center"/>
          </w:tcPr>
          <w:p w14:paraId="365751C8" w14:textId="77777777" w:rsidR="002E2208" w:rsidRPr="00851989" w:rsidRDefault="002E2208" w:rsidP="000049B8">
            <w:pPr>
              <w:snapToGrid w:val="0"/>
              <w:spacing w:after="0" w:line="100" w:lineRule="atLeast"/>
              <w:rPr>
                <w:rFonts w:eastAsia="Times New Roman"/>
                <w:color w:val="000000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4EE9390D" w14:textId="77777777" w:rsidR="002E2208" w:rsidRPr="00851989" w:rsidRDefault="002E2208" w:rsidP="000049B8">
            <w:pPr>
              <w:snapToGrid w:val="0"/>
              <w:spacing w:after="0" w:line="252" w:lineRule="auto"/>
            </w:pPr>
          </w:p>
        </w:tc>
      </w:tr>
      <w:tr w:rsidR="002E2208" w:rsidRPr="00851989" w14:paraId="72BBFC65" w14:textId="77777777" w:rsidTr="000049B8">
        <w:trPr>
          <w:gridAfter w:val="1"/>
          <w:wAfter w:w="5" w:type="pct"/>
          <w:trHeight w:val="397"/>
        </w:trPr>
        <w:tc>
          <w:tcPr>
            <w:tcW w:w="478" w:type="pct"/>
            <w:shd w:val="clear" w:color="auto" w:fill="auto"/>
            <w:vAlign w:val="center"/>
          </w:tcPr>
          <w:p w14:paraId="4DF197FE" w14:textId="77777777" w:rsidR="002E2208" w:rsidRPr="00230943" w:rsidRDefault="002E2208" w:rsidP="000049B8">
            <w:pPr>
              <w:spacing w:after="0" w:line="100" w:lineRule="atLeast"/>
              <w:jc w:val="center"/>
              <w:rPr>
                <w:rFonts w:eastAsia="Times New Roman"/>
                <w:color w:val="auto"/>
              </w:rPr>
            </w:pPr>
            <w:bookmarkStart w:id="0" w:name="_Hlk56499079"/>
            <w:r w:rsidRPr="00230943">
              <w:rPr>
                <w:rFonts w:eastAsia="Times New Roman"/>
                <w:color w:val="auto"/>
              </w:rPr>
              <w:lastRenderedPageBreak/>
              <w:t>1.5.</w:t>
            </w:r>
          </w:p>
        </w:tc>
        <w:tc>
          <w:tcPr>
            <w:tcW w:w="1860" w:type="pct"/>
            <w:shd w:val="clear" w:color="auto" w:fill="auto"/>
          </w:tcPr>
          <w:p w14:paraId="587846EB" w14:textId="1477DDDB" w:rsidR="00973B03" w:rsidRPr="00230943" w:rsidRDefault="00973B03" w:rsidP="00973B03">
            <w:pPr>
              <w:pStyle w:val="Bezproreda"/>
            </w:pPr>
            <w:bookmarkStart w:id="1" w:name="_Hlk56499091"/>
            <w:r w:rsidRPr="00230943">
              <w:t>Sva ponuđena rješenja moraju sadržavati licence i 24 satnu uslugu podrške za minimalno 60 mjeseci korištenja</w:t>
            </w:r>
            <w:r w:rsidR="0005763C">
              <w:t xml:space="preserve"> tijekom trajanja jamstva za ispravnost prodane stvari,</w:t>
            </w:r>
            <w:r w:rsidR="00230943">
              <w:t xml:space="preserve"> </w:t>
            </w:r>
            <w:r w:rsidR="00230943" w:rsidRPr="00230943">
              <w:t>s rokom početka otklanjanja problema unutar 4 sata</w:t>
            </w:r>
          </w:p>
          <w:bookmarkEnd w:id="1"/>
          <w:p w14:paraId="2CE67C70" w14:textId="4B32BFCE" w:rsidR="002E2208" w:rsidRPr="00230943" w:rsidRDefault="002E2208" w:rsidP="00973B03">
            <w:pPr>
              <w:pStyle w:val="Bezproreda"/>
              <w:tabs>
                <w:tab w:val="left" w:pos="426"/>
              </w:tabs>
              <w:ind w:left="284" w:hanging="142"/>
            </w:pPr>
          </w:p>
        </w:tc>
        <w:tc>
          <w:tcPr>
            <w:tcW w:w="1742" w:type="pct"/>
            <w:shd w:val="clear" w:color="auto" w:fill="auto"/>
            <w:vAlign w:val="center"/>
          </w:tcPr>
          <w:p w14:paraId="2140A8AF" w14:textId="77777777" w:rsidR="002E2208" w:rsidRPr="00851989" w:rsidRDefault="002E2208" w:rsidP="000049B8">
            <w:pPr>
              <w:snapToGrid w:val="0"/>
              <w:spacing w:after="0" w:line="100" w:lineRule="atLeast"/>
              <w:rPr>
                <w:rFonts w:eastAsia="Times New Roman"/>
                <w:color w:val="000000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48940CCD" w14:textId="77777777" w:rsidR="002E2208" w:rsidRPr="00851989" w:rsidRDefault="002E2208" w:rsidP="000049B8">
            <w:pPr>
              <w:snapToGrid w:val="0"/>
              <w:spacing w:after="0" w:line="252" w:lineRule="auto"/>
            </w:pPr>
          </w:p>
        </w:tc>
      </w:tr>
      <w:tr w:rsidR="00973B03" w:rsidRPr="00851989" w14:paraId="46A00EFA" w14:textId="77777777" w:rsidTr="000049B8">
        <w:trPr>
          <w:gridAfter w:val="1"/>
          <w:wAfter w:w="5" w:type="pct"/>
          <w:trHeight w:val="397"/>
        </w:trPr>
        <w:tc>
          <w:tcPr>
            <w:tcW w:w="478" w:type="pct"/>
            <w:shd w:val="clear" w:color="auto" w:fill="auto"/>
            <w:vAlign w:val="center"/>
          </w:tcPr>
          <w:p w14:paraId="5F7C7194" w14:textId="6D65659E" w:rsidR="00973B03" w:rsidRPr="00851989" w:rsidRDefault="00973B03" w:rsidP="000049B8">
            <w:pPr>
              <w:spacing w:after="0" w:line="100" w:lineRule="atLeast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1.6.</w:t>
            </w:r>
          </w:p>
        </w:tc>
        <w:tc>
          <w:tcPr>
            <w:tcW w:w="1860" w:type="pct"/>
            <w:shd w:val="clear" w:color="auto" w:fill="auto"/>
          </w:tcPr>
          <w:p w14:paraId="61B586C8" w14:textId="1C708CB3" w:rsidR="00973B03" w:rsidRDefault="00973B03" w:rsidP="00973B03">
            <w:pPr>
              <w:pStyle w:val="Bezproreda"/>
            </w:pPr>
            <w:bookmarkStart w:id="2" w:name="_Hlk56499138"/>
            <w:r>
              <w:t>Podrška</w:t>
            </w:r>
            <w:r w:rsidR="0005763C">
              <w:t xml:space="preserve"> tijekom trajanja jamstva za ispravnost prodane stvari</w:t>
            </w:r>
            <w:r>
              <w:t xml:space="preserve"> mora biti osigurana od strane proizvođača softvera</w:t>
            </w:r>
            <w:r w:rsidR="00137E74">
              <w:t xml:space="preserve"> ili ovlaštenog </w:t>
            </w:r>
            <w:r w:rsidR="0005763C">
              <w:t>partnera</w:t>
            </w:r>
            <w:r w:rsidR="001A707A">
              <w:t xml:space="preserve">, a </w:t>
            </w:r>
            <w:r>
              <w:t>komunikacija s podrškom se mora moći ostvariti na hrvatskom ili engleskom jeziku</w:t>
            </w:r>
          </w:p>
          <w:bookmarkEnd w:id="2"/>
          <w:p w14:paraId="441E33C6" w14:textId="77777777" w:rsidR="00973B03" w:rsidRDefault="00973B03" w:rsidP="00973B03">
            <w:pPr>
              <w:pStyle w:val="Bezproreda"/>
            </w:pPr>
          </w:p>
        </w:tc>
        <w:tc>
          <w:tcPr>
            <w:tcW w:w="1742" w:type="pct"/>
            <w:shd w:val="clear" w:color="auto" w:fill="auto"/>
            <w:vAlign w:val="center"/>
          </w:tcPr>
          <w:p w14:paraId="55B51A2E" w14:textId="77777777" w:rsidR="00973B03" w:rsidRPr="00851989" w:rsidRDefault="00973B03" w:rsidP="000049B8">
            <w:pPr>
              <w:snapToGrid w:val="0"/>
              <w:spacing w:after="0" w:line="100" w:lineRule="atLeast"/>
              <w:rPr>
                <w:rFonts w:eastAsia="Times New Roman"/>
                <w:color w:val="000000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1FBA3C17" w14:textId="77777777" w:rsidR="00973B03" w:rsidRPr="00851989" w:rsidRDefault="00973B03" w:rsidP="000049B8">
            <w:pPr>
              <w:snapToGrid w:val="0"/>
              <w:spacing w:after="0" w:line="252" w:lineRule="auto"/>
            </w:pPr>
          </w:p>
        </w:tc>
      </w:tr>
      <w:bookmarkEnd w:id="0"/>
      <w:tr w:rsidR="00973B03" w:rsidRPr="00851989" w14:paraId="4FB5767C" w14:textId="77777777" w:rsidTr="000049B8">
        <w:trPr>
          <w:gridAfter w:val="1"/>
          <w:wAfter w:w="5" w:type="pct"/>
          <w:trHeight w:val="397"/>
        </w:trPr>
        <w:tc>
          <w:tcPr>
            <w:tcW w:w="478" w:type="pct"/>
            <w:shd w:val="clear" w:color="auto" w:fill="auto"/>
            <w:vAlign w:val="center"/>
          </w:tcPr>
          <w:p w14:paraId="2C30EDCE" w14:textId="28FA8A5F" w:rsidR="00973B03" w:rsidRPr="00851989" w:rsidRDefault="00973B03" w:rsidP="000049B8">
            <w:pPr>
              <w:spacing w:after="0" w:line="100" w:lineRule="atLeast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1.7.</w:t>
            </w:r>
          </w:p>
        </w:tc>
        <w:tc>
          <w:tcPr>
            <w:tcW w:w="1860" w:type="pct"/>
            <w:shd w:val="clear" w:color="auto" w:fill="auto"/>
          </w:tcPr>
          <w:p w14:paraId="6C1FB221" w14:textId="6EB42C19" w:rsidR="00973B03" w:rsidRDefault="00973B03" w:rsidP="00973B03">
            <w:pPr>
              <w:pStyle w:val="Bezproreda"/>
            </w:pPr>
            <w:bookmarkStart w:id="3" w:name="_Hlk56499028"/>
            <w:r w:rsidRPr="00230943">
              <w:t>Ponuditelj se obvezuje odraditi edukaciju korisnika za ponuđene proizvode</w:t>
            </w:r>
            <w:r w:rsidR="00230943" w:rsidRPr="00230943">
              <w:t xml:space="preserve"> za minimalno 2 zaposlenika na lokaciji Naručitelja</w:t>
            </w:r>
            <w:bookmarkEnd w:id="3"/>
          </w:p>
        </w:tc>
        <w:tc>
          <w:tcPr>
            <w:tcW w:w="1742" w:type="pct"/>
            <w:shd w:val="clear" w:color="auto" w:fill="auto"/>
            <w:vAlign w:val="center"/>
          </w:tcPr>
          <w:p w14:paraId="170181F8" w14:textId="77777777" w:rsidR="00973B03" w:rsidRPr="00851989" w:rsidRDefault="00973B03" w:rsidP="000049B8">
            <w:pPr>
              <w:snapToGrid w:val="0"/>
              <w:spacing w:after="0" w:line="100" w:lineRule="atLeast"/>
              <w:rPr>
                <w:rFonts w:eastAsia="Times New Roman"/>
                <w:color w:val="000000"/>
              </w:rPr>
            </w:pPr>
          </w:p>
        </w:tc>
        <w:tc>
          <w:tcPr>
            <w:tcW w:w="915" w:type="pct"/>
            <w:shd w:val="clear" w:color="auto" w:fill="auto"/>
            <w:vAlign w:val="center"/>
          </w:tcPr>
          <w:p w14:paraId="2FE3C2D0" w14:textId="77777777" w:rsidR="00973B03" w:rsidRPr="00851989" w:rsidRDefault="00973B03" w:rsidP="000049B8">
            <w:pPr>
              <w:snapToGrid w:val="0"/>
              <w:spacing w:after="0" w:line="252" w:lineRule="auto"/>
            </w:pPr>
          </w:p>
        </w:tc>
      </w:tr>
    </w:tbl>
    <w:p w14:paraId="0A07244B" w14:textId="77777777" w:rsidR="002E2208" w:rsidRPr="00EB1A5B" w:rsidRDefault="002E2208" w:rsidP="002E2208">
      <w:pPr>
        <w:rPr>
          <w:color w:val="auto"/>
        </w:rPr>
      </w:pPr>
    </w:p>
    <w:p w14:paraId="63E7486C" w14:textId="77777777" w:rsidR="00D16764" w:rsidRDefault="00D16764"/>
    <w:sectPr w:rsidR="00D16764" w:rsidSect="00AC76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9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155C5" w14:textId="77777777" w:rsidR="0017260E" w:rsidRDefault="0017260E">
      <w:pPr>
        <w:spacing w:after="0" w:line="240" w:lineRule="auto"/>
      </w:pPr>
      <w:r>
        <w:separator/>
      </w:r>
    </w:p>
  </w:endnote>
  <w:endnote w:type="continuationSeparator" w:id="0">
    <w:p w14:paraId="6100F347" w14:textId="77777777" w:rsidR="0017260E" w:rsidRDefault="0017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73D6E" w14:textId="77777777" w:rsidR="004635A8" w:rsidRDefault="004635A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41411" w14:textId="77777777" w:rsidR="00AC7617" w:rsidRPr="00AC7617" w:rsidRDefault="00EC7DF3" w:rsidP="00AC7617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color w:val="000000"/>
        <w:sz w:val="16"/>
      </w:rPr>
    </w:pPr>
    <w:bookmarkStart w:id="4" w:name="_Hlk509914944"/>
    <w:r w:rsidRPr="00AC7617">
      <w:rPr>
        <w:color w:val="000000"/>
        <w:sz w:val="16"/>
      </w:rPr>
      <w:t>PROJEKT SUFINANCIRA EUROPSKA UNIJA IZ EUROPSKOG FONDA ZA REGIONALNI RAZVOJ.</w:t>
    </w:r>
  </w:p>
  <w:p w14:paraId="4F728C6B" w14:textId="77777777" w:rsidR="00D82CC3" w:rsidRPr="00AC7617" w:rsidRDefault="00EC7DF3" w:rsidP="0016099E">
    <w:pPr>
      <w:tabs>
        <w:tab w:val="center" w:pos="4536"/>
        <w:tab w:val="right" w:pos="10490"/>
      </w:tabs>
      <w:spacing w:after="0" w:line="240" w:lineRule="auto"/>
      <w:ind w:right="-567"/>
      <w:jc w:val="center"/>
    </w:pPr>
    <w:r w:rsidRPr="00AC7617">
      <w:rPr>
        <w:color w:val="000000"/>
        <w:sz w:val="16"/>
      </w:rPr>
      <w:t xml:space="preserve">SADRŽAJ OVOG DOKUMENTA ISKLJUČIVA JE ODGOVORNOST </w:t>
    </w:r>
    <w:bookmarkEnd w:id="4"/>
    <w:r>
      <w:rPr>
        <w:color w:val="000000"/>
        <w:sz w:val="16"/>
      </w:rPr>
      <w:t>STOMATOLOŠKE POLIKLINIKE APOLONIJA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1EF6A" w14:textId="77777777" w:rsidR="004635A8" w:rsidRDefault="004635A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A5A08" w14:textId="77777777" w:rsidR="0017260E" w:rsidRDefault="0017260E">
      <w:pPr>
        <w:spacing w:after="0" w:line="240" w:lineRule="auto"/>
      </w:pPr>
      <w:r>
        <w:separator/>
      </w:r>
    </w:p>
  </w:footnote>
  <w:footnote w:type="continuationSeparator" w:id="0">
    <w:p w14:paraId="274ADA7F" w14:textId="77777777" w:rsidR="0017260E" w:rsidRDefault="00172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FB56D" w14:textId="77777777" w:rsidR="004635A8" w:rsidRDefault="004635A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38260" w14:textId="65FEE6E7" w:rsidR="00D82CC3" w:rsidRDefault="002E2208">
    <w:pPr>
      <w:pStyle w:val="Zaglavlj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080F49" wp14:editId="5899F1C0">
          <wp:simplePos x="0" y="0"/>
          <wp:positionH relativeFrom="column">
            <wp:posOffset>4905531</wp:posOffset>
          </wp:positionH>
          <wp:positionV relativeFrom="paragraph">
            <wp:posOffset>497636</wp:posOffset>
          </wp:positionV>
          <wp:extent cx="959485" cy="285750"/>
          <wp:effectExtent l="0" t="0" r="0" b="0"/>
          <wp:wrapNone/>
          <wp:docPr id="5" name="Slika 5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7617">
      <w:rPr>
        <w:noProof/>
        <w:lang w:val="en-US"/>
      </w:rPr>
      <w:drawing>
        <wp:inline distT="0" distB="0" distL="0" distR="0" wp14:anchorId="033F4CA6" wp14:editId="6A9C7105">
          <wp:extent cx="1638935" cy="439420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7DF3">
      <w:rPr>
        <w:noProof/>
        <w:lang w:val="en-US"/>
      </w:rPr>
      <w:tab/>
    </w:r>
    <w:r w:rsidRPr="00AC7617">
      <w:rPr>
        <w:noProof/>
        <w:lang w:val="en-US"/>
      </w:rPr>
      <w:drawing>
        <wp:inline distT="0" distB="0" distL="0" distR="0" wp14:anchorId="2E6C29B6" wp14:editId="4623BE26">
          <wp:extent cx="819150" cy="397510"/>
          <wp:effectExtent l="0" t="0" r="0" b="254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7DF3">
      <w:rPr>
        <w:noProof/>
        <w:lang w:val="en-US"/>
      </w:rPr>
      <w:tab/>
    </w:r>
    <w:r w:rsidRPr="00AC7617">
      <w:rPr>
        <w:noProof/>
        <w:lang w:val="en-US"/>
      </w:rPr>
      <w:drawing>
        <wp:inline distT="0" distB="0" distL="0" distR="0" wp14:anchorId="068907CF" wp14:editId="07CEF30C">
          <wp:extent cx="664845" cy="439420"/>
          <wp:effectExtent l="0" t="0" r="1905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7DF3">
      <w:rPr>
        <w:noProof/>
        <w:lang w:val="en-US"/>
      </w:rPr>
      <w:tab/>
    </w:r>
    <w:r w:rsidR="00EC7DF3">
      <w:rPr>
        <w:noProof/>
        <w:lang w:val="en-US"/>
      </w:rPr>
      <w:tab/>
    </w:r>
    <w:r w:rsidR="00EC7DF3">
      <w:rPr>
        <w:noProof/>
        <w:lang w:val="en-US"/>
      </w:rPr>
      <w:tab/>
    </w:r>
    <w:r w:rsidR="00EC7DF3">
      <w:rPr>
        <w:noProof/>
        <w:lang w:val="en-US"/>
      </w:rPr>
      <w:tab/>
    </w:r>
    <w:r w:rsidRPr="00AC7617">
      <w:rPr>
        <w:noProof/>
        <w:lang w:val="en-US"/>
      </w:rPr>
      <w:drawing>
        <wp:inline distT="0" distB="0" distL="0" distR="0" wp14:anchorId="51FD4EC3" wp14:editId="3575049D">
          <wp:extent cx="1502410" cy="492760"/>
          <wp:effectExtent l="0" t="0" r="2540" b="254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3C210" w14:textId="77777777" w:rsidR="004635A8" w:rsidRDefault="004635A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20776"/>
    <w:multiLevelType w:val="hybridMultilevel"/>
    <w:tmpl w:val="D6507670"/>
    <w:lvl w:ilvl="0" w:tplc="FFFFFFFF">
      <w:start w:val="1"/>
      <w:numFmt w:val="bullet"/>
      <w:lvlText w:val="•"/>
      <w:lvlJc w:val="left"/>
      <w:pPr>
        <w:ind w:left="862" w:hanging="360"/>
      </w:p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26829FE"/>
    <w:multiLevelType w:val="hybridMultilevel"/>
    <w:tmpl w:val="462A087A"/>
    <w:lvl w:ilvl="0" w:tplc="FFFFFFFF">
      <w:start w:val="1"/>
      <w:numFmt w:val="bullet"/>
      <w:lvlText w:val="•"/>
      <w:lvlJc w:val="left"/>
      <w:pPr>
        <w:ind w:left="862" w:hanging="360"/>
      </w:p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242"/>
    <w:rsid w:val="00030470"/>
    <w:rsid w:val="0005763C"/>
    <w:rsid w:val="00137E74"/>
    <w:rsid w:val="0017260E"/>
    <w:rsid w:val="001832D8"/>
    <w:rsid w:val="001A707A"/>
    <w:rsid w:val="0020734E"/>
    <w:rsid w:val="00230943"/>
    <w:rsid w:val="002938A8"/>
    <w:rsid w:val="002E0010"/>
    <w:rsid w:val="002E2208"/>
    <w:rsid w:val="00306C3A"/>
    <w:rsid w:val="00414027"/>
    <w:rsid w:val="004635A8"/>
    <w:rsid w:val="004F1EE4"/>
    <w:rsid w:val="00522E6F"/>
    <w:rsid w:val="005776F5"/>
    <w:rsid w:val="005E445E"/>
    <w:rsid w:val="006D2B1D"/>
    <w:rsid w:val="008676F5"/>
    <w:rsid w:val="00973B03"/>
    <w:rsid w:val="00BA0EC5"/>
    <w:rsid w:val="00D13242"/>
    <w:rsid w:val="00D16764"/>
    <w:rsid w:val="00E754BE"/>
    <w:rsid w:val="00EC41F1"/>
    <w:rsid w:val="00EC7DF3"/>
    <w:rsid w:val="00EF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D2380"/>
  <w15:chartTrackingRefBased/>
  <w15:docId w15:val="{7834C218-CF62-4000-88ED-E414F4C7B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208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5B9BD5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E2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2208"/>
    <w:rPr>
      <w:rFonts w:ascii="Calibri" w:eastAsia="Calibri" w:hAnsi="Calibri" w:cs="Calibri"/>
      <w:color w:val="5B9BD5"/>
      <w:lang w:eastAsia="hr-HR"/>
    </w:rPr>
  </w:style>
  <w:style w:type="paragraph" w:styleId="Bezproreda">
    <w:name w:val="No Spacing"/>
    <w:basedOn w:val="Normal"/>
    <w:uiPriority w:val="1"/>
    <w:qFormat/>
    <w:rsid w:val="002E2208"/>
    <w:pPr>
      <w:spacing w:after="0" w:line="240" w:lineRule="auto"/>
      <w:ind w:left="0" w:firstLine="0"/>
      <w:jc w:val="left"/>
    </w:pPr>
    <w:rPr>
      <w:color w:val="auto"/>
    </w:rPr>
  </w:style>
  <w:style w:type="paragraph" w:customStyle="1" w:styleId="Default">
    <w:name w:val="Default"/>
    <w:rsid w:val="002E22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E2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E2208"/>
    <w:rPr>
      <w:rFonts w:ascii="Segoe UI" w:eastAsia="Calibri" w:hAnsi="Segoe UI" w:cs="Segoe UI"/>
      <w:color w:val="5B9BD5"/>
      <w:sz w:val="18"/>
      <w:szCs w:val="18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635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5A8"/>
    <w:rPr>
      <w:rFonts w:ascii="Calibri" w:eastAsia="Calibri" w:hAnsi="Calibri" w:cs="Calibri"/>
      <w:color w:val="5B9BD5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8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F5024-8ABC-4FEE-88A0-DAB023FA3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User278</dc:creator>
  <cp:keywords/>
  <dc:description/>
  <cp:lastModifiedBy>User278</cp:lastModifiedBy>
  <cp:revision>3</cp:revision>
  <dcterms:created xsi:type="dcterms:W3CDTF">2020-12-08T11:40:00Z</dcterms:created>
  <dcterms:modified xsi:type="dcterms:W3CDTF">2020-12-08T11:42:00Z</dcterms:modified>
</cp:coreProperties>
</file>