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D8F" w:rsidRDefault="00B97D8F" w:rsidP="00B97D8F">
      <w:pPr>
        <w:jc w:val="center"/>
        <w:rPr>
          <w:b/>
          <w:bCs/>
          <w:sz w:val="28"/>
          <w:szCs w:val="28"/>
        </w:rPr>
      </w:pPr>
      <w:r>
        <w:rPr>
          <w:b/>
          <w:bCs/>
          <w:sz w:val="28"/>
          <w:szCs w:val="28"/>
        </w:rPr>
        <w:t>PITANJA I ODGOVORI</w:t>
      </w:r>
    </w:p>
    <w:p w:rsidR="00B97D8F" w:rsidRDefault="00B97D8F" w:rsidP="00B97D8F">
      <w:pPr>
        <w:rPr>
          <w:bCs/>
          <w:sz w:val="28"/>
          <w:szCs w:val="28"/>
        </w:rPr>
      </w:pPr>
    </w:p>
    <w:p w:rsidR="00B97D8F" w:rsidRDefault="00B97D8F" w:rsidP="00B97D8F">
      <w:pPr>
        <w:jc w:val="both"/>
        <w:rPr>
          <w:rFonts w:cstheme="minorHAnsi"/>
          <w:bCs/>
        </w:rPr>
      </w:pPr>
      <w:r w:rsidRPr="0025039E">
        <w:rPr>
          <w:rFonts w:cstheme="minorHAnsi"/>
        </w:rPr>
        <w:t xml:space="preserve">Za vrijeme roka za dostavu ponuda, gospodarski subjekti i fizičke osobe mogu zahtijevati dodatne informacije vezane za dokumentaciju za nadmetanje. Sva pitanja vezana uz ovaj natječaj mogu se postaviti isključivo elektroničkim putem, slanjem upita na adresu elektroničke pošte: </w:t>
      </w:r>
      <w:hyperlink r:id="rId5" w:history="1">
        <w:r w:rsidRPr="00B126DB">
          <w:rPr>
            <w:rStyle w:val="Hyperlink"/>
            <w:rFonts w:cstheme="minorHAnsi"/>
            <w:bCs/>
          </w:rPr>
          <w:t>info@zelenozlato.org</w:t>
        </w:r>
      </w:hyperlink>
    </w:p>
    <w:p w:rsidR="00B97D8F" w:rsidRPr="0025039E" w:rsidRDefault="00B97D8F" w:rsidP="00B97D8F">
      <w:pPr>
        <w:jc w:val="both"/>
        <w:rPr>
          <w:rFonts w:cstheme="minorHAnsi"/>
        </w:rPr>
      </w:pPr>
    </w:p>
    <w:p w:rsidR="00B97D8F" w:rsidRDefault="00B97D8F" w:rsidP="00B97D8F">
      <w:pPr>
        <w:rPr>
          <w:rFonts w:cstheme="minorHAnsi"/>
        </w:rPr>
      </w:pPr>
      <w:r w:rsidRPr="0025039E">
        <w:rPr>
          <w:rFonts w:cstheme="minorHAnsi"/>
        </w:rPr>
        <w:t>Zahtjev za dodatnim informacijama je pravodoban ako je dostavljen Naručitelju najkasnije tijekom sedmog (7) dana prije dana u kojem ističe rok za dostavu ponuda. Pod uvjetom da je zahtjev dostavljen pravodobno, Naručitelj je obvezan odgovor objaviti najkasnije tijekom petog (5) dana prije dana u kojem istječe rok za dostavu ponuda na istim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w:t>
      </w:r>
    </w:p>
    <w:p w:rsidR="00B97D8F" w:rsidRDefault="00B97D8F" w:rsidP="00B97D8F">
      <w:pPr>
        <w:rPr>
          <w:rFonts w:cstheme="minorHAnsi"/>
        </w:rPr>
      </w:pPr>
    </w:p>
    <w:p w:rsidR="00B97D8F" w:rsidRDefault="00B97D8F" w:rsidP="00B97D8F">
      <w:pPr>
        <w:rPr>
          <w:rFonts w:cstheme="minorHAnsi"/>
        </w:rPr>
      </w:pPr>
      <w:r>
        <w:rPr>
          <w:rFonts w:cstheme="minorHAnsi"/>
        </w:rPr>
        <w:t>U ovom dokumentu ćemo redovno ažurirati pristigla pitanja na koja ćemo dati odgovore.</w:t>
      </w:r>
    </w:p>
    <w:p w:rsidR="00B97D8F" w:rsidRDefault="00B97D8F" w:rsidP="00B97D8F">
      <w:pPr>
        <w:rPr>
          <w:rFonts w:cstheme="minorHAnsi"/>
        </w:rPr>
      </w:pPr>
    </w:p>
    <w:p w:rsidR="00B97D8F" w:rsidRDefault="00B97D8F" w:rsidP="00B97D8F">
      <w:pPr>
        <w:pBdr>
          <w:bottom w:val="single" w:sz="4" w:space="1" w:color="auto"/>
        </w:pBdr>
      </w:pPr>
    </w:p>
    <w:p w:rsidR="00B97D8F" w:rsidRDefault="00B97D8F" w:rsidP="00B97D8F"/>
    <w:p w:rsidR="00B97D8F" w:rsidRDefault="00B97D8F" w:rsidP="00B97D8F">
      <w:r w:rsidRPr="00496A0E">
        <w:rPr>
          <w:b/>
        </w:rPr>
        <w:t>1)</w:t>
      </w:r>
      <w:r>
        <w:t xml:space="preserve">  Vezano uz postupak nabave u sklopu projekta "Inkluzivna farma – Platforma zelenog poduzetništva“, molimo Vas informaciju trebaju li programi prema kojima će se izvoditi radionice biti verificirani od Ministarstva znanosti i obrazovanja odnosno treba li izvršitelj po završetku edukacije izdati polaznicima uvjerenje o osposobljavanju koje je javna isprava i upisuje se u e-radnu knjižicu?</w:t>
      </w:r>
    </w:p>
    <w:p w:rsidR="00B97D8F" w:rsidRDefault="00B97D8F" w:rsidP="00B97D8F"/>
    <w:p w:rsidR="00B97D8F" w:rsidRPr="002D5AFF" w:rsidRDefault="00B97D8F" w:rsidP="00B97D8F">
      <w:pPr>
        <w:ind w:left="540"/>
        <w:rPr>
          <w:i/>
        </w:rPr>
      </w:pPr>
      <w:r w:rsidRPr="002D5AFF">
        <w:rPr>
          <w:i/>
        </w:rPr>
        <w:t xml:space="preserve">Porgrami prema kojima će se izvoditi radionice ne trebaju biti verificirani od Ministarstva znanosti i obrazovanja.  Po završetku edukacije polaznicima se izdaje uvjerenje o osposobljavanju koje </w:t>
      </w:r>
      <w:r w:rsidRPr="002D5AFF">
        <w:rPr>
          <w:b/>
          <w:i/>
        </w:rPr>
        <w:t>nije</w:t>
      </w:r>
      <w:r w:rsidRPr="002D5AFF">
        <w:rPr>
          <w:i/>
        </w:rPr>
        <w:t xml:space="preserve"> javna isprava i koje se </w:t>
      </w:r>
      <w:r w:rsidRPr="002D5AFF">
        <w:rPr>
          <w:b/>
          <w:i/>
        </w:rPr>
        <w:t>ne</w:t>
      </w:r>
      <w:r w:rsidRPr="002D5AFF">
        <w:rPr>
          <w:i/>
        </w:rPr>
        <w:t xml:space="preserve"> upisuje se u e-radnu knjižicu.</w:t>
      </w:r>
    </w:p>
    <w:p w:rsidR="00B97D8F" w:rsidRDefault="00B97D8F" w:rsidP="00B97D8F"/>
    <w:p w:rsidR="00B97D8F" w:rsidRDefault="00B97D8F" w:rsidP="00B97D8F">
      <w:pPr>
        <w:widowControl/>
        <w:autoSpaceDE/>
        <w:autoSpaceDN/>
        <w:spacing w:after="160" w:line="256" w:lineRule="auto"/>
      </w:pPr>
      <w:r w:rsidRPr="002D5AFF">
        <w:rPr>
          <w:b/>
        </w:rPr>
        <w:t>2)</w:t>
      </w:r>
      <w:r>
        <w:t xml:space="preserve"> U Dokumentaciji o nabavi nije naveden program po kojemu stručnjaci izvode edukacije. Moraju li stručnjaci u sklopu ponude samostalno osmisliti program te po kojim smjernicama. Također, ukoliko je program osmišljen, molim Vas informacije o istome. </w:t>
      </w:r>
    </w:p>
    <w:p w:rsidR="00B97D8F" w:rsidRDefault="00B97D8F" w:rsidP="00B97D8F">
      <w:pPr>
        <w:ind w:left="540"/>
        <w:rPr>
          <w:i/>
        </w:rPr>
      </w:pPr>
      <w:r>
        <w:rPr>
          <w:i/>
        </w:rPr>
        <w:t>Predviđeno je da stručnjaci, nakon što su angažirani, osmisle program ili prilagode neke od svojih već postojećih programa. U tome će im pomoći voditelje projekta i radni terapet koji su već angažirani na provedbi projekta, upoznati s ciljnom skupinom i kapacitetima Inkluzivne farme. Za taj proces smo predvidjeli 30 dana. U sklopu ove ponude nije potrebno dostaviti programe radionica.</w:t>
      </w:r>
    </w:p>
    <w:p w:rsidR="00B97D8F" w:rsidRDefault="00B97D8F" w:rsidP="00B97D8F">
      <w:pPr>
        <w:rPr>
          <w:i/>
        </w:rPr>
      </w:pPr>
    </w:p>
    <w:p w:rsidR="00B97D8F" w:rsidRDefault="00B97D8F" w:rsidP="00B97D8F">
      <w:r w:rsidRPr="002D5AFF">
        <w:rPr>
          <w:b/>
        </w:rPr>
        <w:t>3)</w:t>
      </w:r>
      <w:r>
        <w:t xml:space="preserve"> Kao uvjet dokazivanja kvalifikacije navodite kako je potrebno dostaviti presliku dokumentacije koja dokazuje stečeno obrazovanje i kompetencije te izjave nadležnih institucija koje dokazuju iskustvo u radu s osobama s invaliditetom. Predstavlja li ovjeren životopis dostatan dokaz stečenog obrazovanja i kompetencija, obzirom da poslovi vođenja edukacija, skupljanja i prerade samoniklog bilja, pčelarstva i izrade pčelinjih proizvoda, izrade prirodne kozmetike te razvoja društvenih poduzeća ne predstavljaju niti obrazovanje niti kompetenciju, nego radno/životno iskustvo. Molim Vas informaciju na koje institucije mislite kada navodite izjave nadležnih institucija koje dokazuju iskustva u radu s osobama s invaliditetom. Postoji mogućnost da potencijalni edukatori posjeduju </w:t>
      </w:r>
      <w:r>
        <w:lastRenderedPageBreak/>
        <w:t xml:space="preserve">iskustvo u radu s osobama s invaliditetom na individualnoj razini ili u sklopu provedbe redovnih edukacija, znači li to da se njihovo iskustvo neće vrednovati, obzirom da za iste nije moguće ishoditi tražene izjave nadležnih institucija. </w:t>
      </w:r>
    </w:p>
    <w:p w:rsidR="00B97D8F" w:rsidRDefault="00B97D8F" w:rsidP="00B97D8F">
      <w:r>
        <w:t>Molim Vas da životopis uvažite kao dostatan dokaz navedenih kompetencija.</w:t>
      </w:r>
    </w:p>
    <w:p w:rsidR="00B97D8F" w:rsidRDefault="00B97D8F" w:rsidP="00B97D8F"/>
    <w:p w:rsidR="00B97D8F" w:rsidRPr="002D5AFF" w:rsidRDefault="00B97D8F" w:rsidP="00B97D8F">
      <w:pPr>
        <w:ind w:left="540"/>
        <w:rPr>
          <w:i/>
        </w:rPr>
      </w:pPr>
      <w:r w:rsidRPr="002D5AFF">
        <w:rPr>
          <w:i/>
        </w:rPr>
        <w:t>S obzirom da će u radionicama sudjelovati osobe s invaliditetom, tražimo stručnjake sa dokazanim iskustvom rada s tom ciljnom skupinom. Pretpostavka je da je iskustvo stečeno u suradnji sa nekom institucijom, organizacijom, udrugom koja je ujedno u mogućnosti izdati takvu izjavu. U slučaju da su stručnjaci koji se traže ovom nabavom imali iskustva u radu sa osobama s invaliditetom, ali ne mogu dostaviti takvu izjavu, životopis će biti dostatan dokaz navedenih kompetencija.</w:t>
      </w:r>
    </w:p>
    <w:p w:rsidR="00B97D8F" w:rsidRPr="00203885" w:rsidRDefault="00B97D8F" w:rsidP="00B97D8F"/>
    <w:p w:rsidR="00097D1B" w:rsidRDefault="00097D1B">
      <w:bookmarkStart w:id="0" w:name="_GoBack"/>
      <w:bookmarkEnd w:id="0"/>
    </w:p>
    <w:sectPr w:rsidR="00097D1B" w:rsidSect="00F26A57">
      <w:headerReference w:type="default" r:id="rId6"/>
      <w:footerReference w:type="default" r:id="rId7"/>
      <w:pgSz w:w="11910" w:h="16840"/>
      <w:pgMar w:top="720" w:right="720" w:bottom="720" w:left="720" w:header="766" w:footer="100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EE"/>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A57" w:rsidRDefault="00B97D8F" w:rsidP="00F26A57">
    <w:pPr>
      <w:pStyle w:val="Footer"/>
      <w:ind w:hanging="1134"/>
      <w:jc w:val="center"/>
      <w:rPr>
        <w:noProof/>
      </w:rPr>
    </w:pPr>
    <w:bookmarkStart w:id="1" w:name="_Hlk48805649"/>
    <w:bookmarkStart w:id="2" w:name="_Hlk48805650"/>
    <w:r w:rsidRPr="00F64698">
      <w:rPr>
        <w:noProof/>
        <w:lang w:bidi="ar-SA"/>
      </w:rPr>
      <w:drawing>
        <wp:inline distT="0" distB="0" distL="0" distR="0" wp14:anchorId="574AF65F" wp14:editId="71DA78EB">
          <wp:extent cx="3516777" cy="789481"/>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6131" cy="800560"/>
                  </a:xfrm>
                  <a:prstGeom prst="rect">
                    <a:avLst/>
                  </a:prstGeom>
                  <a:noFill/>
                  <a:ln>
                    <a:noFill/>
                  </a:ln>
                </pic:spPr>
              </pic:pic>
            </a:graphicData>
          </a:graphic>
        </wp:inline>
      </w:drawing>
    </w:r>
  </w:p>
  <w:p w:rsidR="00F26A57" w:rsidRPr="00870036" w:rsidRDefault="00B97D8F" w:rsidP="00F26A57">
    <w:pPr>
      <w:pStyle w:val="Footer"/>
      <w:ind w:hanging="1134"/>
      <w:jc w:val="center"/>
      <w:rPr>
        <w:rFonts w:ascii="Verdana" w:hAnsi="Verdana"/>
        <w:sz w:val="20"/>
        <w:szCs w:val="20"/>
      </w:rPr>
    </w:pPr>
    <w:r>
      <w:rPr>
        <w:noProof/>
      </w:rPr>
      <w:t xml:space="preserve">Sadržaj </w:t>
    </w:r>
    <w:r>
      <w:rPr>
        <w:noProof/>
      </w:rPr>
      <w:t>dokumenta isključiva je odgovornost Društva za socijalnu ekologiju Zeleno Zlato.</w:t>
    </w:r>
  </w:p>
  <w:bookmarkEnd w:id="1"/>
  <w:bookmarkEnd w:id="2"/>
  <w:p w:rsidR="0043476A" w:rsidRDefault="00B97D8F">
    <w:pPr>
      <w:pStyle w:val="BodyText"/>
      <w:spacing w:line="14" w:lineRule="auto"/>
      <w:ind w:left="0"/>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1" w:type="dxa"/>
      <w:tblLayout w:type="fixed"/>
      <w:tblCellMar>
        <w:top w:w="55" w:type="dxa"/>
        <w:left w:w="55" w:type="dxa"/>
        <w:bottom w:w="55" w:type="dxa"/>
        <w:right w:w="55" w:type="dxa"/>
      </w:tblCellMar>
      <w:tblLook w:val="0000" w:firstRow="0" w:lastRow="0" w:firstColumn="0" w:lastColumn="0" w:noHBand="0" w:noVBand="0"/>
    </w:tblPr>
    <w:tblGrid>
      <w:gridCol w:w="1413"/>
      <w:gridCol w:w="130"/>
      <w:gridCol w:w="8088"/>
    </w:tblGrid>
    <w:tr w:rsidR="00F26A57" w:rsidTr="00690ACB">
      <w:trPr>
        <w:trHeight w:val="1138"/>
      </w:trPr>
      <w:tc>
        <w:tcPr>
          <w:tcW w:w="1413" w:type="dxa"/>
          <w:shd w:val="clear" w:color="auto" w:fill="auto"/>
        </w:tcPr>
        <w:p w:rsidR="00F26A57" w:rsidRDefault="00B97D8F" w:rsidP="00690ACB">
          <w:pPr>
            <w:pStyle w:val="TableContents"/>
            <w:rPr>
              <w:rFonts w:ascii="Liberation Serif" w:hAnsi="Liberation Serif"/>
              <w:color w:val="000000"/>
            </w:rPr>
          </w:pPr>
          <w:r>
            <w:rPr>
              <w:noProof/>
              <w:lang w:eastAsia="hr-HR"/>
            </w:rPr>
            <w:drawing>
              <wp:anchor distT="0" distB="0" distL="0" distR="0" simplePos="0" relativeHeight="251659264" behindDoc="1" locked="0" layoutInCell="1" allowOverlap="1" wp14:anchorId="5A2D94F1" wp14:editId="21B7CD99">
                <wp:simplePos x="0" y="0"/>
                <wp:positionH relativeFrom="column">
                  <wp:posOffset>-34925</wp:posOffset>
                </wp:positionH>
                <wp:positionV relativeFrom="paragraph">
                  <wp:posOffset>635</wp:posOffset>
                </wp:positionV>
                <wp:extent cx="838200" cy="641350"/>
                <wp:effectExtent l="0" t="0" r="0" b="635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6413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112" w:type="dxa"/>
          <w:shd w:val="clear" w:color="auto" w:fill="auto"/>
        </w:tcPr>
        <w:p w:rsidR="00F26A57" w:rsidRDefault="00B97D8F" w:rsidP="00690ACB">
          <w:pPr>
            <w:pStyle w:val="TableContents"/>
            <w:rPr>
              <w:rFonts w:ascii="Liberation Serif" w:hAnsi="Liberation Serif"/>
              <w:color w:val="000000"/>
            </w:rPr>
          </w:pPr>
        </w:p>
      </w:tc>
      <w:tc>
        <w:tcPr>
          <w:tcW w:w="8088" w:type="dxa"/>
          <w:shd w:val="clear" w:color="auto" w:fill="auto"/>
        </w:tcPr>
        <w:p w:rsidR="00F26A57" w:rsidRDefault="00B97D8F" w:rsidP="00690ACB">
          <w:pPr>
            <w:pStyle w:val="TableContents"/>
          </w:pPr>
          <w:r>
            <w:rPr>
              <w:b/>
              <w:bCs/>
              <w:color w:val="000000"/>
              <w:sz w:val="20"/>
              <w:szCs w:val="20"/>
            </w:rPr>
            <w:t>Inkluzivna farma - Platforma zelenog poduzetništva</w:t>
          </w:r>
          <w:r>
            <w:rPr>
              <w:b/>
              <w:bCs/>
              <w:color w:val="000000"/>
              <w:sz w:val="20"/>
              <w:szCs w:val="20"/>
            </w:rPr>
            <w:br/>
          </w:r>
          <w:r>
            <w:rPr>
              <w:color w:val="000000"/>
              <w:sz w:val="20"/>
              <w:szCs w:val="20"/>
            </w:rPr>
            <w:t>Razvoj i provedba programa za socijalnu koheziju i povećanje zaposlenosti u gradovima: Kninu, Belom Manastiru i općini Darda, Benkovcu, Petrinji i Vukovaru</w:t>
          </w:r>
          <w:r>
            <w:rPr>
              <w:color w:val="000000"/>
              <w:sz w:val="20"/>
              <w:szCs w:val="20"/>
            </w:rPr>
            <w:br/>
            <w:t>Kodni broj: UP.02.1.2.01.0057</w:t>
          </w:r>
        </w:p>
      </w:tc>
    </w:tr>
  </w:tbl>
  <w:p w:rsidR="00AE2A8F" w:rsidRPr="00F26A57" w:rsidRDefault="00B97D8F" w:rsidP="00F26A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8F"/>
    <w:rsid w:val="00097D1B"/>
    <w:rsid w:val="00B97D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8F"/>
    <w:pPr>
      <w:widowControl w:val="0"/>
      <w:autoSpaceDE w:val="0"/>
      <w:autoSpaceDN w:val="0"/>
      <w:spacing w:after="0" w:line="240" w:lineRule="auto"/>
    </w:pPr>
    <w:rPr>
      <w:rFonts w:ascii="Calibri" w:eastAsia="Calibri" w:hAnsi="Calibri" w:cs="Calibri"/>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7D8F"/>
    <w:pPr>
      <w:ind w:left="476"/>
    </w:pPr>
  </w:style>
  <w:style w:type="character" w:customStyle="1" w:styleId="BodyTextChar">
    <w:name w:val="Body Text Char"/>
    <w:basedOn w:val="DefaultParagraphFont"/>
    <w:link w:val="BodyText"/>
    <w:uiPriority w:val="1"/>
    <w:rsid w:val="00B97D8F"/>
    <w:rPr>
      <w:rFonts w:ascii="Calibri" w:eastAsia="Calibri" w:hAnsi="Calibri" w:cs="Calibri"/>
      <w:lang w:eastAsia="hr-HR" w:bidi="hr-HR"/>
    </w:rPr>
  </w:style>
  <w:style w:type="paragraph" w:styleId="Header">
    <w:name w:val="header"/>
    <w:basedOn w:val="Normal"/>
    <w:link w:val="HeaderChar"/>
    <w:uiPriority w:val="99"/>
    <w:unhideWhenUsed/>
    <w:rsid w:val="00B97D8F"/>
    <w:pPr>
      <w:tabs>
        <w:tab w:val="center" w:pos="4703"/>
        <w:tab w:val="right" w:pos="9406"/>
      </w:tabs>
    </w:pPr>
  </w:style>
  <w:style w:type="character" w:customStyle="1" w:styleId="HeaderChar">
    <w:name w:val="Header Char"/>
    <w:basedOn w:val="DefaultParagraphFont"/>
    <w:link w:val="Header"/>
    <w:uiPriority w:val="99"/>
    <w:rsid w:val="00B97D8F"/>
    <w:rPr>
      <w:rFonts w:ascii="Calibri" w:eastAsia="Calibri" w:hAnsi="Calibri" w:cs="Calibri"/>
      <w:lang w:eastAsia="hr-HR" w:bidi="hr-HR"/>
    </w:rPr>
  </w:style>
  <w:style w:type="paragraph" w:styleId="Footer">
    <w:name w:val="footer"/>
    <w:basedOn w:val="Normal"/>
    <w:link w:val="FooterChar"/>
    <w:unhideWhenUsed/>
    <w:rsid w:val="00B97D8F"/>
    <w:pPr>
      <w:tabs>
        <w:tab w:val="center" w:pos="4703"/>
        <w:tab w:val="right" w:pos="9406"/>
      </w:tabs>
    </w:pPr>
  </w:style>
  <w:style w:type="character" w:customStyle="1" w:styleId="FooterChar">
    <w:name w:val="Footer Char"/>
    <w:basedOn w:val="DefaultParagraphFont"/>
    <w:link w:val="Footer"/>
    <w:rsid w:val="00B97D8F"/>
    <w:rPr>
      <w:rFonts w:ascii="Calibri" w:eastAsia="Calibri" w:hAnsi="Calibri" w:cs="Calibri"/>
      <w:lang w:eastAsia="hr-HR" w:bidi="hr-HR"/>
    </w:rPr>
  </w:style>
  <w:style w:type="character" w:styleId="Hyperlink">
    <w:name w:val="Hyperlink"/>
    <w:basedOn w:val="DefaultParagraphFont"/>
    <w:uiPriority w:val="99"/>
    <w:unhideWhenUsed/>
    <w:rsid w:val="00B97D8F"/>
    <w:rPr>
      <w:color w:val="0000FF" w:themeColor="hyperlink"/>
      <w:u w:val="single"/>
    </w:rPr>
  </w:style>
  <w:style w:type="paragraph" w:customStyle="1" w:styleId="TableContents">
    <w:name w:val="Table Contents"/>
    <w:basedOn w:val="Normal"/>
    <w:rsid w:val="00B97D8F"/>
    <w:pPr>
      <w:widowControl/>
      <w:suppressLineNumbers/>
      <w:suppressAutoHyphens/>
      <w:autoSpaceDE/>
      <w:autoSpaceDN/>
    </w:pPr>
    <w:rPr>
      <w:rFonts w:ascii="Times New Roman" w:eastAsia="Times New Roman" w:hAnsi="Times New Roman" w:cs="Times New Roman"/>
      <w:sz w:val="24"/>
      <w:szCs w:val="24"/>
      <w:lang w:eastAsia="zh-CN" w:bidi="ar-SA"/>
    </w:rPr>
  </w:style>
  <w:style w:type="paragraph" w:styleId="BalloonText">
    <w:name w:val="Balloon Text"/>
    <w:basedOn w:val="Normal"/>
    <w:link w:val="BalloonTextChar"/>
    <w:uiPriority w:val="99"/>
    <w:semiHidden/>
    <w:unhideWhenUsed/>
    <w:rsid w:val="00B97D8F"/>
    <w:rPr>
      <w:rFonts w:ascii="Tahoma" w:hAnsi="Tahoma" w:cs="Tahoma"/>
      <w:sz w:val="16"/>
      <w:szCs w:val="16"/>
    </w:rPr>
  </w:style>
  <w:style w:type="character" w:customStyle="1" w:styleId="BalloonTextChar">
    <w:name w:val="Balloon Text Char"/>
    <w:basedOn w:val="DefaultParagraphFont"/>
    <w:link w:val="BalloonText"/>
    <w:uiPriority w:val="99"/>
    <w:semiHidden/>
    <w:rsid w:val="00B97D8F"/>
    <w:rPr>
      <w:rFonts w:ascii="Tahoma" w:eastAsia="Calibri" w:hAnsi="Tahoma" w:cs="Tahoma"/>
      <w:sz w:val="16"/>
      <w:szCs w:val="16"/>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D8F"/>
    <w:pPr>
      <w:widowControl w:val="0"/>
      <w:autoSpaceDE w:val="0"/>
      <w:autoSpaceDN w:val="0"/>
      <w:spacing w:after="0" w:line="240" w:lineRule="auto"/>
    </w:pPr>
    <w:rPr>
      <w:rFonts w:ascii="Calibri" w:eastAsia="Calibri" w:hAnsi="Calibri" w:cs="Calibri"/>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97D8F"/>
    <w:pPr>
      <w:ind w:left="476"/>
    </w:pPr>
  </w:style>
  <w:style w:type="character" w:customStyle="1" w:styleId="BodyTextChar">
    <w:name w:val="Body Text Char"/>
    <w:basedOn w:val="DefaultParagraphFont"/>
    <w:link w:val="BodyText"/>
    <w:uiPriority w:val="1"/>
    <w:rsid w:val="00B97D8F"/>
    <w:rPr>
      <w:rFonts w:ascii="Calibri" w:eastAsia="Calibri" w:hAnsi="Calibri" w:cs="Calibri"/>
      <w:lang w:eastAsia="hr-HR" w:bidi="hr-HR"/>
    </w:rPr>
  </w:style>
  <w:style w:type="paragraph" w:styleId="Header">
    <w:name w:val="header"/>
    <w:basedOn w:val="Normal"/>
    <w:link w:val="HeaderChar"/>
    <w:uiPriority w:val="99"/>
    <w:unhideWhenUsed/>
    <w:rsid w:val="00B97D8F"/>
    <w:pPr>
      <w:tabs>
        <w:tab w:val="center" w:pos="4703"/>
        <w:tab w:val="right" w:pos="9406"/>
      </w:tabs>
    </w:pPr>
  </w:style>
  <w:style w:type="character" w:customStyle="1" w:styleId="HeaderChar">
    <w:name w:val="Header Char"/>
    <w:basedOn w:val="DefaultParagraphFont"/>
    <w:link w:val="Header"/>
    <w:uiPriority w:val="99"/>
    <w:rsid w:val="00B97D8F"/>
    <w:rPr>
      <w:rFonts w:ascii="Calibri" w:eastAsia="Calibri" w:hAnsi="Calibri" w:cs="Calibri"/>
      <w:lang w:eastAsia="hr-HR" w:bidi="hr-HR"/>
    </w:rPr>
  </w:style>
  <w:style w:type="paragraph" w:styleId="Footer">
    <w:name w:val="footer"/>
    <w:basedOn w:val="Normal"/>
    <w:link w:val="FooterChar"/>
    <w:unhideWhenUsed/>
    <w:rsid w:val="00B97D8F"/>
    <w:pPr>
      <w:tabs>
        <w:tab w:val="center" w:pos="4703"/>
        <w:tab w:val="right" w:pos="9406"/>
      </w:tabs>
    </w:pPr>
  </w:style>
  <w:style w:type="character" w:customStyle="1" w:styleId="FooterChar">
    <w:name w:val="Footer Char"/>
    <w:basedOn w:val="DefaultParagraphFont"/>
    <w:link w:val="Footer"/>
    <w:rsid w:val="00B97D8F"/>
    <w:rPr>
      <w:rFonts w:ascii="Calibri" w:eastAsia="Calibri" w:hAnsi="Calibri" w:cs="Calibri"/>
      <w:lang w:eastAsia="hr-HR" w:bidi="hr-HR"/>
    </w:rPr>
  </w:style>
  <w:style w:type="character" w:styleId="Hyperlink">
    <w:name w:val="Hyperlink"/>
    <w:basedOn w:val="DefaultParagraphFont"/>
    <w:uiPriority w:val="99"/>
    <w:unhideWhenUsed/>
    <w:rsid w:val="00B97D8F"/>
    <w:rPr>
      <w:color w:val="0000FF" w:themeColor="hyperlink"/>
      <w:u w:val="single"/>
    </w:rPr>
  </w:style>
  <w:style w:type="paragraph" w:customStyle="1" w:styleId="TableContents">
    <w:name w:val="Table Contents"/>
    <w:basedOn w:val="Normal"/>
    <w:rsid w:val="00B97D8F"/>
    <w:pPr>
      <w:widowControl/>
      <w:suppressLineNumbers/>
      <w:suppressAutoHyphens/>
      <w:autoSpaceDE/>
      <w:autoSpaceDN/>
    </w:pPr>
    <w:rPr>
      <w:rFonts w:ascii="Times New Roman" w:eastAsia="Times New Roman" w:hAnsi="Times New Roman" w:cs="Times New Roman"/>
      <w:sz w:val="24"/>
      <w:szCs w:val="24"/>
      <w:lang w:eastAsia="zh-CN" w:bidi="ar-SA"/>
    </w:rPr>
  </w:style>
  <w:style w:type="paragraph" w:styleId="BalloonText">
    <w:name w:val="Balloon Text"/>
    <w:basedOn w:val="Normal"/>
    <w:link w:val="BalloonTextChar"/>
    <w:uiPriority w:val="99"/>
    <w:semiHidden/>
    <w:unhideWhenUsed/>
    <w:rsid w:val="00B97D8F"/>
    <w:rPr>
      <w:rFonts w:ascii="Tahoma" w:hAnsi="Tahoma" w:cs="Tahoma"/>
      <w:sz w:val="16"/>
      <w:szCs w:val="16"/>
    </w:rPr>
  </w:style>
  <w:style w:type="character" w:customStyle="1" w:styleId="BalloonTextChar">
    <w:name w:val="Balloon Text Char"/>
    <w:basedOn w:val="DefaultParagraphFont"/>
    <w:link w:val="BalloonText"/>
    <w:uiPriority w:val="99"/>
    <w:semiHidden/>
    <w:rsid w:val="00B97D8F"/>
    <w:rPr>
      <w:rFonts w:ascii="Tahoma" w:eastAsia="Calibri" w:hAnsi="Tahoma" w:cs="Tahoma"/>
      <w:sz w:val="16"/>
      <w:szCs w:val="16"/>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info@zelenozlato.org"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Ognjen Andrić</dc:creator>
  <cp:lastModifiedBy>Ognjen Andrić</cp:lastModifiedBy>
  <cp:revision>1</cp:revision>
  <dcterms:created xsi:type="dcterms:W3CDTF">2021-02-05T17:04:00Z</dcterms:created>
  <dcterms:modified xsi:type="dcterms:W3CDTF">2021-02-05T17:05:00Z</dcterms:modified>
</cp:coreProperties>
</file>