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83" w:rsidRPr="00CE0C92" w:rsidRDefault="004D1183" w:rsidP="00CE0C92">
      <w:pPr>
        <w:keepLines/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CE0C92">
        <w:rPr>
          <w:rFonts w:ascii="Arial Narrow" w:hAnsi="Arial Narrow"/>
          <w:b/>
          <w:sz w:val="24"/>
          <w:szCs w:val="24"/>
        </w:rPr>
        <w:t xml:space="preserve">INTEGRA d.o.o. </w:t>
      </w:r>
    </w:p>
    <w:p w:rsidR="004D1183" w:rsidRPr="00CE0C92" w:rsidRDefault="004D1183" w:rsidP="00CE0C92">
      <w:pPr>
        <w:keepLines/>
        <w:spacing w:after="0"/>
        <w:jc w:val="both"/>
        <w:rPr>
          <w:rFonts w:ascii="Arial Narrow" w:hAnsi="Arial Narrow"/>
          <w:sz w:val="24"/>
          <w:szCs w:val="24"/>
        </w:rPr>
      </w:pPr>
      <w:r w:rsidRPr="00CE0C92">
        <w:rPr>
          <w:rFonts w:ascii="Arial Narrow" w:hAnsi="Arial Narrow"/>
          <w:sz w:val="24"/>
          <w:szCs w:val="24"/>
        </w:rPr>
        <w:t>OIB: 13405669320</w:t>
      </w:r>
    </w:p>
    <w:p w:rsidR="004D1183" w:rsidRPr="00CE0C92" w:rsidRDefault="004D1183" w:rsidP="00CE0C92">
      <w:pPr>
        <w:keepLines/>
        <w:spacing w:after="0"/>
        <w:jc w:val="both"/>
        <w:rPr>
          <w:rFonts w:ascii="Arial Narrow" w:hAnsi="Arial Narrow"/>
          <w:sz w:val="24"/>
          <w:szCs w:val="24"/>
        </w:rPr>
      </w:pPr>
      <w:r w:rsidRPr="00CE0C92">
        <w:rPr>
          <w:rFonts w:ascii="Arial Narrow" w:hAnsi="Arial Narrow"/>
          <w:sz w:val="24"/>
          <w:szCs w:val="24"/>
        </w:rPr>
        <w:t>Trg kralja Tomislava 4, Varaždin</w:t>
      </w:r>
    </w:p>
    <w:p w:rsidR="004D1183" w:rsidRPr="00CE0C92" w:rsidRDefault="00DE6FF8" w:rsidP="004D1183">
      <w:pPr>
        <w:keepLines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E6FF8">
        <w:rPr>
          <w:rFonts w:ascii="Arial Narrow" w:hAnsi="Arial Narrow"/>
          <w:sz w:val="24"/>
          <w:szCs w:val="24"/>
        </w:rPr>
        <w:t>Telefon, mail:</w:t>
      </w:r>
      <w:r>
        <w:rPr>
          <w:rFonts w:ascii="Arial Narrow" w:hAnsi="Arial Narrow"/>
          <w:i/>
          <w:color w:val="548DD4" w:themeColor="text2" w:themeTint="99"/>
          <w:sz w:val="24"/>
          <w:szCs w:val="24"/>
        </w:rPr>
        <w:t xml:space="preserve"> </w:t>
      </w:r>
      <w:r w:rsidR="004D1183" w:rsidRPr="00CE0C92">
        <w:rPr>
          <w:rFonts w:ascii="Arial Narrow" w:hAnsi="Arial Narrow"/>
          <w:sz w:val="24"/>
          <w:szCs w:val="24"/>
        </w:rPr>
        <w:t xml:space="preserve"> +385 42 301 601; +385 98 272 512; </w:t>
      </w:r>
      <w:r w:rsidR="006E7FDA">
        <w:fldChar w:fldCharType="begin"/>
      </w:r>
      <w:r w:rsidR="00005A79">
        <w:instrText>HYPERLINK "mailto:sales@integra-system.com"</w:instrText>
      </w:r>
      <w:r w:rsidR="006E7FDA">
        <w:fldChar w:fldCharType="separate"/>
      </w:r>
      <w:r w:rsidR="004D1183" w:rsidRPr="00CE0C92">
        <w:rPr>
          <w:rStyle w:val="Hyperlink"/>
          <w:rFonts w:ascii="Arial Narrow" w:hAnsi="Arial Narrow"/>
          <w:sz w:val="24"/>
          <w:szCs w:val="24"/>
        </w:rPr>
        <w:t>sales@integra-system.com</w:t>
      </w:r>
      <w:r w:rsidR="006E7FDA">
        <w:fldChar w:fldCharType="end"/>
      </w:r>
      <w:r w:rsidR="004D1183" w:rsidRPr="00CE0C92">
        <w:rPr>
          <w:rFonts w:ascii="Arial Narrow" w:hAnsi="Arial Narrow"/>
          <w:sz w:val="24"/>
          <w:szCs w:val="24"/>
        </w:rPr>
        <w:t xml:space="preserve">; </w:t>
      </w:r>
      <w:hyperlink r:id="rId7" w:history="1">
        <w:r w:rsidR="004D1183" w:rsidRPr="00CE0C92">
          <w:rPr>
            <w:rStyle w:val="Hyperlink"/>
            <w:rFonts w:ascii="Arial Narrow" w:hAnsi="Arial Narrow"/>
            <w:sz w:val="24"/>
            <w:szCs w:val="24"/>
          </w:rPr>
          <w:t>mac@ivora.hr</w:t>
        </w:r>
      </w:hyperlink>
      <w:r w:rsidR="004D1183" w:rsidRPr="00CE0C92">
        <w:rPr>
          <w:rFonts w:ascii="Arial Narrow" w:hAnsi="Arial Narrow"/>
          <w:sz w:val="24"/>
          <w:szCs w:val="24"/>
        </w:rPr>
        <w:t xml:space="preserve"> </w:t>
      </w:r>
    </w:p>
    <w:p w:rsidR="004D1183" w:rsidRPr="00CE0C92" w:rsidRDefault="004D1183" w:rsidP="0068075C">
      <w:pPr>
        <w:spacing w:after="0"/>
        <w:contextualSpacing/>
        <w:rPr>
          <w:rFonts w:ascii="Arial Narrow" w:hAnsi="Arial Narrow" w:cs="Times New Roman"/>
          <w:b/>
          <w:sz w:val="24"/>
          <w:szCs w:val="24"/>
        </w:rPr>
      </w:pPr>
    </w:p>
    <w:p w:rsidR="0023718C" w:rsidRDefault="0023718C" w:rsidP="0023718C">
      <w:pPr>
        <w:pStyle w:val="Default"/>
        <w:rPr>
          <w:rFonts w:ascii="Arial Narrow" w:hAnsi="Arial Narrow" w:cstheme="minorHAnsi"/>
        </w:rPr>
      </w:pPr>
    </w:p>
    <w:p w:rsidR="00CE0C92" w:rsidRDefault="00CE0C92" w:rsidP="0023718C">
      <w:pPr>
        <w:pStyle w:val="Default"/>
        <w:rPr>
          <w:rFonts w:ascii="Arial Narrow" w:hAnsi="Arial Narrow" w:cstheme="minorHAnsi"/>
        </w:rPr>
      </w:pPr>
    </w:p>
    <w:p w:rsidR="00CE0C92" w:rsidRPr="00CE0C92" w:rsidRDefault="00CE0C92" w:rsidP="0023718C">
      <w:pPr>
        <w:pStyle w:val="Default"/>
        <w:rPr>
          <w:rFonts w:ascii="Arial Narrow" w:hAnsi="Arial Narrow" w:cstheme="minorHAnsi"/>
        </w:rPr>
      </w:pPr>
    </w:p>
    <w:p w:rsidR="0023718C" w:rsidRPr="00CE0C92" w:rsidRDefault="0023718C" w:rsidP="00B83744">
      <w:pPr>
        <w:rPr>
          <w:rFonts w:ascii="Arial Narrow" w:hAnsi="Arial Narrow" w:cstheme="minorHAnsi"/>
          <w:sz w:val="24"/>
          <w:szCs w:val="24"/>
        </w:rPr>
      </w:pPr>
    </w:p>
    <w:p w:rsidR="0068075C" w:rsidRPr="00CE0C92" w:rsidRDefault="0068075C" w:rsidP="0068075C">
      <w:pPr>
        <w:spacing w:after="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CE0C92">
        <w:rPr>
          <w:rFonts w:ascii="Arial Narrow" w:hAnsi="Arial Narrow"/>
          <w:b/>
          <w:sz w:val="24"/>
          <w:szCs w:val="24"/>
        </w:rPr>
        <w:t>IZMJENA POZIVA NA DOSTAVU PONUDA</w:t>
      </w:r>
      <w:r w:rsidR="001E6D06" w:rsidRPr="00CE0C92">
        <w:rPr>
          <w:rFonts w:ascii="Arial Narrow" w:hAnsi="Arial Narrow"/>
          <w:b/>
          <w:sz w:val="24"/>
          <w:szCs w:val="24"/>
        </w:rPr>
        <w:t xml:space="preserve"> BR. 1</w:t>
      </w:r>
      <w:r w:rsidRPr="00CE0C92">
        <w:rPr>
          <w:rFonts w:ascii="Arial Narrow" w:hAnsi="Arial Narrow"/>
          <w:b/>
          <w:sz w:val="24"/>
          <w:szCs w:val="24"/>
        </w:rPr>
        <w:t xml:space="preserve"> </w:t>
      </w:r>
    </w:p>
    <w:p w:rsidR="0023718C" w:rsidRPr="00CE0C92" w:rsidRDefault="0023718C" w:rsidP="0023718C">
      <w:pPr>
        <w:jc w:val="center"/>
        <w:rPr>
          <w:rFonts w:ascii="Arial Narrow" w:hAnsi="Arial Narrow" w:cstheme="minorHAnsi"/>
          <w:b/>
          <w:sz w:val="24"/>
          <w:szCs w:val="24"/>
          <w:lang w:val="hr-BA"/>
        </w:rPr>
      </w:pPr>
    </w:p>
    <w:p w:rsidR="0023718C" w:rsidRPr="00CE0C92" w:rsidRDefault="0023718C" w:rsidP="0023718C">
      <w:pPr>
        <w:jc w:val="center"/>
        <w:rPr>
          <w:rFonts w:ascii="Arial Narrow" w:hAnsi="Arial Narrow" w:cstheme="minorHAnsi"/>
          <w:b/>
          <w:sz w:val="24"/>
          <w:szCs w:val="24"/>
          <w:lang w:val="hr-BA"/>
        </w:rPr>
      </w:pPr>
    </w:p>
    <w:p w:rsidR="004D1183" w:rsidRPr="00CE0C92" w:rsidRDefault="004D1183" w:rsidP="004D1183">
      <w:pPr>
        <w:keepLines/>
        <w:spacing w:before="240"/>
        <w:rPr>
          <w:rFonts w:ascii="Arial Narrow" w:hAnsi="Arial Narrow"/>
          <w:b/>
          <w:sz w:val="24"/>
          <w:szCs w:val="24"/>
        </w:rPr>
      </w:pPr>
      <w:r w:rsidRPr="00CE0C92">
        <w:rPr>
          <w:rFonts w:ascii="Arial Narrow" w:hAnsi="Arial Narrow"/>
          <w:b/>
          <w:sz w:val="24"/>
          <w:szCs w:val="24"/>
        </w:rPr>
        <w:t xml:space="preserve">NAZIV NABAVE: </w:t>
      </w:r>
      <w:r w:rsidR="00DE6FF8">
        <w:rPr>
          <w:rFonts w:ascii="Arial Narrow" w:hAnsi="Arial Narrow"/>
          <w:b/>
          <w:sz w:val="24"/>
          <w:szCs w:val="24"/>
        </w:rPr>
        <w:t>Dogradnja proizvodnog pogona</w:t>
      </w:r>
    </w:p>
    <w:p w:rsidR="0023718C" w:rsidRDefault="0023718C" w:rsidP="0023718C">
      <w:pPr>
        <w:jc w:val="center"/>
        <w:rPr>
          <w:rFonts w:ascii="Arial Narrow" w:hAnsi="Arial Narrow" w:cstheme="minorHAnsi"/>
          <w:b/>
          <w:color w:val="000000"/>
          <w:sz w:val="24"/>
          <w:szCs w:val="24"/>
        </w:rPr>
      </w:pPr>
    </w:p>
    <w:p w:rsidR="00DE6FF8" w:rsidRDefault="00DE6FF8" w:rsidP="0023718C">
      <w:pPr>
        <w:jc w:val="center"/>
        <w:rPr>
          <w:rFonts w:ascii="Arial Narrow" w:hAnsi="Arial Narrow" w:cstheme="minorHAnsi"/>
          <w:b/>
          <w:color w:val="000000"/>
          <w:sz w:val="24"/>
          <w:szCs w:val="24"/>
        </w:rPr>
      </w:pPr>
    </w:p>
    <w:p w:rsidR="00DE6FF8" w:rsidRPr="00CE0C92" w:rsidRDefault="00DE6FF8" w:rsidP="0023718C">
      <w:pPr>
        <w:jc w:val="center"/>
        <w:rPr>
          <w:rFonts w:ascii="Arial Narrow" w:hAnsi="Arial Narrow" w:cstheme="minorHAnsi"/>
          <w:b/>
          <w:color w:val="000000"/>
          <w:sz w:val="24"/>
          <w:szCs w:val="24"/>
        </w:rPr>
      </w:pPr>
    </w:p>
    <w:p w:rsidR="0023718C" w:rsidRPr="00CE0C92" w:rsidRDefault="0023718C" w:rsidP="0023718C">
      <w:pPr>
        <w:pStyle w:val="NormalWeb"/>
        <w:spacing w:before="80" w:beforeAutospacing="0" w:after="80" w:afterAutospacing="0" w:line="276" w:lineRule="auto"/>
        <w:jc w:val="both"/>
        <w:rPr>
          <w:rFonts w:ascii="Arial Narrow" w:hAnsi="Arial Narrow" w:cstheme="minorHAnsi"/>
          <w:b/>
        </w:rPr>
      </w:pPr>
    </w:p>
    <w:p w:rsidR="0023718C" w:rsidRPr="00CE0C92" w:rsidRDefault="0023718C" w:rsidP="0023718C">
      <w:pPr>
        <w:pStyle w:val="NormalWeb"/>
        <w:spacing w:before="80" w:beforeAutospacing="0" w:after="80" w:afterAutospacing="0" w:line="276" w:lineRule="auto"/>
        <w:jc w:val="both"/>
        <w:rPr>
          <w:rFonts w:ascii="Arial Narrow" w:hAnsi="Arial Narrow" w:cstheme="minorHAnsi"/>
          <w:b/>
        </w:rPr>
      </w:pP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  <w:r w:rsidRPr="00CE0C92">
        <w:rPr>
          <w:rFonts w:ascii="Arial Narrow" w:hAnsi="Arial Narrow" w:cstheme="minorHAnsi"/>
          <w:sz w:val="24"/>
          <w:szCs w:val="24"/>
        </w:rPr>
        <w:t xml:space="preserve"> </w:t>
      </w: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8024A5" w:rsidRPr="00CE0C92" w:rsidRDefault="008024A5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68075C" w:rsidRPr="00CE0C92" w:rsidRDefault="0068075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68075C" w:rsidRPr="00CE0C92" w:rsidRDefault="0068075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23718C" w:rsidRPr="00CE0C92" w:rsidRDefault="00CE0C92" w:rsidP="0023718C">
      <w:pPr>
        <w:jc w:val="both"/>
        <w:rPr>
          <w:rFonts w:ascii="Arial Narrow" w:hAnsi="Arial Narrow" w:cs="Times New Roman"/>
          <w:sz w:val="24"/>
          <w:szCs w:val="24"/>
        </w:rPr>
      </w:pPr>
      <w:r w:rsidRPr="0014484B">
        <w:rPr>
          <w:rFonts w:ascii="Arial Narrow" w:hAnsi="Arial Narrow" w:cs="Times New Roman"/>
          <w:sz w:val="24"/>
          <w:szCs w:val="24"/>
        </w:rPr>
        <w:t>Varaždin</w:t>
      </w:r>
      <w:r w:rsidR="0023718C" w:rsidRPr="0014484B">
        <w:rPr>
          <w:rFonts w:ascii="Arial Narrow" w:hAnsi="Arial Narrow" w:cs="Times New Roman"/>
          <w:sz w:val="24"/>
          <w:szCs w:val="24"/>
        </w:rPr>
        <w:t xml:space="preserve">, </w:t>
      </w:r>
      <w:r w:rsidR="00DE6FF8" w:rsidRPr="0014484B">
        <w:rPr>
          <w:rFonts w:ascii="Arial Narrow" w:hAnsi="Arial Narrow" w:cs="Times New Roman"/>
          <w:sz w:val="24"/>
          <w:szCs w:val="24"/>
        </w:rPr>
        <w:t>13.1.2021.</w:t>
      </w:r>
      <w:r w:rsidR="0068075C" w:rsidRPr="00CE0C92">
        <w:rPr>
          <w:rFonts w:ascii="Arial Narrow" w:hAnsi="Arial Narrow" w:cs="Times New Roman"/>
          <w:sz w:val="24"/>
          <w:szCs w:val="24"/>
        </w:rPr>
        <w:t xml:space="preserve"> </w:t>
      </w:r>
    </w:p>
    <w:p w:rsidR="00154131" w:rsidRDefault="00B83744" w:rsidP="00CE0C92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  <w:r w:rsidRPr="00CE0C92">
        <w:rPr>
          <w:rFonts w:ascii="Arial Narrow" w:hAnsi="Arial Narrow" w:cs="Times New Roman"/>
          <w:b/>
          <w:color w:val="000000"/>
          <w:sz w:val="24"/>
          <w:szCs w:val="24"/>
        </w:rPr>
        <w:lastRenderedPageBreak/>
        <w:t>U Po</w:t>
      </w:r>
      <w:r w:rsidR="0068075C" w:rsidRPr="00CE0C92">
        <w:rPr>
          <w:rFonts w:ascii="Arial Narrow" w:hAnsi="Arial Narrow" w:cs="Times New Roman"/>
          <w:b/>
          <w:color w:val="000000"/>
          <w:sz w:val="24"/>
          <w:szCs w:val="24"/>
        </w:rPr>
        <w:t xml:space="preserve">zivu na dostavu ponuda, točka  </w:t>
      </w:r>
      <w:r w:rsidR="00154131">
        <w:rPr>
          <w:rFonts w:ascii="Arial Narrow" w:hAnsi="Arial Narrow" w:cs="Times New Roman"/>
          <w:b/>
          <w:color w:val="000000"/>
          <w:sz w:val="24"/>
          <w:szCs w:val="24"/>
        </w:rPr>
        <w:t xml:space="preserve">8.4. Rok i adresa za dostavu ponuda, mijenja se i glasi: </w:t>
      </w:r>
    </w:p>
    <w:p w:rsidR="00154131" w:rsidRPr="008E7BDA" w:rsidRDefault="00154131" w:rsidP="00154131">
      <w:pPr>
        <w:jc w:val="both"/>
        <w:rPr>
          <w:rFonts w:ascii="Arial Narrow" w:hAnsi="Arial Narrow"/>
        </w:rPr>
      </w:pPr>
      <w:r w:rsidRPr="008E7BDA">
        <w:rPr>
          <w:rFonts w:ascii="Arial Narrow" w:hAnsi="Arial Narrow"/>
        </w:rPr>
        <w:t xml:space="preserve">Ponuda se dostavlja u zatvorenoj omotnici, osobno ili poštom, najkasnije </w:t>
      </w:r>
      <w:r w:rsidRPr="00912218">
        <w:rPr>
          <w:rFonts w:ascii="Arial Narrow" w:hAnsi="Arial Narrow"/>
          <w:b/>
          <w:u w:val="single"/>
        </w:rPr>
        <w:t xml:space="preserve">do </w:t>
      </w:r>
      <w:r w:rsidRPr="00FC5BD9">
        <w:rPr>
          <w:rFonts w:ascii="Arial Narrow" w:hAnsi="Arial Narrow"/>
          <w:b/>
          <w:highlight w:val="yellow"/>
          <w:u w:val="single"/>
        </w:rPr>
        <w:t>22.01.2021</w:t>
      </w:r>
      <w:r w:rsidRPr="008E7BDA">
        <w:rPr>
          <w:rFonts w:ascii="Arial Narrow" w:hAnsi="Arial Narrow"/>
          <w:b/>
          <w:u w:val="single"/>
        </w:rPr>
        <w:t>. do 10:00 h</w:t>
      </w:r>
      <w:r w:rsidRPr="008E7BDA">
        <w:rPr>
          <w:rFonts w:ascii="Arial Narrow" w:hAnsi="Arial Narrow"/>
        </w:rPr>
        <w:t xml:space="preserve"> na adresu: </w:t>
      </w:r>
      <w:r w:rsidRPr="00EB6C5E">
        <w:rPr>
          <w:rFonts w:ascii="Arial Narrow" w:hAnsi="Arial Narrow"/>
        </w:rPr>
        <w:t>Integra d.o.o., Mavra Schlengera 21, Gornji Kneginec, 42204 Turčin (Varaždinska županija).</w:t>
      </w:r>
      <w:r>
        <w:rPr>
          <w:rFonts w:ascii="Arial Narrow" w:hAnsi="Arial Narrow"/>
        </w:rPr>
        <w:t xml:space="preserve"> Na omotnici mora biti naznaka „ne otvarati“.</w:t>
      </w:r>
    </w:p>
    <w:p w:rsidR="004D1183" w:rsidRDefault="004D1183" w:rsidP="00CE0C92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  <w:r w:rsidRPr="00CE0C92">
        <w:rPr>
          <w:rFonts w:ascii="Arial Narrow" w:hAnsi="Arial Narrow" w:cs="Times New Roman"/>
          <w:b/>
          <w:color w:val="000000"/>
          <w:sz w:val="24"/>
          <w:szCs w:val="24"/>
        </w:rPr>
        <w:t xml:space="preserve">U TROŠKOVNIKU </w:t>
      </w:r>
      <w:r w:rsidR="00154131">
        <w:rPr>
          <w:rFonts w:ascii="Arial Narrow" w:hAnsi="Arial Narrow" w:cs="Times New Roman"/>
          <w:b/>
          <w:color w:val="000000"/>
          <w:sz w:val="24"/>
          <w:szCs w:val="24"/>
        </w:rPr>
        <w:t xml:space="preserve">mijenjaju se sljedeće stavke i glase: </w:t>
      </w:r>
    </w:p>
    <w:p w:rsidR="00462309" w:rsidRPr="00462309" w:rsidRDefault="00462309" w:rsidP="00CE0C92">
      <w:pPr>
        <w:keepLines/>
        <w:spacing w:before="240"/>
        <w:jc w:val="both"/>
        <w:rPr>
          <w:rFonts w:ascii="Arial Narrow" w:hAnsi="Arial Narrow" w:cs="Times New Roman"/>
          <w:b/>
          <w:i/>
          <w:color w:val="548DD4" w:themeColor="text2" w:themeTint="99"/>
          <w:sz w:val="24"/>
          <w:szCs w:val="24"/>
          <w:u w:val="single"/>
        </w:rPr>
      </w:pPr>
      <w:r w:rsidRPr="00462309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 xml:space="preserve">Stavka </w:t>
      </w:r>
      <w:r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X.13 građevinsko-obrtnički radovi / stolarski radovi PVC i Al</w:t>
      </w:r>
    </w:p>
    <w:tbl>
      <w:tblPr>
        <w:tblW w:w="7260" w:type="dxa"/>
        <w:tblInd w:w="108" w:type="dxa"/>
        <w:tblLook w:val="04A0"/>
      </w:tblPr>
      <w:tblGrid>
        <w:gridCol w:w="516"/>
        <w:gridCol w:w="4552"/>
        <w:gridCol w:w="816"/>
        <w:gridCol w:w="1376"/>
      </w:tblGrid>
      <w:tr w:rsidR="00462309" w:rsidRPr="00462309" w:rsidTr="00462309">
        <w:trPr>
          <w:trHeight w:val="376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lang w:val="en-US"/>
              </w:rPr>
              <w:t>13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Dobava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materijala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izrada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ugradnja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unutarnje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staklene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stijene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sastoji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dvije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plohe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između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kojih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nalaze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jednokrilna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zaokretna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puna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drvena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korisnih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svijetlih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dimenzija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90x240 cm +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drveni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dio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iznad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Stavka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ukupne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proizvodne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dimenzije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482 x 302 cm.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Boćna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neprovidna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odabiru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projektanta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izvesti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troslojno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sigurnosno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6+f+6+f+6,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ukupne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debljine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18 mm.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Dovratnik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okvir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8x20</w:t>
            </w:r>
            <w:proofErr w:type="gram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cm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lameliranog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tvrdog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ariš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ili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hrast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brušen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bojan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skandiunavskom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lazur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neprovidnom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vodenom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bojom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3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sloja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Okov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kvalitetnijoj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izvedbi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doabiru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investitora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cilindar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ključa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cijeni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podni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automatski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zatvarač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Stijena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kancelariji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direktora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stavku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izvođač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treba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izraditi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radionički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nacrt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koji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treba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dati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odobrenje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projektantu.Shema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br. 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62309" w:rsidRPr="00462309" w:rsidTr="00462309">
        <w:trPr>
          <w:trHeight w:val="76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dovratnik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doprozornik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ustabiljeno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lamelirano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8x20 cm,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elementima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fiksiranjem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osnovnu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građevinsku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konstrukciju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,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462309" w:rsidRPr="00462309" w:rsidTr="00462309">
        <w:trPr>
          <w:trHeight w:val="5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drvena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puna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korisnih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dimenzija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90x240 cm  plus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dio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iznad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materijal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),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visine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do 3,00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metara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462309" w:rsidRPr="00462309" w:rsidTr="00462309">
        <w:trPr>
          <w:trHeight w:val="8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proofErr w:type="gram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boćna</w:t>
            </w:r>
            <w:proofErr w:type="spellEnd"/>
            <w:proofErr w:type="gram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ostaklenja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sigurnosnim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visine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do 3,0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metara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sigurnosno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folijom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ukupne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debljine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18 mm,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komplet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potrebnim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brtvljenjem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opšavima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462309" w:rsidRPr="00462309" w:rsidTr="00462309">
        <w:trPr>
          <w:trHeight w:val="33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kompl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</w:tbl>
    <w:p w:rsidR="001E6D06" w:rsidRDefault="001E6D06" w:rsidP="004D1183">
      <w:pPr>
        <w:pStyle w:val="Heading2"/>
        <w:jc w:val="both"/>
        <w:rPr>
          <w:rFonts w:ascii="Arial Narrow" w:hAnsi="Arial Narrow" w:cs="Times New Roman"/>
          <w:b w:val="0"/>
          <w:i/>
          <w:color w:val="548DD4" w:themeColor="text2" w:themeTint="99"/>
          <w:sz w:val="24"/>
          <w:szCs w:val="24"/>
          <w:lang w:val="en-GB"/>
        </w:rPr>
      </w:pPr>
    </w:p>
    <w:p w:rsidR="004D1183" w:rsidRPr="00462309" w:rsidRDefault="00462309" w:rsidP="004D1183">
      <w:pPr>
        <w:jc w:val="both"/>
        <w:rPr>
          <w:rFonts w:ascii="Arial Narrow" w:eastAsia="Times New Roman" w:hAnsi="Arial Narrow" w:cs="Times New Roman"/>
          <w:b/>
          <w:i/>
          <w:color w:val="548DD4" w:themeColor="text2" w:themeTint="99"/>
          <w:sz w:val="24"/>
          <w:szCs w:val="24"/>
          <w:u w:val="single"/>
          <w:lang w:val="en-GB"/>
        </w:rPr>
      </w:pPr>
      <w:proofErr w:type="spellStart"/>
      <w:r w:rsidRPr="00462309">
        <w:rPr>
          <w:rFonts w:ascii="Arial Narrow" w:hAnsi="Arial Narrow" w:cs="Times New Roman"/>
          <w:b/>
          <w:sz w:val="24"/>
          <w:szCs w:val="24"/>
          <w:u w:val="single"/>
          <w:lang w:val="en-GB"/>
        </w:rPr>
        <w:t>Stavka</w:t>
      </w:r>
      <w:proofErr w:type="spellEnd"/>
      <w:r w:rsidRPr="00462309">
        <w:rPr>
          <w:rFonts w:ascii="Arial Narrow" w:hAnsi="Arial Narrow" w:cs="Times New Roman"/>
          <w:b/>
          <w:sz w:val="24"/>
          <w:szCs w:val="24"/>
          <w:u w:val="single"/>
          <w:lang w:val="en-GB"/>
        </w:rPr>
        <w:t xml:space="preserve"> X.14 </w:t>
      </w:r>
      <w:r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građevinsko-obrtnički radovi / stolarski radovi PVC i Al</w:t>
      </w:r>
    </w:p>
    <w:tbl>
      <w:tblPr>
        <w:tblW w:w="7260" w:type="dxa"/>
        <w:tblInd w:w="108" w:type="dxa"/>
        <w:tblLook w:val="04A0"/>
      </w:tblPr>
      <w:tblGrid>
        <w:gridCol w:w="516"/>
        <w:gridCol w:w="4552"/>
        <w:gridCol w:w="816"/>
        <w:gridCol w:w="1376"/>
      </w:tblGrid>
      <w:tr w:rsidR="00462309" w:rsidRPr="00462309" w:rsidTr="00462309">
        <w:trPr>
          <w:trHeight w:val="29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lang w:val="en-US"/>
              </w:rPr>
              <w:t>14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Izrada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dobava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postava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dvokrilnih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staklenih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drvenim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dovratnikom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ukupne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proizvodne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dimenzije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178x302 cm.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sigurnosnog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neprovidnog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6+f+6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ukupne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minimalne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debljine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12 mm.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Korisna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visina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240 cm,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nadsvjetlo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Dovratnik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stabiliziranog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lameliranog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tvrdog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ariš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hrast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presjeka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8x20 cm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brušen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bojan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skandiunavskom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lazur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neprovidnom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vodenom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bojom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3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sloja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Okov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kvalitetnijoj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izvedbi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odoabiru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investitora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cilindar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ključa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Okov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kvalitetnijoj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izvedbi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odabiru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investitora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cilindar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ključa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cijeni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podni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automatski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zatvarač</w:t>
            </w:r>
            <w:proofErr w:type="spellEnd"/>
            <w:proofErr w:type="gram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..</w:t>
            </w:r>
            <w:proofErr w:type="gram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Shema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br. 10.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  <w:t>2</w:t>
            </w:r>
          </w:p>
        </w:tc>
      </w:tr>
    </w:tbl>
    <w:p w:rsid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</w:pPr>
    </w:p>
    <w:p w:rsidR="00CE0C92" w:rsidRP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</w:pPr>
      <w:proofErr w:type="spellStart"/>
      <w:r w:rsidRPr="00462309"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  <w:t>Stavka</w:t>
      </w:r>
      <w:proofErr w:type="spellEnd"/>
      <w:r w:rsidRPr="00462309"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  <w:t xml:space="preserve"> X.15 </w:t>
      </w:r>
      <w:r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građevinsko-obrtnički radovi / stolarski radovi PVC i Al</w:t>
      </w:r>
    </w:p>
    <w:tbl>
      <w:tblPr>
        <w:tblW w:w="7260" w:type="dxa"/>
        <w:tblInd w:w="108" w:type="dxa"/>
        <w:tblLook w:val="04A0"/>
      </w:tblPr>
      <w:tblGrid>
        <w:gridCol w:w="516"/>
        <w:gridCol w:w="4552"/>
        <w:gridCol w:w="816"/>
        <w:gridCol w:w="1376"/>
      </w:tblGrid>
      <w:tr w:rsidR="00462309" w:rsidRPr="00462309" w:rsidTr="00462309">
        <w:trPr>
          <w:trHeight w:val="289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lang w:val="en-US"/>
              </w:rPr>
              <w:t>15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Izrada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dobava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postava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jednokrilnih</w:t>
            </w:r>
            <w:proofErr w:type="spellEnd"/>
            <w:proofErr w:type="gram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punih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drvenih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korisnih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dimenzija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70x240 cm  plus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dio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iznad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materijal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ukupnu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proizvodnu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visinu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302 cm.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Dovratnik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stabiliziranog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lameliranog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tvrdog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ariš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hrast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presjeka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8x20 cm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brušen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bojan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skandiunavskom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lazur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neprovidnom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vodenom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bojom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3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sloja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tonu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furnirana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finalno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obrađena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dovratnik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Okov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kvalitetnijoj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izvedbi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odoabiru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investitora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cilindar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ključa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Okov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kvalitetnijoj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izvedbi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odabiru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investitora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cilindar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ključa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sanitarni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čvor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čajnu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kuhinju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lang w:val="en-US"/>
              </w:rPr>
            </w:pPr>
          </w:p>
        </w:tc>
      </w:tr>
      <w:tr w:rsidR="00462309" w:rsidRPr="00462309" w:rsidTr="00462309">
        <w:trPr>
          <w:trHeight w:val="51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proofErr w:type="gram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proofErr w:type="gram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svijetli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korisni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otvor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70x248 cm +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nadsvjetlo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shema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11.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</w:tbl>
    <w:p w:rsidR="00462309" w:rsidRP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462309" w:rsidRP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</w:pPr>
      <w:proofErr w:type="spellStart"/>
      <w:r w:rsidRPr="00462309"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  <w:t>Stavka</w:t>
      </w:r>
      <w:proofErr w:type="spellEnd"/>
      <w:r w:rsidRPr="00462309"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  <w:t xml:space="preserve"> X.18 </w:t>
      </w:r>
      <w:r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građevinsko-obrtnički radovi / stolarski radovi PVC i Al</w:t>
      </w:r>
    </w:p>
    <w:tbl>
      <w:tblPr>
        <w:tblW w:w="7260" w:type="dxa"/>
        <w:tblInd w:w="108" w:type="dxa"/>
        <w:tblLook w:val="04A0"/>
      </w:tblPr>
      <w:tblGrid>
        <w:gridCol w:w="516"/>
        <w:gridCol w:w="4552"/>
        <w:gridCol w:w="816"/>
        <w:gridCol w:w="1376"/>
      </w:tblGrid>
      <w:tr w:rsidR="00462309" w:rsidRPr="00462309" w:rsidTr="00462309">
        <w:trPr>
          <w:trHeight w:val="165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lang w:val="en-US"/>
              </w:rPr>
              <w:t>18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Dobava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montaža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staklenih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ispuna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stolarske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drvene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okvire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pregrada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hodnika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uredskih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prostorija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katu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Staklena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fiksna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ispuna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velikoplošno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sigurnosno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neprovidno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6+f+6f+6,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debljine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18 mm,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komplet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ugradnja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prema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pravilima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struke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svim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osnovnim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pomoćnim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materijalom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Obvezna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izmjeraa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licu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mjesta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FF"/>
                <w:sz w:val="20"/>
                <w:szCs w:val="20"/>
                <w:lang w:val="en-US"/>
              </w:rPr>
            </w:pPr>
          </w:p>
        </w:tc>
      </w:tr>
      <w:tr w:rsidR="00462309" w:rsidRPr="00462309" w:rsidTr="00462309">
        <w:trPr>
          <w:trHeight w:val="33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50x300 cm,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obračunati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stavci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oznake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A)X/13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462309" w:rsidRPr="00462309" w:rsidTr="00462309">
        <w:trPr>
          <w:trHeight w:val="33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300x300 cm,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obračunati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stavci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oznake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A)X/13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</w:tbl>
    <w:p w:rsid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462309" w:rsidRP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</w:pPr>
      <w:proofErr w:type="spellStart"/>
      <w:r w:rsidRPr="00462309"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  <w:t>Stavka</w:t>
      </w:r>
      <w:proofErr w:type="spellEnd"/>
      <w:r w:rsidRPr="00462309">
        <w:rPr>
          <w:rFonts w:ascii="Arial Narrow" w:eastAsia="Times New Roman" w:hAnsi="Arial Narrow" w:cs="Times New Roman"/>
          <w:b/>
          <w:sz w:val="24"/>
          <w:szCs w:val="24"/>
          <w:u w:val="single"/>
          <w:lang w:val="en-GB"/>
        </w:rPr>
        <w:t xml:space="preserve"> X.20 </w:t>
      </w:r>
      <w:r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građevinsko-obrtnički radovi / stolarski radovi PVC i Al</w:t>
      </w:r>
    </w:p>
    <w:tbl>
      <w:tblPr>
        <w:tblW w:w="7260" w:type="dxa"/>
        <w:tblInd w:w="108" w:type="dxa"/>
        <w:tblLook w:val="04A0"/>
      </w:tblPr>
      <w:tblGrid>
        <w:gridCol w:w="516"/>
        <w:gridCol w:w="4552"/>
        <w:gridCol w:w="816"/>
        <w:gridCol w:w="1376"/>
      </w:tblGrid>
      <w:tr w:rsidR="00462309" w:rsidRPr="00462309" w:rsidTr="00462309">
        <w:trPr>
          <w:trHeight w:val="160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lang w:val="en-US"/>
              </w:rPr>
              <w:t>20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Dobava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montaža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staklenih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neprovidnih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prema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uredima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prostorijama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katu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Staklena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izvedbi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podnim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pumpama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zaustavljačima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 -</w:t>
            </w:r>
            <w:proofErr w:type="gram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u/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podu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- 0-90-180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dok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stropu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trn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istog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okovnog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kompleta.Vrata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kaljenog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float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stakla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d=10 mm.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otvaraju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pomoću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ručki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visine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120 - 160 cm,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izvesdbi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od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brušenog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inoxa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FF"/>
                <w:sz w:val="20"/>
                <w:szCs w:val="20"/>
                <w:lang w:val="en-US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FF"/>
                <w:sz w:val="20"/>
                <w:szCs w:val="20"/>
                <w:lang w:val="en-US"/>
              </w:rPr>
            </w:pPr>
          </w:p>
        </w:tc>
      </w:tr>
      <w:tr w:rsidR="00462309" w:rsidRPr="00462309" w:rsidTr="00462309">
        <w:trPr>
          <w:trHeight w:val="51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dvokrilna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korisni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otvor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160x240 cm,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obračunati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stavci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oznake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A)X/14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  <w:t>2</w:t>
            </w:r>
          </w:p>
        </w:tc>
      </w:tr>
      <w:tr w:rsidR="00462309" w:rsidRPr="00462309" w:rsidTr="00462309">
        <w:trPr>
          <w:trHeight w:val="51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jednokrilna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korisni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otvor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90x240 cm,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obračunato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stavci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oznake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A)X/12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462309" w:rsidRPr="00462309" w:rsidTr="00462309">
        <w:trPr>
          <w:trHeight w:val="51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US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309" w:rsidRPr="00462309" w:rsidRDefault="00462309" w:rsidP="0046230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jednokrilna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vrata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za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korisni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otvor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70x248 cm,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obračunato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stavci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oznake</w:t>
            </w:r>
            <w:proofErr w:type="spellEnd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A)X/15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proofErr w:type="spellStart"/>
            <w:r w:rsidRPr="00462309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kom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462309" w:rsidRPr="00462309" w:rsidRDefault="00462309" w:rsidP="004623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</w:pPr>
            <w:r w:rsidRPr="00462309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/>
              </w:rPr>
              <w:t>0</w:t>
            </w:r>
          </w:p>
        </w:tc>
      </w:tr>
    </w:tbl>
    <w:p w:rsid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462309" w:rsidRDefault="00462309" w:rsidP="0014484B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0A2C8C" w:rsidRPr="00CE0C92" w:rsidRDefault="00CE0C92" w:rsidP="0014484B">
      <w:pPr>
        <w:spacing w:beforeLines="30" w:after="240"/>
        <w:jc w:val="both"/>
        <w:textAlignment w:val="baseline"/>
        <w:rPr>
          <w:rFonts w:ascii="Arial Narrow" w:hAnsi="Arial Narrow" w:cs="Times New Roman"/>
          <w:i/>
          <w:color w:val="548DD4" w:themeColor="text2" w:themeTint="99"/>
          <w:sz w:val="24"/>
          <w:szCs w:val="24"/>
          <w:highlight w:val="yellow"/>
          <w:lang w:val="en-GB"/>
        </w:rPr>
      </w:pP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Sve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ostale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stavke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u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Pozivu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na</w:t>
      </w:r>
      <w:proofErr w:type="spellEnd"/>
      <w:proofErr w:type="gram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dostavu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ponuda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i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Troškovniku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ostaju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nepromijenjene</w:t>
      </w:r>
      <w:proofErr w:type="spellEnd"/>
      <w:r w:rsidRPr="00CE0C92">
        <w:rPr>
          <w:rFonts w:ascii="Arial Narrow" w:eastAsia="Times New Roman" w:hAnsi="Arial Narrow" w:cs="Times New Roman"/>
          <w:sz w:val="24"/>
          <w:szCs w:val="24"/>
          <w:lang w:val="en-GB"/>
        </w:rPr>
        <w:t>.</w:t>
      </w:r>
      <w:r w:rsidR="002D7C59" w:rsidRPr="00CE0C92">
        <w:rPr>
          <w:rFonts w:ascii="Arial Narrow" w:eastAsia="Times New Roman" w:hAnsi="Arial Narrow" w:cs="Times New Roman"/>
          <w:i/>
          <w:color w:val="548DD4" w:themeColor="text2" w:themeTint="99"/>
          <w:sz w:val="24"/>
          <w:szCs w:val="24"/>
          <w:lang w:val="en-GB"/>
        </w:rPr>
        <w:tab/>
      </w:r>
    </w:p>
    <w:p w:rsidR="00B83744" w:rsidRPr="00CE0C92" w:rsidRDefault="00B83744" w:rsidP="00B83744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CE0C92">
        <w:rPr>
          <w:rFonts w:ascii="Arial Narrow" w:hAnsi="Arial Narrow" w:cs="Times New Roman"/>
          <w:color w:val="000000"/>
          <w:sz w:val="24"/>
          <w:szCs w:val="24"/>
        </w:rPr>
        <w:t>Prilaže se novi:</w:t>
      </w:r>
    </w:p>
    <w:p w:rsidR="00B83744" w:rsidRPr="00CE0C92" w:rsidRDefault="00B83744" w:rsidP="00B83744">
      <w:pPr>
        <w:pStyle w:val="ListParagraph"/>
        <w:numPr>
          <w:ilvl w:val="0"/>
          <w:numId w:val="3"/>
        </w:numPr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CE0C92">
        <w:rPr>
          <w:rFonts w:ascii="Arial Narrow" w:hAnsi="Arial Narrow" w:cs="Times New Roman"/>
          <w:color w:val="000000"/>
          <w:sz w:val="24"/>
          <w:szCs w:val="24"/>
        </w:rPr>
        <w:t>Poziv na dostavu ponuda</w:t>
      </w:r>
      <w:r w:rsidR="00BE6196" w:rsidRPr="00CE0C92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</w:p>
    <w:p w:rsidR="004D1183" w:rsidRPr="00CE0C92" w:rsidRDefault="004D1183" w:rsidP="00B83744">
      <w:pPr>
        <w:pStyle w:val="ListParagraph"/>
        <w:numPr>
          <w:ilvl w:val="0"/>
          <w:numId w:val="3"/>
        </w:numPr>
        <w:jc w:val="both"/>
        <w:rPr>
          <w:rFonts w:ascii="Arial Narrow" w:hAnsi="Arial Narrow" w:cs="Times New Roman"/>
          <w:color w:val="000000"/>
          <w:sz w:val="24"/>
          <w:szCs w:val="24"/>
        </w:rPr>
      </w:pPr>
      <w:proofErr w:type="spellStart"/>
      <w:r w:rsidRPr="00CE0C92">
        <w:rPr>
          <w:rFonts w:ascii="Arial Narrow" w:hAnsi="Arial Narrow" w:cs="Times New Roman"/>
          <w:sz w:val="24"/>
          <w:szCs w:val="24"/>
          <w:lang w:val="en-GB"/>
        </w:rPr>
        <w:t>Troškovnik</w:t>
      </w:r>
      <w:proofErr w:type="spellEnd"/>
      <w:r w:rsidRPr="00CE0C9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</w:p>
    <w:sectPr w:rsidR="004D1183" w:rsidRPr="00CE0C92" w:rsidSect="0071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D3D" w:rsidRDefault="00355D3D" w:rsidP="00BC6280">
      <w:pPr>
        <w:spacing w:after="0" w:line="240" w:lineRule="auto"/>
      </w:pPr>
      <w:r>
        <w:separator/>
      </w:r>
    </w:p>
  </w:endnote>
  <w:endnote w:type="continuationSeparator" w:id="0">
    <w:p w:rsidR="00355D3D" w:rsidRDefault="00355D3D" w:rsidP="00BC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D3D" w:rsidRDefault="00355D3D" w:rsidP="00BC6280">
      <w:pPr>
        <w:spacing w:after="0" w:line="240" w:lineRule="auto"/>
      </w:pPr>
      <w:r>
        <w:separator/>
      </w:r>
    </w:p>
  </w:footnote>
  <w:footnote w:type="continuationSeparator" w:id="0">
    <w:p w:rsidR="00355D3D" w:rsidRDefault="00355D3D" w:rsidP="00BC6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0DF8"/>
    <w:multiLevelType w:val="hybridMultilevel"/>
    <w:tmpl w:val="FFC6D5E6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E48B8"/>
    <w:multiLevelType w:val="hybridMultilevel"/>
    <w:tmpl w:val="D3A4D228"/>
    <w:lvl w:ilvl="0" w:tplc="5622F11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25878"/>
    <w:multiLevelType w:val="hybridMultilevel"/>
    <w:tmpl w:val="F370C098"/>
    <w:lvl w:ilvl="0" w:tplc="34447C14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05BD511C"/>
    <w:multiLevelType w:val="hybridMultilevel"/>
    <w:tmpl w:val="C526D80E"/>
    <w:lvl w:ilvl="0" w:tplc="1670279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D350F"/>
    <w:multiLevelType w:val="hybridMultilevel"/>
    <w:tmpl w:val="00700E0E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7ACD"/>
    <w:multiLevelType w:val="hybridMultilevel"/>
    <w:tmpl w:val="2F9E4B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007EC"/>
    <w:multiLevelType w:val="multilevel"/>
    <w:tmpl w:val="08A640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1CDF3F35"/>
    <w:multiLevelType w:val="hybridMultilevel"/>
    <w:tmpl w:val="EA3A480E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124DE"/>
    <w:multiLevelType w:val="hybridMultilevel"/>
    <w:tmpl w:val="826ABA9A"/>
    <w:lvl w:ilvl="0" w:tplc="D6565E98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2E814BEF"/>
    <w:multiLevelType w:val="hybridMultilevel"/>
    <w:tmpl w:val="C90C569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75914"/>
    <w:multiLevelType w:val="multilevel"/>
    <w:tmpl w:val="6F2689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2F80453"/>
    <w:multiLevelType w:val="hybridMultilevel"/>
    <w:tmpl w:val="052CE1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370B7"/>
    <w:multiLevelType w:val="hybridMultilevel"/>
    <w:tmpl w:val="87E4D5E8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31839"/>
    <w:multiLevelType w:val="multilevel"/>
    <w:tmpl w:val="6E1CB7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BA5442D"/>
    <w:multiLevelType w:val="hybridMultilevel"/>
    <w:tmpl w:val="1F50A654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9231F2"/>
    <w:multiLevelType w:val="hybridMultilevel"/>
    <w:tmpl w:val="952E77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864F6"/>
    <w:multiLevelType w:val="hybridMultilevel"/>
    <w:tmpl w:val="BAEEF210"/>
    <w:lvl w:ilvl="0" w:tplc="0D524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0881B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023E5D"/>
    <w:multiLevelType w:val="hybridMultilevel"/>
    <w:tmpl w:val="990624B8"/>
    <w:lvl w:ilvl="0" w:tplc="C8F031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6B29CB"/>
    <w:multiLevelType w:val="hybridMultilevel"/>
    <w:tmpl w:val="B7280A1E"/>
    <w:lvl w:ilvl="0" w:tplc="B0DC6C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516EA5"/>
    <w:multiLevelType w:val="multilevel"/>
    <w:tmpl w:val="30CA1E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0"/>
  </w:num>
  <w:num w:numId="5">
    <w:abstractNumId w:val="17"/>
  </w:num>
  <w:num w:numId="6">
    <w:abstractNumId w:val="18"/>
  </w:num>
  <w:num w:numId="7">
    <w:abstractNumId w:val="7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9"/>
  </w:num>
  <w:num w:numId="14">
    <w:abstractNumId w:val="4"/>
  </w:num>
  <w:num w:numId="15">
    <w:abstractNumId w:val="0"/>
  </w:num>
  <w:num w:numId="16">
    <w:abstractNumId w:val="14"/>
  </w:num>
  <w:num w:numId="17">
    <w:abstractNumId w:val="12"/>
  </w:num>
  <w:num w:numId="18">
    <w:abstractNumId w:val="2"/>
  </w:num>
  <w:num w:numId="19">
    <w:abstractNumId w:val="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4198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23718C"/>
    <w:rsid w:val="00005A79"/>
    <w:rsid w:val="00045E87"/>
    <w:rsid w:val="000934B4"/>
    <w:rsid w:val="000A2C8C"/>
    <w:rsid w:val="000A4374"/>
    <w:rsid w:val="00107AF6"/>
    <w:rsid w:val="0014484B"/>
    <w:rsid w:val="00154131"/>
    <w:rsid w:val="00187254"/>
    <w:rsid w:val="00192171"/>
    <w:rsid w:val="001E6D06"/>
    <w:rsid w:val="00220767"/>
    <w:rsid w:val="0023718C"/>
    <w:rsid w:val="00275FBF"/>
    <w:rsid w:val="00297C19"/>
    <w:rsid w:val="002C1737"/>
    <w:rsid w:val="002C297B"/>
    <w:rsid w:val="002D7C59"/>
    <w:rsid w:val="00317F33"/>
    <w:rsid w:val="00355D3D"/>
    <w:rsid w:val="00390578"/>
    <w:rsid w:val="00390817"/>
    <w:rsid w:val="003E2797"/>
    <w:rsid w:val="003E3082"/>
    <w:rsid w:val="003F48D1"/>
    <w:rsid w:val="004106BD"/>
    <w:rsid w:val="0043420A"/>
    <w:rsid w:val="00446A5A"/>
    <w:rsid w:val="00462309"/>
    <w:rsid w:val="004B6A0E"/>
    <w:rsid w:val="004D1183"/>
    <w:rsid w:val="004E4C2F"/>
    <w:rsid w:val="00534FA9"/>
    <w:rsid w:val="005A2209"/>
    <w:rsid w:val="005B601E"/>
    <w:rsid w:val="005D2190"/>
    <w:rsid w:val="0068075C"/>
    <w:rsid w:val="0069674D"/>
    <w:rsid w:val="006E7FDA"/>
    <w:rsid w:val="006F78B3"/>
    <w:rsid w:val="00704F7D"/>
    <w:rsid w:val="007104BB"/>
    <w:rsid w:val="007118C9"/>
    <w:rsid w:val="00753D5B"/>
    <w:rsid w:val="00756363"/>
    <w:rsid w:val="007C60BA"/>
    <w:rsid w:val="007D5C0C"/>
    <w:rsid w:val="008024A5"/>
    <w:rsid w:val="008037E5"/>
    <w:rsid w:val="00850CDA"/>
    <w:rsid w:val="00882BF0"/>
    <w:rsid w:val="00887A9B"/>
    <w:rsid w:val="008B701A"/>
    <w:rsid w:val="008E332A"/>
    <w:rsid w:val="00905E46"/>
    <w:rsid w:val="00972EF0"/>
    <w:rsid w:val="00994545"/>
    <w:rsid w:val="009E0376"/>
    <w:rsid w:val="00A96A0F"/>
    <w:rsid w:val="00AE6A12"/>
    <w:rsid w:val="00B83744"/>
    <w:rsid w:val="00BC6280"/>
    <w:rsid w:val="00BE6196"/>
    <w:rsid w:val="00BF0F80"/>
    <w:rsid w:val="00C11ED3"/>
    <w:rsid w:val="00C11F4D"/>
    <w:rsid w:val="00C656AA"/>
    <w:rsid w:val="00C8396A"/>
    <w:rsid w:val="00C862E2"/>
    <w:rsid w:val="00C95E96"/>
    <w:rsid w:val="00CC07CC"/>
    <w:rsid w:val="00CE0C92"/>
    <w:rsid w:val="00D0453A"/>
    <w:rsid w:val="00D606CE"/>
    <w:rsid w:val="00D7435B"/>
    <w:rsid w:val="00DE2DA2"/>
    <w:rsid w:val="00DE6FF8"/>
    <w:rsid w:val="00E02F10"/>
    <w:rsid w:val="00E42645"/>
    <w:rsid w:val="00E42D7F"/>
    <w:rsid w:val="00EC0AE7"/>
    <w:rsid w:val="00EC15DE"/>
    <w:rsid w:val="00ED2063"/>
    <w:rsid w:val="00F005BE"/>
    <w:rsid w:val="00F125D0"/>
    <w:rsid w:val="00F22F0E"/>
    <w:rsid w:val="00F326D8"/>
    <w:rsid w:val="00F36405"/>
    <w:rsid w:val="00F7664B"/>
    <w:rsid w:val="00FC4DF0"/>
    <w:rsid w:val="00FC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4BB"/>
  </w:style>
  <w:style w:type="paragraph" w:styleId="Heading1">
    <w:name w:val="heading 1"/>
    <w:basedOn w:val="Normal"/>
    <w:link w:val="Heading1Char"/>
    <w:uiPriority w:val="1"/>
    <w:qFormat/>
    <w:rsid w:val="00E42D7F"/>
    <w:pPr>
      <w:widowControl w:val="0"/>
      <w:spacing w:after="0" w:line="240" w:lineRule="auto"/>
      <w:ind w:left="316" w:hanging="216"/>
      <w:outlineLvl w:val="0"/>
    </w:pPr>
    <w:rPr>
      <w:rFonts w:ascii="Arial Narrow" w:eastAsia="Arial Narrow" w:hAnsi="Arial Narrow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07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18C"/>
    <w:pPr>
      <w:ind w:left="720"/>
      <w:contextualSpacing/>
    </w:pPr>
  </w:style>
  <w:style w:type="paragraph" w:customStyle="1" w:styleId="Default">
    <w:name w:val="Default"/>
    <w:rsid w:val="002371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237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C6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280"/>
  </w:style>
  <w:style w:type="paragraph" w:styleId="Footer">
    <w:name w:val="footer"/>
    <w:basedOn w:val="Normal"/>
    <w:link w:val="FooterChar"/>
    <w:unhideWhenUsed/>
    <w:rsid w:val="00BC6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C6280"/>
  </w:style>
  <w:style w:type="paragraph" w:customStyle="1" w:styleId="t-9-8">
    <w:name w:val="t-9-8"/>
    <w:basedOn w:val="Normal"/>
    <w:rsid w:val="0027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1"/>
    <w:rsid w:val="00E42D7F"/>
    <w:rPr>
      <w:rFonts w:ascii="Arial Narrow" w:eastAsia="Arial Narrow" w:hAnsi="Arial Narrow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42D7F"/>
    <w:pPr>
      <w:widowControl w:val="0"/>
      <w:spacing w:after="0" w:line="240" w:lineRule="auto"/>
      <w:ind w:left="100"/>
    </w:pPr>
    <w:rPr>
      <w:rFonts w:ascii="Arial Narrow" w:eastAsia="Arial Narrow" w:hAnsi="Arial Narrow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42D7F"/>
    <w:rPr>
      <w:rFonts w:ascii="Arial Narrow" w:eastAsia="Arial Narrow" w:hAnsi="Arial Narrow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3744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80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07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075C"/>
    <w:rPr>
      <w:rFonts w:ascii="Courier New" w:eastAsia="Times New Roman" w:hAnsi="Courier New" w:cs="Courier New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c@ivor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mcukovic</dc:creator>
  <cp:lastModifiedBy>Martina Cuković</cp:lastModifiedBy>
  <cp:revision>7</cp:revision>
  <cp:lastPrinted>2020-02-24T07:55:00Z</cp:lastPrinted>
  <dcterms:created xsi:type="dcterms:W3CDTF">2020-10-14T13:19:00Z</dcterms:created>
  <dcterms:modified xsi:type="dcterms:W3CDTF">2021-01-13T15:03:00Z</dcterms:modified>
</cp:coreProperties>
</file>