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000E3B0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6D2BD198" w14:textId="45149B65" w:rsidR="00AF2CD6" w:rsidRDefault="00AF2CD6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6ABCD805" w14:textId="7D2033FF" w:rsidR="00A0786F" w:rsidRDefault="00AF2CD6" w:rsidP="00A0786F">
      <w:pPr>
        <w:tabs>
          <w:tab w:val="left" w:pos="567"/>
        </w:tabs>
        <w:spacing w:after="0"/>
        <w:rPr>
          <w:rFonts w:cstheme="minorHAnsi"/>
          <w:noProof/>
          <w:sz w:val="21"/>
          <w:szCs w:val="21"/>
        </w:rPr>
      </w:pPr>
      <w:r w:rsidRPr="00AF2CD6">
        <w:rPr>
          <w:rFonts w:cstheme="minorHAnsi"/>
          <w:noProof/>
          <w:sz w:val="21"/>
          <w:szCs w:val="21"/>
        </w:rPr>
        <w:t xml:space="preserve">  Ponuditelji se </w:t>
      </w:r>
      <w:r>
        <w:rPr>
          <w:rFonts w:cstheme="minorHAnsi"/>
          <w:noProof/>
          <w:sz w:val="21"/>
          <w:szCs w:val="21"/>
        </w:rPr>
        <w:t>može</w:t>
      </w:r>
      <w:r w:rsidRPr="00AF2CD6">
        <w:rPr>
          <w:rFonts w:cstheme="minorHAnsi"/>
          <w:noProof/>
          <w:sz w:val="21"/>
          <w:szCs w:val="21"/>
        </w:rPr>
        <w:t xml:space="preserve"> javiti obije grupe nabave </w:t>
      </w:r>
      <w:r>
        <w:rPr>
          <w:rFonts w:cstheme="minorHAnsi"/>
          <w:noProof/>
          <w:sz w:val="21"/>
          <w:szCs w:val="21"/>
        </w:rPr>
        <w:t xml:space="preserve">ili </w:t>
      </w:r>
      <w:r w:rsidRPr="00AF2CD6">
        <w:rPr>
          <w:rFonts w:cstheme="minorHAnsi"/>
          <w:noProof/>
          <w:sz w:val="21"/>
          <w:szCs w:val="21"/>
        </w:rPr>
        <w:t>pojedinačno na svaku grupu nabave.</w:t>
      </w:r>
    </w:p>
    <w:p w14:paraId="5777C508" w14:textId="77777777" w:rsidR="00AF2CD6" w:rsidRPr="005C3F55" w:rsidRDefault="00AF2CD6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79"/>
        <w:gridCol w:w="1088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4C5A8E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4C5A8E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4C5A8E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0A26FD7F" w:rsidR="00F95295" w:rsidRPr="00ED3AB9" w:rsidRDefault="004C5A8E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4C5A8E">
              <w:rPr>
                <w:color w:val="000000" w:themeColor="text1"/>
              </w:rPr>
              <w:t>Drobilica za usitnjavanje građevinskog i glomaznog otpada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0B11FD01" w:rsidR="00F95295" w:rsidRPr="00ED3AB9" w:rsidRDefault="00A37887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F95295" w:rsidRPr="00ED3AB9" w14:paraId="39337B12" w14:textId="77777777" w:rsidTr="004C5A8E">
        <w:trPr>
          <w:trHeight w:val="5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CA1A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4728" w14:textId="377620BE" w:rsidR="00F95295" w:rsidRPr="00ED3AB9" w:rsidRDefault="004C5A8E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4C5A8E">
              <w:rPr>
                <w:rFonts w:cstheme="minorHAnsi"/>
                <w:sz w:val="21"/>
                <w:szCs w:val="21"/>
              </w:rPr>
              <w:t>Stroj za suzbijanje prašenja vodenom maglom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DAD7D" w14:textId="4A113C3A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53BA" w14:textId="4C23CA2E" w:rsidR="00F95295" w:rsidRPr="00ED3AB9" w:rsidRDefault="00A37887" w:rsidP="009937EE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8336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CB5" w14:textId="0CE30662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E7A3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EFD5" w14:textId="1D56F5B5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AF2CD6" w:rsidRPr="00ED3AB9" w14:paraId="0098E51F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D25E3" w14:textId="77777777" w:rsidR="00AF2CD6" w:rsidRDefault="00AF2CD6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336E" w14:textId="77777777" w:rsidR="00AF2CD6" w:rsidRPr="00ED3AB9" w:rsidRDefault="00AF2CD6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3E2285" w14:textId="77777777" w:rsidR="00D45543" w:rsidRDefault="00D45543" w:rsidP="00A0786F">
      <w:pPr>
        <w:spacing w:after="0" w:line="240" w:lineRule="auto"/>
      </w:pPr>
      <w:r>
        <w:separator/>
      </w:r>
    </w:p>
  </w:endnote>
  <w:endnote w:type="continuationSeparator" w:id="0">
    <w:p w14:paraId="3A245185" w14:textId="77777777" w:rsidR="00D45543" w:rsidRDefault="00D45543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FB482" w14:textId="77777777" w:rsidR="00D45543" w:rsidRDefault="00D45543" w:rsidP="00A0786F">
      <w:pPr>
        <w:spacing w:after="0" w:line="240" w:lineRule="auto"/>
      </w:pPr>
      <w:r>
        <w:separator/>
      </w:r>
    </w:p>
  </w:footnote>
  <w:footnote w:type="continuationSeparator" w:id="0">
    <w:p w14:paraId="30E5663F" w14:textId="77777777" w:rsidR="00D45543" w:rsidRDefault="00D45543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47"/>
    <w:rsid w:val="00023273"/>
    <w:rsid w:val="00037ACC"/>
    <w:rsid w:val="000D2376"/>
    <w:rsid w:val="00101247"/>
    <w:rsid w:val="001E518D"/>
    <w:rsid w:val="001F5FC3"/>
    <w:rsid w:val="002018AF"/>
    <w:rsid w:val="00225CE3"/>
    <w:rsid w:val="002F3F3F"/>
    <w:rsid w:val="003230F4"/>
    <w:rsid w:val="003352C8"/>
    <w:rsid w:val="00336517"/>
    <w:rsid w:val="003642DF"/>
    <w:rsid w:val="004025BF"/>
    <w:rsid w:val="004162B0"/>
    <w:rsid w:val="0042491B"/>
    <w:rsid w:val="004338DC"/>
    <w:rsid w:val="004857C3"/>
    <w:rsid w:val="004A2651"/>
    <w:rsid w:val="004C5A8E"/>
    <w:rsid w:val="004D7911"/>
    <w:rsid w:val="00504570"/>
    <w:rsid w:val="00515646"/>
    <w:rsid w:val="00544177"/>
    <w:rsid w:val="00574B1F"/>
    <w:rsid w:val="00576AB1"/>
    <w:rsid w:val="005B0A61"/>
    <w:rsid w:val="005B12A2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801241"/>
    <w:rsid w:val="008320DF"/>
    <w:rsid w:val="008B5F0E"/>
    <w:rsid w:val="008D3FF1"/>
    <w:rsid w:val="008E7530"/>
    <w:rsid w:val="00907D11"/>
    <w:rsid w:val="009268F5"/>
    <w:rsid w:val="009831ED"/>
    <w:rsid w:val="00992014"/>
    <w:rsid w:val="009937EE"/>
    <w:rsid w:val="00996DD2"/>
    <w:rsid w:val="009E3FB5"/>
    <w:rsid w:val="009E67DD"/>
    <w:rsid w:val="009F3C00"/>
    <w:rsid w:val="00A0786F"/>
    <w:rsid w:val="00A37887"/>
    <w:rsid w:val="00A86BF9"/>
    <w:rsid w:val="00AE1DBA"/>
    <w:rsid w:val="00AF2CD6"/>
    <w:rsid w:val="00B14345"/>
    <w:rsid w:val="00B22596"/>
    <w:rsid w:val="00B6522C"/>
    <w:rsid w:val="00B66EA7"/>
    <w:rsid w:val="00B91797"/>
    <w:rsid w:val="00B97D47"/>
    <w:rsid w:val="00BB0F68"/>
    <w:rsid w:val="00BC65A3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45543"/>
    <w:rsid w:val="00D67EC7"/>
    <w:rsid w:val="00DC116F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225C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25C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25CE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25C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25C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Marko Projekt</cp:lastModifiedBy>
  <cp:revision>32</cp:revision>
  <dcterms:created xsi:type="dcterms:W3CDTF">2019-12-26T20:57:00Z</dcterms:created>
  <dcterms:modified xsi:type="dcterms:W3CDTF">2020-11-17T08:29:00Z</dcterms:modified>
</cp:coreProperties>
</file>