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30B4A" w14:textId="570562E5" w:rsidR="00AC3A08" w:rsidRPr="006A6DB7" w:rsidRDefault="00481540" w:rsidP="00161177">
      <w:pPr>
        <w:pStyle w:val="Heading1"/>
        <w:numPr>
          <w:ilvl w:val="0"/>
          <w:numId w:val="0"/>
        </w:numPr>
        <w:spacing w:before="360" w:after="360" w:line="269" w:lineRule="auto"/>
        <w:ind w:left="284"/>
        <w:jc w:val="center"/>
        <w:rPr>
          <w:rFonts w:asciiTheme="minorHAnsi" w:hAnsiTheme="minorHAnsi" w:cstheme="minorHAnsi"/>
          <w:bCs/>
          <w:sz w:val="28"/>
          <w:szCs w:val="28"/>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6A6DB7">
        <w:rPr>
          <w:rFonts w:asciiTheme="minorHAnsi" w:hAnsiTheme="minorHAnsi" w:cstheme="minorHAnsi"/>
          <w:bCs/>
          <w:sz w:val="28"/>
          <w:szCs w:val="28"/>
          <w:lang w:bidi="en-US"/>
        </w:rPr>
        <w:t xml:space="preserve">PRILOG </w:t>
      </w:r>
      <w:r w:rsidR="00BB5CB1" w:rsidRPr="006A6DB7">
        <w:rPr>
          <w:rFonts w:asciiTheme="minorHAnsi" w:hAnsiTheme="minorHAnsi" w:cstheme="minorHAnsi"/>
          <w:bCs/>
          <w:sz w:val="28"/>
          <w:szCs w:val="28"/>
          <w:lang w:bidi="en-US"/>
        </w:rPr>
        <w:t>2</w:t>
      </w:r>
      <w:r w:rsidR="00EE1B63" w:rsidRPr="006A6DB7">
        <w:rPr>
          <w:rFonts w:asciiTheme="minorHAnsi" w:hAnsiTheme="minorHAnsi" w:cstheme="minorHAnsi"/>
          <w:bCs/>
          <w:sz w:val="28"/>
          <w:szCs w:val="28"/>
          <w:lang w:bidi="en-US"/>
        </w:rPr>
        <w:t xml:space="preserve"> </w:t>
      </w:r>
      <w:r w:rsidR="001B7EEF" w:rsidRPr="006A6DB7">
        <w:rPr>
          <w:rFonts w:asciiTheme="minorHAnsi" w:hAnsiTheme="minorHAnsi" w:cstheme="minorHAnsi"/>
          <w:bCs/>
          <w:sz w:val="28"/>
          <w:szCs w:val="28"/>
          <w:lang w:bidi="en-US"/>
        </w:rPr>
        <w:t>–</w:t>
      </w:r>
      <w:r w:rsidRPr="006A6DB7">
        <w:rPr>
          <w:rFonts w:asciiTheme="minorHAnsi" w:hAnsiTheme="minorHAnsi" w:cstheme="minorHAnsi"/>
          <w:bCs/>
          <w:sz w:val="28"/>
          <w:szCs w:val="28"/>
          <w:lang w:bidi="en-US"/>
        </w:rPr>
        <w:t xml:space="preserve"> </w:t>
      </w:r>
      <w:bookmarkEnd w:id="0"/>
      <w:bookmarkEnd w:id="1"/>
      <w:bookmarkEnd w:id="2"/>
      <w:bookmarkEnd w:id="3"/>
      <w:bookmarkEnd w:id="4"/>
      <w:bookmarkEnd w:id="5"/>
      <w:bookmarkEnd w:id="6"/>
      <w:r w:rsidR="001B7EEF" w:rsidRPr="006A6DB7">
        <w:rPr>
          <w:rFonts w:asciiTheme="minorHAnsi" w:hAnsiTheme="minorHAnsi" w:cstheme="minorHAnsi"/>
          <w:bCs/>
          <w:sz w:val="28"/>
          <w:szCs w:val="28"/>
          <w:lang w:bidi="en-US"/>
        </w:rPr>
        <w:t>TEHNIČKE SPECIFIKACIJE</w:t>
      </w:r>
    </w:p>
    <w:p w14:paraId="0821BD7E" w14:textId="67777ABF" w:rsidR="00EF1BAE" w:rsidRPr="006A6DB7" w:rsidRDefault="00EF1BAE" w:rsidP="00EF1BAE">
      <w:pPr>
        <w:rPr>
          <w:rFonts w:asciiTheme="minorHAnsi" w:hAnsiTheme="minorHAnsi" w:cstheme="minorHAnsi"/>
        </w:rPr>
      </w:pPr>
    </w:p>
    <w:p w14:paraId="333A2E1A" w14:textId="77777777" w:rsidR="00DA1D2A" w:rsidRPr="006A6DB7" w:rsidRDefault="00DA1D2A" w:rsidP="00DA1D2A">
      <w:pPr>
        <w:spacing w:line="276" w:lineRule="auto"/>
        <w:ind w:left="567" w:hanging="567"/>
        <w:rPr>
          <w:rFonts w:asciiTheme="minorHAnsi" w:eastAsia="Calibri" w:hAnsiTheme="minorHAnsi" w:cstheme="minorHAnsi"/>
          <w:b/>
          <w:bCs/>
          <w:sz w:val="22"/>
          <w:szCs w:val="22"/>
        </w:rPr>
      </w:pPr>
      <w:r w:rsidRPr="006A6DB7">
        <w:rPr>
          <w:rFonts w:asciiTheme="minorHAnsi" w:eastAsia="Calibri" w:hAnsiTheme="minorHAnsi" w:cstheme="minorHAnsi"/>
          <w:b/>
          <w:bCs/>
          <w:sz w:val="22"/>
          <w:szCs w:val="22"/>
        </w:rPr>
        <w:t>Kolone 1-2 ispunjava Naručitelj</w:t>
      </w:r>
    </w:p>
    <w:p w14:paraId="5A076CE4" w14:textId="77777777" w:rsidR="00DA1D2A" w:rsidRPr="006A6DB7" w:rsidRDefault="00DA1D2A" w:rsidP="00DA1D2A">
      <w:pPr>
        <w:spacing w:line="276" w:lineRule="auto"/>
        <w:ind w:left="567" w:hanging="567"/>
        <w:rPr>
          <w:rFonts w:asciiTheme="minorHAnsi" w:eastAsia="Calibri" w:hAnsiTheme="minorHAnsi" w:cstheme="minorHAnsi"/>
          <w:b/>
          <w:bCs/>
          <w:sz w:val="22"/>
          <w:szCs w:val="22"/>
        </w:rPr>
      </w:pPr>
      <w:r w:rsidRPr="006A6DB7">
        <w:rPr>
          <w:rFonts w:asciiTheme="minorHAnsi" w:eastAsia="Calibri" w:hAnsiTheme="minorHAnsi" w:cstheme="minorHAnsi"/>
          <w:b/>
          <w:bCs/>
          <w:sz w:val="22"/>
          <w:szCs w:val="22"/>
        </w:rPr>
        <w:t>Kolonu 3 ispunjava Ponuditelj – obavezno</w:t>
      </w:r>
    </w:p>
    <w:p w14:paraId="69E951AC" w14:textId="77777777" w:rsidR="00DA1D2A" w:rsidRPr="006A6DB7" w:rsidRDefault="00DA1D2A" w:rsidP="00DA1D2A">
      <w:pPr>
        <w:spacing w:line="276" w:lineRule="auto"/>
        <w:ind w:left="567" w:hanging="567"/>
        <w:rPr>
          <w:rFonts w:asciiTheme="minorHAnsi" w:eastAsia="Calibri" w:hAnsiTheme="minorHAnsi" w:cstheme="minorHAnsi"/>
          <w:b/>
          <w:bCs/>
          <w:sz w:val="22"/>
          <w:szCs w:val="22"/>
        </w:rPr>
      </w:pPr>
      <w:r w:rsidRPr="006A6DB7">
        <w:rPr>
          <w:rFonts w:asciiTheme="minorHAnsi" w:eastAsia="Calibri" w:hAnsiTheme="minorHAnsi" w:cstheme="minorHAnsi"/>
          <w:b/>
          <w:bCs/>
          <w:sz w:val="22"/>
          <w:szCs w:val="22"/>
        </w:rPr>
        <w:t>Kolonu 4 ispunjava Ponuditelj – prema potrebi</w:t>
      </w:r>
    </w:p>
    <w:p w14:paraId="36EF3470" w14:textId="77777777" w:rsidR="00DA1D2A" w:rsidRPr="006A6DB7" w:rsidRDefault="00DA1D2A" w:rsidP="00DA1D2A">
      <w:pPr>
        <w:spacing w:line="276" w:lineRule="auto"/>
        <w:ind w:left="567" w:hanging="567"/>
        <w:rPr>
          <w:rFonts w:asciiTheme="minorHAnsi" w:eastAsia="Calibri" w:hAnsiTheme="minorHAnsi" w:cstheme="minorHAnsi"/>
          <w:b/>
          <w:bCs/>
          <w:sz w:val="22"/>
          <w:szCs w:val="22"/>
        </w:rPr>
      </w:pPr>
    </w:p>
    <w:p w14:paraId="5FDD34F7" w14:textId="77777777" w:rsidR="00DA1D2A" w:rsidRPr="006A6DB7" w:rsidRDefault="00DA1D2A" w:rsidP="00DA1D2A">
      <w:pPr>
        <w:spacing w:line="240" w:lineRule="exact"/>
        <w:ind w:left="567" w:hanging="567"/>
        <w:contextualSpacing/>
        <w:rPr>
          <w:rFonts w:asciiTheme="minorHAnsi" w:eastAsia="Calibri" w:hAnsiTheme="minorHAnsi" w:cstheme="minorHAnsi"/>
          <w:sz w:val="22"/>
          <w:szCs w:val="22"/>
        </w:rPr>
      </w:pPr>
      <w:r w:rsidRPr="006A6DB7">
        <w:rPr>
          <w:rFonts w:asciiTheme="minorHAnsi" w:eastAsia="Calibri" w:hAnsiTheme="minorHAnsi" w:cstheme="minorHAnsi"/>
          <w:sz w:val="22"/>
          <w:szCs w:val="22"/>
        </w:rPr>
        <w:t>Ponuđači su dužni ispuniti predloške na sljedećim stranicama:</w:t>
      </w:r>
    </w:p>
    <w:p w14:paraId="4445E011" w14:textId="40AA0BA9" w:rsidR="00DA1D2A" w:rsidRPr="006A6DB7" w:rsidRDefault="00DA1D2A" w:rsidP="00DA1D2A">
      <w:pPr>
        <w:numPr>
          <w:ilvl w:val="0"/>
          <w:numId w:val="7"/>
        </w:numPr>
        <w:spacing w:line="276" w:lineRule="auto"/>
        <w:jc w:val="both"/>
        <w:rPr>
          <w:rFonts w:asciiTheme="minorHAnsi" w:eastAsia="Calibri" w:hAnsiTheme="minorHAnsi" w:cstheme="minorHAnsi"/>
          <w:sz w:val="22"/>
          <w:szCs w:val="22"/>
        </w:rPr>
      </w:pPr>
      <w:r w:rsidRPr="006A6DB7">
        <w:rPr>
          <w:rFonts w:asciiTheme="minorHAnsi" w:eastAsia="Calibri" w:hAnsiTheme="minorHAnsi" w:cstheme="minorHAnsi"/>
          <w:sz w:val="22"/>
          <w:szCs w:val="22"/>
        </w:rPr>
        <w:t>Kolona 2 je ispunjena od strane Naručitelja i prikazuje tražene tehničke specifikacija (nije dozvoljena modifikacija istih od strane Ponuditelja)</w:t>
      </w:r>
    </w:p>
    <w:p w14:paraId="47B1BB13" w14:textId="0E46EA32" w:rsidR="00DA1D2A" w:rsidRPr="006A6DB7" w:rsidRDefault="00DA1D2A" w:rsidP="00DA1D2A">
      <w:pPr>
        <w:numPr>
          <w:ilvl w:val="0"/>
          <w:numId w:val="7"/>
        </w:numPr>
        <w:spacing w:line="276" w:lineRule="auto"/>
        <w:jc w:val="both"/>
        <w:rPr>
          <w:rFonts w:asciiTheme="minorHAnsi" w:eastAsia="Calibri" w:hAnsiTheme="minorHAnsi" w:cstheme="minorHAnsi"/>
          <w:sz w:val="22"/>
          <w:szCs w:val="22"/>
        </w:rPr>
      </w:pPr>
      <w:r w:rsidRPr="006A6DB7">
        <w:rPr>
          <w:rFonts w:asciiTheme="minorHAnsi" w:eastAsia="Calibri" w:hAnsiTheme="minorHAnsi" w:cstheme="minorHAnsi"/>
          <w:sz w:val="22"/>
          <w:szCs w:val="22"/>
        </w:rPr>
        <w:t>Kolonu 3 ispunjava Ponuditelj s detaljima ponuđene opreme</w:t>
      </w:r>
      <w:r w:rsidR="00A34952" w:rsidRPr="006A6DB7">
        <w:rPr>
          <w:rFonts w:asciiTheme="minorHAnsi" w:eastAsia="Calibri" w:hAnsiTheme="minorHAnsi" w:cstheme="minorHAnsi"/>
          <w:sz w:val="22"/>
          <w:szCs w:val="22"/>
        </w:rPr>
        <w:t xml:space="preserve"> koju može poslati i u zasebnom dokumentu</w:t>
      </w:r>
      <w:r w:rsidRPr="006A6DB7">
        <w:rPr>
          <w:rFonts w:asciiTheme="minorHAnsi" w:eastAsia="Calibri" w:hAnsiTheme="minorHAnsi" w:cstheme="minorHAnsi"/>
          <w:sz w:val="22"/>
          <w:szCs w:val="22"/>
        </w:rPr>
        <w:t xml:space="preserve"> (riječ </w:t>
      </w:r>
      <w:r w:rsidR="00F76985" w:rsidRPr="006A6DB7">
        <w:rPr>
          <w:rFonts w:asciiTheme="minorHAnsi" w:eastAsia="Calibri" w:hAnsiTheme="minorHAnsi" w:cstheme="minorHAnsi"/>
          <w:sz w:val="22"/>
          <w:szCs w:val="22"/>
        </w:rPr>
        <w:t>„</w:t>
      </w:r>
      <w:r w:rsidR="00900936" w:rsidRPr="006A6DB7">
        <w:rPr>
          <w:rFonts w:asciiTheme="minorHAnsi" w:eastAsia="Calibri" w:hAnsiTheme="minorHAnsi" w:cstheme="minorHAnsi"/>
          <w:sz w:val="22"/>
          <w:szCs w:val="22"/>
        </w:rPr>
        <w:t>Da</w:t>
      </w:r>
      <w:r w:rsidRPr="006A6DB7">
        <w:rPr>
          <w:rFonts w:asciiTheme="minorHAnsi" w:eastAsia="Calibri" w:hAnsiTheme="minorHAnsi" w:cstheme="minorHAnsi"/>
          <w:sz w:val="22"/>
          <w:szCs w:val="22"/>
        </w:rPr>
        <w:t>” je dovoljna ako oprema/usluga u potpunosti zadovoljava onu koju propisuje Naručitelj</w:t>
      </w:r>
      <w:r w:rsidR="007515B4" w:rsidRPr="006A6DB7">
        <w:rPr>
          <w:rFonts w:asciiTheme="minorHAnsi" w:eastAsia="Calibri" w:hAnsiTheme="minorHAnsi" w:cstheme="minorHAnsi"/>
          <w:sz w:val="22"/>
          <w:szCs w:val="22"/>
        </w:rPr>
        <w:t xml:space="preserve">, ali je u tom slučaju potrebno </w:t>
      </w:r>
      <w:r w:rsidR="009B0568" w:rsidRPr="006A6DB7">
        <w:rPr>
          <w:rFonts w:asciiTheme="minorHAnsi" w:eastAsia="Calibri" w:hAnsiTheme="minorHAnsi" w:cstheme="minorHAnsi"/>
          <w:sz w:val="22"/>
          <w:szCs w:val="22"/>
        </w:rPr>
        <w:t xml:space="preserve">dostaviti </w:t>
      </w:r>
      <w:r w:rsidR="007515B4" w:rsidRPr="006A6DB7">
        <w:rPr>
          <w:rFonts w:asciiTheme="minorHAnsi" w:eastAsia="Calibri" w:hAnsiTheme="minorHAnsi" w:cstheme="minorHAnsi"/>
          <w:sz w:val="22"/>
          <w:szCs w:val="22"/>
        </w:rPr>
        <w:t>odvojeni dokument sa specifikacijom opreme</w:t>
      </w:r>
      <w:r w:rsidR="009B0568" w:rsidRPr="006A6DB7">
        <w:rPr>
          <w:rFonts w:asciiTheme="minorHAnsi" w:eastAsia="Calibri" w:hAnsiTheme="minorHAnsi" w:cstheme="minorHAnsi"/>
          <w:sz w:val="22"/>
          <w:szCs w:val="22"/>
        </w:rPr>
        <w:t>/uputstvima iz kojih je razvidno da se radi jednakovrijednoj opremi/usluzi</w:t>
      </w:r>
      <w:r w:rsidRPr="006A6DB7">
        <w:rPr>
          <w:rFonts w:asciiTheme="minorHAnsi" w:eastAsia="Calibri" w:hAnsiTheme="minorHAnsi" w:cstheme="minorHAnsi"/>
          <w:sz w:val="22"/>
          <w:szCs w:val="22"/>
        </w:rPr>
        <w:t>)</w:t>
      </w:r>
    </w:p>
    <w:p w14:paraId="0862AC03" w14:textId="768F0144" w:rsidR="00DA1D2A" w:rsidRPr="006A6DB7" w:rsidRDefault="00DA1D2A" w:rsidP="00DA1D2A">
      <w:pPr>
        <w:numPr>
          <w:ilvl w:val="0"/>
          <w:numId w:val="7"/>
        </w:numPr>
        <w:spacing w:line="276" w:lineRule="auto"/>
        <w:jc w:val="both"/>
        <w:rPr>
          <w:rFonts w:asciiTheme="minorHAnsi" w:eastAsia="Calibri" w:hAnsiTheme="minorHAnsi" w:cstheme="minorHAnsi"/>
          <w:sz w:val="22"/>
          <w:szCs w:val="22"/>
        </w:rPr>
      </w:pPr>
      <w:r w:rsidRPr="006A6DB7">
        <w:rPr>
          <w:rFonts w:asciiTheme="minorHAnsi" w:eastAsia="Calibri" w:hAnsiTheme="minorHAnsi" w:cstheme="minorHAnsi"/>
          <w:sz w:val="22"/>
          <w:szCs w:val="22"/>
        </w:rPr>
        <w:t>Kolona 4 omogućava Ponuditelju unos komentara na svoju predloženu opremu te upute za popratnu dokumentaciju ponuđenih stavki.</w:t>
      </w:r>
    </w:p>
    <w:p w14:paraId="4C6D95FA" w14:textId="77777777" w:rsidR="00DA1D2A" w:rsidRPr="006A6DB7" w:rsidRDefault="00DA1D2A" w:rsidP="00DA1D2A">
      <w:pPr>
        <w:ind w:left="737"/>
        <w:jc w:val="both"/>
        <w:rPr>
          <w:rFonts w:asciiTheme="minorHAnsi" w:eastAsia="Calibri" w:hAnsiTheme="minorHAnsi" w:cstheme="minorHAnsi"/>
          <w:sz w:val="22"/>
          <w:szCs w:val="22"/>
        </w:rPr>
      </w:pPr>
    </w:p>
    <w:p w14:paraId="231F7C14" w14:textId="77777777" w:rsidR="00DA1D2A" w:rsidRPr="006A6DB7" w:rsidRDefault="00DA1D2A" w:rsidP="00DA1D2A">
      <w:pPr>
        <w:spacing w:after="200" w:line="276" w:lineRule="auto"/>
        <w:jc w:val="both"/>
        <w:rPr>
          <w:rFonts w:asciiTheme="minorHAnsi" w:eastAsia="Calibri" w:hAnsiTheme="minorHAnsi" w:cstheme="minorHAnsi"/>
          <w:b/>
          <w:bCs/>
          <w:sz w:val="22"/>
          <w:szCs w:val="22"/>
        </w:rPr>
      </w:pPr>
      <w:r w:rsidRPr="006A6DB7">
        <w:rPr>
          <w:rFonts w:asciiTheme="minorHAnsi" w:eastAsia="Calibri" w:hAnsiTheme="minorHAnsi" w:cstheme="minorHAnsi"/>
          <w:b/>
          <w:bCs/>
          <w:sz w:val="22"/>
          <w:szCs w:val="22"/>
        </w:rPr>
        <w:t xml:space="preserve">Svi tipovi, proizvođači, brendovi, standardi i norme koji su navedeni u tehničkim specifikacijama smatra se da se i na njih odnosi izraz „ili jednakovrijedno“. Eventualna prateća dokumentacija koju Ponuditelj dostavlja kao nadopunu ponudi mora jasno ukazivati na modele odnosno opcije koje se nude. Ponude koje ne identificiraju precizno modele i specifikacije mogu biti odbijene. </w:t>
      </w:r>
    </w:p>
    <w:p w14:paraId="09E7C018" w14:textId="77777777" w:rsidR="00DA1D2A" w:rsidRPr="006A6DB7" w:rsidRDefault="00DA1D2A" w:rsidP="00DA1D2A">
      <w:pPr>
        <w:spacing w:after="200" w:line="276" w:lineRule="auto"/>
        <w:jc w:val="both"/>
        <w:rPr>
          <w:rFonts w:asciiTheme="minorHAnsi" w:eastAsia="Calibri" w:hAnsiTheme="minorHAnsi" w:cstheme="minorHAnsi"/>
          <w:b/>
          <w:bCs/>
          <w:sz w:val="22"/>
          <w:szCs w:val="22"/>
        </w:rPr>
      </w:pPr>
      <w:r w:rsidRPr="006A6DB7">
        <w:rPr>
          <w:rFonts w:asciiTheme="minorHAnsi" w:eastAsia="Calibri" w:hAnsiTheme="minorHAnsi" w:cstheme="minorHAnsi"/>
          <w:b/>
          <w:bCs/>
          <w:sz w:val="22"/>
          <w:szCs w:val="22"/>
        </w:rPr>
        <w:t xml:space="preserve">Tehničke specifikacije navedene u tablici u formatu kontrolne liste koja obuhvaća opremu i zadatke provedbe obavezne su kao </w:t>
      </w:r>
      <w:r w:rsidRPr="006A6DB7">
        <w:rPr>
          <w:rFonts w:asciiTheme="minorHAnsi" w:eastAsia="Calibri" w:hAnsiTheme="minorHAnsi" w:cstheme="minorHAnsi"/>
          <w:b/>
          <w:bCs/>
          <w:sz w:val="22"/>
          <w:szCs w:val="22"/>
          <w:u w:val="single"/>
        </w:rPr>
        <w:t>minimalni standard</w:t>
      </w:r>
      <w:r w:rsidRPr="006A6DB7">
        <w:rPr>
          <w:rFonts w:asciiTheme="minorHAnsi" w:eastAsia="Calibri" w:hAnsiTheme="minorHAnsi" w:cstheme="minorHAnsi"/>
          <w:b/>
          <w:bCs/>
          <w:sz w:val="22"/>
          <w:szCs w:val="22"/>
        </w:rPr>
        <w:t xml:space="preserve"> svake pojedine stavke tražene robe i jedina su osnova za ocjenu tehničke sukladnosti ponuda. Ponuditelji mogu nuditi i proizvode koji ispunjavaju i više standarde, odnosno tehničke specifikacije, od minimalnih.</w:t>
      </w:r>
    </w:p>
    <w:p w14:paraId="41A1D626" w14:textId="77777777" w:rsidR="008515A1" w:rsidRPr="006A6DB7" w:rsidRDefault="008515A1" w:rsidP="00C66D3F">
      <w:pPr>
        <w:rPr>
          <w:rFonts w:asciiTheme="minorHAnsi" w:hAnsiTheme="minorHAnsi" w:cstheme="minorHAnsi"/>
        </w:rPr>
        <w:sectPr w:rsidR="008515A1" w:rsidRPr="006A6DB7" w:rsidSect="00EF1BAE">
          <w:headerReference w:type="default" r:id="rId7"/>
          <w:footerReference w:type="default" r:id="rId8"/>
          <w:pgSz w:w="11906" w:h="16838"/>
          <w:pgMar w:top="1134" w:right="1418" w:bottom="1134" w:left="1418" w:header="709" w:footer="709" w:gutter="0"/>
          <w:cols w:space="708"/>
          <w:docGrid w:linePitch="360"/>
        </w:sectPr>
      </w:pPr>
    </w:p>
    <w:tbl>
      <w:tblPr>
        <w:tblW w:w="15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6145"/>
        <w:gridCol w:w="4860"/>
        <w:gridCol w:w="3780"/>
      </w:tblGrid>
      <w:tr w:rsidR="006A6DB7" w:rsidRPr="006A6DB7" w14:paraId="3B461E5D" w14:textId="77777777" w:rsidTr="006A6DB7">
        <w:trPr>
          <w:trHeight w:val="270"/>
          <w:jc w:val="center"/>
        </w:trPr>
        <w:tc>
          <w:tcPr>
            <w:tcW w:w="960" w:type="dxa"/>
            <w:shd w:val="clear" w:color="000000" w:fill="203764"/>
            <w:vAlign w:val="center"/>
            <w:hideMark/>
          </w:tcPr>
          <w:p w14:paraId="07DF2CA9"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lastRenderedPageBreak/>
              <w:t>1.</w:t>
            </w:r>
          </w:p>
        </w:tc>
        <w:tc>
          <w:tcPr>
            <w:tcW w:w="6145" w:type="dxa"/>
            <w:shd w:val="clear" w:color="000000" w:fill="203764"/>
            <w:vAlign w:val="center"/>
            <w:hideMark/>
          </w:tcPr>
          <w:p w14:paraId="17C11348"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2.</w:t>
            </w:r>
          </w:p>
        </w:tc>
        <w:tc>
          <w:tcPr>
            <w:tcW w:w="4860" w:type="dxa"/>
            <w:shd w:val="clear" w:color="000000" w:fill="203764"/>
            <w:vAlign w:val="center"/>
            <w:hideMark/>
          </w:tcPr>
          <w:p w14:paraId="650D7A5C"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3.</w:t>
            </w:r>
          </w:p>
        </w:tc>
        <w:tc>
          <w:tcPr>
            <w:tcW w:w="3780" w:type="dxa"/>
            <w:shd w:val="clear" w:color="000000" w:fill="203764"/>
            <w:vAlign w:val="center"/>
            <w:hideMark/>
          </w:tcPr>
          <w:p w14:paraId="511C0705"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 xml:space="preserve">4. </w:t>
            </w:r>
          </w:p>
        </w:tc>
      </w:tr>
      <w:tr w:rsidR="006A6DB7" w:rsidRPr="006A6DB7" w14:paraId="10D95066" w14:textId="77777777" w:rsidTr="006A6DB7">
        <w:trPr>
          <w:trHeight w:val="510"/>
          <w:jc w:val="center"/>
        </w:trPr>
        <w:tc>
          <w:tcPr>
            <w:tcW w:w="960" w:type="dxa"/>
            <w:vMerge w:val="restart"/>
            <w:shd w:val="clear" w:color="000000" w:fill="203764"/>
            <w:vAlign w:val="center"/>
            <w:hideMark/>
          </w:tcPr>
          <w:p w14:paraId="0C079D92" w14:textId="1F51B9CD" w:rsidR="00F95BC5" w:rsidRPr="00F95BC5" w:rsidRDefault="00407DDC" w:rsidP="00F95BC5">
            <w:pPr>
              <w:jc w:val="center"/>
              <w:rPr>
                <w:rFonts w:ascii="Calibri" w:hAnsi="Calibri" w:cs="Calibri"/>
                <w:b/>
                <w:bCs/>
                <w:color w:val="FFFFFF"/>
              </w:rPr>
            </w:pPr>
            <w:r>
              <w:rPr>
                <w:rFonts w:ascii="Calibri" w:hAnsi="Calibri" w:cs="Calibri"/>
                <w:b/>
                <w:bCs/>
                <w:color w:val="FFFFFF"/>
              </w:rPr>
              <w:t>Broj stavke</w:t>
            </w:r>
          </w:p>
        </w:tc>
        <w:tc>
          <w:tcPr>
            <w:tcW w:w="6145" w:type="dxa"/>
            <w:vMerge w:val="restart"/>
            <w:shd w:val="clear" w:color="000000" w:fill="203764"/>
            <w:vAlign w:val="center"/>
            <w:hideMark/>
          </w:tcPr>
          <w:p w14:paraId="1B349DF8" w14:textId="43BDE75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 xml:space="preserve">Naziv </w:t>
            </w:r>
            <w:r w:rsidR="00407DDC">
              <w:rPr>
                <w:rFonts w:ascii="Calibri" w:hAnsi="Calibri" w:cs="Calibri"/>
                <w:b/>
                <w:bCs/>
                <w:color w:val="FFFFFF"/>
              </w:rPr>
              <w:t>stavke</w:t>
            </w:r>
            <w:r w:rsidRPr="00F95BC5">
              <w:rPr>
                <w:rFonts w:ascii="Calibri" w:hAnsi="Calibri" w:cs="Calibri"/>
                <w:b/>
                <w:bCs/>
                <w:color w:val="FFFFFF"/>
              </w:rPr>
              <w:t xml:space="preserve"> i zahtijevane tehničke i funkcionalne specifikacije IKT opreme</w:t>
            </w:r>
          </w:p>
        </w:tc>
        <w:tc>
          <w:tcPr>
            <w:tcW w:w="4860" w:type="dxa"/>
            <w:shd w:val="clear" w:color="000000" w:fill="203764"/>
            <w:vAlign w:val="center"/>
            <w:hideMark/>
          </w:tcPr>
          <w:p w14:paraId="4C9CE1D9"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Ponuđena oprema/usluga i tehničke specifikacije</w:t>
            </w:r>
          </w:p>
        </w:tc>
        <w:tc>
          <w:tcPr>
            <w:tcW w:w="3780" w:type="dxa"/>
            <w:vMerge w:val="restart"/>
            <w:shd w:val="clear" w:color="000000" w:fill="203764"/>
            <w:vAlign w:val="center"/>
            <w:hideMark/>
          </w:tcPr>
          <w:p w14:paraId="399128DC"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Napomene, primjedbe, upute na popratnu dokumentaciju</w:t>
            </w:r>
          </w:p>
        </w:tc>
      </w:tr>
      <w:tr w:rsidR="00F95BC5" w:rsidRPr="00F95BC5" w14:paraId="401D772C" w14:textId="77777777" w:rsidTr="006A6DB7">
        <w:trPr>
          <w:trHeight w:val="780"/>
          <w:jc w:val="center"/>
        </w:trPr>
        <w:tc>
          <w:tcPr>
            <w:tcW w:w="960" w:type="dxa"/>
            <w:vMerge/>
            <w:vAlign w:val="center"/>
            <w:hideMark/>
          </w:tcPr>
          <w:p w14:paraId="7BEE0FAD" w14:textId="77777777" w:rsidR="00F95BC5" w:rsidRPr="00F95BC5" w:rsidRDefault="00F95BC5" w:rsidP="00F95BC5">
            <w:pPr>
              <w:rPr>
                <w:rFonts w:ascii="Calibri" w:hAnsi="Calibri" w:cs="Calibri"/>
                <w:b/>
                <w:bCs/>
                <w:color w:val="FFFFFF"/>
              </w:rPr>
            </w:pPr>
          </w:p>
        </w:tc>
        <w:tc>
          <w:tcPr>
            <w:tcW w:w="6145" w:type="dxa"/>
            <w:vMerge/>
            <w:vAlign w:val="center"/>
            <w:hideMark/>
          </w:tcPr>
          <w:p w14:paraId="76DC49A5" w14:textId="77777777" w:rsidR="00F95BC5" w:rsidRPr="00F95BC5" w:rsidRDefault="00F95BC5" w:rsidP="00F95BC5">
            <w:pPr>
              <w:rPr>
                <w:rFonts w:ascii="Calibri" w:hAnsi="Calibri" w:cs="Calibri"/>
                <w:b/>
                <w:bCs/>
                <w:color w:val="FFFFFF"/>
              </w:rPr>
            </w:pPr>
          </w:p>
        </w:tc>
        <w:tc>
          <w:tcPr>
            <w:tcW w:w="4860" w:type="dxa"/>
            <w:shd w:val="clear" w:color="000000" w:fill="203764"/>
            <w:vAlign w:val="center"/>
            <w:hideMark/>
          </w:tcPr>
          <w:p w14:paraId="7C022B0F" w14:textId="77777777" w:rsidR="00F95BC5" w:rsidRPr="00F95BC5" w:rsidRDefault="00F95BC5" w:rsidP="00F95BC5">
            <w:pPr>
              <w:jc w:val="center"/>
              <w:rPr>
                <w:rFonts w:ascii="Calibri" w:hAnsi="Calibri" w:cs="Calibri"/>
                <w:b/>
                <w:bCs/>
                <w:color w:val="FFFFFF"/>
              </w:rPr>
            </w:pPr>
            <w:r w:rsidRPr="00F95BC5">
              <w:rPr>
                <w:rFonts w:ascii="Calibri" w:hAnsi="Calibri" w:cs="Calibri"/>
                <w:b/>
                <w:bCs/>
                <w:color w:val="FFFFFF"/>
              </w:rPr>
              <w:t>(Navedite točne specifikacije ili upišite „Da“ te priložite odvojeni dokument sa specifikacijom opreme)</w:t>
            </w:r>
          </w:p>
        </w:tc>
        <w:tc>
          <w:tcPr>
            <w:tcW w:w="3780" w:type="dxa"/>
            <w:vMerge/>
            <w:vAlign w:val="center"/>
            <w:hideMark/>
          </w:tcPr>
          <w:p w14:paraId="7A3AE2D8" w14:textId="77777777" w:rsidR="00F95BC5" w:rsidRPr="00F95BC5" w:rsidRDefault="00F95BC5" w:rsidP="00F95BC5">
            <w:pPr>
              <w:rPr>
                <w:rFonts w:ascii="Calibri" w:hAnsi="Calibri" w:cs="Calibri"/>
                <w:b/>
                <w:bCs/>
                <w:color w:val="FFFFFF"/>
              </w:rPr>
            </w:pPr>
          </w:p>
        </w:tc>
      </w:tr>
      <w:tr w:rsidR="00F95BC5" w:rsidRPr="00F95BC5" w14:paraId="4F1B1CCB" w14:textId="77777777" w:rsidTr="006A6DB7">
        <w:trPr>
          <w:trHeight w:val="270"/>
          <w:jc w:val="center"/>
        </w:trPr>
        <w:tc>
          <w:tcPr>
            <w:tcW w:w="960" w:type="dxa"/>
            <w:vMerge w:val="restart"/>
            <w:shd w:val="clear" w:color="auto" w:fill="auto"/>
            <w:vAlign w:val="center"/>
            <w:hideMark/>
          </w:tcPr>
          <w:p w14:paraId="4571B2D1"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t>1.</w:t>
            </w:r>
          </w:p>
        </w:tc>
        <w:tc>
          <w:tcPr>
            <w:tcW w:w="14785" w:type="dxa"/>
            <w:gridSpan w:val="3"/>
            <w:shd w:val="clear" w:color="000000" w:fill="D9D9D9"/>
            <w:vAlign w:val="center"/>
            <w:hideMark/>
          </w:tcPr>
          <w:p w14:paraId="35E5E1FB"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Softver za automatizirano praćenje i dojavu podataka o klijentskim IKT sustavima</w:t>
            </w:r>
          </w:p>
        </w:tc>
      </w:tr>
      <w:tr w:rsidR="006A6DB7" w:rsidRPr="006A6DB7" w14:paraId="4A04414E" w14:textId="77777777" w:rsidTr="006A6DB7">
        <w:trPr>
          <w:trHeight w:val="780"/>
          <w:jc w:val="center"/>
        </w:trPr>
        <w:tc>
          <w:tcPr>
            <w:tcW w:w="960" w:type="dxa"/>
            <w:vMerge/>
            <w:vAlign w:val="center"/>
            <w:hideMark/>
          </w:tcPr>
          <w:p w14:paraId="5E2C83F1"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6CCE997A" w14:textId="1059A870" w:rsidR="00F95BC5" w:rsidRPr="00F95BC5" w:rsidRDefault="007043D5" w:rsidP="00F95BC5">
            <w:pPr>
              <w:rPr>
                <w:rFonts w:ascii="Calibri" w:hAnsi="Calibri" w:cs="Calibri"/>
                <w:color w:val="000000"/>
              </w:rPr>
            </w:pPr>
            <w:r>
              <w:rPr>
                <w:rFonts w:ascii="Calibri" w:hAnsi="Calibri" w:cs="Calibri"/>
                <w:color w:val="000000"/>
              </w:rPr>
              <w:t>J</w:t>
            </w:r>
            <w:r w:rsidR="00F95BC5" w:rsidRPr="00F95BC5">
              <w:rPr>
                <w:rFonts w:ascii="Calibri" w:hAnsi="Calibri" w:cs="Calibri"/>
                <w:color w:val="000000"/>
              </w:rPr>
              <w:t>edn</w:t>
            </w:r>
            <w:r w:rsidR="00564227">
              <w:rPr>
                <w:rFonts w:ascii="Calibri" w:hAnsi="Calibri" w:cs="Calibri"/>
                <w:color w:val="000000"/>
              </w:rPr>
              <w:t>a</w:t>
            </w:r>
            <w:r>
              <w:rPr>
                <w:rFonts w:ascii="Calibri" w:hAnsi="Calibri" w:cs="Calibri"/>
                <w:color w:val="000000"/>
              </w:rPr>
              <w:t xml:space="preserve"> (1) trajna</w:t>
            </w:r>
            <w:r w:rsidR="00F95BC5" w:rsidRPr="00F95BC5">
              <w:rPr>
                <w:rFonts w:ascii="Calibri" w:hAnsi="Calibri" w:cs="Calibri"/>
                <w:color w:val="000000"/>
              </w:rPr>
              <w:t xml:space="preserve"> licenc</w:t>
            </w:r>
            <w:r>
              <w:rPr>
                <w:rFonts w:ascii="Calibri" w:hAnsi="Calibri" w:cs="Calibri"/>
                <w:color w:val="000000"/>
              </w:rPr>
              <w:t>a</w:t>
            </w:r>
            <w:r w:rsidR="00F95BC5" w:rsidRPr="00F95BC5">
              <w:rPr>
                <w:rFonts w:ascii="Calibri" w:hAnsi="Calibri" w:cs="Calibri"/>
                <w:color w:val="000000"/>
              </w:rPr>
              <w:t xml:space="preserve"> softver</w:t>
            </w:r>
            <w:r>
              <w:rPr>
                <w:rFonts w:ascii="Calibri" w:hAnsi="Calibri" w:cs="Calibri"/>
                <w:color w:val="000000"/>
              </w:rPr>
              <w:t>a</w:t>
            </w:r>
            <w:r w:rsidR="00F95BC5" w:rsidRPr="00F95BC5">
              <w:rPr>
                <w:rFonts w:ascii="Calibri" w:hAnsi="Calibri" w:cs="Calibri"/>
                <w:color w:val="000000"/>
              </w:rPr>
              <w:t xml:space="preserve"> i sonde za automatizirano praćenje mreža i sustava poslovnih klijenata poduzeća za konstantno javljanje stanja IKT opreme (zauzeće procesora, memorije, diska, stanju RAID polja, brzinu i zauzeće mreže), softvera klijenata (stanje operativnog sustava i eventualnih greš</w:t>
            </w:r>
            <w:r w:rsidR="00CB35DA">
              <w:rPr>
                <w:rFonts w:ascii="Calibri" w:hAnsi="Calibri" w:cs="Calibri"/>
                <w:color w:val="000000"/>
              </w:rPr>
              <w:t>a</w:t>
            </w:r>
            <w:r w:rsidR="00F95BC5" w:rsidRPr="00F95BC5">
              <w:rPr>
                <w:rFonts w:ascii="Calibri" w:hAnsi="Calibri" w:cs="Calibri"/>
                <w:color w:val="000000"/>
              </w:rPr>
              <w:t>k</w:t>
            </w:r>
            <w:r w:rsidR="00CB35DA">
              <w:rPr>
                <w:rFonts w:ascii="Calibri" w:hAnsi="Calibri" w:cs="Calibri"/>
                <w:color w:val="000000"/>
              </w:rPr>
              <w:t>a</w:t>
            </w:r>
            <w:r w:rsidR="00F95BC5" w:rsidRPr="00F95BC5">
              <w:rPr>
                <w:rFonts w:ascii="Calibri" w:hAnsi="Calibri" w:cs="Calibri"/>
                <w:color w:val="000000"/>
              </w:rPr>
              <w:t xml:space="preserve">) te izvođenje automatiziranih zadataka/korektivnih radnji na serveru ili računalu putem </w:t>
            </w:r>
            <w:proofErr w:type="spellStart"/>
            <w:r w:rsidR="00F95BC5" w:rsidRPr="00F95BC5">
              <w:rPr>
                <w:rFonts w:ascii="Calibri" w:hAnsi="Calibri" w:cs="Calibri"/>
                <w:color w:val="000000"/>
              </w:rPr>
              <w:t>enkriptirane</w:t>
            </w:r>
            <w:proofErr w:type="spellEnd"/>
            <w:r w:rsidR="00F95BC5" w:rsidRPr="00F95BC5">
              <w:rPr>
                <w:rFonts w:ascii="Calibri" w:hAnsi="Calibri" w:cs="Calibri"/>
                <w:color w:val="000000"/>
              </w:rPr>
              <w:t xml:space="preserve"> internetske veze.</w:t>
            </w:r>
            <w:r w:rsidR="001636F3">
              <w:rPr>
                <w:rFonts w:ascii="Calibri" w:hAnsi="Calibri" w:cs="Calibri"/>
                <w:color w:val="000000"/>
              </w:rPr>
              <w:br/>
            </w:r>
            <w:r w:rsidR="001636F3">
              <w:rPr>
                <w:rFonts w:ascii="Calibri" w:hAnsi="Calibri" w:cs="Calibri"/>
                <w:color w:val="000000"/>
              </w:rPr>
              <w:br/>
              <w:t>Nabava podrazumijeva instalaciju i prilagodbu softvera na lokaciji Naručitelja.</w:t>
            </w:r>
          </w:p>
        </w:tc>
        <w:tc>
          <w:tcPr>
            <w:tcW w:w="4860" w:type="dxa"/>
            <w:shd w:val="clear" w:color="000000" w:fill="FFFFFF"/>
            <w:vAlign w:val="center"/>
            <w:hideMark/>
          </w:tcPr>
          <w:p w14:paraId="4CE2D0DC"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c>
          <w:tcPr>
            <w:tcW w:w="3780" w:type="dxa"/>
            <w:shd w:val="clear" w:color="000000" w:fill="FFFFFF"/>
            <w:vAlign w:val="center"/>
            <w:hideMark/>
          </w:tcPr>
          <w:p w14:paraId="3473655C"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r>
      <w:tr w:rsidR="00F95BC5" w:rsidRPr="00F95BC5" w14:paraId="7EE4F59B" w14:textId="77777777" w:rsidTr="006A6DB7">
        <w:trPr>
          <w:trHeight w:val="270"/>
          <w:jc w:val="center"/>
        </w:trPr>
        <w:tc>
          <w:tcPr>
            <w:tcW w:w="960" w:type="dxa"/>
            <w:vMerge w:val="restart"/>
            <w:shd w:val="clear" w:color="auto" w:fill="auto"/>
            <w:vAlign w:val="center"/>
            <w:hideMark/>
          </w:tcPr>
          <w:p w14:paraId="204A20BC"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t>2.</w:t>
            </w:r>
          </w:p>
        </w:tc>
        <w:tc>
          <w:tcPr>
            <w:tcW w:w="14785" w:type="dxa"/>
            <w:gridSpan w:val="3"/>
            <w:shd w:val="clear" w:color="000000" w:fill="D9D9D9"/>
            <w:vAlign w:val="center"/>
            <w:hideMark/>
          </w:tcPr>
          <w:p w14:paraId="56D68624"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Server za arhiviranje</w:t>
            </w:r>
          </w:p>
        </w:tc>
      </w:tr>
      <w:tr w:rsidR="006A6DB7" w:rsidRPr="006A6DB7" w14:paraId="7CF0D030" w14:textId="77777777" w:rsidTr="006A6DB7">
        <w:trPr>
          <w:trHeight w:val="525"/>
          <w:jc w:val="center"/>
        </w:trPr>
        <w:tc>
          <w:tcPr>
            <w:tcW w:w="960" w:type="dxa"/>
            <w:vMerge/>
            <w:vAlign w:val="center"/>
            <w:hideMark/>
          </w:tcPr>
          <w:p w14:paraId="30AF360B"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69BDBE87" w14:textId="3A840B53" w:rsidR="00564227" w:rsidRDefault="00F95BC5" w:rsidP="00F95BC5">
            <w:pPr>
              <w:rPr>
                <w:rFonts w:ascii="Calibri" w:hAnsi="Calibri" w:cs="Calibri"/>
                <w:color w:val="000000"/>
              </w:rPr>
            </w:pPr>
            <w:r w:rsidRPr="00F95BC5">
              <w:rPr>
                <w:rFonts w:ascii="Calibri" w:hAnsi="Calibri" w:cs="Calibri"/>
                <w:color w:val="000000"/>
              </w:rPr>
              <w:t>Nabava</w:t>
            </w:r>
            <w:r w:rsidR="007043D5">
              <w:rPr>
                <w:rFonts w:ascii="Calibri" w:hAnsi="Calibri" w:cs="Calibri"/>
                <w:color w:val="000000"/>
              </w:rPr>
              <w:t xml:space="preserve"> jednog (1)</w:t>
            </w:r>
            <w:r w:rsidRPr="00F95BC5">
              <w:rPr>
                <w:rFonts w:ascii="Calibri" w:hAnsi="Calibri" w:cs="Calibri"/>
                <w:color w:val="000000"/>
              </w:rPr>
              <w:t xml:space="preserve"> </w:t>
            </w:r>
            <w:proofErr w:type="spellStart"/>
            <w:r w:rsidRPr="00F95BC5">
              <w:rPr>
                <w:rFonts w:ascii="Calibri" w:hAnsi="Calibri" w:cs="Calibri"/>
                <w:color w:val="000000"/>
              </w:rPr>
              <w:t>business</w:t>
            </w:r>
            <w:proofErr w:type="spellEnd"/>
            <w:r w:rsidRPr="00F95BC5">
              <w:rPr>
                <w:rFonts w:ascii="Calibri" w:hAnsi="Calibri" w:cs="Calibri"/>
                <w:color w:val="000000"/>
              </w:rPr>
              <w:t xml:space="preserve"> </w:t>
            </w:r>
            <w:proofErr w:type="spellStart"/>
            <w:r w:rsidRPr="00F95BC5">
              <w:rPr>
                <w:rFonts w:ascii="Calibri" w:hAnsi="Calibri" w:cs="Calibri"/>
                <w:color w:val="000000"/>
              </w:rPr>
              <w:t>storage</w:t>
            </w:r>
            <w:proofErr w:type="spellEnd"/>
            <w:r w:rsidRPr="00F95BC5">
              <w:rPr>
                <w:rFonts w:ascii="Calibri" w:hAnsi="Calibri" w:cs="Calibri"/>
                <w:color w:val="000000"/>
              </w:rPr>
              <w:t xml:space="preserve"> servera </w:t>
            </w:r>
            <w:r w:rsidR="00ED56BA">
              <w:rPr>
                <w:rFonts w:ascii="Calibri" w:hAnsi="Calibri" w:cs="Calibri"/>
                <w:color w:val="000000"/>
              </w:rPr>
              <w:t>sljedećih minimalnih karakteristika i komponenti:</w:t>
            </w:r>
          </w:p>
          <w:p w14:paraId="001A215A" w14:textId="23820DB7" w:rsidR="00CF3543" w:rsidRDefault="00ED56BA" w:rsidP="00564227">
            <w:pPr>
              <w:pStyle w:val="ListParagraph"/>
              <w:numPr>
                <w:ilvl w:val="0"/>
                <w:numId w:val="21"/>
              </w:numPr>
              <w:rPr>
                <w:rFonts w:ascii="Calibri" w:hAnsi="Calibri" w:cs="Calibri"/>
                <w:color w:val="000000"/>
              </w:rPr>
            </w:pPr>
            <w:r>
              <w:rPr>
                <w:rFonts w:ascii="Calibri" w:hAnsi="Calibri" w:cs="Calibri"/>
                <w:color w:val="000000"/>
              </w:rPr>
              <w:t>Dva procesora minimalne brzina 1.8GHz s</w:t>
            </w:r>
            <w:r w:rsidR="00550FCD">
              <w:rPr>
                <w:rFonts w:ascii="Calibri" w:hAnsi="Calibri" w:cs="Calibri"/>
                <w:color w:val="000000"/>
              </w:rPr>
              <w:t xml:space="preserve"> 24 jezgre i</w:t>
            </w:r>
            <w:r>
              <w:rPr>
                <w:rFonts w:ascii="Calibri" w:hAnsi="Calibri" w:cs="Calibri"/>
                <w:color w:val="000000"/>
              </w:rPr>
              <w:t xml:space="preserve"> 33 MB </w:t>
            </w:r>
            <w:proofErr w:type="spellStart"/>
            <w:r>
              <w:rPr>
                <w:rFonts w:ascii="Calibri" w:hAnsi="Calibri" w:cs="Calibri"/>
                <w:color w:val="000000"/>
              </w:rPr>
              <w:t>cachea</w:t>
            </w:r>
            <w:proofErr w:type="spellEnd"/>
          </w:p>
          <w:p w14:paraId="28808843" w14:textId="02FD2B74" w:rsidR="00CF3543" w:rsidRDefault="00CF3543" w:rsidP="00564227">
            <w:pPr>
              <w:pStyle w:val="ListParagraph"/>
              <w:numPr>
                <w:ilvl w:val="0"/>
                <w:numId w:val="21"/>
              </w:numPr>
              <w:rPr>
                <w:rFonts w:ascii="Calibri" w:hAnsi="Calibri" w:cs="Calibri"/>
                <w:color w:val="000000"/>
              </w:rPr>
            </w:pPr>
            <w:r>
              <w:rPr>
                <w:rFonts w:ascii="Calibri" w:hAnsi="Calibri" w:cs="Calibri"/>
                <w:color w:val="000000"/>
              </w:rPr>
              <w:t xml:space="preserve">Matična ploča od 16 </w:t>
            </w:r>
            <w:proofErr w:type="spellStart"/>
            <w:r>
              <w:rPr>
                <w:rFonts w:ascii="Calibri" w:hAnsi="Calibri" w:cs="Calibri"/>
                <w:color w:val="000000"/>
              </w:rPr>
              <w:t>DIMMs</w:t>
            </w:r>
            <w:proofErr w:type="spellEnd"/>
            <w:r w:rsidR="00EC177E">
              <w:rPr>
                <w:rFonts w:ascii="Calibri" w:hAnsi="Calibri" w:cs="Calibri"/>
                <w:color w:val="000000"/>
              </w:rPr>
              <w:t>,</w:t>
            </w:r>
            <w:r>
              <w:rPr>
                <w:rFonts w:ascii="Calibri" w:hAnsi="Calibri" w:cs="Calibri"/>
                <w:color w:val="000000"/>
              </w:rPr>
              <w:t xml:space="preserve"> do 4TB 3DS ECC RDIMM, </w:t>
            </w:r>
            <w:r w:rsidRPr="00CF3543">
              <w:rPr>
                <w:rFonts w:ascii="Calibri" w:hAnsi="Calibri" w:cs="Calibri"/>
                <w:color w:val="000000"/>
              </w:rPr>
              <w:t>DDR4-2933MHz, 3x PCI-E 3.0 x16, 4x PCI-E 3.0 x8</w:t>
            </w:r>
            <w:r>
              <w:rPr>
                <w:rFonts w:ascii="Calibri" w:hAnsi="Calibri" w:cs="Calibri"/>
                <w:color w:val="000000"/>
              </w:rPr>
              <w:t xml:space="preserve">, M.2 sučelje: </w:t>
            </w:r>
            <w:r w:rsidRPr="00CF3543">
              <w:rPr>
                <w:rFonts w:ascii="Calibri" w:hAnsi="Calibri" w:cs="Calibri"/>
                <w:color w:val="000000"/>
              </w:rPr>
              <w:t>2x PCI-E 3.0 x4, M.2</w:t>
            </w:r>
            <w:r>
              <w:rPr>
                <w:rFonts w:ascii="Calibri" w:hAnsi="Calibri" w:cs="Calibri"/>
                <w:color w:val="000000"/>
              </w:rPr>
              <w:t xml:space="preserve"> faktor oblika: </w:t>
            </w:r>
            <w:r w:rsidRPr="00CF3543">
              <w:rPr>
                <w:rFonts w:ascii="Calibri" w:hAnsi="Calibri" w:cs="Calibri"/>
                <w:color w:val="000000"/>
              </w:rPr>
              <w:t>2242/2260/2280/22110</w:t>
            </w:r>
            <w:r>
              <w:rPr>
                <w:rFonts w:ascii="Calibri" w:hAnsi="Calibri" w:cs="Calibri"/>
                <w:color w:val="000000"/>
              </w:rPr>
              <w:t xml:space="preserve">, M.2 ključ: </w:t>
            </w:r>
            <w:r w:rsidRPr="00CF3543">
              <w:rPr>
                <w:rFonts w:ascii="Calibri" w:hAnsi="Calibri" w:cs="Calibri"/>
                <w:color w:val="000000"/>
              </w:rPr>
              <w:t>M-</w:t>
            </w:r>
            <w:proofErr w:type="spellStart"/>
            <w:r w:rsidRPr="00CF3543">
              <w:rPr>
                <w:rFonts w:ascii="Calibri" w:hAnsi="Calibri" w:cs="Calibri"/>
                <w:color w:val="000000"/>
              </w:rPr>
              <w:t>Key</w:t>
            </w:r>
            <w:proofErr w:type="spellEnd"/>
            <w:r w:rsidRPr="00CF3543">
              <w:rPr>
                <w:rFonts w:ascii="Calibri" w:hAnsi="Calibri" w:cs="Calibri"/>
                <w:color w:val="000000"/>
              </w:rPr>
              <w:t xml:space="preserve"> (RAID 0,1 </w:t>
            </w:r>
            <w:r>
              <w:rPr>
                <w:rFonts w:ascii="Calibri" w:hAnsi="Calibri" w:cs="Calibri"/>
                <w:color w:val="000000"/>
              </w:rPr>
              <w:t>podrška</w:t>
            </w:r>
            <w:r w:rsidRPr="00CF3543">
              <w:rPr>
                <w:rFonts w:ascii="Calibri" w:hAnsi="Calibri" w:cs="Calibri"/>
                <w:color w:val="000000"/>
              </w:rPr>
              <w:t>)</w:t>
            </w:r>
          </w:p>
          <w:p w14:paraId="07B98C84" w14:textId="6C7D9315" w:rsidR="00CF3543" w:rsidRDefault="00CF3543" w:rsidP="00564227">
            <w:pPr>
              <w:pStyle w:val="ListParagraph"/>
              <w:numPr>
                <w:ilvl w:val="0"/>
                <w:numId w:val="21"/>
              </w:numPr>
              <w:rPr>
                <w:rFonts w:ascii="Calibri" w:hAnsi="Calibri" w:cs="Calibri"/>
                <w:color w:val="000000"/>
              </w:rPr>
            </w:pPr>
            <w:r>
              <w:rPr>
                <w:rFonts w:ascii="Calibri" w:hAnsi="Calibri" w:cs="Calibri"/>
                <w:color w:val="000000"/>
              </w:rPr>
              <w:t>LAN 2 x 10Gbit</w:t>
            </w:r>
          </w:p>
          <w:p w14:paraId="0D38C8C7" w14:textId="18657801" w:rsidR="00CF3543" w:rsidRDefault="00CF3543" w:rsidP="00564227">
            <w:pPr>
              <w:pStyle w:val="ListParagraph"/>
              <w:numPr>
                <w:ilvl w:val="0"/>
                <w:numId w:val="21"/>
              </w:numPr>
              <w:rPr>
                <w:rFonts w:ascii="Calibri" w:hAnsi="Calibri" w:cs="Calibri"/>
                <w:color w:val="000000"/>
              </w:rPr>
            </w:pPr>
            <w:r>
              <w:rPr>
                <w:rFonts w:ascii="Calibri" w:hAnsi="Calibri" w:cs="Calibri"/>
                <w:color w:val="000000"/>
              </w:rPr>
              <w:t>128 GB DDR4 radne memorije</w:t>
            </w:r>
          </w:p>
          <w:p w14:paraId="2879B0EF" w14:textId="7F667362" w:rsidR="00564227" w:rsidRDefault="00CF3543" w:rsidP="00564227">
            <w:pPr>
              <w:pStyle w:val="ListParagraph"/>
              <w:numPr>
                <w:ilvl w:val="0"/>
                <w:numId w:val="21"/>
              </w:numPr>
              <w:rPr>
                <w:rFonts w:ascii="Calibri" w:hAnsi="Calibri" w:cs="Calibri"/>
                <w:color w:val="000000"/>
              </w:rPr>
            </w:pPr>
            <w:r>
              <w:rPr>
                <w:rFonts w:ascii="Calibri" w:hAnsi="Calibri" w:cs="Calibri"/>
                <w:color w:val="000000"/>
              </w:rPr>
              <w:t>Prostor za skladištenje</w:t>
            </w:r>
            <w:r w:rsidRPr="00CF3543">
              <w:rPr>
                <w:rFonts w:ascii="Calibri" w:hAnsi="Calibri" w:cs="Calibri"/>
                <w:color w:val="000000"/>
              </w:rPr>
              <w:t>: 36 Hot-</w:t>
            </w:r>
            <w:proofErr w:type="spellStart"/>
            <w:r w:rsidRPr="00CF3543">
              <w:rPr>
                <w:rFonts w:ascii="Calibri" w:hAnsi="Calibri" w:cs="Calibri"/>
                <w:color w:val="000000"/>
              </w:rPr>
              <w:t>swap</w:t>
            </w:r>
            <w:proofErr w:type="spellEnd"/>
            <w:r w:rsidRPr="00CF3543">
              <w:rPr>
                <w:rFonts w:ascii="Calibri" w:hAnsi="Calibri" w:cs="Calibri"/>
                <w:color w:val="000000"/>
              </w:rPr>
              <w:t xml:space="preserve"> 3.5" SAS3/SATA3, 4x NVME </w:t>
            </w:r>
            <w:proofErr w:type="spellStart"/>
            <w:r w:rsidRPr="00CF3543">
              <w:rPr>
                <w:rFonts w:ascii="Calibri" w:hAnsi="Calibri" w:cs="Calibri"/>
                <w:color w:val="000000"/>
              </w:rPr>
              <w:t>drive</w:t>
            </w:r>
            <w:proofErr w:type="spellEnd"/>
            <w:r w:rsidRPr="00CF3543">
              <w:rPr>
                <w:rFonts w:ascii="Calibri" w:hAnsi="Calibri" w:cs="Calibri"/>
                <w:color w:val="000000"/>
              </w:rPr>
              <w:t xml:space="preserve"> </w:t>
            </w:r>
            <w:proofErr w:type="spellStart"/>
            <w:r w:rsidRPr="00CF3543">
              <w:rPr>
                <w:rFonts w:ascii="Calibri" w:hAnsi="Calibri" w:cs="Calibri"/>
                <w:color w:val="000000"/>
              </w:rPr>
              <w:t>bays</w:t>
            </w:r>
            <w:proofErr w:type="spellEnd"/>
            <w:r w:rsidRPr="00CF3543">
              <w:rPr>
                <w:rFonts w:ascii="Calibri" w:hAnsi="Calibri" w:cs="Calibri"/>
                <w:color w:val="000000"/>
              </w:rPr>
              <w:t xml:space="preserve">, 2x </w:t>
            </w:r>
            <w:proofErr w:type="spellStart"/>
            <w:r w:rsidRPr="00CF3543">
              <w:rPr>
                <w:rFonts w:ascii="Calibri" w:hAnsi="Calibri" w:cs="Calibri"/>
                <w:color w:val="000000"/>
              </w:rPr>
              <w:t>hot-swap</w:t>
            </w:r>
            <w:proofErr w:type="spellEnd"/>
            <w:r w:rsidRPr="00CF3543">
              <w:rPr>
                <w:rFonts w:ascii="Calibri" w:hAnsi="Calibri" w:cs="Calibri"/>
                <w:color w:val="000000"/>
              </w:rPr>
              <w:t xml:space="preserve"> 2.5" SATA3 </w:t>
            </w:r>
            <w:proofErr w:type="spellStart"/>
            <w:r w:rsidRPr="00CF3543">
              <w:rPr>
                <w:rFonts w:ascii="Calibri" w:hAnsi="Calibri" w:cs="Calibri"/>
                <w:color w:val="000000"/>
              </w:rPr>
              <w:t>drive</w:t>
            </w:r>
            <w:proofErr w:type="spellEnd"/>
            <w:r w:rsidRPr="00CF3543">
              <w:rPr>
                <w:rFonts w:ascii="Calibri" w:hAnsi="Calibri" w:cs="Calibri"/>
                <w:color w:val="000000"/>
              </w:rPr>
              <w:t xml:space="preserve"> </w:t>
            </w:r>
            <w:proofErr w:type="spellStart"/>
            <w:r w:rsidRPr="00CF3543">
              <w:rPr>
                <w:rFonts w:ascii="Calibri" w:hAnsi="Calibri" w:cs="Calibri"/>
                <w:color w:val="000000"/>
              </w:rPr>
              <w:t>bays</w:t>
            </w:r>
            <w:proofErr w:type="spellEnd"/>
          </w:p>
          <w:p w14:paraId="5CD0A0B9" w14:textId="040755F8" w:rsidR="00564227" w:rsidRDefault="00564227" w:rsidP="00564227">
            <w:pPr>
              <w:pStyle w:val="ListParagraph"/>
              <w:numPr>
                <w:ilvl w:val="0"/>
                <w:numId w:val="21"/>
              </w:numPr>
              <w:rPr>
                <w:rFonts w:ascii="Calibri" w:hAnsi="Calibri" w:cs="Calibri"/>
                <w:color w:val="000000"/>
              </w:rPr>
            </w:pPr>
            <w:r>
              <w:rPr>
                <w:rFonts w:ascii="Calibri" w:hAnsi="Calibri" w:cs="Calibri"/>
                <w:color w:val="000000"/>
              </w:rPr>
              <w:lastRenderedPageBreak/>
              <w:t xml:space="preserve">RAID kontroler 12Gb/s SAS, 6Gb/s SATA, RAID </w:t>
            </w:r>
            <w:proofErr w:type="spellStart"/>
            <w:r>
              <w:rPr>
                <w:rFonts w:ascii="Calibri" w:hAnsi="Calibri" w:cs="Calibri"/>
                <w:color w:val="000000"/>
              </w:rPr>
              <w:t>level</w:t>
            </w:r>
            <w:proofErr w:type="spellEnd"/>
            <w:r>
              <w:rPr>
                <w:rFonts w:ascii="Calibri" w:hAnsi="Calibri" w:cs="Calibri"/>
                <w:color w:val="000000"/>
              </w:rPr>
              <w:t xml:space="preserve"> 0, 1, 1E, 5, 6, 10 i 50</w:t>
            </w:r>
          </w:p>
          <w:p w14:paraId="2897C788" w14:textId="4A49EAC3" w:rsidR="00564227" w:rsidRDefault="00564227" w:rsidP="00564227">
            <w:pPr>
              <w:pStyle w:val="ListParagraph"/>
              <w:numPr>
                <w:ilvl w:val="0"/>
                <w:numId w:val="21"/>
              </w:numPr>
              <w:rPr>
                <w:rFonts w:ascii="Calibri" w:hAnsi="Calibri" w:cs="Calibri"/>
                <w:color w:val="000000"/>
              </w:rPr>
            </w:pPr>
            <w:r>
              <w:rPr>
                <w:rFonts w:ascii="Calibri" w:hAnsi="Calibri" w:cs="Calibri"/>
                <w:color w:val="000000"/>
              </w:rPr>
              <w:t xml:space="preserve">Kućište </w:t>
            </w:r>
            <w:r w:rsidR="0035060F">
              <w:rPr>
                <w:rFonts w:ascii="Calibri" w:hAnsi="Calibri" w:cs="Calibri"/>
                <w:color w:val="000000"/>
              </w:rPr>
              <w:t xml:space="preserve">s </w:t>
            </w:r>
            <w:r>
              <w:rPr>
                <w:rFonts w:ascii="Calibri" w:hAnsi="Calibri" w:cs="Calibri"/>
                <w:color w:val="000000"/>
              </w:rPr>
              <w:t>4U šasij</w:t>
            </w:r>
            <w:r w:rsidR="0035060F">
              <w:rPr>
                <w:rFonts w:ascii="Calibri" w:hAnsi="Calibri" w:cs="Calibri"/>
                <w:color w:val="000000"/>
              </w:rPr>
              <w:t>om</w:t>
            </w:r>
          </w:p>
          <w:p w14:paraId="70AA05C5" w14:textId="5380577F" w:rsidR="00564227" w:rsidRDefault="00564227" w:rsidP="00564227">
            <w:pPr>
              <w:pStyle w:val="ListParagraph"/>
              <w:numPr>
                <w:ilvl w:val="0"/>
                <w:numId w:val="21"/>
              </w:numPr>
              <w:rPr>
                <w:rFonts w:ascii="Calibri" w:hAnsi="Calibri" w:cs="Calibri"/>
                <w:color w:val="000000"/>
              </w:rPr>
            </w:pPr>
            <w:r>
              <w:rPr>
                <w:rFonts w:ascii="Calibri" w:hAnsi="Calibri" w:cs="Calibri"/>
                <w:color w:val="000000"/>
              </w:rPr>
              <w:t>10</w:t>
            </w:r>
            <w:r w:rsidR="00703BA1">
              <w:rPr>
                <w:rFonts w:ascii="Calibri" w:hAnsi="Calibri" w:cs="Calibri"/>
                <w:color w:val="000000"/>
              </w:rPr>
              <w:t xml:space="preserve"> hard</w:t>
            </w:r>
            <w:r>
              <w:rPr>
                <w:rFonts w:ascii="Calibri" w:hAnsi="Calibri" w:cs="Calibri"/>
                <w:color w:val="000000"/>
              </w:rPr>
              <w:t xml:space="preserve"> diskova od 14TB, 7200 okretaja</w:t>
            </w:r>
          </w:p>
          <w:p w14:paraId="3FE78EF9" w14:textId="3C8FB89C" w:rsidR="00564227" w:rsidRDefault="00564227" w:rsidP="00564227">
            <w:pPr>
              <w:pStyle w:val="ListParagraph"/>
              <w:numPr>
                <w:ilvl w:val="0"/>
                <w:numId w:val="21"/>
              </w:numPr>
              <w:rPr>
                <w:rFonts w:ascii="Calibri" w:hAnsi="Calibri" w:cs="Calibri"/>
                <w:color w:val="000000"/>
              </w:rPr>
            </w:pPr>
            <w:r>
              <w:rPr>
                <w:rFonts w:ascii="Calibri" w:hAnsi="Calibri" w:cs="Calibri"/>
                <w:color w:val="000000"/>
              </w:rPr>
              <w:t>7 ventilatora za hlađenje</w:t>
            </w:r>
          </w:p>
          <w:p w14:paraId="7468873A" w14:textId="6C2EDD57" w:rsidR="00564227" w:rsidRPr="00564227" w:rsidRDefault="00564227" w:rsidP="00564227">
            <w:pPr>
              <w:pStyle w:val="ListParagraph"/>
              <w:numPr>
                <w:ilvl w:val="0"/>
                <w:numId w:val="21"/>
              </w:numPr>
              <w:rPr>
                <w:rFonts w:ascii="Calibri" w:hAnsi="Calibri" w:cs="Calibri"/>
                <w:color w:val="000000"/>
              </w:rPr>
            </w:pPr>
            <w:r w:rsidRPr="00564227">
              <w:rPr>
                <w:rFonts w:ascii="Calibri" w:hAnsi="Calibri" w:cs="Calibri"/>
                <w:color w:val="000000"/>
              </w:rPr>
              <w:t>Napajanje: Redu</w:t>
            </w:r>
            <w:r w:rsidR="00703BA1">
              <w:rPr>
                <w:rFonts w:ascii="Calibri" w:hAnsi="Calibri" w:cs="Calibri"/>
                <w:color w:val="000000"/>
              </w:rPr>
              <w:t>n</w:t>
            </w:r>
            <w:r w:rsidRPr="00564227">
              <w:rPr>
                <w:rFonts w:ascii="Calibri" w:hAnsi="Calibri" w:cs="Calibri"/>
                <w:color w:val="000000"/>
              </w:rPr>
              <w:t>dantno, snage 1200W, minimalna razina energetske učinkovitosti od 96% (</w:t>
            </w:r>
            <w:r>
              <w:rPr>
                <w:rFonts w:ascii="Calibri" w:hAnsi="Calibri" w:cs="Calibri"/>
                <w:color w:val="000000"/>
              </w:rPr>
              <w:t xml:space="preserve">prema </w:t>
            </w:r>
            <w:proofErr w:type="spellStart"/>
            <w:r w:rsidRPr="00564227">
              <w:rPr>
                <w:rFonts w:ascii="Calibri" w:hAnsi="Calibri" w:cs="Calibri"/>
                <w:color w:val="000000"/>
              </w:rPr>
              <w:t>Titan</w:t>
            </w:r>
            <w:r w:rsidR="00703BA1">
              <w:rPr>
                <w:rFonts w:ascii="Calibri" w:hAnsi="Calibri" w:cs="Calibri"/>
                <w:color w:val="000000"/>
              </w:rPr>
              <w:t>i</w:t>
            </w:r>
            <w:r w:rsidRPr="00564227">
              <w:rPr>
                <w:rFonts w:ascii="Calibri" w:hAnsi="Calibri" w:cs="Calibri"/>
                <w:color w:val="000000"/>
              </w:rPr>
              <w:t>um</w:t>
            </w:r>
            <w:proofErr w:type="spellEnd"/>
            <w:r w:rsidRPr="00564227">
              <w:rPr>
                <w:rFonts w:ascii="Calibri" w:hAnsi="Calibri" w:cs="Calibri"/>
                <w:color w:val="000000"/>
              </w:rPr>
              <w:t xml:space="preserve"> kriterijima energetske učinkovitosti</w:t>
            </w:r>
            <w:r>
              <w:rPr>
                <w:rFonts w:ascii="Calibri" w:hAnsi="Calibri" w:cs="Calibri"/>
                <w:color w:val="000000"/>
              </w:rPr>
              <w:t xml:space="preserve"> ili jednakovrijednima</w:t>
            </w:r>
            <w:r w:rsidRPr="00564227">
              <w:rPr>
                <w:rFonts w:ascii="Calibri" w:hAnsi="Calibri" w:cs="Calibri"/>
                <w:color w:val="000000"/>
              </w:rPr>
              <w:t>)</w:t>
            </w:r>
          </w:p>
          <w:p w14:paraId="42D75EFE" w14:textId="6F2976D2" w:rsidR="00564227" w:rsidRPr="00564227" w:rsidRDefault="00564227" w:rsidP="00564227">
            <w:pPr>
              <w:pStyle w:val="ListParagraph"/>
              <w:numPr>
                <w:ilvl w:val="0"/>
                <w:numId w:val="21"/>
              </w:numPr>
              <w:rPr>
                <w:rFonts w:ascii="Calibri" w:hAnsi="Calibri" w:cs="Calibri"/>
                <w:color w:val="000000"/>
              </w:rPr>
            </w:pPr>
            <w:r w:rsidRPr="00564227">
              <w:rPr>
                <w:rFonts w:ascii="Calibri" w:hAnsi="Calibri" w:cs="Calibri"/>
                <w:color w:val="000000"/>
              </w:rPr>
              <w:t>Daljinsko upravljanje putem mreže</w:t>
            </w:r>
          </w:p>
          <w:p w14:paraId="4CB90BDA" w14:textId="1277D198" w:rsidR="00F95BC5" w:rsidRPr="00F95BC5" w:rsidRDefault="001636F3" w:rsidP="00F95BC5">
            <w:pPr>
              <w:rPr>
                <w:rFonts w:ascii="Calibri" w:hAnsi="Calibri" w:cs="Calibri"/>
                <w:color w:val="000000"/>
              </w:rPr>
            </w:pPr>
            <w:r>
              <w:rPr>
                <w:rFonts w:ascii="Calibri" w:hAnsi="Calibri" w:cs="Calibri"/>
                <w:color w:val="000000"/>
              </w:rPr>
              <w:br/>
              <w:t>Nabava podrazumijeva isporuku,</w:t>
            </w:r>
            <w:r w:rsidR="00F369F6">
              <w:rPr>
                <w:rFonts w:ascii="Calibri" w:hAnsi="Calibri" w:cs="Calibri"/>
                <w:color w:val="000000"/>
              </w:rPr>
              <w:t xml:space="preserve"> instalaciju i</w:t>
            </w:r>
            <w:r>
              <w:rPr>
                <w:rFonts w:ascii="Calibri" w:hAnsi="Calibri" w:cs="Calibri"/>
                <w:color w:val="000000"/>
              </w:rPr>
              <w:t xml:space="preserve"> konfiguraciju</w:t>
            </w:r>
            <w:r w:rsidR="00F369F6">
              <w:rPr>
                <w:rFonts w:ascii="Calibri" w:hAnsi="Calibri" w:cs="Calibri"/>
                <w:color w:val="000000"/>
              </w:rPr>
              <w:t xml:space="preserve"> servera</w:t>
            </w:r>
            <w:r>
              <w:rPr>
                <w:rFonts w:ascii="Calibri" w:hAnsi="Calibri" w:cs="Calibri"/>
                <w:color w:val="000000"/>
              </w:rPr>
              <w:t xml:space="preserve"> na lokaciji Naručitelja.</w:t>
            </w:r>
          </w:p>
        </w:tc>
        <w:tc>
          <w:tcPr>
            <w:tcW w:w="4860" w:type="dxa"/>
            <w:shd w:val="clear" w:color="000000" w:fill="FFFFFF"/>
            <w:vAlign w:val="center"/>
            <w:hideMark/>
          </w:tcPr>
          <w:p w14:paraId="72088B73"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lastRenderedPageBreak/>
              <w:t> </w:t>
            </w:r>
          </w:p>
        </w:tc>
        <w:tc>
          <w:tcPr>
            <w:tcW w:w="3780" w:type="dxa"/>
            <w:shd w:val="clear" w:color="000000" w:fill="FFFFFF"/>
            <w:vAlign w:val="center"/>
            <w:hideMark/>
          </w:tcPr>
          <w:p w14:paraId="4CDAB223"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r>
      <w:tr w:rsidR="00F95BC5" w:rsidRPr="00F95BC5" w14:paraId="3A2AFD47" w14:textId="77777777" w:rsidTr="006A6DB7">
        <w:trPr>
          <w:trHeight w:val="270"/>
          <w:jc w:val="center"/>
        </w:trPr>
        <w:tc>
          <w:tcPr>
            <w:tcW w:w="960" w:type="dxa"/>
            <w:vMerge w:val="restart"/>
            <w:shd w:val="clear" w:color="auto" w:fill="auto"/>
            <w:vAlign w:val="center"/>
            <w:hideMark/>
          </w:tcPr>
          <w:p w14:paraId="3D6FBBB9" w14:textId="761BC466" w:rsidR="00F95BC5" w:rsidRPr="00F95BC5" w:rsidRDefault="00F95BC5" w:rsidP="00F95BC5">
            <w:pPr>
              <w:jc w:val="center"/>
              <w:rPr>
                <w:rFonts w:ascii="Calibri" w:hAnsi="Calibri" w:cs="Calibri"/>
                <w:b/>
                <w:bCs/>
                <w:color w:val="000000"/>
              </w:rPr>
            </w:pPr>
            <w:bookmarkStart w:id="7" w:name="RANGE!A8"/>
            <w:r w:rsidRPr="00F95BC5">
              <w:rPr>
                <w:rFonts w:ascii="Calibri" w:hAnsi="Calibri" w:cs="Calibri"/>
                <w:b/>
                <w:bCs/>
                <w:color w:val="000000"/>
              </w:rPr>
              <w:t>3.</w:t>
            </w:r>
            <w:bookmarkEnd w:id="7"/>
          </w:p>
        </w:tc>
        <w:tc>
          <w:tcPr>
            <w:tcW w:w="14785" w:type="dxa"/>
            <w:gridSpan w:val="3"/>
            <w:shd w:val="clear" w:color="000000" w:fill="D9D9D9"/>
            <w:vAlign w:val="center"/>
            <w:hideMark/>
          </w:tcPr>
          <w:p w14:paraId="02816C79" w14:textId="77777777" w:rsidR="00F95BC5" w:rsidRPr="00F95BC5" w:rsidRDefault="00F95BC5" w:rsidP="00F95BC5">
            <w:pPr>
              <w:rPr>
                <w:rFonts w:ascii="Calibri" w:hAnsi="Calibri" w:cs="Calibri"/>
                <w:b/>
                <w:bCs/>
                <w:color w:val="000000"/>
              </w:rPr>
            </w:pPr>
            <w:bookmarkStart w:id="8" w:name="_Hlk51446821" w:colFirst="1" w:colLast="3"/>
            <w:r w:rsidRPr="00F95BC5">
              <w:rPr>
                <w:rFonts w:ascii="Calibri" w:hAnsi="Calibri" w:cs="Calibri"/>
                <w:b/>
                <w:bCs/>
                <w:color w:val="000000"/>
              </w:rPr>
              <w:t>Operativni sustav za server</w:t>
            </w:r>
          </w:p>
        </w:tc>
      </w:tr>
      <w:tr w:rsidR="006A6DB7" w:rsidRPr="006A6DB7" w14:paraId="418A7D2F" w14:textId="77777777" w:rsidTr="00B7256D">
        <w:trPr>
          <w:trHeight w:val="1668"/>
          <w:jc w:val="center"/>
        </w:trPr>
        <w:tc>
          <w:tcPr>
            <w:tcW w:w="960" w:type="dxa"/>
            <w:vMerge/>
            <w:vAlign w:val="center"/>
            <w:hideMark/>
          </w:tcPr>
          <w:p w14:paraId="1E4363CA"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6BF7223C" w14:textId="6A50D76B" w:rsidR="00F95BC5" w:rsidRDefault="00F95BC5" w:rsidP="00F95BC5">
            <w:pPr>
              <w:rPr>
                <w:rFonts w:ascii="Calibri" w:hAnsi="Calibri" w:cs="Calibri"/>
                <w:color w:val="000000"/>
              </w:rPr>
            </w:pPr>
            <w:r w:rsidRPr="00F95BC5">
              <w:rPr>
                <w:rFonts w:ascii="Calibri" w:hAnsi="Calibri" w:cs="Calibri"/>
                <w:color w:val="000000"/>
              </w:rPr>
              <w:t xml:space="preserve">Nabava </w:t>
            </w:r>
            <w:r w:rsidR="003420B2">
              <w:rPr>
                <w:rFonts w:ascii="Calibri" w:hAnsi="Calibri" w:cs="Calibri"/>
                <w:color w:val="000000"/>
              </w:rPr>
              <w:t xml:space="preserve">jedne (1) trajne </w:t>
            </w:r>
            <w:r w:rsidRPr="00F95BC5">
              <w:rPr>
                <w:rFonts w:ascii="Calibri" w:hAnsi="Calibri" w:cs="Calibri"/>
                <w:color w:val="000000"/>
              </w:rPr>
              <w:t>licence operativnog sustava za server za arhiviranje</w:t>
            </w:r>
            <w:r w:rsidR="00407DDC">
              <w:rPr>
                <w:rFonts w:ascii="Calibri" w:hAnsi="Calibri" w:cs="Calibri"/>
                <w:color w:val="000000"/>
              </w:rPr>
              <w:t>.</w:t>
            </w:r>
            <w:r w:rsidR="00407DDC">
              <w:rPr>
                <w:rFonts w:ascii="Calibri" w:hAnsi="Calibri" w:cs="Calibri"/>
                <w:color w:val="000000"/>
              </w:rPr>
              <w:br/>
            </w:r>
            <w:r w:rsidRPr="00F95BC5">
              <w:rPr>
                <w:rFonts w:ascii="Calibri" w:hAnsi="Calibri" w:cs="Calibri"/>
                <w:color w:val="000000"/>
              </w:rPr>
              <w:t>OS Windows Server 2019</w:t>
            </w:r>
            <w:r w:rsidR="007043D5">
              <w:rPr>
                <w:rFonts w:ascii="Calibri" w:hAnsi="Calibri" w:cs="Calibri"/>
                <w:color w:val="000000"/>
              </w:rPr>
              <w:t xml:space="preserve"> ili jednakovrijedno</w:t>
            </w:r>
            <w:r w:rsidRPr="00F95BC5">
              <w:rPr>
                <w:rFonts w:ascii="Calibri" w:hAnsi="Calibri" w:cs="Calibri"/>
                <w:color w:val="000000"/>
              </w:rPr>
              <w:t>.</w:t>
            </w:r>
          </w:p>
          <w:p w14:paraId="16C63348" w14:textId="77777777" w:rsidR="00F369F6" w:rsidRDefault="00F369F6" w:rsidP="00F95BC5">
            <w:pPr>
              <w:rPr>
                <w:rFonts w:ascii="Calibri" w:hAnsi="Calibri" w:cs="Calibri"/>
                <w:color w:val="000000"/>
              </w:rPr>
            </w:pPr>
          </w:p>
          <w:p w14:paraId="1A580272" w14:textId="72B2F106" w:rsidR="00F369F6" w:rsidRPr="00F95BC5" w:rsidRDefault="00F369F6" w:rsidP="00F95BC5">
            <w:pPr>
              <w:rPr>
                <w:rFonts w:ascii="Calibri" w:hAnsi="Calibri" w:cs="Calibri"/>
                <w:color w:val="000000"/>
              </w:rPr>
            </w:pPr>
            <w:r>
              <w:rPr>
                <w:rFonts w:ascii="Calibri" w:hAnsi="Calibri" w:cs="Calibri"/>
                <w:color w:val="000000"/>
              </w:rPr>
              <w:t>Nabava podrazumijeva isporuku, instalaciju i konfiguraciju softvera na lokaciji Naručitelja.</w:t>
            </w:r>
          </w:p>
        </w:tc>
        <w:tc>
          <w:tcPr>
            <w:tcW w:w="4860" w:type="dxa"/>
            <w:shd w:val="clear" w:color="auto" w:fill="auto"/>
            <w:vAlign w:val="center"/>
            <w:hideMark/>
          </w:tcPr>
          <w:p w14:paraId="3D627C85" w14:textId="77777777" w:rsidR="00F95BC5" w:rsidRPr="00F95BC5" w:rsidRDefault="00F95BC5" w:rsidP="00F95BC5">
            <w:pPr>
              <w:jc w:val="center"/>
              <w:rPr>
                <w:rFonts w:ascii="Calibri" w:hAnsi="Calibri" w:cs="Calibri"/>
                <w:color w:val="000000"/>
              </w:rPr>
            </w:pPr>
            <w:r w:rsidRPr="00F95BC5">
              <w:rPr>
                <w:rFonts w:ascii="Calibri" w:hAnsi="Calibri" w:cs="Calibri"/>
                <w:color w:val="000000"/>
              </w:rPr>
              <w:t> </w:t>
            </w:r>
          </w:p>
        </w:tc>
        <w:tc>
          <w:tcPr>
            <w:tcW w:w="3780" w:type="dxa"/>
            <w:shd w:val="clear" w:color="auto" w:fill="auto"/>
            <w:vAlign w:val="center"/>
            <w:hideMark/>
          </w:tcPr>
          <w:p w14:paraId="064FE17F" w14:textId="77777777" w:rsidR="00F95BC5" w:rsidRPr="00F95BC5" w:rsidRDefault="00F95BC5" w:rsidP="00F95BC5">
            <w:pPr>
              <w:jc w:val="both"/>
              <w:rPr>
                <w:rFonts w:ascii="Calibri" w:hAnsi="Calibri" w:cs="Calibri"/>
                <w:color w:val="000000"/>
              </w:rPr>
            </w:pPr>
            <w:r w:rsidRPr="00F95BC5">
              <w:rPr>
                <w:rFonts w:ascii="Calibri" w:hAnsi="Calibri" w:cs="Calibri"/>
                <w:color w:val="000000"/>
              </w:rPr>
              <w:t> </w:t>
            </w:r>
          </w:p>
        </w:tc>
      </w:tr>
      <w:bookmarkEnd w:id="8"/>
      <w:tr w:rsidR="00F95BC5" w:rsidRPr="00F95BC5" w14:paraId="5AB25B2F" w14:textId="77777777" w:rsidTr="006A6DB7">
        <w:trPr>
          <w:trHeight w:val="270"/>
          <w:jc w:val="center"/>
        </w:trPr>
        <w:tc>
          <w:tcPr>
            <w:tcW w:w="960" w:type="dxa"/>
            <w:vMerge w:val="restart"/>
            <w:shd w:val="clear" w:color="auto" w:fill="auto"/>
            <w:vAlign w:val="center"/>
            <w:hideMark/>
          </w:tcPr>
          <w:p w14:paraId="78F148D1"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t>4.</w:t>
            </w:r>
          </w:p>
        </w:tc>
        <w:tc>
          <w:tcPr>
            <w:tcW w:w="14785" w:type="dxa"/>
            <w:gridSpan w:val="3"/>
            <w:shd w:val="clear" w:color="000000" w:fill="D9D9D9"/>
            <w:vAlign w:val="center"/>
            <w:hideMark/>
          </w:tcPr>
          <w:p w14:paraId="5B836479"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xml:space="preserve">Softver za izradu sigurnosnih pohrana </w:t>
            </w:r>
          </w:p>
        </w:tc>
      </w:tr>
      <w:tr w:rsidR="006A6DB7" w:rsidRPr="006A6DB7" w14:paraId="4C695EA4" w14:textId="77777777" w:rsidTr="006A6DB7">
        <w:trPr>
          <w:trHeight w:val="270"/>
          <w:jc w:val="center"/>
        </w:trPr>
        <w:tc>
          <w:tcPr>
            <w:tcW w:w="960" w:type="dxa"/>
            <w:vMerge/>
            <w:vAlign w:val="center"/>
            <w:hideMark/>
          </w:tcPr>
          <w:p w14:paraId="07610321"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18AB0D64" w14:textId="1644473D" w:rsidR="00811398" w:rsidRPr="00564227" w:rsidRDefault="00F95BC5" w:rsidP="00F95BC5">
            <w:pPr>
              <w:rPr>
                <w:rFonts w:ascii="Calibri" w:hAnsi="Calibri" w:cs="Calibri"/>
              </w:rPr>
            </w:pPr>
            <w:r w:rsidRPr="00564227">
              <w:rPr>
                <w:rFonts w:ascii="Calibri" w:hAnsi="Calibri" w:cs="Calibri"/>
              </w:rPr>
              <w:t>Nabava</w:t>
            </w:r>
            <w:r w:rsidR="007043D5" w:rsidRPr="00564227">
              <w:rPr>
                <w:rFonts w:ascii="Calibri" w:hAnsi="Calibri" w:cs="Calibri"/>
              </w:rPr>
              <w:t xml:space="preserve"> </w:t>
            </w:r>
            <w:r w:rsidR="00811398" w:rsidRPr="00564227">
              <w:rPr>
                <w:rFonts w:ascii="Calibri" w:hAnsi="Calibri" w:cs="Calibri"/>
              </w:rPr>
              <w:t>dvije</w:t>
            </w:r>
            <w:r w:rsidR="007043D5" w:rsidRPr="00564227">
              <w:rPr>
                <w:rFonts w:ascii="Calibri" w:hAnsi="Calibri" w:cs="Calibri"/>
              </w:rPr>
              <w:t xml:space="preserve"> (</w:t>
            </w:r>
            <w:r w:rsidR="00811398" w:rsidRPr="00564227">
              <w:rPr>
                <w:rFonts w:ascii="Calibri" w:hAnsi="Calibri" w:cs="Calibri"/>
              </w:rPr>
              <w:t>2</w:t>
            </w:r>
            <w:r w:rsidR="007043D5" w:rsidRPr="00564227">
              <w:rPr>
                <w:rFonts w:ascii="Calibri" w:hAnsi="Calibri" w:cs="Calibri"/>
              </w:rPr>
              <w:t>) trajne</w:t>
            </w:r>
            <w:r w:rsidRPr="00564227">
              <w:rPr>
                <w:rFonts w:ascii="Calibri" w:hAnsi="Calibri" w:cs="Calibri"/>
              </w:rPr>
              <w:t xml:space="preserve"> licence softvera </w:t>
            </w:r>
            <w:r w:rsidR="00811398" w:rsidRPr="00564227">
              <w:rPr>
                <w:rFonts w:ascii="Calibri" w:hAnsi="Calibri" w:cs="Calibri"/>
              </w:rPr>
              <w:t xml:space="preserve">za zaštitu od nepovratnog gubitka podataka i duljeg prekida u radu vlastitih i klijentskih aplikacija, katastrofalnog kvara servera ili hakerskog napada. Softver mora uključiti </w:t>
            </w:r>
            <w:proofErr w:type="spellStart"/>
            <w:r w:rsidR="00811398" w:rsidRPr="00564227">
              <w:rPr>
                <w:rFonts w:ascii="Calibri" w:hAnsi="Calibri" w:cs="Calibri"/>
              </w:rPr>
              <w:t>recovery</w:t>
            </w:r>
            <w:proofErr w:type="spellEnd"/>
            <w:r w:rsidR="00811398" w:rsidRPr="00564227">
              <w:rPr>
                <w:rFonts w:ascii="Calibri" w:hAnsi="Calibri" w:cs="Calibri"/>
              </w:rPr>
              <w:t xml:space="preserve"> aplikaciju podataka, </w:t>
            </w:r>
            <w:proofErr w:type="spellStart"/>
            <w:r w:rsidR="00811398" w:rsidRPr="00564227">
              <w:rPr>
                <w:rFonts w:ascii="Calibri" w:hAnsi="Calibri" w:cs="Calibri"/>
              </w:rPr>
              <w:t>back-up</w:t>
            </w:r>
            <w:proofErr w:type="spellEnd"/>
            <w:r w:rsidR="00811398" w:rsidRPr="00564227">
              <w:rPr>
                <w:rFonts w:ascii="Calibri" w:hAnsi="Calibri" w:cs="Calibri"/>
              </w:rPr>
              <w:t xml:space="preserve"> na virtualnoj mašini i replikaciju.</w:t>
            </w:r>
          </w:p>
          <w:p w14:paraId="6E140AB9" w14:textId="77777777" w:rsidR="00811398" w:rsidRPr="00564227" w:rsidRDefault="00811398" w:rsidP="00F95BC5">
            <w:pPr>
              <w:rPr>
                <w:rFonts w:ascii="Calibri" w:hAnsi="Calibri" w:cs="Calibri"/>
              </w:rPr>
            </w:pPr>
          </w:p>
          <w:p w14:paraId="2FC1AF6E" w14:textId="752D8353" w:rsidR="00F95BC5" w:rsidRPr="00F95BC5" w:rsidRDefault="00811398" w:rsidP="00F95BC5">
            <w:pPr>
              <w:rPr>
                <w:rFonts w:ascii="Calibri" w:hAnsi="Calibri" w:cs="Calibri"/>
                <w:color w:val="000000"/>
              </w:rPr>
            </w:pPr>
            <w:r w:rsidRPr="00564227">
              <w:rPr>
                <w:rFonts w:ascii="Calibri" w:hAnsi="Calibri" w:cs="Calibri"/>
              </w:rPr>
              <w:t xml:space="preserve">Tehničke specifikacije </w:t>
            </w:r>
            <w:proofErr w:type="spellStart"/>
            <w:r w:rsidRPr="00564227">
              <w:rPr>
                <w:rFonts w:ascii="Calibri" w:hAnsi="Calibri" w:cs="Calibri"/>
              </w:rPr>
              <w:t>Veeam</w:t>
            </w:r>
            <w:proofErr w:type="spellEnd"/>
            <w:r w:rsidRPr="00564227">
              <w:rPr>
                <w:rFonts w:ascii="Calibri" w:hAnsi="Calibri" w:cs="Calibri"/>
              </w:rPr>
              <w:t xml:space="preserve"> Backup &amp; </w:t>
            </w:r>
            <w:proofErr w:type="spellStart"/>
            <w:r w:rsidRPr="00564227">
              <w:rPr>
                <w:rFonts w:ascii="Calibri" w:hAnsi="Calibri" w:cs="Calibri"/>
              </w:rPr>
              <w:t>Replication</w:t>
            </w:r>
            <w:proofErr w:type="spellEnd"/>
            <w:r w:rsidRPr="00564227">
              <w:rPr>
                <w:rFonts w:ascii="Calibri" w:hAnsi="Calibri" w:cs="Calibri"/>
              </w:rPr>
              <w:t xml:space="preserve"> softver ili jednakovrijedno.  </w:t>
            </w:r>
            <w:r w:rsidR="00F369F6">
              <w:rPr>
                <w:rFonts w:ascii="Calibri" w:hAnsi="Calibri" w:cs="Calibri"/>
                <w:color w:val="FF0000"/>
              </w:rPr>
              <w:br/>
            </w:r>
            <w:r w:rsidR="00F369F6">
              <w:rPr>
                <w:rFonts w:ascii="Calibri" w:hAnsi="Calibri" w:cs="Calibri"/>
                <w:color w:val="FF0000"/>
              </w:rPr>
              <w:br/>
            </w:r>
            <w:r w:rsidR="00F369F6">
              <w:rPr>
                <w:rFonts w:ascii="Calibri" w:hAnsi="Calibri" w:cs="Calibri"/>
                <w:color w:val="000000"/>
              </w:rPr>
              <w:t>Nabava podrazumijeva isporuku, instalaciju i konfiguraciju softvera na lokaciji Naručitelja.</w:t>
            </w:r>
          </w:p>
        </w:tc>
        <w:tc>
          <w:tcPr>
            <w:tcW w:w="4860" w:type="dxa"/>
            <w:shd w:val="clear" w:color="auto" w:fill="auto"/>
            <w:vAlign w:val="center"/>
            <w:hideMark/>
          </w:tcPr>
          <w:p w14:paraId="3473C968" w14:textId="77777777" w:rsidR="00F95BC5" w:rsidRPr="00F95BC5" w:rsidRDefault="00F95BC5" w:rsidP="00F95BC5">
            <w:pPr>
              <w:jc w:val="center"/>
              <w:rPr>
                <w:rFonts w:ascii="Calibri" w:hAnsi="Calibri" w:cs="Calibri"/>
                <w:color w:val="000000"/>
              </w:rPr>
            </w:pPr>
            <w:r w:rsidRPr="00F95BC5">
              <w:rPr>
                <w:rFonts w:ascii="Calibri" w:hAnsi="Calibri" w:cs="Calibri"/>
                <w:color w:val="000000"/>
              </w:rPr>
              <w:t> </w:t>
            </w:r>
          </w:p>
        </w:tc>
        <w:tc>
          <w:tcPr>
            <w:tcW w:w="3780" w:type="dxa"/>
            <w:shd w:val="clear" w:color="auto" w:fill="auto"/>
            <w:vAlign w:val="center"/>
            <w:hideMark/>
          </w:tcPr>
          <w:p w14:paraId="59026855" w14:textId="77777777" w:rsidR="00F95BC5" w:rsidRPr="00F95BC5" w:rsidRDefault="00F95BC5" w:rsidP="00F95BC5">
            <w:pPr>
              <w:jc w:val="both"/>
              <w:rPr>
                <w:rFonts w:ascii="Calibri" w:hAnsi="Calibri" w:cs="Calibri"/>
                <w:color w:val="000000"/>
              </w:rPr>
            </w:pPr>
            <w:r w:rsidRPr="00F95BC5">
              <w:rPr>
                <w:rFonts w:ascii="Calibri" w:hAnsi="Calibri" w:cs="Calibri"/>
                <w:color w:val="000000"/>
              </w:rPr>
              <w:t> </w:t>
            </w:r>
          </w:p>
        </w:tc>
      </w:tr>
      <w:tr w:rsidR="00F95BC5" w:rsidRPr="00F95BC5" w14:paraId="549784FE" w14:textId="77777777" w:rsidTr="006A6DB7">
        <w:trPr>
          <w:trHeight w:val="270"/>
          <w:jc w:val="center"/>
        </w:trPr>
        <w:tc>
          <w:tcPr>
            <w:tcW w:w="960" w:type="dxa"/>
            <w:vMerge w:val="restart"/>
            <w:shd w:val="clear" w:color="auto" w:fill="auto"/>
            <w:vAlign w:val="center"/>
            <w:hideMark/>
          </w:tcPr>
          <w:p w14:paraId="0160AAA6"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lastRenderedPageBreak/>
              <w:t>5.</w:t>
            </w:r>
          </w:p>
        </w:tc>
        <w:tc>
          <w:tcPr>
            <w:tcW w:w="14785" w:type="dxa"/>
            <w:gridSpan w:val="3"/>
            <w:shd w:val="clear" w:color="000000" w:fill="D9D9D9"/>
            <w:vAlign w:val="center"/>
            <w:hideMark/>
          </w:tcPr>
          <w:p w14:paraId="747F5973"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ERP softver za integraciju svih poslovnih procesa</w:t>
            </w:r>
          </w:p>
        </w:tc>
      </w:tr>
      <w:tr w:rsidR="00F95BC5" w:rsidRPr="00F95BC5" w14:paraId="5E38251C" w14:textId="77777777" w:rsidTr="006A6DB7">
        <w:trPr>
          <w:trHeight w:val="270"/>
          <w:jc w:val="center"/>
        </w:trPr>
        <w:tc>
          <w:tcPr>
            <w:tcW w:w="960" w:type="dxa"/>
            <w:vMerge/>
            <w:vAlign w:val="center"/>
            <w:hideMark/>
          </w:tcPr>
          <w:p w14:paraId="53D5DF29" w14:textId="77777777" w:rsidR="00F95BC5" w:rsidRPr="00F95BC5" w:rsidRDefault="00F95BC5" w:rsidP="00F95BC5">
            <w:pPr>
              <w:rPr>
                <w:rFonts w:ascii="Calibri" w:hAnsi="Calibri" w:cs="Calibri"/>
                <w:b/>
                <w:bCs/>
                <w:color w:val="000000"/>
              </w:rPr>
            </w:pPr>
          </w:p>
        </w:tc>
        <w:tc>
          <w:tcPr>
            <w:tcW w:w="14785" w:type="dxa"/>
            <w:gridSpan w:val="3"/>
            <w:shd w:val="clear" w:color="000000" w:fill="F2F2F2"/>
            <w:vAlign w:val="center"/>
            <w:hideMark/>
          </w:tcPr>
          <w:p w14:paraId="4EDF0E65"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Opće funkcionalne karakteristike</w:t>
            </w:r>
          </w:p>
        </w:tc>
      </w:tr>
      <w:tr w:rsidR="006A6DB7" w:rsidRPr="006A6DB7" w14:paraId="0861CDB6" w14:textId="77777777" w:rsidTr="006A6DB7">
        <w:trPr>
          <w:trHeight w:val="1275"/>
          <w:jc w:val="center"/>
        </w:trPr>
        <w:tc>
          <w:tcPr>
            <w:tcW w:w="960" w:type="dxa"/>
            <w:vMerge/>
            <w:vAlign w:val="center"/>
            <w:hideMark/>
          </w:tcPr>
          <w:p w14:paraId="2AF49D02"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6763D4A2" w14:textId="3B33E491" w:rsidR="00F95BC5" w:rsidRPr="006A6DB7" w:rsidRDefault="007043D5" w:rsidP="00F95BC5">
            <w:pPr>
              <w:rPr>
                <w:rFonts w:ascii="Calibri" w:hAnsi="Calibri" w:cs="Calibri"/>
                <w:color w:val="000000"/>
              </w:rPr>
            </w:pPr>
            <w:r>
              <w:rPr>
                <w:rFonts w:ascii="Calibri" w:hAnsi="Calibri" w:cs="Calibri"/>
                <w:color w:val="000000"/>
              </w:rPr>
              <w:t xml:space="preserve">Nabava jedne (1) licence </w:t>
            </w:r>
            <w:r w:rsidR="00F95BC5" w:rsidRPr="00F95BC5">
              <w:rPr>
                <w:rFonts w:ascii="Calibri" w:hAnsi="Calibri" w:cs="Calibri"/>
                <w:color w:val="000000"/>
              </w:rPr>
              <w:t>softver</w:t>
            </w:r>
            <w:r>
              <w:rPr>
                <w:rFonts w:ascii="Calibri" w:hAnsi="Calibri" w:cs="Calibri"/>
                <w:color w:val="000000"/>
              </w:rPr>
              <w:t>a</w:t>
            </w:r>
            <w:r w:rsidR="00F95BC5" w:rsidRPr="00F95BC5">
              <w:rPr>
                <w:rFonts w:ascii="Calibri" w:hAnsi="Calibri" w:cs="Calibri"/>
                <w:color w:val="000000"/>
              </w:rPr>
              <w:t xml:space="preserve"> </w:t>
            </w:r>
            <w:r w:rsidR="003420B2">
              <w:rPr>
                <w:rFonts w:ascii="Calibri" w:hAnsi="Calibri" w:cs="Calibri"/>
                <w:color w:val="000000"/>
              </w:rPr>
              <w:t xml:space="preserve">u trajanju od minimalno pet godina </w:t>
            </w:r>
            <w:r>
              <w:rPr>
                <w:rFonts w:ascii="Calibri" w:hAnsi="Calibri" w:cs="Calibri"/>
                <w:color w:val="000000"/>
              </w:rPr>
              <w:t>koj</w:t>
            </w:r>
            <w:r w:rsidR="003420B2">
              <w:rPr>
                <w:rFonts w:ascii="Calibri" w:hAnsi="Calibri" w:cs="Calibri"/>
                <w:color w:val="000000"/>
              </w:rPr>
              <w:t>i</w:t>
            </w:r>
            <w:r>
              <w:rPr>
                <w:rFonts w:ascii="Calibri" w:hAnsi="Calibri" w:cs="Calibri"/>
                <w:color w:val="000000"/>
              </w:rPr>
              <w:t xml:space="preserve"> </w:t>
            </w:r>
            <w:r w:rsidR="00F95BC5" w:rsidRPr="00F95BC5">
              <w:rPr>
                <w:rFonts w:ascii="Calibri" w:hAnsi="Calibri" w:cs="Calibri"/>
                <w:color w:val="000000"/>
              </w:rPr>
              <w:t>mora omogućiti upravljanje sljedećim poslovnim procesima: imovinom, ljudskim resursima, prodaj</w:t>
            </w:r>
            <w:r>
              <w:rPr>
                <w:rFonts w:ascii="Calibri" w:hAnsi="Calibri" w:cs="Calibri"/>
                <w:color w:val="000000"/>
              </w:rPr>
              <w:t>om</w:t>
            </w:r>
            <w:r w:rsidR="00F95BC5" w:rsidRPr="00F95BC5">
              <w:rPr>
                <w:rFonts w:ascii="Calibri" w:hAnsi="Calibri" w:cs="Calibri"/>
                <w:color w:val="000000"/>
              </w:rPr>
              <w:t>, nabav</w:t>
            </w:r>
            <w:r>
              <w:rPr>
                <w:rFonts w:ascii="Calibri" w:hAnsi="Calibri" w:cs="Calibri"/>
                <w:color w:val="000000"/>
              </w:rPr>
              <w:t>om</w:t>
            </w:r>
            <w:r w:rsidR="00F95BC5" w:rsidRPr="00F95BC5">
              <w:rPr>
                <w:rFonts w:ascii="Calibri" w:hAnsi="Calibri" w:cs="Calibri"/>
                <w:color w:val="000000"/>
              </w:rPr>
              <w:t xml:space="preserve"> i stratešk</w:t>
            </w:r>
            <w:r>
              <w:rPr>
                <w:rFonts w:ascii="Calibri" w:hAnsi="Calibri" w:cs="Calibri"/>
                <w:color w:val="000000"/>
              </w:rPr>
              <w:t>im</w:t>
            </w:r>
            <w:r w:rsidR="00F95BC5" w:rsidRPr="00F95BC5">
              <w:rPr>
                <w:rFonts w:ascii="Calibri" w:hAnsi="Calibri" w:cs="Calibri"/>
                <w:color w:val="000000"/>
              </w:rPr>
              <w:t xml:space="preserve"> planiranje</w:t>
            </w:r>
            <w:r>
              <w:rPr>
                <w:rFonts w:ascii="Calibri" w:hAnsi="Calibri" w:cs="Calibri"/>
                <w:color w:val="000000"/>
              </w:rPr>
              <w:t>m</w:t>
            </w:r>
            <w:r w:rsidR="00F95BC5" w:rsidRPr="00F95BC5">
              <w:rPr>
                <w:rFonts w:ascii="Calibri" w:hAnsi="Calibri" w:cs="Calibri"/>
                <w:color w:val="000000"/>
              </w:rPr>
              <w:t xml:space="preserve">. </w:t>
            </w:r>
          </w:p>
          <w:p w14:paraId="7F03355B" w14:textId="77777777" w:rsidR="006A6DB7" w:rsidRPr="006A6DB7" w:rsidRDefault="006A6DB7" w:rsidP="00F95BC5">
            <w:pPr>
              <w:rPr>
                <w:rFonts w:ascii="Calibri" w:hAnsi="Calibri" w:cs="Calibri"/>
                <w:color w:val="000000"/>
              </w:rPr>
            </w:pPr>
          </w:p>
          <w:p w14:paraId="7468C28B" w14:textId="18784066" w:rsidR="008609E1" w:rsidRPr="008609E1" w:rsidRDefault="008609E1" w:rsidP="008609E1">
            <w:pPr>
              <w:spacing w:after="160" w:line="259" w:lineRule="auto"/>
              <w:rPr>
                <w:rFonts w:ascii="Calibri" w:eastAsia="Calibri" w:hAnsi="Calibri" w:cs="Arial"/>
                <w:b/>
                <w:bCs/>
              </w:rPr>
            </w:pPr>
            <w:r w:rsidRPr="008609E1">
              <w:rPr>
                <w:rFonts w:ascii="Calibri" w:eastAsia="Calibri" w:hAnsi="Calibri" w:cs="Arial"/>
                <w:b/>
                <w:bCs/>
              </w:rPr>
              <w:t>Funkcionalni zahtjevi pojedinih modula</w:t>
            </w:r>
            <w:r>
              <w:rPr>
                <w:rFonts w:ascii="Calibri" w:eastAsia="Calibri" w:hAnsi="Calibri" w:cs="Arial"/>
                <w:b/>
                <w:bCs/>
              </w:rPr>
              <w:t xml:space="preserve"> za unapređenje </w:t>
            </w:r>
            <w:r w:rsidRPr="008609E1">
              <w:rPr>
                <w:rFonts w:ascii="Calibri" w:eastAsia="Calibri" w:hAnsi="Calibri" w:cs="Arial"/>
                <w:b/>
                <w:bCs/>
              </w:rPr>
              <w:t>procesa:</w:t>
            </w:r>
          </w:p>
          <w:p w14:paraId="71FC4CD3" w14:textId="77777777" w:rsidR="008609E1" w:rsidRPr="008609E1" w:rsidRDefault="008609E1" w:rsidP="008238D6">
            <w:pPr>
              <w:numPr>
                <w:ilvl w:val="0"/>
                <w:numId w:val="18"/>
              </w:numPr>
              <w:spacing w:after="160"/>
              <w:ind w:left="360"/>
              <w:contextualSpacing/>
              <w:rPr>
                <w:rFonts w:ascii="Calibri" w:eastAsia="Calibri" w:hAnsi="Calibri" w:cs="Arial"/>
                <w:b/>
                <w:bCs/>
                <w:u w:val="single"/>
              </w:rPr>
            </w:pPr>
            <w:r w:rsidRPr="008609E1">
              <w:rPr>
                <w:rFonts w:ascii="Calibri" w:eastAsia="Calibri" w:hAnsi="Calibri" w:cs="Arial"/>
                <w:b/>
                <w:bCs/>
                <w:u w:val="single"/>
              </w:rPr>
              <w:t>Financije i računovodstvo</w:t>
            </w:r>
          </w:p>
          <w:p w14:paraId="771C1E14" w14:textId="7A0F585B"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U potpunosti automatiziran obračun PDV</w:t>
            </w:r>
            <w:r>
              <w:rPr>
                <w:rFonts w:ascii="Calibri" w:eastAsia="Calibri" w:hAnsi="Calibri" w:cs="Arial"/>
              </w:rPr>
              <w:t>-a</w:t>
            </w:r>
            <w:r w:rsidRPr="008609E1">
              <w:rPr>
                <w:rFonts w:ascii="Calibri" w:eastAsia="Calibri" w:hAnsi="Calibri" w:cs="Arial"/>
              </w:rPr>
              <w:t xml:space="preserve"> po obračunatoj ili plaćenoj realizaciji s mogućnošću prelaska između načina obračuna u bilo kojem trenutku</w:t>
            </w:r>
          </w:p>
          <w:p w14:paraId="0CBAE6F8"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Izrada svih poreznih knjiga (evidencija K-IRA, evidencija K-URA, za vlastitu potrošnju),</w:t>
            </w:r>
          </w:p>
          <w:p w14:paraId="793B7BC0"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Izvoz poreznih evidencija u elektroničkom obliku,</w:t>
            </w:r>
          </w:p>
          <w:p w14:paraId="7A0775C6" w14:textId="39BD968B"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Automatiziran obračun samo</w:t>
            </w:r>
            <w:r>
              <w:rPr>
                <w:rFonts w:ascii="Calibri" w:eastAsia="Calibri" w:hAnsi="Calibri" w:cs="Arial"/>
              </w:rPr>
              <w:t>-</w:t>
            </w:r>
            <w:r w:rsidRPr="008609E1">
              <w:rPr>
                <w:rFonts w:ascii="Calibri" w:eastAsia="Calibri" w:hAnsi="Calibri" w:cs="Arial"/>
              </w:rPr>
              <w:t>oporezivanja u jednom razdoblju i odbitak pretporeza u drugom razdoblju</w:t>
            </w:r>
          </w:p>
          <w:p w14:paraId="0B3E250B"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 xml:space="preserve">Izrada, pregled i uređivanje obrasca PDV, ispis obrasca PDV te mogućnost izvoza XML datoteke za </w:t>
            </w:r>
            <w:proofErr w:type="spellStart"/>
            <w:r w:rsidRPr="008609E1">
              <w:rPr>
                <w:rFonts w:ascii="Calibri" w:eastAsia="Calibri" w:hAnsi="Calibri" w:cs="Arial"/>
              </w:rPr>
              <w:t>ePoreznu</w:t>
            </w:r>
            <w:proofErr w:type="spellEnd"/>
          </w:p>
          <w:p w14:paraId="6A1FD110"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Automatska izrada priloga k obrascu PDV u slučaju ispravaka za protekla razdoblja,</w:t>
            </w:r>
          </w:p>
          <w:p w14:paraId="61A44A3F"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 xml:space="preserve"> Automatski obračun PDV iz primljenih i danih računa za predujam, nakon izdavanja računa za izvršenu uslugu,</w:t>
            </w:r>
          </w:p>
          <w:p w14:paraId="76C14141"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Izračun pretporeza te konačnog poreza, s ispisom na obrazac PDV-K,</w:t>
            </w:r>
          </w:p>
          <w:p w14:paraId="6EF149CE" w14:textId="77777777" w:rsidR="008609E1" w:rsidRPr="008609E1" w:rsidRDefault="008609E1" w:rsidP="008238D6">
            <w:pPr>
              <w:spacing w:after="160"/>
              <w:ind w:left="360"/>
              <w:contextualSpacing/>
              <w:rPr>
                <w:rFonts w:ascii="Calibri" w:eastAsia="Calibri" w:hAnsi="Calibri" w:cs="Arial"/>
              </w:rPr>
            </w:pPr>
            <w:r w:rsidRPr="008609E1">
              <w:rPr>
                <w:rFonts w:ascii="Calibri" w:eastAsia="Calibri" w:hAnsi="Calibri" w:cs="Arial"/>
              </w:rPr>
              <w:t xml:space="preserve"> Mogućnost vođenja više "poreznih knjiga" za PDV te mogućnost ispisa knjiga po mjestima troška.</w:t>
            </w:r>
          </w:p>
          <w:p w14:paraId="39A952F5"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Omogućavanje obračuna, automatskog knjiženja i isplatu plaća, uključujući naknade, stimulacije, razne bonuse ili druge primitke u naravi</w:t>
            </w:r>
          </w:p>
          <w:p w14:paraId="2FE042DE"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lastRenderedPageBreak/>
              <w:t>Izrada sljedećih izvješća: JOPPD obrasca o isplaćenim plaćama i drugim primicima u određenom razdoblju, izvještaja o obračunanim satima rada zaposlenika, rekapitulaciju obračuna plaća po mjestima troška i drugim kriterijima, sažetak obračuna prihoda isplaćenih u razdoblju (za porez na dohodak) za Poreznu upravu</w:t>
            </w:r>
          </w:p>
          <w:p w14:paraId="49720B86"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 xml:space="preserve">Vođenje evidencije prisutnosti na radnom mjestu, evidencije </w:t>
            </w:r>
            <w:proofErr w:type="spellStart"/>
            <w:r w:rsidRPr="008609E1">
              <w:rPr>
                <w:rFonts w:ascii="Calibri" w:eastAsia="Calibri" w:hAnsi="Calibri" w:cs="Arial"/>
              </w:rPr>
              <w:t>odustnosti</w:t>
            </w:r>
            <w:proofErr w:type="spellEnd"/>
            <w:r w:rsidRPr="008609E1">
              <w:rPr>
                <w:rFonts w:ascii="Calibri" w:eastAsia="Calibri" w:hAnsi="Calibri" w:cs="Arial"/>
              </w:rPr>
              <w:t xml:space="preserve"> radi bolovanja i evidencije godišnjih odmora uključujući i funkcionalnost za godišnji izračun istih</w:t>
            </w:r>
          </w:p>
          <w:p w14:paraId="3730FB75"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 xml:space="preserve">Izvoz podataka i generiranje datoteka za slanje putem </w:t>
            </w:r>
            <w:proofErr w:type="spellStart"/>
            <w:r w:rsidRPr="008609E1">
              <w:rPr>
                <w:rFonts w:ascii="Calibri" w:eastAsia="Calibri" w:hAnsi="Calibri" w:cs="Arial"/>
              </w:rPr>
              <w:t>ePorezne</w:t>
            </w:r>
            <w:proofErr w:type="spellEnd"/>
          </w:p>
          <w:p w14:paraId="6D2B80EE"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Pisanje i evidentiranje putnih naloga te obračun putnih troškova, dnevnica i kilometraža za službena putovanja u Hrvatskoj i inozemstvu</w:t>
            </w:r>
          </w:p>
          <w:p w14:paraId="38FE2AF7"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Mogućnost izrade elektroničkog obračuna putnih troškova tj. svaki zaposlenik može putem interneta elektronski popuniti obračun putnih troškova, ispisati ga te predati u potvrđivanje i isplatu</w:t>
            </w:r>
          </w:p>
          <w:p w14:paraId="09C30CFE"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Mogućnost pregleda svakog zaposlenika nad isplatama i obračunima vlastitih putnih naloga.</w:t>
            </w:r>
          </w:p>
          <w:p w14:paraId="1AD615C9"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Isplata putnih troškova na transakcijski račun ili putem blagajne.</w:t>
            </w:r>
          </w:p>
          <w:p w14:paraId="220E8BA0"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Vođenje knjige vožnji uz razgraničavanje troškova privatnih i poslovnih vožnji pri korištenju službenih vozila u privatne svrhe (bonitet).</w:t>
            </w:r>
          </w:p>
          <w:p w14:paraId="230F372B"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Integriranje obračuna putnih naloga s evidencijom službenih vozila i s knjigom korištenja vozila.</w:t>
            </w:r>
          </w:p>
          <w:p w14:paraId="19C42F63"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Mogućnost pisanja izvješća o službenom putovanju, kao prilog putnom nalogu.</w:t>
            </w:r>
          </w:p>
          <w:p w14:paraId="165A9660"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Mogućnost oblikovanja izgleda putnih naloga i određivanje logotipa tvrtke.</w:t>
            </w:r>
          </w:p>
          <w:p w14:paraId="2C479733"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Mogućnost obračuna dnevnica za više država na jednom putnom nalogu.</w:t>
            </w:r>
          </w:p>
          <w:p w14:paraId="51804D74"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Automatske kontrole ispravnosti unosa podataka i obračuna putnih troškova te upozorenja u slučaju neuobičajenih unosa.</w:t>
            </w:r>
          </w:p>
          <w:p w14:paraId="42283162" w14:textId="77777777"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lastRenderedPageBreak/>
              <w:t>Automatski uvoz aktualnih podataka o deviznim tečajevima, visini kilometraže i iznosa dnevnica.</w:t>
            </w:r>
          </w:p>
          <w:p w14:paraId="1AFB5911" w14:textId="708B9B65" w:rsidR="008609E1" w:rsidRPr="008609E1" w:rsidRDefault="008609E1" w:rsidP="008238D6">
            <w:pPr>
              <w:numPr>
                <w:ilvl w:val="0"/>
                <w:numId w:val="20"/>
              </w:numPr>
              <w:spacing w:after="160"/>
              <w:ind w:left="360"/>
              <w:contextualSpacing/>
              <w:rPr>
                <w:rFonts w:ascii="Calibri" w:eastAsia="Calibri" w:hAnsi="Calibri" w:cs="Arial"/>
              </w:rPr>
            </w:pPr>
            <w:r w:rsidRPr="008609E1">
              <w:rPr>
                <w:rFonts w:ascii="Calibri" w:eastAsia="Calibri" w:hAnsi="Calibri" w:cs="Arial"/>
              </w:rPr>
              <w:t xml:space="preserve">Ispis izvještaja o obračunanim putnim nalozima po vozilu, zaposleniku i statusu </w:t>
            </w:r>
            <w:r w:rsidR="003420B2">
              <w:rPr>
                <w:rFonts w:ascii="Calibri" w:eastAsia="Calibri" w:hAnsi="Calibri" w:cs="Arial"/>
              </w:rPr>
              <w:t>putnog naloga</w:t>
            </w:r>
            <w:r w:rsidRPr="008609E1">
              <w:rPr>
                <w:rFonts w:ascii="Calibri" w:eastAsia="Calibri" w:hAnsi="Calibri" w:cs="Arial"/>
              </w:rPr>
              <w:t>.</w:t>
            </w:r>
          </w:p>
          <w:p w14:paraId="37949A32" w14:textId="77777777" w:rsidR="008609E1" w:rsidRPr="008609E1" w:rsidRDefault="008609E1" w:rsidP="008238D6">
            <w:pPr>
              <w:spacing w:after="160"/>
              <w:ind w:left="360"/>
              <w:contextualSpacing/>
              <w:rPr>
                <w:rFonts w:ascii="Calibri" w:eastAsia="Calibri" w:hAnsi="Calibri" w:cs="Arial"/>
              </w:rPr>
            </w:pPr>
          </w:p>
          <w:p w14:paraId="5AEC52C5" w14:textId="77777777" w:rsidR="008609E1" w:rsidRPr="008609E1" w:rsidRDefault="008609E1" w:rsidP="008238D6">
            <w:pPr>
              <w:numPr>
                <w:ilvl w:val="0"/>
                <w:numId w:val="18"/>
              </w:numPr>
              <w:spacing w:after="160"/>
              <w:ind w:left="360"/>
              <w:contextualSpacing/>
              <w:rPr>
                <w:rFonts w:ascii="Calibri" w:eastAsia="Calibri" w:hAnsi="Calibri" w:cs="Arial"/>
                <w:b/>
                <w:bCs/>
                <w:u w:val="single"/>
              </w:rPr>
            </w:pPr>
            <w:r w:rsidRPr="008609E1">
              <w:rPr>
                <w:rFonts w:ascii="Calibri" w:eastAsia="Calibri" w:hAnsi="Calibri" w:cs="Arial"/>
                <w:b/>
                <w:bCs/>
                <w:u w:val="single"/>
              </w:rPr>
              <w:t>Upravljanje imovinom:</w:t>
            </w:r>
          </w:p>
          <w:p w14:paraId="37302AE8"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Vođenje registra osnovnih sredstava, izrada ispisa registra osnovnih sredstava prema zadanim parametrima te mogućnost unosa osnovnih sredstava u registar direktno iz unosa primljenih računa</w:t>
            </w:r>
          </w:p>
          <w:p w14:paraId="4DEAC9DE"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 xml:space="preserve">Posjedovanje </w:t>
            </w:r>
            <w:proofErr w:type="spellStart"/>
            <w:r w:rsidRPr="008609E1">
              <w:rPr>
                <w:rFonts w:ascii="Calibri" w:eastAsia="Calibri" w:hAnsi="Calibri" w:cs="Arial"/>
              </w:rPr>
              <w:t>šifrarnika</w:t>
            </w:r>
            <w:proofErr w:type="spellEnd"/>
            <w:r w:rsidRPr="008609E1">
              <w:rPr>
                <w:rFonts w:ascii="Calibri" w:eastAsia="Calibri" w:hAnsi="Calibri" w:cs="Arial"/>
              </w:rPr>
              <w:t xml:space="preserve"> amortizacijskih skupina za obračun amortizacije, različite mogućnosti pretraživanja registra osnovnih sredstava korištenjem posebnih parametara (po inventurnom broju, nazivu, količini, mjestu troška, nabavnoj vrijednosti, datumu nabave i statusu: otpisano, aktivno, privremeno izdvojeno, u potpunosti amortizirano)</w:t>
            </w:r>
          </w:p>
          <w:p w14:paraId="434F1D58"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Mogućnost uvoza registra osnovnih sredstava iz datoteka drugih računovodstvenih programa</w:t>
            </w:r>
          </w:p>
          <w:p w14:paraId="4D258EB0"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 xml:space="preserve">Mogućnost izbora metode obračuna (pravocrtna, funkcionalna, metoda </w:t>
            </w:r>
            <w:proofErr w:type="spellStart"/>
            <w:r w:rsidRPr="008609E1">
              <w:rPr>
                <w:rFonts w:ascii="Calibri" w:eastAsia="Calibri" w:hAnsi="Calibri" w:cs="Arial"/>
              </w:rPr>
              <w:t>opadajućeg</w:t>
            </w:r>
            <w:proofErr w:type="spellEnd"/>
            <w:r w:rsidRPr="008609E1">
              <w:rPr>
                <w:rFonts w:ascii="Calibri" w:eastAsia="Calibri" w:hAnsi="Calibri" w:cs="Arial"/>
              </w:rPr>
              <w:t xml:space="preserve"> salda),</w:t>
            </w:r>
          </w:p>
          <w:p w14:paraId="34DFC7FC"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Automatska izrada temeljnice za knjiženje obračuna amortizacije i prijenos u glavnu knjigu, druga izvješća, odnosno ispisi osnovnih sredstava, kao što su npr. registar osnovnih sredstava, inventurna lista popisnih sredstava, obračun amortizacije osnovnih sredstava po inventurnom broju, obračun amortizacije po kontima osnovnih sredstava , obračun amortizacije po kontima osnovnih sredstava i mjestu troška</w:t>
            </w:r>
          </w:p>
          <w:p w14:paraId="0807E46B"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Mogućnost slanja svih ispisa putem elektroničke pošte, usporedan pregled svih osnovnih sredstava između računovodstvenog servisa i klijenta</w:t>
            </w:r>
          </w:p>
          <w:p w14:paraId="31D2967E" w14:textId="6EE9B8DD" w:rsidR="008609E1" w:rsidRDefault="008609E1" w:rsidP="008238D6">
            <w:pPr>
              <w:spacing w:after="160"/>
              <w:ind w:left="360"/>
              <w:contextualSpacing/>
              <w:rPr>
                <w:rFonts w:ascii="Calibri" w:eastAsia="Calibri" w:hAnsi="Calibri" w:cs="Arial"/>
              </w:rPr>
            </w:pPr>
          </w:p>
          <w:p w14:paraId="1765FBA9" w14:textId="77777777" w:rsidR="004B12F0" w:rsidRPr="008609E1" w:rsidRDefault="004B12F0" w:rsidP="008238D6">
            <w:pPr>
              <w:spacing w:after="160"/>
              <w:ind w:left="360"/>
              <w:contextualSpacing/>
              <w:rPr>
                <w:rFonts w:ascii="Calibri" w:eastAsia="Calibri" w:hAnsi="Calibri" w:cs="Arial"/>
              </w:rPr>
            </w:pPr>
          </w:p>
          <w:p w14:paraId="76E42D65" w14:textId="77777777" w:rsidR="008609E1" w:rsidRPr="008609E1" w:rsidRDefault="008609E1" w:rsidP="008238D6">
            <w:pPr>
              <w:numPr>
                <w:ilvl w:val="0"/>
                <w:numId w:val="18"/>
              </w:numPr>
              <w:spacing w:after="160"/>
              <w:ind w:left="360"/>
              <w:contextualSpacing/>
              <w:rPr>
                <w:rFonts w:ascii="Calibri" w:eastAsia="Calibri" w:hAnsi="Calibri" w:cs="Arial"/>
                <w:b/>
                <w:bCs/>
                <w:u w:val="single"/>
              </w:rPr>
            </w:pPr>
            <w:r w:rsidRPr="008609E1">
              <w:rPr>
                <w:rFonts w:ascii="Calibri" w:eastAsia="Calibri" w:hAnsi="Calibri" w:cs="Arial"/>
                <w:b/>
                <w:bCs/>
                <w:u w:val="single"/>
              </w:rPr>
              <w:lastRenderedPageBreak/>
              <w:t>Nabava</w:t>
            </w:r>
          </w:p>
          <w:p w14:paraId="2AAE82CA"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Izdavanje narudžbi dobavljačima</w:t>
            </w:r>
          </w:p>
          <w:p w14:paraId="03DC460B"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Vođenje evidencije primljenih računa, knjižnih odobrenja i danih računa za predujam</w:t>
            </w:r>
          </w:p>
          <w:p w14:paraId="3477D27D"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Jednokratan unos podataka (klijent unosi primljene račune, a knjigovođa vrši kontrolu unosa i knjiženje)</w:t>
            </w:r>
          </w:p>
          <w:p w14:paraId="73D2CB9D"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Mogućnost praćenja i plaćanja primljenih računa uz direktnu vezu sa internet bankarstvom</w:t>
            </w:r>
          </w:p>
          <w:p w14:paraId="78DA4DCD"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Elektronsko arhiviranje dokumenata</w:t>
            </w:r>
          </w:p>
          <w:p w14:paraId="69E7B6C5"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Praćenje potrošnje na poslovnim karticama kao i praćenje materijalnih troškova uz direktnu povezanost s obračunom plaća</w:t>
            </w:r>
          </w:p>
          <w:p w14:paraId="795B82CC"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Automatski obračun PDV-a i knjiženje primljenih računa</w:t>
            </w:r>
          </w:p>
          <w:p w14:paraId="46B5C724" w14:textId="77777777" w:rsidR="008609E1" w:rsidRPr="008609E1" w:rsidRDefault="008609E1" w:rsidP="008238D6">
            <w:pPr>
              <w:numPr>
                <w:ilvl w:val="0"/>
                <w:numId w:val="17"/>
              </w:numPr>
              <w:spacing w:after="160"/>
              <w:ind w:left="360"/>
              <w:contextualSpacing/>
              <w:rPr>
                <w:rFonts w:ascii="Calibri" w:eastAsia="Calibri" w:hAnsi="Calibri" w:cs="Arial"/>
              </w:rPr>
            </w:pPr>
            <w:r w:rsidRPr="008609E1">
              <w:rPr>
                <w:rFonts w:ascii="Calibri" w:eastAsia="Calibri" w:hAnsi="Calibri" w:cs="Arial"/>
              </w:rPr>
              <w:t>Vođenje zaliha po artiklima i skladištima, količinska i vrijednosna evidencija zaliha</w:t>
            </w:r>
          </w:p>
          <w:p w14:paraId="46A593CF" w14:textId="77777777" w:rsidR="008609E1" w:rsidRPr="008609E1" w:rsidRDefault="008609E1" w:rsidP="008238D6">
            <w:pPr>
              <w:spacing w:after="160"/>
              <w:ind w:left="360"/>
              <w:contextualSpacing/>
              <w:rPr>
                <w:rFonts w:ascii="Calibri" w:eastAsia="Calibri" w:hAnsi="Calibri" w:cs="Arial"/>
                <w:b/>
                <w:bCs/>
                <w:u w:val="single"/>
              </w:rPr>
            </w:pPr>
          </w:p>
          <w:p w14:paraId="59243CF9" w14:textId="77777777" w:rsidR="008609E1" w:rsidRPr="008609E1" w:rsidRDefault="008609E1" w:rsidP="008238D6">
            <w:pPr>
              <w:numPr>
                <w:ilvl w:val="0"/>
                <w:numId w:val="18"/>
              </w:numPr>
              <w:spacing w:after="160"/>
              <w:ind w:left="360"/>
              <w:contextualSpacing/>
              <w:rPr>
                <w:rFonts w:ascii="Calibri" w:eastAsia="Calibri" w:hAnsi="Calibri" w:cs="Arial"/>
                <w:b/>
                <w:bCs/>
                <w:u w:val="single"/>
              </w:rPr>
            </w:pPr>
            <w:r w:rsidRPr="008609E1">
              <w:rPr>
                <w:rFonts w:ascii="Calibri" w:eastAsia="Calibri" w:hAnsi="Calibri" w:cs="Arial"/>
                <w:b/>
                <w:bCs/>
                <w:u w:val="single"/>
              </w:rPr>
              <w:t>Prodaja</w:t>
            </w:r>
          </w:p>
          <w:p w14:paraId="5E43EEF4"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Izdavanje ponuda, računa, predračuna i ponuda, knjižnih terećenja, knjižnih odobrenja, računa za predujam, narudžba dobavljačima</w:t>
            </w:r>
          </w:p>
          <w:p w14:paraId="6F32DFF4" w14:textId="41685E52"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Postavke željenog izgleda računa (logotipi, tekstovi, podaci) i korištenje tekst</w:t>
            </w:r>
            <w:r w:rsidR="00183FC0">
              <w:rPr>
                <w:rFonts w:ascii="Calibri" w:eastAsia="Calibri" w:hAnsi="Calibri" w:cs="Arial"/>
              </w:rPr>
              <w:t>ualn</w:t>
            </w:r>
            <w:r w:rsidRPr="008609E1">
              <w:rPr>
                <w:rFonts w:ascii="Calibri" w:eastAsia="Calibri" w:hAnsi="Calibri" w:cs="Arial"/>
              </w:rPr>
              <w:t>ih predložaka pripremljenih u MS Word-u</w:t>
            </w:r>
          </w:p>
          <w:p w14:paraId="0DC68144"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Vođenje prodaje i zaliha po skladištima i mjestima troška</w:t>
            </w:r>
          </w:p>
          <w:p w14:paraId="1359B74B"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Slanje računa, predračuna i drugih dokumenata elektronskom poštom,</w:t>
            </w:r>
          </w:p>
          <w:p w14:paraId="73D96473"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Praćenje stanja plaćanja računa</w:t>
            </w:r>
          </w:p>
          <w:p w14:paraId="75EF966C"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Automatsko izdavanje otpremnice iz računa</w:t>
            </w:r>
          </w:p>
          <w:p w14:paraId="036A96D0"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Automatski obračun PDV-a na temelju izdanih računa</w:t>
            </w:r>
          </w:p>
          <w:p w14:paraId="2B285A7E"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Automatsko slanje opomena</w:t>
            </w:r>
          </w:p>
          <w:p w14:paraId="46245EB4"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Mogućnost ispisa računa na stranom jeziku (engleski, njemački)</w:t>
            </w:r>
          </w:p>
          <w:p w14:paraId="7C51EB71"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Povezanost s evidencijom utrošenih sati i mogućnost prijenosa obračuna sati na izlazni račun po unaprijed određenoj tarifi</w:t>
            </w:r>
          </w:p>
          <w:p w14:paraId="6DC235E6"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Automatsko knjiženje računa u glavnu knjigu</w:t>
            </w:r>
          </w:p>
          <w:p w14:paraId="4E9AAF77"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lastRenderedPageBreak/>
              <w:t>Funkcionalnost izravnog slanja e-računa u javnoj nabavi u servis FINA e-račun za državu</w:t>
            </w:r>
          </w:p>
          <w:p w14:paraId="1F4A4C43" w14:textId="77777777" w:rsidR="008609E1" w:rsidRPr="008609E1" w:rsidRDefault="008609E1" w:rsidP="008238D6">
            <w:pPr>
              <w:spacing w:after="160"/>
              <w:ind w:left="360"/>
              <w:contextualSpacing/>
              <w:rPr>
                <w:rFonts w:ascii="Calibri" w:eastAsia="Calibri" w:hAnsi="Calibri" w:cs="Arial"/>
                <w:b/>
                <w:bCs/>
                <w:u w:val="single"/>
              </w:rPr>
            </w:pPr>
          </w:p>
          <w:p w14:paraId="005C6CA0" w14:textId="77777777" w:rsidR="008609E1" w:rsidRPr="008609E1" w:rsidRDefault="008609E1" w:rsidP="008238D6">
            <w:pPr>
              <w:numPr>
                <w:ilvl w:val="0"/>
                <w:numId w:val="18"/>
              </w:numPr>
              <w:spacing w:after="160"/>
              <w:ind w:left="360"/>
              <w:contextualSpacing/>
              <w:rPr>
                <w:rFonts w:ascii="Calibri" w:eastAsia="Calibri" w:hAnsi="Calibri" w:cs="Arial"/>
                <w:b/>
                <w:bCs/>
                <w:u w:val="single"/>
              </w:rPr>
            </w:pPr>
            <w:r w:rsidRPr="008609E1">
              <w:rPr>
                <w:rFonts w:ascii="Calibri" w:eastAsia="Calibri" w:hAnsi="Calibri" w:cs="Arial"/>
                <w:b/>
                <w:bCs/>
                <w:u w:val="single"/>
              </w:rPr>
              <w:t>Strateško planiranje</w:t>
            </w:r>
          </w:p>
          <w:p w14:paraId="74BFF822"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Pregledi poslovnog rezultata - prodaje, top liste proizvoda/usluga, najvažnijih klijenata</w:t>
            </w:r>
          </w:p>
          <w:p w14:paraId="039F3189"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Izrada i ispis financijskih izvještaja iz bilance na osnovu unaprijed pripremljenih predložaka</w:t>
            </w:r>
          </w:p>
          <w:p w14:paraId="0D3BF5F7"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Ispis izvještaja za godišnje financijsko izvještavanje za FINA-u</w:t>
            </w:r>
          </w:p>
          <w:p w14:paraId="5057CA1D"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Praćenje prometa i stanja na bankovnim računima pomoću grafičkih pokazatelja te gibanja priljeva i odljeva</w:t>
            </w:r>
          </w:p>
          <w:p w14:paraId="52F19C04"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Vođenje evidencije kredita i drugih vrsta obustava</w:t>
            </w:r>
          </w:p>
          <w:p w14:paraId="19FB2B5C" w14:textId="77777777" w:rsidR="008609E1" w:rsidRPr="008609E1" w:rsidRDefault="008609E1" w:rsidP="008238D6">
            <w:pPr>
              <w:numPr>
                <w:ilvl w:val="0"/>
                <w:numId w:val="19"/>
              </w:numPr>
              <w:spacing w:after="160"/>
              <w:ind w:left="360"/>
              <w:contextualSpacing/>
              <w:rPr>
                <w:rFonts w:ascii="Calibri" w:eastAsia="Calibri" w:hAnsi="Calibri" w:cs="Arial"/>
              </w:rPr>
            </w:pPr>
            <w:r w:rsidRPr="008609E1">
              <w:rPr>
                <w:rFonts w:ascii="Calibri" w:eastAsia="Calibri" w:hAnsi="Calibri" w:cs="Arial"/>
              </w:rPr>
              <w:t>Pregledi otvorenih ponuda, otvorenih (dospjelih) računa, po mjestima troška</w:t>
            </w:r>
          </w:p>
          <w:p w14:paraId="0538168B" w14:textId="5450E0D3" w:rsidR="006A6DB7" w:rsidRPr="00F95BC5" w:rsidRDefault="006A6DB7" w:rsidP="006A6DB7">
            <w:pPr>
              <w:rPr>
                <w:rFonts w:ascii="Calibri" w:hAnsi="Calibri" w:cs="Calibri"/>
                <w:color w:val="000000"/>
              </w:rPr>
            </w:pPr>
          </w:p>
        </w:tc>
        <w:tc>
          <w:tcPr>
            <w:tcW w:w="4860" w:type="dxa"/>
            <w:shd w:val="clear" w:color="000000" w:fill="FFFFFF"/>
            <w:vAlign w:val="center"/>
            <w:hideMark/>
          </w:tcPr>
          <w:p w14:paraId="53C58A8B"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lastRenderedPageBreak/>
              <w:t> </w:t>
            </w:r>
          </w:p>
        </w:tc>
        <w:tc>
          <w:tcPr>
            <w:tcW w:w="3780" w:type="dxa"/>
            <w:shd w:val="clear" w:color="000000" w:fill="FFFFFF"/>
            <w:vAlign w:val="center"/>
            <w:hideMark/>
          </w:tcPr>
          <w:p w14:paraId="5C60CB3D"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t> </w:t>
            </w:r>
          </w:p>
        </w:tc>
      </w:tr>
      <w:tr w:rsidR="00F95BC5" w:rsidRPr="00F95BC5" w14:paraId="07C2130B" w14:textId="77777777" w:rsidTr="006A6DB7">
        <w:trPr>
          <w:trHeight w:val="270"/>
          <w:jc w:val="center"/>
        </w:trPr>
        <w:tc>
          <w:tcPr>
            <w:tcW w:w="960" w:type="dxa"/>
            <w:vMerge/>
            <w:vAlign w:val="center"/>
            <w:hideMark/>
          </w:tcPr>
          <w:p w14:paraId="1D7D08D5" w14:textId="77777777" w:rsidR="00F95BC5" w:rsidRPr="00F95BC5" w:rsidRDefault="00F95BC5" w:rsidP="00F95BC5">
            <w:pPr>
              <w:rPr>
                <w:rFonts w:ascii="Calibri" w:hAnsi="Calibri" w:cs="Calibri"/>
                <w:b/>
                <w:bCs/>
                <w:color w:val="000000"/>
              </w:rPr>
            </w:pPr>
          </w:p>
        </w:tc>
        <w:tc>
          <w:tcPr>
            <w:tcW w:w="14785" w:type="dxa"/>
            <w:gridSpan w:val="3"/>
            <w:shd w:val="clear" w:color="000000" w:fill="F2F2F2"/>
            <w:vAlign w:val="center"/>
            <w:hideMark/>
          </w:tcPr>
          <w:p w14:paraId="60C885CE"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Tehničke specifikacije</w:t>
            </w:r>
          </w:p>
        </w:tc>
      </w:tr>
      <w:tr w:rsidR="006A6DB7" w:rsidRPr="006A6DB7" w14:paraId="659EA178" w14:textId="77777777" w:rsidTr="006A6DB7">
        <w:trPr>
          <w:trHeight w:val="255"/>
          <w:jc w:val="center"/>
        </w:trPr>
        <w:tc>
          <w:tcPr>
            <w:tcW w:w="960" w:type="dxa"/>
            <w:vMerge/>
            <w:vAlign w:val="center"/>
            <w:hideMark/>
          </w:tcPr>
          <w:p w14:paraId="3B61535B"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4F5EB30D" w14:textId="34D4DB31" w:rsidR="008609E1" w:rsidRDefault="008609E1" w:rsidP="008609E1">
            <w:pPr>
              <w:rPr>
                <w:rFonts w:ascii="Calibri" w:hAnsi="Calibri" w:cs="Calibri"/>
                <w:color w:val="000000"/>
              </w:rPr>
            </w:pPr>
            <w:r>
              <w:rPr>
                <w:rFonts w:ascii="Calibri" w:hAnsi="Calibri" w:cs="Calibri"/>
                <w:color w:val="000000"/>
              </w:rPr>
              <w:t>Softver mora nuditi:</w:t>
            </w:r>
          </w:p>
          <w:p w14:paraId="7AFF398F" w14:textId="36D5556D" w:rsidR="008609E1" w:rsidRDefault="008609E1" w:rsidP="008609E1">
            <w:pPr>
              <w:pStyle w:val="ListParagraph"/>
              <w:numPr>
                <w:ilvl w:val="0"/>
                <w:numId w:val="16"/>
              </w:numPr>
              <w:ind w:left="360"/>
              <w:rPr>
                <w:rFonts w:ascii="Calibri" w:hAnsi="Calibri" w:cs="Calibri"/>
                <w:color w:val="000000"/>
              </w:rPr>
            </w:pPr>
            <w:r w:rsidRPr="008609E1">
              <w:rPr>
                <w:rFonts w:ascii="Calibri" w:hAnsi="Calibri" w:cs="Calibri"/>
                <w:color w:val="000000"/>
              </w:rPr>
              <w:t xml:space="preserve">Rad na MS Windows, Linux i </w:t>
            </w:r>
            <w:proofErr w:type="spellStart"/>
            <w:r w:rsidRPr="008609E1">
              <w:rPr>
                <w:rFonts w:ascii="Calibri" w:hAnsi="Calibri" w:cs="Calibri"/>
                <w:color w:val="000000"/>
              </w:rPr>
              <w:t>MacOS</w:t>
            </w:r>
            <w:proofErr w:type="spellEnd"/>
            <w:r w:rsidRPr="008609E1">
              <w:rPr>
                <w:rFonts w:ascii="Calibri" w:hAnsi="Calibri" w:cs="Calibri"/>
                <w:color w:val="000000"/>
              </w:rPr>
              <w:t xml:space="preserve"> operativnim sustavima</w:t>
            </w:r>
          </w:p>
          <w:p w14:paraId="2C501D62" w14:textId="5CC40343" w:rsidR="008609E1" w:rsidRPr="008609E1" w:rsidRDefault="008609E1" w:rsidP="008609E1">
            <w:pPr>
              <w:pStyle w:val="ListParagraph"/>
              <w:numPr>
                <w:ilvl w:val="0"/>
                <w:numId w:val="16"/>
              </w:numPr>
              <w:ind w:left="360"/>
              <w:rPr>
                <w:rFonts w:ascii="Calibri" w:hAnsi="Calibri" w:cs="Calibri"/>
                <w:color w:val="000000"/>
              </w:rPr>
            </w:pPr>
            <w:r w:rsidRPr="008609E1">
              <w:rPr>
                <w:rFonts w:ascii="Calibri" w:hAnsi="Calibri" w:cs="Calibri"/>
                <w:color w:val="000000"/>
              </w:rPr>
              <w:t>Mogućnost korištenja programa preko internetskog preglednika (Mozilla Firefox, Internet Explorer, Opera, Safari) ili putem lokalne instalacije (intranet)</w:t>
            </w:r>
          </w:p>
          <w:p w14:paraId="18840AF3" w14:textId="6D2F1727" w:rsidR="008609E1" w:rsidRPr="008609E1" w:rsidRDefault="008609E1" w:rsidP="008609E1">
            <w:pPr>
              <w:pStyle w:val="ListParagraph"/>
              <w:numPr>
                <w:ilvl w:val="0"/>
                <w:numId w:val="16"/>
              </w:numPr>
              <w:ind w:left="360"/>
              <w:rPr>
                <w:rFonts w:ascii="Calibri" w:hAnsi="Calibri" w:cs="Calibri"/>
                <w:color w:val="000000"/>
              </w:rPr>
            </w:pPr>
            <w:r w:rsidRPr="008609E1">
              <w:rPr>
                <w:rFonts w:ascii="Calibri" w:hAnsi="Calibri" w:cs="Calibri"/>
                <w:color w:val="000000"/>
              </w:rPr>
              <w:t>Uvoz podataka iz drugih programa kao i izvoz svih podataka iz programa u format MS Excel i Word tj. Open Office.</w:t>
            </w:r>
          </w:p>
          <w:p w14:paraId="37780C5B" w14:textId="77777777" w:rsidR="008609E1" w:rsidRDefault="008609E1" w:rsidP="008609E1">
            <w:pPr>
              <w:pStyle w:val="ListParagraph"/>
              <w:numPr>
                <w:ilvl w:val="0"/>
                <w:numId w:val="16"/>
              </w:numPr>
              <w:ind w:left="360"/>
              <w:rPr>
                <w:rFonts w:ascii="Calibri" w:hAnsi="Calibri" w:cs="Calibri"/>
                <w:color w:val="000000"/>
              </w:rPr>
            </w:pPr>
            <w:r>
              <w:rPr>
                <w:rFonts w:ascii="Calibri" w:hAnsi="Calibri" w:cs="Calibri"/>
                <w:color w:val="000000"/>
              </w:rPr>
              <w:t>Osvježavanje na</w:t>
            </w:r>
            <w:r w:rsidRPr="008609E1">
              <w:rPr>
                <w:rFonts w:ascii="Calibri" w:hAnsi="Calibri" w:cs="Calibri"/>
                <w:color w:val="000000"/>
              </w:rPr>
              <w:t xml:space="preserve"> novu verziju programa bez dodatnog troška</w:t>
            </w:r>
          </w:p>
          <w:p w14:paraId="1E3C4C75" w14:textId="0F06CA1F" w:rsidR="003420B2" w:rsidRDefault="003420B2" w:rsidP="008609E1">
            <w:pPr>
              <w:pStyle w:val="ListParagraph"/>
              <w:numPr>
                <w:ilvl w:val="0"/>
                <w:numId w:val="16"/>
              </w:numPr>
              <w:ind w:left="360"/>
              <w:rPr>
                <w:rFonts w:ascii="Calibri" w:hAnsi="Calibri" w:cs="Calibri"/>
                <w:color w:val="000000"/>
              </w:rPr>
            </w:pPr>
            <w:r>
              <w:rPr>
                <w:rFonts w:ascii="Calibri" w:hAnsi="Calibri" w:cs="Calibri"/>
                <w:color w:val="000000"/>
              </w:rPr>
              <w:t>Dnevno arhiviranje podataka</w:t>
            </w:r>
          </w:p>
          <w:p w14:paraId="1FC7930B" w14:textId="614A0A2C" w:rsidR="00F95BC5" w:rsidRPr="008609E1" w:rsidRDefault="008609E1" w:rsidP="008609E1">
            <w:pPr>
              <w:pStyle w:val="ListParagraph"/>
              <w:numPr>
                <w:ilvl w:val="0"/>
                <w:numId w:val="16"/>
              </w:numPr>
              <w:ind w:left="360"/>
              <w:rPr>
                <w:rFonts w:ascii="Calibri" w:hAnsi="Calibri" w:cs="Calibri"/>
                <w:color w:val="000000"/>
              </w:rPr>
            </w:pPr>
            <w:r>
              <w:rPr>
                <w:rFonts w:ascii="Calibri" w:hAnsi="Calibri" w:cs="Calibri"/>
                <w:color w:val="000000"/>
              </w:rPr>
              <w:t>R</w:t>
            </w:r>
            <w:r w:rsidRPr="008609E1">
              <w:rPr>
                <w:rFonts w:ascii="Calibri" w:hAnsi="Calibri" w:cs="Calibri"/>
                <w:color w:val="000000"/>
              </w:rPr>
              <w:t>aspoloživost</w:t>
            </w:r>
            <w:r w:rsidR="003420B2">
              <w:rPr>
                <w:rFonts w:ascii="Calibri" w:hAnsi="Calibri" w:cs="Calibri"/>
                <w:color w:val="000000"/>
              </w:rPr>
              <w:t xml:space="preserve"> </w:t>
            </w:r>
            <w:r w:rsidRPr="008609E1">
              <w:rPr>
                <w:rFonts w:ascii="Calibri" w:hAnsi="Calibri" w:cs="Calibri"/>
                <w:color w:val="000000"/>
              </w:rPr>
              <w:t>tehničk</w:t>
            </w:r>
            <w:r w:rsidR="003420B2">
              <w:rPr>
                <w:rFonts w:ascii="Calibri" w:hAnsi="Calibri" w:cs="Calibri"/>
                <w:color w:val="000000"/>
              </w:rPr>
              <w:t>e</w:t>
            </w:r>
            <w:r w:rsidRPr="008609E1">
              <w:rPr>
                <w:rFonts w:ascii="Calibri" w:hAnsi="Calibri" w:cs="Calibri"/>
                <w:color w:val="000000"/>
              </w:rPr>
              <w:t xml:space="preserve"> podršk</w:t>
            </w:r>
            <w:r w:rsidR="003420B2">
              <w:rPr>
                <w:rFonts w:ascii="Calibri" w:hAnsi="Calibri" w:cs="Calibri"/>
                <w:color w:val="000000"/>
              </w:rPr>
              <w:t>e (e-mail) bez naknade</w:t>
            </w:r>
          </w:p>
        </w:tc>
        <w:tc>
          <w:tcPr>
            <w:tcW w:w="4860" w:type="dxa"/>
            <w:shd w:val="clear" w:color="000000" w:fill="FFFFFF"/>
            <w:vAlign w:val="center"/>
            <w:hideMark/>
          </w:tcPr>
          <w:p w14:paraId="4660BD53"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c>
          <w:tcPr>
            <w:tcW w:w="3780" w:type="dxa"/>
            <w:shd w:val="clear" w:color="000000" w:fill="FFFFFF"/>
            <w:vAlign w:val="center"/>
            <w:hideMark/>
          </w:tcPr>
          <w:p w14:paraId="084BF910"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r>
      <w:tr w:rsidR="00F95BC5" w:rsidRPr="00F95BC5" w14:paraId="7F06210F" w14:textId="77777777" w:rsidTr="006A6DB7">
        <w:trPr>
          <w:trHeight w:val="270"/>
          <w:jc w:val="center"/>
        </w:trPr>
        <w:tc>
          <w:tcPr>
            <w:tcW w:w="960" w:type="dxa"/>
            <w:vMerge w:val="restart"/>
            <w:shd w:val="clear" w:color="auto" w:fill="auto"/>
            <w:vAlign w:val="center"/>
            <w:hideMark/>
          </w:tcPr>
          <w:p w14:paraId="54159344" w14:textId="77777777" w:rsidR="00F95BC5" w:rsidRPr="00F95BC5" w:rsidRDefault="00F95BC5" w:rsidP="00F95BC5">
            <w:pPr>
              <w:jc w:val="center"/>
              <w:rPr>
                <w:rFonts w:ascii="Calibri" w:hAnsi="Calibri" w:cs="Calibri"/>
                <w:b/>
                <w:bCs/>
                <w:color w:val="000000"/>
              </w:rPr>
            </w:pPr>
            <w:r w:rsidRPr="00F95BC5">
              <w:rPr>
                <w:rFonts w:ascii="Calibri" w:hAnsi="Calibri" w:cs="Calibri"/>
                <w:b/>
                <w:bCs/>
                <w:color w:val="000000"/>
              </w:rPr>
              <w:t>6.</w:t>
            </w:r>
          </w:p>
        </w:tc>
        <w:tc>
          <w:tcPr>
            <w:tcW w:w="14785" w:type="dxa"/>
            <w:gridSpan w:val="3"/>
            <w:shd w:val="clear" w:color="000000" w:fill="D9D9D9"/>
            <w:vAlign w:val="center"/>
            <w:hideMark/>
          </w:tcPr>
          <w:p w14:paraId="5ABF7C08"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Softver za uvećanje i čitanje ekrana računala</w:t>
            </w:r>
          </w:p>
        </w:tc>
      </w:tr>
      <w:tr w:rsidR="006A6DB7" w:rsidRPr="006A6DB7" w14:paraId="28A274A6" w14:textId="77777777" w:rsidTr="006A6DB7">
        <w:trPr>
          <w:trHeight w:val="780"/>
          <w:jc w:val="center"/>
        </w:trPr>
        <w:tc>
          <w:tcPr>
            <w:tcW w:w="960" w:type="dxa"/>
            <w:vMerge/>
            <w:vAlign w:val="center"/>
            <w:hideMark/>
          </w:tcPr>
          <w:p w14:paraId="292F3AB5" w14:textId="77777777" w:rsidR="00F95BC5" w:rsidRPr="00F95BC5" w:rsidRDefault="00F95BC5" w:rsidP="00F95BC5">
            <w:pPr>
              <w:rPr>
                <w:rFonts w:ascii="Calibri" w:hAnsi="Calibri" w:cs="Calibri"/>
                <w:b/>
                <w:bCs/>
                <w:color w:val="000000"/>
              </w:rPr>
            </w:pPr>
          </w:p>
        </w:tc>
        <w:tc>
          <w:tcPr>
            <w:tcW w:w="6145" w:type="dxa"/>
            <w:shd w:val="clear" w:color="000000" w:fill="FFFFFF"/>
            <w:vAlign w:val="center"/>
            <w:hideMark/>
          </w:tcPr>
          <w:p w14:paraId="6444719F" w14:textId="77777777" w:rsidR="00F95BC5" w:rsidRDefault="007043D5" w:rsidP="00F95BC5">
            <w:pPr>
              <w:rPr>
                <w:rFonts w:ascii="Calibri" w:hAnsi="Calibri" w:cs="Calibri"/>
                <w:color w:val="000000"/>
              </w:rPr>
            </w:pPr>
            <w:r>
              <w:rPr>
                <w:rFonts w:ascii="Calibri" w:hAnsi="Calibri" w:cs="Calibri"/>
                <w:color w:val="000000"/>
              </w:rPr>
              <w:t>Jedna (1) trajna licenca s</w:t>
            </w:r>
            <w:r w:rsidR="00F95BC5" w:rsidRPr="00F95BC5">
              <w:rPr>
                <w:rFonts w:ascii="Calibri" w:hAnsi="Calibri" w:cs="Calibri"/>
                <w:color w:val="000000"/>
              </w:rPr>
              <w:t>oftver</w:t>
            </w:r>
            <w:r>
              <w:rPr>
                <w:rFonts w:ascii="Calibri" w:hAnsi="Calibri" w:cs="Calibri"/>
                <w:color w:val="000000"/>
              </w:rPr>
              <w:t>a</w:t>
            </w:r>
            <w:r w:rsidR="00F95BC5" w:rsidRPr="00F95BC5">
              <w:rPr>
                <w:rFonts w:ascii="Calibri" w:hAnsi="Calibri" w:cs="Calibri"/>
                <w:color w:val="000000"/>
              </w:rPr>
              <w:t xml:space="preserve"> za uvećanje i čitanje ekrana računala </w:t>
            </w:r>
            <w:r>
              <w:rPr>
                <w:rFonts w:ascii="Calibri" w:hAnsi="Calibri" w:cs="Calibri"/>
                <w:color w:val="000000"/>
              </w:rPr>
              <w:t>mora</w:t>
            </w:r>
            <w:r w:rsidR="00F95BC5" w:rsidRPr="00F95BC5">
              <w:rPr>
                <w:rFonts w:ascii="Calibri" w:hAnsi="Calibri" w:cs="Calibri"/>
                <w:color w:val="000000"/>
              </w:rPr>
              <w:t xml:space="preserve"> omogućiti uvećavanje i poboljšavanje svega što se nalazi na ekranu sa savršenom jasnoćom do 60 puta. Softver također mora omogućiti postavljanja prikaza što se tiče odabira boja kako bi se smanjilo </w:t>
            </w:r>
            <w:r w:rsidR="00F95BC5" w:rsidRPr="00F95BC5">
              <w:rPr>
                <w:rFonts w:ascii="Calibri" w:hAnsi="Calibri" w:cs="Calibri"/>
                <w:color w:val="000000"/>
              </w:rPr>
              <w:lastRenderedPageBreak/>
              <w:t>naprezanje očiju, podešavanje kontrasta, uvećanje ikona ili pokazivača miša.</w:t>
            </w:r>
          </w:p>
          <w:p w14:paraId="7D4DC993" w14:textId="77777777" w:rsidR="004B12F0" w:rsidRDefault="004B12F0" w:rsidP="00F95BC5">
            <w:pPr>
              <w:rPr>
                <w:rFonts w:ascii="Calibri" w:hAnsi="Calibri" w:cs="Calibri"/>
                <w:color w:val="000000"/>
              </w:rPr>
            </w:pPr>
          </w:p>
          <w:p w14:paraId="13EBE7C8" w14:textId="2C3B02DE" w:rsidR="004B12F0" w:rsidRPr="00F95BC5" w:rsidRDefault="004B12F0" w:rsidP="00F95BC5">
            <w:pPr>
              <w:rPr>
                <w:rFonts w:ascii="Calibri" w:hAnsi="Calibri" w:cs="Calibri"/>
                <w:color w:val="000000"/>
              </w:rPr>
            </w:pPr>
            <w:r>
              <w:rPr>
                <w:rFonts w:ascii="Calibri" w:hAnsi="Calibri" w:cs="Calibri"/>
                <w:color w:val="000000"/>
              </w:rPr>
              <w:t>Nabava podrazumijeva isporuku, instalaciju i konfiguraciju softvera na lokaciji Naručitelja.</w:t>
            </w:r>
          </w:p>
        </w:tc>
        <w:tc>
          <w:tcPr>
            <w:tcW w:w="4860" w:type="dxa"/>
            <w:shd w:val="clear" w:color="000000" w:fill="FFFFFF"/>
            <w:vAlign w:val="center"/>
            <w:hideMark/>
          </w:tcPr>
          <w:p w14:paraId="5C2795B5"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lastRenderedPageBreak/>
              <w:t> </w:t>
            </w:r>
          </w:p>
        </w:tc>
        <w:tc>
          <w:tcPr>
            <w:tcW w:w="3780" w:type="dxa"/>
            <w:shd w:val="clear" w:color="000000" w:fill="FFFFFF"/>
            <w:vAlign w:val="center"/>
            <w:hideMark/>
          </w:tcPr>
          <w:p w14:paraId="75A7277A" w14:textId="77777777" w:rsidR="00F95BC5" w:rsidRPr="00F95BC5" w:rsidRDefault="00F95BC5" w:rsidP="00F95BC5">
            <w:pPr>
              <w:rPr>
                <w:rFonts w:ascii="Calibri" w:hAnsi="Calibri" w:cs="Calibri"/>
                <w:b/>
                <w:bCs/>
                <w:color w:val="000000"/>
              </w:rPr>
            </w:pPr>
            <w:r w:rsidRPr="00F95BC5">
              <w:rPr>
                <w:rFonts w:ascii="Calibri" w:hAnsi="Calibri" w:cs="Calibri"/>
                <w:b/>
                <w:bCs/>
                <w:color w:val="000000"/>
              </w:rPr>
              <w:t> </w:t>
            </w:r>
          </w:p>
        </w:tc>
      </w:tr>
    </w:tbl>
    <w:p w14:paraId="38EEEFC2" w14:textId="4170C144" w:rsidR="00A80053" w:rsidRPr="006A6DB7" w:rsidRDefault="00A80053" w:rsidP="00C66D3F">
      <w:pPr>
        <w:rPr>
          <w:rFonts w:asciiTheme="minorHAnsi" w:hAnsiTheme="minorHAnsi" w:cstheme="minorHAnsi"/>
        </w:rPr>
      </w:pPr>
    </w:p>
    <w:p w14:paraId="1DB314BD" w14:textId="77777777" w:rsidR="00A80053" w:rsidRPr="006A6DB7" w:rsidRDefault="00A80053" w:rsidP="00C66D3F">
      <w:pPr>
        <w:rPr>
          <w:rFonts w:asciiTheme="minorHAnsi" w:hAnsiTheme="minorHAnsi" w:cstheme="minorHAnsi"/>
        </w:rPr>
      </w:pPr>
    </w:p>
    <w:p w14:paraId="02DB549E" w14:textId="77777777" w:rsidR="008515A1" w:rsidRPr="006A6DB7" w:rsidRDefault="008515A1" w:rsidP="00C66D3F">
      <w:pPr>
        <w:rPr>
          <w:rFonts w:asciiTheme="minorHAnsi" w:hAnsiTheme="minorHAnsi" w:cstheme="minorHAnsi"/>
        </w:rPr>
      </w:pPr>
    </w:p>
    <w:p w14:paraId="75B677C5" w14:textId="11443314" w:rsidR="00152933" w:rsidRPr="006A6DB7" w:rsidRDefault="008E285C" w:rsidP="00152933">
      <w:pPr>
        <w:rPr>
          <w:rFonts w:asciiTheme="minorHAnsi" w:hAnsiTheme="minorHAnsi" w:cstheme="minorHAnsi"/>
        </w:rPr>
      </w:pPr>
      <w:r w:rsidRPr="006A6DB7">
        <w:rPr>
          <w:rFonts w:asciiTheme="minorHAnsi" w:hAnsiTheme="minorHAnsi" w:cstheme="minorHAnsi"/>
        </w:rPr>
        <w:t>Datum: ________________20</w:t>
      </w:r>
      <w:r w:rsidR="00B10907" w:rsidRPr="006A6DB7">
        <w:rPr>
          <w:rFonts w:asciiTheme="minorHAnsi" w:hAnsiTheme="minorHAnsi" w:cstheme="minorHAnsi"/>
        </w:rPr>
        <w:t>20</w:t>
      </w:r>
      <w:r w:rsidR="00152933" w:rsidRPr="006A6DB7">
        <w:rPr>
          <w:rFonts w:asciiTheme="minorHAnsi" w:hAnsiTheme="minorHAnsi" w:cstheme="minorHAnsi"/>
        </w:rPr>
        <w:t>.g.</w:t>
      </w:r>
      <w:r w:rsidR="00152933" w:rsidRPr="006A6DB7">
        <w:rPr>
          <w:rFonts w:asciiTheme="minorHAnsi" w:hAnsiTheme="minorHAnsi" w:cstheme="minorHAnsi"/>
        </w:rPr>
        <w:tab/>
      </w:r>
      <w:r w:rsidR="00152933" w:rsidRPr="006A6DB7">
        <w:rPr>
          <w:rFonts w:asciiTheme="minorHAnsi" w:hAnsiTheme="minorHAnsi" w:cstheme="minorHAnsi"/>
        </w:rPr>
        <w:tab/>
      </w:r>
      <w:r w:rsidR="00152933" w:rsidRPr="006A6DB7">
        <w:rPr>
          <w:rFonts w:asciiTheme="minorHAnsi" w:hAnsiTheme="minorHAnsi" w:cstheme="minorHAnsi"/>
        </w:rPr>
        <w:tab/>
      </w:r>
      <w:r w:rsidR="00B10907" w:rsidRPr="006A6DB7">
        <w:rPr>
          <w:rFonts w:asciiTheme="minorHAnsi" w:hAnsiTheme="minorHAnsi" w:cstheme="minorHAnsi"/>
        </w:rPr>
        <w:tab/>
      </w:r>
      <w:r w:rsidR="007C69B4" w:rsidRPr="006A6DB7">
        <w:rPr>
          <w:rFonts w:asciiTheme="minorHAnsi" w:hAnsiTheme="minorHAnsi" w:cstheme="minorHAnsi"/>
        </w:rPr>
        <w:t xml:space="preserve">Za </w:t>
      </w:r>
      <w:r w:rsidR="003B5CEF" w:rsidRPr="006A6DB7">
        <w:rPr>
          <w:rFonts w:asciiTheme="minorHAnsi" w:hAnsiTheme="minorHAnsi" w:cstheme="minorHAnsi"/>
        </w:rPr>
        <w:t>Ponuditelj</w:t>
      </w:r>
      <w:r w:rsidR="007C69B4" w:rsidRPr="006A6DB7">
        <w:rPr>
          <w:rFonts w:asciiTheme="minorHAnsi" w:hAnsiTheme="minorHAnsi" w:cstheme="minorHAnsi"/>
        </w:rPr>
        <w:t>a</w:t>
      </w:r>
      <w:r w:rsidR="003B5CEF" w:rsidRPr="006A6DB7">
        <w:rPr>
          <w:rFonts w:asciiTheme="minorHAnsi" w:hAnsiTheme="minorHAnsi" w:cstheme="minorHAnsi"/>
        </w:rPr>
        <w:t>:</w:t>
      </w:r>
    </w:p>
    <w:p w14:paraId="741DB78D" w14:textId="77777777" w:rsidR="003B5CEF" w:rsidRPr="006A6DB7" w:rsidRDefault="003B5CEF" w:rsidP="00152933">
      <w:pPr>
        <w:rPr>
          <w:rFonts w:asciiTheme="minorHAnsi" w:hAnsiTheme="minorHAnsi" w:cstheme="minorHAnsi"/>
        </w:rPr>
      </w:pPr>
    </w:p>
    <w:p w14:paraId="33178725" w14:textId="77777777" w:rsidR="00152933" w:rsidRPr="006A6DB7" w:rsidRDefault="00152933" w:rsidP="00152933">
      <w:pPr>
        <w:rPr>
          <w:rFonts w:asciiTheme="minorHAnsi" w:hAnsiTheme="minorHAnsi" w:cstheme="minorHAnsi"/>
        </w:rPr>
      </w:pPr>
    </w:p>
    <w:p w14:paraId="28A87813" w14:textId="77777777" w:rsidR="00152933" w:rsidRPr="006A6DB7" w:rsidRDefault="009910E7" w:rsidP="00F8756D">
      <w:pPr>
        <w:rPr>
          <w:rFonts w:asciiTheme="minorHAnsi" w:hAnsiTheme="minorHAnsi" w:cstheme="minorHAnsi"/>
        </w:rPr>
      </w:pP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t>______________________________</w:t>
      </w:r>
    </w:p>
    <w:p w14:paraId="62133E60" w14:textId="2E21E969" w:rsidR="00152933" w:rsidRPr="006A6DB7" w:rsidRDefault="009910E7" w:rsidP="00152933">
      <w:pPr>
        <w:rPr>
          <w:rFonts w:asciiTheme="minorHAnsi" w:hAnsiTheme="minorHAnsi" w:cstheme="minorHAnsi"/>
        </w:rPr>
      </w:pP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Pr="006A6DB7">
        <w:rPr>
          <w:rFonts w:asciiTheme="minorHAnsi" w:hAnsiTheme="minorHAnsi" w:cstheme="minorHAnsi"/>
        </w:rPr>
        <w:tab/>
      </w:r>
      <w:r w:rsidR="00A80053" w:rsidRPr="006A6DB7">
        <w:rPr>
          <w:rFonts w:asciiTheme="minorHAnsi" w:hAnsiTheme="minorHAnsi" w:cstheme="minorHAnsi"/>
        </w:rPr>
        <w:t xml:space="preserve">    </w:t>
      </w:r>
      <w:r w:rsidRPr="006A6DB7">
        <w:rPr>
          <w:rFonts w:asciiTheme="minorHAnsi" w:hAnsiTheme="minorHAnsi" w:cstheme="minorHAnsi"/>
        </w:rPr>
        <w:t>(ime i prezime ovlaštene osobe</w:t>
      </w:r>
      <w:r w:rsidR="003B5CEF" w:rsidRPr="006A6DB7">
        <w:rPr>
          <w:rFonts w:asciiTheme="minorHAnsi" w:hAnsiTheme="minorHAnsi" w:cstheme="minorHAnsi"/>
        </w:rPr>
        <w:t>)</w:t>
      </w:r>
      <w:r w:rsidRPr="006A6DB7">
        <w:rPr>
          <w:rFonts w:asciiTheme="minorHAnsi" w:hAnsiTheme="minorHAnsi" w:cstheme="minorHAnsi"/>
        </w:rPr>
        <w:tab/>
      </w:r>
    </w:p>
    <w:p w14:paraId="174CE209" w14:textId="77777777" w:rsidR="009910E7" w:rsidRPr="006A6DB7" w:rsidRDefault="009910E7" w:rsidP="00152933">
      <w:pPr>
        <w:rPr>
          <w:rFonts w:asciiTheme="minorHAnsi" w:hAnsiTheme="minorHAnsi" w:cstheme="minorHAnsi"/>
        </w:rPr>
      </w:pPr>
    </w:p>
    <w:p w14:paraId="7B884217" w14:textId="77777777" w:rsidR="00F8756D" w:rsidRPr="006A6DB7" w:rsidRDefault="00F8756D" w:rsidP="00152933">
      <w:pPr>
        <w:rPr>
          <w:rFonts w:asciiTheme="minorHAnsi" w:hAnsiTheme="minorHAnsi" w:cstheme="minorHAnsi"/>
        </w:rPr>
      </w:pPr>
      <w:r w:rsidRPr="006A6DB7">
        <w:rPr>
          <w:rFonts w:asciiTheme="minorHAnsi" w:hAnsiTheme="minorHAnsi" w:cstheme="minorHAnsi"/>
        </w:rPr>
        <w:tab/>
      </w:r>
    </w:p>
    <w:p w14:paraId="355C6FDB" w14:textId="77777777" w:rsidR="003B5CEF" w:rsidRPr="006A6DB7" w:rsidRDefault="003B5CEF" w:rsidP="00152933">
      <w:pPr>
        <w:rPr>
          <w:rFonts w:asciiTheme="minorHAnsi" w:hAnsiTheme="minorHAnsi" w:cstheme="minorHAnsi"/>
        </w:rPr>
      </w:pPr>
    </w:p>
    <w:p w14:paraId="071E2167" w14:textId="77777777" w:rsidR="00A80053" w:rsidRPr="006A6DB7" w:rsidRDefault="00152933" w:rsidP="00F8756D">
      <w:pPr>
        <w:ind w:left="4944" w:hanging="2820"/>
        <w:rPr>
          <w:rFonts w:asciiTheme="minorHAnsi" w:hAnsiTheme="minorHAnsi" w:cstheme="minorHAnsi"/>
        </w:rPr>
      </w:pPr>
      <w:r w:rsidRPr="006A6DB7">
        <w:rPr>
          <w:rFonts w:asciiTheme="minorHAnsi" w:hAnsiTheme="minorHAnsi" w:cstheme="minorHAnsi"/>
        </w:rPr>
        <w:t>M.P.</w:t>
      </w:r>
      <w:r w:rsidRPr="006A6DB7">
        <w:rPr>
          <w:rFonts w:asciiTheme="minorHAnsi" w:hAnsiTheme="minorHAnsi" w:cstheme="minorHAnsi"/>
        </w:rPr>
        <w:tab/>
      </w:r>
      <w:r w:rsidR="00F8756D" w:rsidRPr="006A6DB7">
        <w:rPr>
          <w:rFonts w:asciiTheme="minorHAnsi" w:hAnsiTheme="minorHAnsi" w:cstheme="minorHAnsi"/>
        </w:rPr>
        <w:tab/>
      </w:r>
      <w:r w:rsidRPr="006A6DB7">
        <w:rPr>
          <w:rFonts w:asciiTheme="minorHAnsi" w:hAnsiTheme="minorHAnsi" w:cstheme="minorHAnsi"/>
        </w:rPr>
        <w:t xml:space="preserve">______________________________                                                                                                       </w:t>
      </w:r>
    </w:p>
    <w:p w14:paraId="48C7CCE2" w14:textId="75DD788F" w:rsidR="00443B92" w:rsidRPr="006A6DB7" w:rsidRDefault="00A80053" w:rsidP="0093255F">
      <w:pPr>
        <w:ind w:left="5652" w:hanging="696"/>
        <w:rPr>
          <w:rFonts w:asciiTheme="minorHAnsi" w:hAnsiTheme="minorHAnsi" w:cstheme="minorHAnsi"/>
        </w:rPr>
      </w:pPr>
      <w:r w:rsidRPr="006A6DB7">
        <w:rPr>
          <w:rFonts w:asciiTheme="minorHAnsi" w:hAnsiTheme="minorHAnsi" w:cstheme="minorHAnsi"/>
        </w:rPr>
        <w:t xml:space="preserve">           </w:t>
      </w:r>
      <w:r w:rsidR="00152933" w:rsidRPr="006A6DB7">
        <w:rPr>
          <w:rFonts w:asciiTheme="minorHAnsi" w:hAnsiTheme="minorHAnsi" w:cstheme="minorHAnsi"/>
        </w:rPr>
        <w:t xml:space="preserve"> </w:t>
      </w:r>
      <w:r w:rsidR="00F8756D" w:rsidRPr="006A6DB7">
        <w:rPr>
          <w:rFonts w:asciiTheme="minorHAnsi" w:hAnsiTheme="minorHAnsi" w:cstheme="minorHAnsi"/>
        </w:rPr>
        <w:t>(potpis ovlaštene osobe</w:t>
      </w:r>
      <w:r w:rsidR="00152933" w:rsidRPr="006A6DB7">
        <w:rPr>
          <w:rFonts w:asciiTheme="minorHAnsi" w:hAnsiTheme="minorHAnsi" w:cstheme="minorHAnsi"/>
        </w:rPr>
        <w:t>)</w:t>
      </w:r>
    </w:p>
    <w:sectPr w:rsidR="00443B92" w:rsidRPr="006A6DB7" w:rsidSect="00D032BA">
      <w:pgSz w:w="16838" w:h="11906" w:orient="landscape"/>
      <w:pgMar w:top="1661" w:right="1134" w:bottom="135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BD154F" w14:textId="77777777" w:rsidR="004A2496" w:rsidRDefault="004A2496" w:rsidP="004B100A">
      <w:r>
        <w:separator/>
      </w:r>
    </w:p>
  </w:endnote>
  <w:endnote w:type="continuationSeparator" w:id="0">
    <w:p w14:paraId="5832CCAD" w14:textId="77777777" w:rsidR="004A2496" w:rsidRDefault="004A2496" w:rsidP="004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018B4" w14:textId="03D4F8CC" w:rsidR="004B12F0" w:rsidRDefault="004B12F0" w:rsidP="004B12F0">
    <w:pPr>
      <w:pStyle w:val="Footer"/>
      <w:jc w:val="center"/>
    </w:pPr>
    <w:r>
      <w:rPr>
        <w:noProof/>
      </w:rPr>
      <w:drawing>
        <wp:inline distT="0" distB="0" distL="0" distR="0" wp14:anchorId="293B115C" wp14:editId="4418BB44">
          <wp:extent cx="5761355"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001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7945B" w14:textId="77777777" w:rsidR="004A2496" w:rsidRDefault="004A2496" w:rsidP="004B100A">
      <w:r>
        <w:separator/>
      </w:r>
    </w:p>
  </w:footnote>
  <w:footnote w:type="continuationSeparator" w:id="0">
    <w:p w14:paraId="199F0484" w14:textId="77777777" w:rsidR="004A2496" w:rsidRDefault="004A2496" w:rsidP="004B10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92740" w14:textId="77777777" w:rsidR="008D1C3C" w:rsidRPr="00EA1DEF" w:rsidRDefault="008D1C3C" w:rsidP="008D1C3C">
    <w:pPr>
      <w:pStyle w:val="Header"/>
      <w:rPr>
        <w:rFonts w:asciiTheme="minorHAnsi" w:hAnsiTheme="minorHAnsi" w:cstheme="minorHAnsi"/>
        <w:sz w:val="22"/>
        <w:szCs w:val="22"/>
        <w:lang w:eastAsia="hr-HR"/>
      </w:rPr>
    </w:pPr>
    <w:r w:rsidRPr="00EA1DEF">
      <w:rPr>
        <w:rFonts w:asciiTheme="minorHAnsi" w:hAnsiTheme="minorHAnsi" w:cstheme="minorHAnsi"/>
        <w:sz w:val="22"/>
        <w:szCs w:val="22"/>
        <w:lang w:eastAsia="hr-HR"/>
      </w:rPr>
      <w:t xml:space="preserve">Naručitelj: </w:t>
    </w:r>
    <w:proofErr w:type="spellStart"/>
    <w:r>
      <w:rPr>
        <w:rFonts w:asciiTheme="minorHAnsi" w:hAnsiTheme="minorHAnsi" w:cstheme="minorHAnsi"/>
        <w:sz w:val="22"/>
        <w:szCs w:val="22"/>
        <w:lang w:eastAsia="hr-HR"/>
      </w:rPr>
      <w:t>Inteling</w:t>
    </w:r>
    <w:proofErr w:type="spellEnd"/>
    <w:r>
      <w:rPr>
        <w:rFonts w:asciiTheme="minorHAnsi" w:hAnsiTheme="minorHAnsi" w:cstheme="minorHAnsi"/>
        <w:sz w:val="22"/>
        <w:szCs w:val="22"/>
        <w:lang w:eastAsia="hr-HR"/>
      </w:rPr>
      <w:t xml:space="preserve"> </w:t>
    </w:r>
    <w:proofErr w:type="spellStart"/>
    <w:r>
      <w:rPr>
        <w:rFonts w:asciiTheme="minorHAnsi" w:hAnsiTheme="minorHAnsi" w:cstheme="minorHAnsi"/>
        <w:sz w:val="22"/>
        <w:szCs w:val="22"/>
        <w:lang w:eastAsia="hr-HR"/>
      </w:rPr>
      <w:t>j.d.o.o</w:t>
    </w:r>
    <w:proofErr w:type="spellEnd"/>
    <w:r>
      <w:rPr>
        <w:rFonts w:asciiTheme="minorHAnsi" w:hAnsiTheme="minorHAnsi" w:cstheme="minorHAnsi"/>
        <w:sz w:val="22"/>
        <w:szCs w:val="22"/>
        <w:lang w:eastAsia="hr-HR"/>
      </w:rPr>
      <w:t>.,</w:t>
    </w:r>
    <w:r w:rsidRPr="00EA1DEF">
      <w:rPr>
        <w:rFonts w:asciiTheme="minorHAnsi" w:hAnsiTheme="minorHAnsi" w:cstheme="minorHAnsi"/>
        <w:sz w:val="22"/>
        <w:szCs w:val="22"/>
        <w:lang w:eastAsia="hr-HR"/>
      </w:rPr>
      <w:t xml:space="preserve"> sa sjedištem u</w:t>
    </w:r>
    <w:r>
      <w:rPr>
        <w:rFonts w:asciiTheme="minorHAnsi" w:hAnsiTheme="minorHAnsi" w:cstheme="minorHAnsi"/>
        <w:sz w:val="22"/>
        <w:szCs w:val="22"/>
        <w:lang w:eastAsia="hr-HR"/>
      </w:rPr>
      <w:t xml:space="preserve"> Božidara Magovca 107</w:t>
    </w:r>
    <w:r w:rsidRPr="00EA1DEF">
      <w:rPr>
        <w:rFonts w:asciiTheme="minorHAnsi" w:hAnsiTheme="minorHAnsi" w:cstheme="minorHAnsi"/>
        <w:sz w:val="22"/>
        <w:szCs w:val="22"/>
        <w:lang w:eastAsia="hr-HR"/>
      </w:rPr>
      <w:t>, 100</w:t>
    </w:r>
    <w:r>
      <w:rPr>
        <w:rFonts w:asciiTheme="minorHAnsi" w:hAnsiTheme="minorHAnsi" w:cstheme="minorHAnsi"/>
        <w:sz w:val="22"/>
        <w:szCs w:val="22"/>
        <w:lang w:eastAsia="hr-HR"/>
      </w:rPr>
      <w:t>0</w:t>
    </w:r>
    <w:r w:rsidRPr="00EA1DEF">
      <w:rPr>
        <w:rFonts w:asciiTheme="minorHAnsi" w:hAnsiTheme="minorHAnsi" w:cstheme="minorHAnsi"/>
        <w:sz w:val="22"/>
        <w:szCs w:val="22"/>
        <w:lang w:eastAsia="hr-HR"/>
      </w:rPr>
      <w:t>0 Zagreb, Republika Hrvatska</w:t>
    </w:r>
  </w:p>
  <w:p w14:paraId="4753B57D" w14:textId="77777777" w:rsidR="008D1C3C" w:rsidRDefault="008D1C3C" w:rsidP="008D1C3C">
    <w:pPr>
      <w:pStyle w:val="Header"/>
      <w:rPr>
        <w:rFonts w:asciiTheme="minorHAnsi" w:hAnsiTheme="minorHAnsi" w:cstheme="minorHAnsi"/>
        <w:sz w:val="22"/>
        <w:szCs w:val="22"/>
        <w:lang w:eastAsia="hr-HR"/>
      </w:rPr>
    </w:pPr>
    <w:r w:rsidRPr="00EA1DEF">
      <w:rPr>
        <w:rFonts w:asciiTheme="minorHAnsi" w:hAnsiTheme="minorHAnsi" w:cstheme="minorHAnsi"/>
        <w:sz w:val="22"/>
        <w:szCs w:val="22"/>
        <w:lang w:eastAsia="hr-HR"/>
      </w:rPr>
      <w:t xml:space="preserve">Predmet nabave: </w:t>
    </w:r>
    <w:r w:rsidRPr="00D263B2">
      <w:rPr>
        <w:rFonts w:asciiTheme="minorHAnsi" w:hAnsiTheme="minorHAnsi" w:cstheme="minorHAnsi"/>
        <w:sz w:val="22"/>
        <w:szCs w:val="22"/>
        <w:lang w:eastAsia="hr-HR"/>
      </w:rPr>
      <w:t>Nabava softverske i hardverske opreme za unapređenje poslovnih procesa</w:t>
    </w:r>
  </w:p>
  <w:p w14:paraId="71666455" w14:textId="594F9BEC" w:rsidR="008D1C3C" w:rsidRPr="00EA1DEF" w:rsidRDefault="008D1C3C" w:rsidP="008D1C3C">
    <w:pPr>
      <w:pStyle w:val="Header"/>
      <w:rPr>
        <w:rFonts w:asciiTheme="minorHAnsi" w:hAnsiTheme="minorHAnsi" w:cstheme="minorHAnsi"/>
        <w:sz w:val="22"/>
        <w:szCs w:val="22"/>
      </w:rPr>
    </w:pPr>
    <w:r w:rsidRPr="00D52F81">
      <w:rPr>
        <w:rFonts w:asciiTheme="minorHAnsi" w:hAnsiTheme="minorHAnsi" w:cstheme="minorHAnsi"/>
        <w:sz w:val="22"/>
        <w:szCs w:val="22"/>
      </w:rPr>
      <w:t>Evidencijski broj nabave: 0</w:t>
    </w:r>
    <w:r w:rsidR="00407DDC">
      <w:rPr>
        <w:rFonts w:asciiTheme="minorHAnsi" w:hAnsiTheme="minorHAnsi" w:cstheme="minorHAnsi"/>
        <w:sz w:val="22"/>
        <w:szCs w:val="22"/>
      </w:rPr>
      <w:t>4</w:t>
    </w:r>
    <w:r w:rsidRPr="00D52F81">
      <w:rPr>
        <w:rFonts w:asciiTheme="minorHAnsi" w:hAnsiTheme="minorHAnsi" w:cstheme="minorHAnsi"/>
        <w:sz w:val="22"/>
        <w:szCs w:val="22"/>
      </w:rPr>
      <w:t>/20</w:t>
    </w:r>
    <w:r>
      <w:rPr>
        <w:rFonts w:asciiTheme="minorHAnsi" w:hAnsiTheme="minorHAnsi" w:cstheme="minorHAnsi"/>
        <w:sz w:val="22"/>
        <w:szCs w:val="22"/>
      </w:rPr>
      <w:t>20</w:t>
    </w:r>
  </w:p>
  <w:p w14:paraId="211B4A26" w14:textId="06185CB4" w:rsidR="00CB6389" w:rsidRPr="008D1C3C" w:rsidRDefault="00CB6389" w:rsidP="008D1C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B053F7"/>
    <w:multiLevelType w:val="hybridMultilevel"/>
    <w:tmpl w:val="C2F47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87684"/>
    <w:multiLevelType w:val="hybridMultilevel"/>
    <w:tmpl w:val="EADA487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F7FB1"/>
    <w:multiLevelType w:val="hybridMultilevel"/>
    <w:tmpl w:val="D836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5D0573"/>
    <w:multiLevelType w:val="hybridMultilevel"/>
    <w:tmpl w:val="F2A0694C"/>
    <w:lvl w:ilvl="0" w:tplc="80D27DB4">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F3A0255"/>
    <w:multiLevelType w:val="hybridMultilevel"/>
    <w:tmpl w:val="7CB82A3E"/>
    <w:lvl w:ilvl="0" w:tplc="A1A0EDE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EC6CCA"/>
    <w:multiLevelType w:val="hybridMultilevel"/>
    <w:tmpl w:val="A656C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4B0659"/>
    <w:multiLevelType w:val="hybridMultilevel"/>
    <w:tmpl w:val="66542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A570DB"/>
    <w:multiLevelType w:val="hybridMultilevel"/>
    <w:tmpl w:val="0FFE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67321"/>
    <w:multiLevelType w:val="hybridMultilevel"/>
    <w:tmpl w:val="C10680FC"/>
    <w:lvl w:ilvl="0" w:tplc="3E7EDEEC">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416111E"/>
    <w:multiLevelType w:val="hybridMultilevel"/>
    <w:tmpl w:val="AF607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A317B1"/>
    <w:multiLevelType w:val="hybridMultilevel"/>
    <w:tmpl w:val="51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DA3132"/>
    <w:multiLevelType w:val="hybridMultilevel"/>
    <w:tmpl w:val="32C2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2642969"/>
    <w:multiLevelType w:val="hybridMultilevel"/>
    <w:tmpl w:val="04105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8A1020C"/>
    <w:multiLevelType w:val="hybridMultilevel"/>
    <w:tmpl w:val="76225316"/>
    <w:lvl w:ilvl="0" w:tplc="DB1E9F56">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7"/>
  </w:num>
  <w:num w:numId="3">
    <w:abstractNumId w:val="8"/>
  </w:num>
  <w:num w:numId="4">
    <w:abstractNumId w:val="7"/>
  </w:num>
  <w:num w:numId="5">
    <w:abstractNumId w:val="18"/>
  </w:num>
  <w:num w:numId="6">
    <w:abstractNumId w:val="12"/>
  </w:num>
  <w:num w:numId="7">
    <w:abstractNumId w:val="0"/>
  </w:num>
  <w:num w:numId="8">
    <w:abstractNumId w:val="6"/>
  </w:num>
  <w:num w:numId="9">
    <w:abstractNumId w:val="19"/>
  </w:num>
  <w:num w:numId="10">
    <w:abstractNumId w:val="17"/>
  </w:num>
  <w:num w:numId="11">
    <w:abstractNumId w:val="13"/>
  </w:num>
  <w:num w:numId="12">
    <w:abstractNumId w:val="14"/>
  </w:num>
  <w:num w:numId="13">
    <w:abstractNumId w:val="11"/>
  </w:num>
  <w:num w:numId="14">
    <w:abstractNumId w:val="4"/>
  </w:num>
  <w:num w:numId="15">
    <w:abstractNumId w:val="1"/>
  </w:num>
  <w:num w:numId="16">
    <w:abstractNumId w:val="5"/>
  </w:num>
  <w:num w:numId="17">
    <w:abstractNumId w:val="10"/>
  </w:num>
  <w:num w:numId="18">
    <w:abstractNumId w:val="2"/>
  </w:num>
  <w:num w:numId="19">
    <w:abstractNumId w:val="15"/>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16F"/>
    <w:rsid w:val="00041C45"/>
    <w:rsid w:val="00042188"/>
    <w:rsid w:val="000426C2"/>
    <w:rsid w:val="00042FB2"/>
    <w:rsid w:val="00043089"/>
    <w:rsid w:val="00043CEF"/>
    <w:rsid w:val="00044594"/>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1EBF"/>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157"/>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0F0"/>
    <w:rsid w:val="0010154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07EB0"/>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696F"/>
    <w:rsid w:val="00127A2A"/>
    <w:rsid w:val="00127AD4"/>
    <w:rsid w:val="00127BF2"/>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54A"/>
    <w:rsid w:val="00143F48"/>
    <w:rsid w:val="00144D90"/>
    <w:rsid w:val="0014513F"/>
    <w:rsid w:val="0014537E"/>
    <w:rsid w:val="00145CB3"/>
    <w:rsid w:val="00145D3D"/>
    <w:rsid w:val="001462C5"/>
    <w:rsid w:val="0014668B"/>
    <w:rsid w:val="00146963"/>
    <w:rsid w:val="00146ABA"/>
    <w:rsid w:val="00147A13"/>
    <w:rsid w:val="00150091"/>
    <w:rsid w:val="0015139D"/>
    <w:rsid w:val="00152840"/>
    <w:rsid w:val="00152933"/>
    <w:rsid w:val="00153748"/>
    <w:rsid w:val="001538A4"/>
    <w:rsid w:val="001549F9"/>
    <w:rsid w:val="00154BAB"/>
    <w:rsid w:val="001552ED"/>
    <w:rsid w:val="00155F31"/>
    <w:rsid w:val="00156B2C"/>
    <w:rsid w:val="00156BF8"/>
    <w:rsid w:val="00157A97"/>
    <w:rsid w:val="00161177"/>
    <w:rsid w:val="00161338"/>
    <w:rsid w:val="00161774"/>
    <w:rsid w:val="00162801"/>
    <w:rsid w:val="00162C7D"/>
    <w:rsid w:val="001636F3"/>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1C4B"/>
    <w:rsid w:val="00172363"/>
    <w:rsid w:val="00172F4F"/>
    <w:rsid w:val="0017351E"/>
    <w:rsid w:val="00173614"/>
    <w:rsid w:val="00173989"/>
    <w:rsid w:val="00173AD4"/>
    <w:rsid w:val="001740D8"/>
    <w:rsid w:val="001741ED"/>
    <w:rsid w:val="00174283"/>
    <w:rsid w:val="00175824"/>
    <w:rsid w:val="001760B4"/>
    <w:rsid w:val="00177B3C"/>
    <w:rsid w:val="00177E8A"/>
    <w:rsid w:val="00180636"/>
    <w:rsid w:val="001810FD"/>
    <w:rsid w:val="0018122C"/>
    <w:rsid w:val="00181F9C"/>
    <w:rsid w:val="001821F1"/>
    <w:rsid w:val="00182CA8"/>
    <w:rsid w:val="001835B3"/>
    <w:rsid w:val="001835C6"/>
    <w:rsid w:val="00183FC0"/>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B7EEF"/>
    <w:rsid w:val="001B7F30"/>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D12"/>
    <w:rsid w:val="002134F2"/>
    <w:rsid w:val="00213FA8"/>
    <w:rsid w:val="002143EA"/>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5DDC"/>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EF7"/>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0EB"/>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4B"/>
    <w:rsid w:val="0028481A"/>
    <w:rsid w:val="002867B1"/>
    <w:rsid w:val="0028716F"/>
    <w:rsid w:val="00287B9B"/>
    <w:rsid w:val="0029007D"/>
    <w:rsid w:val="00290669"/>
    <w:rsid w:val="0029126B"/>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A5D"/>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2D0C"/>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4635"/>
    <w:rsid w:val="00305595"/>
    <w:rsid w:val="0030577F"/>
    <w:rsid w:val="003067DC"/>
    <w:rsid w:val="00306BF5"/>
    <w:rsid w:val="00306D46"/>
    <w:rsid w:val="00306DD0"/>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0B2"/>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0F"/>
    <w:rsid w:val="00350642"/>
    <w:rsid w:val="00350E06"/>
    <w:rsid w:val="003511E6"/>
    <w:rsid w:val="00351218"/>
    <w:rsid w:val="003517B7"/>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62F"/>
    <w:rsid w:val="0039275F"/>
    <w:rsid w:val="00394346"/>
    <w:rsid w:val="00394361"/>
    <w:rsid w:val="003947BF"/>
    <w:rsid w:val="003949F2"/>
    <w:rsid w:val="003953E4"/>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430E"/>
    <w:rsid w:val="003A5513"/>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5CEF"/>
    <w:rsid w:val="003B6004"/>
    <w:rsid w:val="003B6073"/>
    <w:rsid w:val="003B62F8"/>
    <w:rsid w:val="003B6567"/>
    <w:rsid w:val="003B695F"/>
    <w:rsid w:val="003C0148"/>
    <w:rsid w:val="003C0282"/>
    <w:rsid w:val="003C0293"/>
    <w:rsid w:val="003C117A"/>
    <w:rsid w:val="003C1553"/>
    <w:rsid w:val="003C17C9"/>
    <w:rsid w:val="003C1834"/>
    <w:rsid w:val="003C1B4D"/>
    <w:rsid w:val="003C3F19"/>
    <w:rsid w:val="003C4865"/>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0F0E"/>
    <w:rsid w:val="003E20AA"/>
    <w:rsid w:val="003E2DBD"/>
    <w:rsid w:val="003E34F7"/>
    <w:rsid w:val="003E5083"/>
    <w:rsid w:val="003E649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34"/>
    <w:rsid w:val="004009D9"/>
    <w:rsid w:val="00401122"/>
    <w:rsid w:val="00401367"/>
    <w:rsid w:val="0040182F"/>
    <w:rsid w:val="00401B85"/>
    <w:rsid w:val="00401C68"/>
    <w:rsid w:val="00402A4C"/>
    <w:rsid w:val="00402B87"/>
    <w:rsid w:val="00402EAF"/>
    <w:rsid w:val="00403F08"/>
    <w:rsid w:val="0040403C"/>
    <w:rsid w:val="00404185"/>
    <w:rsid w:val="00404C7E"/>
    <w:rsid w:val="00405D7A"/>
    <w:rsid w:val="00406480"/>
    <w:rsid w:val="004068E8"/>
    <w:rsid w:val="00406908"/>
    <w:rsid w:val="00406AF2"/>
    <w:rsid w:val="00406C92"/>
    <w:rsid w:val="00406EA7"/>
    <w:rsid w:val="00407376"/>
    <w:rsid w:val="00407DDC"/>
    <w:rsid w:val="00411DB3"/>
    <w:rsid w:val="00412839"/>
    <w:rsid w:val="00412E74"/>
    <w:rsid w:val="00412F26"/>
    <w:rsid w:val="00413414"/>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3E0B"/>
    <w:rsid w:val="00424B23"/>
    <w:rsid w:val="00425026"/>
    <w:rsid w:val="004253E8"/>
    <w:rsid w:val="00425EA8"/>
    <w:rsid w:val="00426A6F"/>
    <w:rsid w:val="0042763F"/>
    <w:rsid w:val="004277C6"/>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0FE"/>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B92"/>
    <w:rsid w:val="00443E42"/>
    <w:rsid w:val="004443A6"/>
    <w:rsid w:val="00444D53"/>
    <w:rsid w:val="0044521C"/>
    <w:rsid w:val="004458D9"/>
    <w:rsid w:val="00446CF5"/>
    <w:rsid w:val="00447003"/>
    <w:rsid w:val="00447B77"/>
    <w:rsid w:val="0045091A"/>
    <w:rsid w:val="00450DA5"/>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40"/>
    <w:rsid w:val="004815DF"/>
    <w:rsid w:val="00482694"/>
    <w:rsid w:val="004826CF"/>
    <w:rsid w:val="00482C08"/>
    <w:rsid w:val="00482DA5"/>
    <w:rsid w:val="00483F08"/>
    <w:rsid w:val="004843E1"/>
    <w:rsid w:val="004846A0"/>
    <w:rsid w:val="00484849"/>
    <w:rsid w:val="00484CF4"/>
    <w:rsid w:val="00485243"/>
    <w:rsid w:val="00485752"/>
    <w:rsid w:val="004858DA"/>
    <w:rsid w:val="00485B84"/>
    <w:rsid w:val="00485D12"/>
    <w:rsid w:val="0048637E"/>
    <w:rsid w:val="004871C0"/>
    <w:rsid w:val="00487285"/>
    <w:rsid w:val="00487DF3"/>
    <w:rsid w:val="0049065F"/>
    <w:rsid w:val="00491435"/>
    <w:rsid w:val="00491896"/>
    <w:rsid w:val="00492665"/>
    <w:rsid w:val="00493478"/>
    <w:rsid w:val="004937AE"/>
    <w:rsid w:val="00493E35"/>
    <w:rsid w:val="0049532F"/>
    <w:rsid w:val="0049533F"/>
    <w:rsid w:val="00495C02"/>
    <w:rsid w:val="004969F6"/>
    <w:rsid w:val="00496B44"/>
    <w:rsid w:val="004A04D0"/>
    <w:rsid w:val="004A179C"/>
    <w:rsid w:val="004A1F6A"/>
    <w:rsid w:val="004A2496"/>
    <w:rsid w:val="004A32D4"/>
    <w:rsid w:val="004A40E3"/>
    <w:rsid w:val="004A4176"/>
    <w:rsid w:val="004A44FF"/>
    <w:rsid w:val="004A4759"/>
    <w:rsid w:val="004A48F6"/>
    <w:rsid w:val="004A4D6C"/>
    <w:rsid w:val="004A5398"/>
    <w:rsid w:val="004A5556"/>
    <w:rsid w:val="004A793C"/>
    <w:rsid w:val="004B02B4"/>
    <w:rsid w:val="004B100A"/>
    <w:rsid w:val="004B12F0"/>
    <w:rsid w:val="004B1EF7"/>
    <w:rsid w:val="004B21C2"/>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6C6"/>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1118A"/>
    <w:rsid w:val="0051148E"/>
    <w:rsid w:val="00511AE0"/>
    <w:rsid w:val="005121AA"/>
    <w:rsid w:val="0051296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0FCD"/>
    <w:rsid w:val="00551BD1"/>
    <w:rsid w:val="00551C9F"/>
    <w:rsid w:val="00553F4B"/>
    <w:rsid w:val="0055451C"/>
    <w:rsid w:val="00554A8D"/>
    <w:rsid w:val="005555CF"/>
    <w:rsid w:val="00556019"/>
    <w:rsid w:val="0055606A"/>
    <w:rsid w:val="005567A6"/>
    <w:rsid w:val="00557469"/>
    <w:rsid w:val="005609E9"/>
    <w:rsid w:val="0056183F"/>
    <w:rsid w:val="00561D92"/>
    <w:rsid w:val="00562803"/>
    <w:rsid w:val="00562A9B"/>
    <w:rsid w:val="00562B1B"/>
    <w:rsid w:val="00562BCA"/>
    <w:rsid w:val="00562F13"/>
    <w:rsid w:val="00564227"/>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1DB2"/>
    <w:rsid w:val="0059392B"/>
    <w:rsid w:val="00594E7F"/>
    <w:rsid w:val="00595A3C"/>
    <w:rsid w:val="00595BE1"/>
    <w:rsid w:val="00595F2C"/>
    <w:rsid w:val="0059669D"/>
    <w:rsid w:val="00596743"/>
    <w:rsid w:val="00596D95"/>
    <w:rsid w:val="00596F43"/>
    <w:rsid w:val="005A001A"/>
    <w:rsid w:val="005A0A70"/>
    <w:rsid w:val="005A0D78"/>
    <w:rsid w:val="005A0EE7"/>
    <w:rsid w:val="005A255F"/>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4900"/>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055"/>
    <w:rsid w:val="00605C2C"/>
    <w:rsid w:val="00605FDB"/>
    <w:rsid w:val="00606618"/>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8D9"/>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B41"/>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426A"/>
    <w:rsid w:val="00654808"/>
    <w:rsid w:val="00655C7E"/>
    <w:rsid w:val="0065674F"/>
    <w:rsid w:val="00656AF9"/>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194"/>
    <w:rsid w:val="006862B9"/>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DB7"/>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66C"/>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684"/>
    <w:rsid w:val="006E2E15"/>
    <w:rsid w:val="006E3B06"/>
    <w:rsid w:val="006E485A"/>
    <w:rsid w:val="006E4F70"/>
    <w:rsid w:val="006E5329"/>
    <w:rsid w:val="006E551C"/>
    <w:rsid w:val="006E5A09"/>
    <w:rsid w:val="006E60E7"/>
    <w:rsid w:val="006E6221"/>
    <w:rsid w:val="006F021E"/>
    <w:rsid w:val="006F16E6"/>
    <w:rsid w:val="006F45EE"/>
    <w:rsid w:val="006F51B0"/>
    <w:rsid w:val="006F53FF"/>
    <w:rsid w:val="006F542D"/>
    <w:rsid w:val="006F6992"/>
    <w:rsid w:val="006F6D8B"/>
    <w:rsid w:val="006F6DE5"/>
    <w:rsid w:val="006F709D"/>
    <w:rsid w:val="00700C24"/>
    <w:rsid w:val="007012C0"/>
    <w:rsid w:val="00701594"/>
    <w:rsid w:val="00701926"/>
    <w:rsid w:val="007021FB"/>
    <w:rsid w:val="007026FF"/>
    <w:rsid w:val="00702822"/>
    <w:rsid w:val="007031A7"/>
    <w:rsid w:val="007031FB"/>
    <w:rsid w:val="0070362B"/>
    <w:rsid w:val="00703B58"/>
    <w:rsid w:val="00703BA1"/>
    <w:rsid w:val="00703DE6"/>
    <w:rsid w:val="00703E9E"/>
    <w:rsid w:val="007043D5"/>
    <w:rsid w:val="00704C3A"/>
    <w:rsid w:val="0070575F"/>
    <w:rsid w:val="00705E4E"/>
    <w:rsid w:val="0070620B"/>
    <w:rsid w:val="00706887"/>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27B42"/>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19A3"/>
    <w:rsid w:val="00742755"/>
    <w:rsid w:val="00743610"/>
    <w:rsid w:val="0074376E"/>
    <w:rsid w:val="007438E8"/>
    <w:rsid w:val="00743C58"/>
    <w:rsid w:val="0074510D"/>
    <w:rsid w:val="00745CE9"/>
    <w:rsid w:val="0074635A"/>
    <w:rsid w:val="00746A8C"/>
    <w:rsid w:val="00747997"/>
    <w:rsid w:val="007515B4"/>
    <w:rsid w:val="00751C1B"/>
    <w:rsid w:val="0075209F"/>
    <w:rsid w:val="007527EE"/>
    <w:rsid w:val="00752A8F"/>
    <w:rsid w:val="00753423"/>
    <w:rsid w:val="00753BA7"/>
    <w:rsid w:val="0075400C"/>
    <w:rsid w:val="0075497E"/>
    <w:rsid w:val="00754B48"/>
    <w:rsid w:val="007560E0"/>
    <w:rsid w:val="007561A3"/>
    <w:rsid w:val="007567A0"/>
    <w:rsid w:val="00756EA4"/>
    <w:rsid w:val="007604E4"/>
    <w:rsid w:val="007608B7"/>
    <w:rsid w:val="00760D0A"/>
    <w:rsid w:val="00761775"/>
    <w:rsid w:val="00761D1A"/>
    <w:rsid w:val="00761E28"/>
    <w:rsid w:val="007627AB"/>
    <w:rsid w:val="00762906"/>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270"/>
    <w:rsid w:val="00797F39"/>
    <w:rsid w:val="007A00A8"/>
    <w:rsid w:val="007A0A95"/>
    <w:rsid w:val="007A182A"/>
    <w:rsid w:val="007A2624"/>
    <w:rsid w:val="007A2BF8"/>
    <w:rsid w:val="007A39E4"/>
    <w:rsid w:val="007A480D"/>
    <w:rsid w:val="007A4A46"/>
    <w:rsid w:val="007A56EF"/>
    <w:rsid w:val="007A5AFD"/>
    <w:rsid w:val="007A5B76"/>
    <w:rsid w:val="007A6C94"/>
    <w:rsid w:val="007A74B7"/>
    <w:rsid w:val="007A7AE2"/>
    <w:rsid w:val="007B0701"/>
    <w:rsid w:val="007B0C6E"/>
    <w:rsid w:val="007B16AB"/>
    <w:rsid w:val="007B1C2B"/>
    <w:rsid w:val="007B2563"/>
    <w:rsid w:val="007B2BB9"/>
    <w:rsid w:val="007B2F52"/>
    <w:rsid w:val="007B3041"/>
    <w:rsid w:val="007B3883"/>
    <w:rsid w:val="007B44B3"/>
    <w:rsid w:val="007B5CC7"/>
    <w:rsid w:val="007B6961"/>
    <w:rsid w:val="007B6BB5"/>
    <w:rsid w:val="007B7078"/>
    <w:rsid w:val="007C070A"/>
    <w:rsid w:val="007C0869"/>
    <w:rsid w:val="007C0A2F"/>
    <w:rsid w:val="007C0ED1"/>
    <w:rsid w:val="007C1C20"/>
    <w:rsid w:val="007C1D8D"/>
    <w:rsid w:val="007C26EF"/>
    <w:rsid w:val="007C2947"/>
    <w:rsid w:val="007C3363"/>
    <w:rsid w:val="007C4BDB"/>
    <w:rsid w:val="007C4D95"/>
    <w:rsid w:val="007C5686"/>
    <w:rsid w:val="007C56D7"/>
    <w:rsid w:val="007C5823"/>
    <w:rsid w:val="007C5B17"/>
    <w:rsid w:val="007C5CA9"/>
    <w:rsid w:val="007C69B4"/>
    <w:rsid w:val="007C6AB1"/>
    <w:rsid w:val="007C78EC"/>
    <w:rsid w:val="007C7945"/>
    <w:rsid w:val="007C7B10"/>
    <w:rsid w:val="007D02F4"/>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EE1"/>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1398"/>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8D6"/>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19F"/>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53B9"/>
    <w:rsid w:val="0084609B"/>
    <w:rsid w:val="008464CE"/>
    <w:rsid w:val="00846A1F"/>
    <w:rsid w:val="00847366"/>
    <w:rsid w:val="00850795"/>
    <w:rsid w:val="008507D8"/>
    <w:rsid w:val="0085117E"/>
    <w:rsid w:val="008515A1"/>
    <w:rsid w:val="00851BDE"/>
    <w:rsid w:val="00851C30"/>
    <w:rsid w:val="008523EE"/>
    <w:rsid w:val="00852E27"/>
    <w:rsid w:val="0085324A"/>
    <w:rsid w:val="0085364C"/>
    <w:rsid w:val="008537DC"/>
    <w:rsid w:val="00853B7A"/>
    <w:rsid w:val="00853CF6"/>
    <w:rsid w:val="00853D8D"/>
    <w:rsid w:val="00853E35"/>
    <w:rsid w:val="00853EB5"/>
    <w:rsid w:val="00854AD2"/>
    <w:rsid w:val="00855FF7"/>
    <w:rsid w:val="008563D0"/>
    <w:rsid w:val="0085698C"/>
    <w:rsid w:val="00857EDF"/>
    <w:rsid w:val="008609E1"/>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1439"/>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5FE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682C"/>
    <w:rsid w:val="008B7285"/>
    <w:rsid w:val="008B7DA3"/>
    <w:rsid w:val="008B7EC7"/>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C3C"/>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285C"/>
    <w:rsid w:val="008E312F"/>
    <w:rsid w:val="008E31EF"/>
    <w:rsid w:val="008E3347"/>
    <w:rsid w:val="008E3457"/>
    <w:rsid w:val="008E3693"/>
    <w:rsid w:val="008E4B80"/>
    <w:rsid w:val="008E52AE"/>
    <w:rsid w:val="008E5666"/>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936"/>
    <w:rsid w:val="00900A52"/>
    <w:rsid w:val="00901A88"/>
    <w:rsid w:val="00901EC9"/>
    <w:rsid w:val="0090265A"/>
    <w:rsid w:val="00902851"/>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55F"/>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4C6F"/>
    <w:rsid w:val="00955671"/>
    <w:rsid w:val="00955F96"/>
    <w:rsid w:val="00957FF8"/>
    <w:rsid w:val="00960E41"/>
    <w:rsid w:val="00960FE0"/>
    <w:rsid w:val="00961807"/>
    <w:rsid w:val="009622C3"/>
    <w:rsid w:val="0096254E"/>
    <w:rsid w:val="00962FA4"/>
    <w:rsid w:val="00963044"/>
    <w:rsid w:val="00963A06"/>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1B8"/>
    <w:rsid w:val="00972618"/>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0E7"/>
    <w:rsid w:val="0099148B"/>
    <w:rsid w:val="00991E4C"/>
    <w:rsid w:val="00991E60"/>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0568"/>
    <w:rsid w:val="009B0B9B"/>
    <w:rsid w:val="009B180D"/>
    <w:rsid w:val="009B1C0F"/>
    <w:rsid w:val="009B20BE"/>
    <w:rsid w:val="009B21D4"/>
    <w:rsid w:val="009B3601"/>
    <w:rsid w:val="009B39F2"/>
    <w:rsid w:val="009B5BF1"/>
    <w:rsid w:val="009B5C22"/>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641"/>
    <w:rsid w:val="00A10901"/>
    <w:rsid w:val="00A10DDF"/>
    <w:rsid w:val="00A12390"/>
    <w:rsid w:val="00A124CB"/>
    <w:rsid w:val="00A14AB2"/>
    <w:rsid w:val="00A16B16"/>
    <w:rsid w:val="00A16B8A"/>
    <w:rsid w:val="00A17000"/>
    <w:rsid w:val="00A1702D"/>
    <w:rsid w:val="00A174B3"/>
    <w:rsid w:val="00A17A5D"/>
    <w:rsid w:val="00A17EC1"/>
    <w:rsid w:val="00A2091B"/>
    <w:rsid w:val="00A21801"/>
    <w:rsid w:val="00A2379E"/>
    <w:rsid w:val="00A24FF5"/>
    <w:rsid w:val="00A25030"/>
    <w:rsid w:val="00A266B4"/>
    <w:rsid w:val="00A306F9"/>
    <w:rsid w:val="00A312AC"/>
    <w:rsid w:val="00A31D94"/>
    <w:rsid w:val="00A31ED7"/>
    <w:rsid w:val="00A32DA4"/>
    <w:rsid w:val="00A338CB"/>
    <w:rsid w:val="00A33A1C"/>
    <w:rsid w:val="00A34952"/>
    <w:rsid w:val="00A3537D"/>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34A8"/>
    <w:rsid w:val="00A73C88"/>
    <w:rsid w:val="00A740F1"/>
    <w:rsid w:val="00A74451"/>
    <w:rsid w:val="00A747E7"/>
    <w:rsid w:val="00A74C20"/>
    <w:rsid w:val="00A74CB7"/>
    <w:rsid w:val="00A753CA"/>
    <w:rsid w:val="00A760A0"/>
    <w:rsid w:val="00A7726E"/>
    <w:rsid w:val="00A80053"/>
    <w:rsid w:val="00A8026A"/>
    <w:rsid w:val="00A8079D"/>
    <w:rsid w:val="00A80BEE"/>
    <w:rsid w:val="00A81551"/>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B95"/>
    <w:rsid w:val="00A97DE3"/>
    <w:rsid w:val="00AA0A83"/>
    <w:rsid w:val="00AA0FA6"/>
    <w:rsid w:val="00AA1252"/>
    <w:rsid w:val="00AA1266"/>
    <w:rsid w:val="00AA2388"/>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335"/>
    <w:rsid w:val="00AD7FA3"/>
    <w:rsid w:val="00AE0012"/>
    <w:rsid w:val="00AE02B1"/>
    <w:rsid w:val="00AE0500"/>
    <w:rsid w:val="00AE1E8B"/>
    <w:rsid w:val="00AE2D20"/>
    <w:rsid w:val="00AE30F2"/>
    <w:rsid w:val="00AE32A5"/>
    <w:rsid w:val="00AE336F"/>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1DBD"/>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0907"/>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BC1"/>
    <w:rsid w:val="00B40DA1"/>
    <w:rsid w:val="00B42A50"/>
    <w:rsid w:val="00B43CD6"/>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0D59"/>
    <w:rsid w:val="00B61193"/>
    <w:rsid w:val="00B612DF"/>
    <w:rsid w:val="00B61826"/>
    <w:rsid w:val="00B62292"/>
    <w:rsid w:val="00B62359"/>
    <w:rsid w:val="00B62DCD"/>
    <w:rsid w:val="00B6343A"/>
    <w:rsid w:val="00B637D6"/>
    <w:rsid w:val="00B6616C"/>
    <w:rsid w:val="00B66572"/>
    <w:rsid w:val="00B671C3"/>
    <w:rsid w:val="00B704B2"/>
    <w:rsid w:val="00B71406"/>
    <w:rsid w:val="00B7256D"/>
    <w:rsid w:val="00B72B6A"/>
    <w:rsid w:val="00B73EF2"/>
    <w:rsid w:val="00B74220"/>
    <w:rsid w:val="00B742C5"/>
    <w:rsid w:val="00B74D4D"/>
    <w:rsid w:val="00B75DF8"/>
    <w:rsid w:val="00B76EE4"/>
    <w:rsid w:val="00B77F23"/>
    <w:rsid w:val="00B8013D"/>
    <w:rsid w:val="00B80D94"/>
    <w:rsid w:val="00B825CB"/>
    <w:rsid w:val="00B82AD3"/>
    <w:rsid w:val="00B83045"/>
    <w:rsid w:val="00B83262"/>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AC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5CB1"/>
    <w:rsid w:val="00BB63FC"/>
    <w:rsid w:val="00BB6CDE"/>
    <w:rsid w:val="00BB786E"/>
    <w:rsid w:val="00BB7F15"/>
    <w:rsid w:val="00BC002A"/>
    <w:rsid w:val="00BC13BD"/>
    <w:rsid w:val="00BC213D"/>
    <w:rsid w:val="00BC245E"/>
    <w:rsid w:val="00BC314F"/>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62"/>
    <w:rsid w:val="00BE597D"/>
    <w:rsid w:val="00BE59B3"/>
    <w:rsid w:val="00BE5FF3"/>
    <w:rsid w:val="00BE685F"/>
    <w:rsid w:val="00BE6DBD"/>
    <w:rsid w:val="00BE6E63"/>
    <w:rsid w:val="00BE766E"/>
    <w:rsid w:val="00BE788C"/>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2E5"/>
    <w:rsid w:val="00C063FD"/>
    <w:rsid w:val="00C069EE"/>
    <w:rsid w:val="00C06B82"/>
    <w:rsid w:val="00C074CE"/>
    <w:rsid w:val="00C07502"/>
    <w:rsid w:val="00C0754B"/>
    <w:rsid w:val="00C07C2A"/>
    <w:rsid w:val="00C1059F"/>
    <w:rsid w:val="00C109E4"/>
    <w:rsid w:val="00C11165"/>
    <w:rsid w:val="00C11551"/>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6162"/>
    <w:rsid w:val="00C2634F"/>
    <w:rsid w:val="00C26984"/>
    <w:rsid w:val="00C26A52"/>
    <w:rsid w:val="00C26F16"/>
    <w:rsid w:val="00C27365"/>
    <w:rsid w:val="00C302E9"/>
    <w:rsid w:val="00C30AE5"/>
    <w:rsid w:val="00C315DC"/>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135"/>
    <w:rsid w:val="00C426D1"/>
    <w:rsid w:val="00C42D3B"/>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6D3F"/>
    <w:rsid w:val="00C6704A"/>
    <w:rsid w:val="00C67404"/>
    <w:rsid w:val="00C678E6"/>
    <w:rsid w:val="00C70860"/>
    <w:rsid w:val="00C70A13"/>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018"/>
    <w:rsid w:val="00C823A4"/>
    <w:rsid w:val="00C83415"/>
    <w:rsid w:val="00C840E0"/>
    <w:rsid w:val="00C8431F"/>
    <w:rsid w:val="00C84730"/>
    <w:rsid w:val="00C84B4C"/>
    <w:rsid w:val="00C84DFB"/>
    <w:rsid w:val="00C85A4F"/>
    <w:rsid w:val="00C863CF"/>
    <w:rsid w:val="00C864DE"/>
    <w:rsid w:val="00C86569"/>
    <w:rsid w:val="00C86937"/>
    <w:rsid w:val="00C86F93"/>
    <w:rsid w:val="00C86FCB"/>
    <w:rsid w:val="00C8708B"/>
    <w:rsid w:val="00C87360"/>
    <w:rsid w:val="00C875FB"/>
    <w:rsid w:val="00C90305"/>
    <w:rsid w:val="00C90FD6"/>
    <w:rsid w:val="00C922C1"/>
    <w:rsid w:val="00C92DC6"/>
    <w:rsid w:val="00C93A9E"/>
    <w:rsid w:val="00C93F1F"/>
    <w:rsid w:val="00C94575"/>
    <w:rsid w:val="00C95F72"/>
    <w:rsid w:val="00CA08FF"/>
    <w:rsid w:val="00CA0982"/>
    <w:rsid w:val="00CA1A3A"/>
    <w:rsid w:val="00CA1B6D"/>
    <w:rsid w:val="00CA21F8"/>
    <w:rsid w:val="00CA2968"/>
    <w:rsid w:val="00CA3683"/>
    <w:rsid w:val="00CA3707"/>
    <w:rsid w:val="00CA3748"/>
    <w:rsid w:val="00CA5263"/>
    <w:rsid w:val="00CA7C8F"/>
    <w:rsid w:val="00CB35DA"/>
    <w:rsid w:val="00CB3AD5"/>
    <w:rsid w:val="00CB45E3"/>
    <w:rsid w:val="00CB4A37"/>
    <w:rsid w:val="00CB4DD8"/>
    <w:rsid w:val="00CB517F"/>
    <w:rsid w:val="00CB5E8C"/>
    <w:rsid w:val="00CB5F51"/>
    <w:rsid w:val="00CB622F"/>
    <w:rsid w:val="00CB6294"/>
    <w:rsid w:val="00CB6389"/>
    <w:rsid w:val="00CB7470"/>
    <w:rsid w:val="00CC0CC4"/>
    <w:rsid w:val="00CC0E9C"/>
    <w:rsid w:val="00CC0FAB"/>
    <w:rsid w:val="00CC1395"/>
    <w:rsid w:val="00CC17E7"/>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2CEA"/>
    <w:rsid w:val="00CD3507"/>
    <w:rsid w:val="00CD425E"/>
    <w:rsid w:val="00CD5600"/>
    <w:rsid w:val="00CD566A"/>
    <w:rsid w:val="00CD5C13"/>
    <w:rsid w:val="00CD6647"/>
    <w:rsid w:val="00CD675B"/>
    <w:rsid w:val="00CD6EEF"/>
    <w:rsid w:val="00CD7932"/>
    <w:rsid w:val="00CE0494"/>
    <w:rsid w:val="00CE058B"/>
    <w:rsid w:val="00CE0934"/>
    <w:rsid w:val="00CE1416"/>
    <w:rsid w:val="00CE175D"/>
    <w:rsid w:val="00CE1813"/>
    <w:rsid w:val="00CE1C7F"/>
    <w:rsid w:val="00CE2E08"/>
    <w:rsid w:val="00CE3B60"/>
    <w:rsid w:val="00CE3BB5"/>
    <w:rsid w:val="00CE4A2B"/>
    <w:rsid w:val="00CE4F49"/>
    <w:rsid w:val="00CE51A9"/>
    <w:rsid w:val="00CE6326"/>
    <w:rsid w:val="00CE6821"/>
    <w:rsid w:val="00CE6CB4"/>
    <w:rsid w:val="00CE75F1"/>
    <w:rsid w:val="00CF0432"/>
    <w:rsid w:val="00CF161C"/>
    <w:rsid w:val="00CF2201"/>
    <w:rsid w:val="00CF3543"/>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2BA"/>
    <w:rsid w:val="00D03511"/>
    <w:rsid w:val="00D03FA9"/>
    <w:rsid w:val="00D040D9"/>
    <w:rsid w:val="00D04657"/>
    <w:rsid w:val="00D04C9B"/>
    <w:rsid w:val="00D05D3E"/>
    <w:rsid w:val="00D06556"/>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3FC1"/>
    <w:rsid w:val="00D44104"/>
    <w:rsid w:val="00D444F4"/>
    <w:rsid w:val="00D44CBC"/>
    <w:rsid w:val="00D45E06"/>
    <w:rsid w:val="00D47668"/>
    <w:rsid w:val="00D47B84"/>
    <w:rsid w:val="00D50393"/>
    <w:rsid w:val="00D50689"/>
    <w:rsid w:val="00D50C7D"/>
    <w:rsid w:val="00D51203"/>
    <w:rsid w:val="00D5161E"/>
    <w:rsid w:val="00D51C52"/>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292A"/>
    <w:rsid w:val="00D93480"/>
    <w:rsid w:val="00D93F65"/>
    <w:rsid w:val="00D94024"/>
    <w:rsid w:val="00D95B49"/>
    <w:rsid w:val="00D95C5B"/>
    <w:rsid w:val="00D96358"/>
    <w:rsid w:val="00D9654C"/>
    <w:rsid w:val="00D96FA3"/>
    <w:rsid w:val="00D976E9"/>
    <w:rsid w:val="00DA0CCA"/>
    <w:rsid w:val="00DA0E80"/>
    <w:rsid w:val="00DA1332"/>
    <w:rsid w:val="00DA1427"/>
    <w:rsid w:val="00DA1ABE"/>
    <w:rsid w:val="00DA1D2A"/>
    <w:rsid w:val="00DA1F7F"/>
    <w:rsid w:val="00DA287C"/>
    <w:rsid w:val="00DA2B65"/>
    <w:rsid w:val="00DA2D0C"/>
    <w:rsid w:val="00DA3390"/>
    <w:rsid w:val="00DA4674"/>
    <w:rsid w:val="00DA5766"/>
    <w:rsid w:val="00DA5C61"/>
    <w:rsid w:val="00DA6035"/>
    <w:rsid w:val="00DA60B9"/>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3EBB"/>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CE5"/>
    <w:rsid w:val="00DD6D27"/>
    <w:rsid w:val="00DE16C8"/>
    <w:rsid w:val="00DE28DA"/>
    <w:rsid w:val="00DE2CBC"/>
    <w:rsid w:val="00DE2ED9"/>
    <w:rsid w:val="00DE2EFB"/>
    <w:rsid w:val="00DE3848"/>
    <w:rsid w:val="00DE42F1"/>
    <w:rsid w:val="00DE4A31"/>
    <w:rsid w:val="00DE4F2D"/>
    <w:rsid w:val="00DE52D6"/>
    <w:rsid w:val="00DE6389"/>
    <w:rsid w:val="00DE68AD"/>
    <w:rsid w:val="00DE69FB"/>
    <w:rsid w:val="00DE7BAD"/>
    <w:rsid w:val="00DF03F1"/>
    <w:rsid w:val="00DF0858"/>
    <w:rsid w:val="00DF1053"/>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8C5"/>
    <w:rsid w:val="00E029EC"/>
    <w:rsid w:val="00E02A16"/>
    <w:rsid w:val="00E02D71"/>
    <w:rsid w:val="00E0357A"/>
    <w:rsid w:val="00E046F2"/>
    <w:rsid w:val="00E05813"/>
    <w:rsid w:val="00E05951"/>
    <w:rsid w:val="00E06015"/>
    <w:rsid w:val="00E0646D"/>
    <w:rsid w:val="00E0681C"/>
    <w:rsid w:val="00E0687A"/>
    <w:rsid w:val="00E06A91"/>
    <w:rsid w:val="00E06B28"/>
    <w:rsid w:val="00E06D13"/>
    <w:rsid w:val="00E073C8"/>
    <w:rsid w:val="00E078CE"/>
    <w:rsid w:val="00E10978"/>
    <w:rsid w:val="00E110F1"/>
    <w:rsid w:val="00E139DF"/>
    <w:rsid w:val="00E13F17"/>
    <w:rsid w:val="00E14573"/>
    <w:rsid w:val="00E14650"/>
    <w:rsid w:val="00E15857"/>
    <w:rsid w:val="00E1591E"/>
    <w:rsid w:val="00E161C8"/>
    <w:rsid w:val="00E1646F"/>
    <w:rsid w:val="00E16E21"/>
    <w:rsid w:val="00E1733E"/>
    <w:rsid w:val="00E17CC6"/>
    <w:rsid w:val="00E17D0B"/>
    <w:rsid w:val="00E22CAB"/>
    <w:rsid w:val="00E24668"/>
    <w:rsid w:val="00E24EB3"/>
    <w:rsid w:val="00E25076"/>
    <w:rsid w:val="00E25B3B"/>
    <w:rsid w:val="00E25DA2"/>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2D8E"/>
    <w:rsid w:val="00E43969"/>
    <w:rsid w:val="00E43C87"/>
    <w:rsid w:val="00E44AB8"/>
    <w:rsid w:val="00E44B94"/>
    <w:rsid w:val="00E44E65"/>
    <w:rsid w:val="00E458BD"/>
    <w:rsid w:val="00E461BD"/>
    <w:rsid w:val="00E46F57"/>
    <w:rsid w:val="00E507E0"/>
    <w:rsid w:val="00E508E7"/>
    <w:rsid w:val="00E51181"/>
    <w:rsid w:val="00E52813"/>
    <w:rsid w:val="00E54027"/>
    <w:rsid w:val="00E54089"/>
    <w:rsid w:val="00E541FF"/>
    <w:rsid w:val="00E5460B"/>
    <w:rsid w:val="00E5481E"/>
    <w:rsid w:val="00E54B7B"/>
    <w:rsid w:val="00E5508B"/>
    <w:rsid w:val="00E564BC"/>
    <w:rsid w:val="00E57DB1"/>
    <w:rsid w:val="00E604DE"/>
    <w:rsid w:val="00E60688"/>
    <w:rsid w:val="00E618D5"/>
    <w:rsid w:val="00E61C1A"/>
    <w:rsid w:val="00E61F03"/>
    <w:rsid w:val="00E629F2"/>
    <w:rsid w:val="00E63533"/>
    <w:rsid w:val="00E64269"/>
    <w:rsid w:val="00E64BBE"/>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6E7C"/>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6EF5"/>
    <w:rsid w:val="00EB7BF0"/>
    <w:rsid w:val="00EC0BD0"/>
    <w:rsid w:val="00EC0D53"/>
    <w:rsid w:val="00EC0F97"/>
    <w:rsid w:val="00EC16B8"/>
    <w:rsid w:val="00EC175A"/>
    <w:rsid w:val="00EC177E"/>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6BA"/>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443B"/>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27815"/>
    <w:rsid w:val="00F3069D"/>
    <w:rsid w:val="00F31826"/>
    <w:rsid w:val="00F32BD1"/>
    <w:rsid w:val="00F33578"/>
    <w:rsid w:val="00F34659"/>
    <w:rsid w:val="00F358BD"/>
    <w:rsid w:val="00F35FB3"/>
    <w:rsid w:val="00F36179"/>
    <w:rsid w:val="00F369F6"/>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69D"/>
    <w:rsid w:val="00F57DA0"/>
    <w:rsid w:val="00F57E0F"/>
    <w:rsid w:val="00F60039"/>
    <w:rsid w:val="00F60721"/>
    <w:rsid w:val="00F619C0"/>
    <w:rsid w:val="00F61B17"/>
    <w:rsid w:val="00F61CAB"/>
    <w:rsid w:val="00F61E7C"/>
    <w:rsid w:val="00F620E4"/>
    <w:rsid w:val="00F62753"/>
    <w:rsid w:val="00F63997"/>
    <w:rsid w:val="00F643E2"/>
    <w:rsid w:val="00F6560D"/>
    <w:rsid w:val="00F65DDA"/>
    <w:rsid w:val="00F662A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76985"/>
    <w:rsid w:val="00F76C39"/>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56D"/>
    <w:rsid w:val="00F876B4"/>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BC5"/>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D89"/>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84C"/>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D6886"/>
  <w15:docId w15:val="{3C86E83F-506C-4809-9627-698DAAE7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Title,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customStyle="1" w:styleId="Default">
    <w:name w:val="Default"/>
    <w:rsid w:val="00F8756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nhideWhenUsed/>
    <w:rsid w:val="004B100A"/>
    <w:pPr>
      <w:tabs>
        <w:tab w:val="center" w:pos="4536"/>
        <w:tab w:val="right" w:pos="9072"/>
      </w:tabs>
    </w:pPr>
  </w:style>
  <w:style w:type="character" w:customStyle="1" w:styleId="HeaderChar">
    <w:name w:val="Header Char"/>
    <w:basedOn w:val="DefaultParagraphFont"/>
    <w:link w:val="Header"/>
    <w:rsid w:val="004B100A"/>
    <w:rPr>
      <w:rFonts w:ascii="Arial" w:eastAsia="Times New Roman" w:hAnsi="Arial" w:cs="Times New Roman"/>
      <w:sz w:val="20"/>
      <w:szCs w:val="20"/>
    </w:rPr>
  </w:style>
  <w:style w:type="paragraph" w:styleId="Footer">
    <w:name w:val="footer"/>
    <w:basedOn w:val="Normal"/>
    <w:link w:val="FooterChar"/>
    <w:uiPriority w:val="99"/>
    <w:unhideWhenUsed/>
    <w:rsid w:val="004B100A"/>
    <w:pPr>
      <w:tabs>
        <w:tab w:val="center" w:pos="4536"/>
        <w:tab w:val="right" w:pos="9072"/>
      </w:tabs>
    </w:pPr>
  </w:style>
  <w:style w:type="character" w:customStyle="1" w:styleId="FooterChar">
    <w:name w:val="Footer Char"/>
    <w:basedOn w:val="DefaultParagraphFont"/>
    <w:link w:val="Footer"/>
    <w:uiPriority w:val="99"/>
    <w:rsid w:val="004B100A"/>
    <w:rPr>
      <w:rFonts w:ascii="Arial" w:eastAsia="Times New Roman" w:hAnsi="Arial" w:cs="Times New Roman"/>
      <w:sz w:val="20"/>
      <w:szCs w:val="20"/>
    </w:rPr>
  </w:style>
  <w:style w:type="paragraph" w:styleId="ListParagraph">
    <w:name w:val="List Paragraph"/>
    <w:basedOn w:val="Normal"/>
    <w:uiPriority w:val="34"/>
    <w:qFormat/>
    <w:rsid w:val="008B682C"/>
    <w:pPr>
      <w:ind w:left="720"/>
      <w:contextualSpacing/>
    </w:pPr>
  </w:style>
  <w:style w:type="paragraph" w:styleId="BalloonText">
    <w:name w:val="Balloon Text"/>
    <w:basedOn w:val="Normal"/>
    <w:link w:val="BalloonTextChar"/>
    <w:uiPriority w:val="99"/>
    <w:semiHidden/>
    <w:unhideWhenUsed/>
    <w:rsid w:val="006B66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666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179003">
      <w:bodyDiv w:val="1"/>
      <w:marLeft w:val="0"/>
      <w:marRight w:val="0"/>
      <w:marTop w:val="0"/>
      <w:marBottom w:val="0"/>
      <w:divBdr>
        <w:top w:val="none" w:sz="0" w:space="0" w:color="auto"/>
        <w:left w:val="none" w:sz="0" w:space="0" w:color="auto"/>
        <w:bottom w:val="none" w:sz="0" w:space="0" w:color="auto"/>
        <w:right w:val="none" w:sz="0" w:space="0" w:color="auto"/>
      </w:divBdr>
    </w:div>
    <w:div w:id="1497451842">
      <w:bodyDiv w:val="1"/>
      <w:marLeft w:val="0"/>
      <w:marRight w:val="0"/>
      <w:marTop w:val="0"/>
      <w:marBottom w:val="0"/>
      <w:divBdr>
        <w:top w:val="none" w:sz="0" w:space="0" w:color="auto"/>
        <w:left w:val="none" w:sz="0" w:space="0" w:color="auto"/>
        <w:bottom w:val="none" w:sz="0" w:space="0" w:color="auto"/>
        <w:right w:val="none" w:sz="0" w:space="0" w:color="auto"/>
      </w:divBdr>
    </w:div>
    <w:div w:id="1713382748">
      <w:bodyDiv w:val="1"/>
      <w:marLeft w:val="0"/>
      <w:marRight w:val="0"/>
      <w:marTop w:val="0"/>
      <w:marBottom w:val="0"/>
      <w:divBdr>
        <w:top w:val="none" w:sz="0" w:space="0" w:color="auto"/>
        <w:left w:val="none" w:sz="0" w:space="0" w:color="auto"/>
        <w:bottom w:val="none" w:sz="0" w:space="0" w:color="auto"/>
        <w:right w:val="none" w:sz="0" w:space="0" w:color="auto"/>
      </w:divBdr>
    </w:div>
    <w:div w:id="1781146984">
      <w:bodyDiv w:val="1"/>
      <w:marLeft w:val="0"/>
      <w:marRight w:val="0"/>
      <w:marTop w:val="0"/>
      <w:marBottom w:val="0"/>
      <w:divBdr>
        <w:top w:val="none" w:sz="0" w:space="0" w:color="auto"/>
        <w:left w:val="none" w:sz="0" w:space="0" w:color="auto"/>
        <w:bottom w:val="none" w:sz="0" w:space="0" w:color="auto"/>
        <w:right w:val="none" w:sz="0" w:space="0" w:color="auto"/>
      </w:divBdr>
    </w:div>
    <w:div w:id="1899973849">
      <w:bodyDiv w:val="1"/>
      <w:marLeft w:val="0"/>
      <w:marRight w:val="0"/>
      <w:marTop w:val="0"/>
      <w:marBottom w:val="0"/>
      <w:divBdr>
        <w:top w:val="none" w:sz="0" w:space="0" w:color="auto"/>
        <w:left w:val="none" w:sz="0" w:space="0" w:color="auto"/>
        <w:bottom w:val="none" w:sz="0" w:space="0" w:color="auto"/>
        <w:right w:val="none" w:sz="0" w:space="0" w:color="auto"/>
      </w:divBdr>
    </w:div>
    <w:div w:id="212102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3379</TotalTime>
  <Pages>9</Pages>
  <Words>1792</Words>
  <Characters>10221</Characters>
  <Application>Microsoft Office Word</Application>
  <DocSecurity>0</DocSecurity>
  <Lines>85</Lines>
  <Paragraphs>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Hrvoje Maras</cp:lastModifiedBy>
  <cp:revision>70</cp:revision>
  <dcterms:created xsi:type="dcterms:W3CDTF">2019-12-26T22:01:00Z</dcterms:created>
  <dcterms:modified xsi:type="dcterms:W3CDTF">2020-11-25T09:27:00Z</dcterms:modified>
</cp:coreProperties>
</file>