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20043" w14:textId="4E90101A" w:rsidR="00B36B46" w:rsidRDefault="00896785" w:rsidP="00896785">
      <w:pPr>
        <w:jc w:val="both"/>
      </w:pPr>
      <w:r w:rsidRPr="00896785">
        <w:t xml:space="preserve">Sukladno </w:t>
      </w:r>
      <w:r w:rsidR="005B68AD">
        <w:t xml:space="preserve">točki 1.4. Objašnjenja i izmjene dokumentacije za nadmetanje Naručitelj: </w:t>
      </w:r>
      <w:r w:rsidR="00C60F1A" w:rsidRPr="00C60F1A">
        <w:t xml:space="preserve">GENOS GLYCOSCIENCE d.o.o., iz Osijeka, Vatrogasna 112,  </w:t>
      </w:r>
      <w:r w:rsidR="00531B86" w:rsidRPr="00531B86">
        <w:t xml:space="preserve"> </w:t>
      </w:r>
      <w:r w:rsidR="0066311C">
        <w:t>objavljuje</w:t>
      </w:r>
      <w:r w:rsidR="00B36B46">
        <w:t>:</w:t>
      </w:r>
    </w:p>
    <w:p w14:paraId="6710C89A" w14:textId="77777777" w:rsidR="005B68AD" w:rsidRDefault="005B68AD" w:rsidP="00896785">
      <w:pPr>
        <w:jc w:val="both"/>
      </w:pPr>
    </w:p>
    <w:p w14:paraId="09ECB9FA" w14:textId="77777777" w:rsidR="005B68AD" w:rsidRDefault="005B68AD" w:rsidP="00896785">
      <w:pPr>
        <w:jc w:val="both"/>
      </w:pPr>
    </w:p>
    <w:p w14:paraId="59A7733A" w14:textId="6A4A727B" w:rsidR="005B68AD" w:rsidRDefault="009948BC" w:rsidP="005B68AD">
      <w:pPr>
        <w:jc w:val="center"/>
      </w:pPr>
      <w:r w:rsidRPr="005B68AD">
        <w:rPr>
          <w:rFonts w:ascii="Cambria" w:eastAsia="Calibri" w:hAnsi="Cambria" w:cs="Times New Roman"/>
          <w:b/>
          <w:sz w:val="24"/>
          <w:szCs w:val="24"/>
          <w:u w:val="single"/>
        </w:rPr>
        <w:t xml:space="preserve">1. </w:t>
      </w:r>
      <w:r w:rsidR="005B68AD">
        <w:rPr>
          <w:rFonts w:ascii="Cambria" w:eastAsia="Calibri" w:hAnsi="Cambria" w:cs="Times New Roman"/>
          <w:b/>
          <w:sz w:val="24"/>
          <w:szCs w:val="24"/>
          <w:u w:val="single"/>
        </w:rPr>
        <w:t>Izmjenu</w:t>
      </w:r>
      <w:r w:rsidR="005B68AD" w:rsidRPr="005B68AD">
        <w:rPr>
          <w:rFonts w:ascii="Cambria" w:eastAsia="Calibri" w:hAnsi="Cambria" w:cs="Times New Roman"/>
          <w:b/>
          <w:sz w:val="24"/>
          <w:szCs w:val="24"/>
          <w:u w:val="single"/>
        </w:rPr>
        <w:t xml:space="preserve"> DOKUMENTACIJ</w:t>
      </w:r>
      <w:r w:rsidR="00CD68E0">
        <w:rPr>
          <w:rFonts w:ascii="Cambria" w:eastAsia="Calibri" w:hAnsi="Cambria" w:cs="Times New Roman"/>
          <w:b/>
          <w:sz w:val="24"/>
          <w:szCs w:val="24"/>
          <w:u w:val="single"/>
        </w:rPr>
        <w:t xml:space="preserve">E </w:t>
      </w:r>
      <w:r w:rsidR="005B68AD" w:rsidRPr="005B68AD">
        <w:rPr>
          <w:rFonts w:ascii="Cambria" w:eastAsia="Calibri" w:hAnsi="Cambria" w:cs="Times New Roman"/>
          <w:b/>
          <w:sz w:val="24"/>
          <w:szCs w:val="24"/>
          <w:u w:val="single"/>
        </w:rPr>
        <w:t xml:space="preserve"> ZA NADMETANJE</w:t>
      </w:r>
    </w:p>
    <w:p w14:paraId="07FC55E2" w14:textId="61D346E6" w:rsidR="005B68AD" w:rsidRDefault="005B68AD" w:rsidP="00896785">
      <w:pPr>
        <w:jc w:val="both"/>
      </w:pPr>
      <w:r>
        <w:t>P</w:t>
      </w:r>
      <w:r w:rsidRPr="005B68AD">
        <w:t xml:space="preserve">redmet nabave: „ </w:t>
      </w:r>
      <w:r w:rsidR="00C60F1A" w:rsidRPr="00C60F1A">
        <w:t>Usluga Izrade baze podataka s kontroliranom razinom pristupa, te razvoj i uvođenje informacijskog sustava za automatsko generiranje izvješća</w:t>
      </w:r>
      <w:r w:rsidRPr="005B68AD">
        <w:t>“</w:t>
      </w:r>
    </w:p>
    <w:p w14:paraId="76778276" w14:textId="525B8467" w:rsidR="005B68AD" w:rsidRDefault="005B68AD" w:rsidP="00896785">
      <w:pPr>
        <w:jc w:val="both"/>
      </w:pPr>
      <w:r w:rsidRPr="005B68AD">
        <w:t xml:space="preserve">Ev. broj nabave: </w:t>
      </w:r>
      <w:r w:rsidR="00B437FA">
        <w:t>0</w:t>
      </w:r>
      <w:r w:rsidR="0086468B">
        <w:t>1</w:t>
      </w:r>
      <w:r w:rsidRPr="005B68AD">
        <w:t>/20</w:t>
      </w:r>
      <w:r w:rsidR="00C60F1A">
        <w:t>20</w:t>
      </w:r>
    </w:p>
    <w:p w14:paraId="61D4CE05" w14:textId="1BF33594" w:rsidR="00547D88" w:rsidRDefault="005B68AD" w:rsidP="00896785">
      <w:pPr>
        <w:jc w:val="both"/>
      </w:pPr>
      <w:r>
        <w:t xml:space="preserve">Djelomično se izmjenjuje </w:t>
      </w:r>
      <w:r w:rsidR="00531B86">
        <w:t xml:space="preserve">Poziva na dostavu ponude </w:t>
      </w:r>
      <w:r w:rsidR="00B437FA">
        <w:t xml:space="preserve"> na način da se mijenja</w:t>
      </w:r>
      <w:r w:rsidR="00531B86">
        <w:t>:</w:t>
      </w:r>
    </w:p>
    <w:p w14:paraId="235211E6" w14:textId="77777777" w:rsidR="00C60F1A" w:rsidRPr="00912866" w:rsidRDefault="00C60F1A" w:rsidP="00C60F1A">
      <w:pPr>
        <w:pStyle w:val="BodyText"/>
        <w:ind w:left="113" w:right="146"/>
        <w:jc w:val="both"/>
        <w:rPr>
          <w:rFonts w:eastAsia="Times New Roman" w:cstheme="minorHAnsi"/>
          <w:i/>
          <w:iCs/>
          <w:color w:val="FF0000"/>
          <w:spacing w:val="-4"/>
          <w:lang w:eastAsia="hr-HR"/>
        </w:rPr>
      </w:pPr>
      <w:r>
        <w:t>Točka 5.2. Način izrade ponude na način da ista sada glasi:</w:t>
      </w:r>
      <w:r>
        <w:br/>
        <w:t>„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 xml:space="preserve">Pri izradi ponude Ponuditelj se mora pridržavati </w:t>
      </w:r>
      <w:r w:rsidRPr="00912866">
        <w:rPr>
          <w:rFonts w:eastAsia="Times New Roman" w:cstheme="minorHAnsi"/>
          <w:i/>
          <w:iCs/>
          <w:color w:val="FF0000"/>
          <w:spacing w:val="-3"/>
          <w:lang w:eastAsia="hr-HR"/>
        </w:rPr>
        <w:t xml:space="preserve">zahtjeva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 xml:space="preserve">i uvjeta iz dokumentacije </w:t>
      </w:r>
      <w:r w:rsidRPr="00912866">
        <w:rPr>
          <w:rFonts w:eastAsia="Times New Roman" w:cstheme="minorHAnsi"/>
          <w:i/>
          <w:iCs/>
          <w:color w:val="FF0000"/>
          <w:spacing w:val="-3"/>
          <w:lang w:eastAsia="hr-HR"/>
        </w:rPr>
        <w:t xml:space="preserve">za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nadmetanje. Ponuda se izrađuje</w:t>
      </w:r>
      <w:r w:rsidRPr="00912866">
        <w:rPr>
          <w:rFonts w:eastAsia="Times New Roman" w:cstheme="minorHAnsi"/>
          <w:i/>
          <w:iCs/>
          <w:color w:val="FF0000"/>
          <w:spacing w:val="-9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na</w:t>
      </w:r>
      <w:r w:rsidRPr="00912866">
        <w:rPr>
          <w:rFonts w:eastAsia="Times New Roman" w:cstheme="minorHAnsi"/>
          <w:i/>
          <w:iCs/>
          <w:color w:val="FF0000"/>
          <w:spacing w:val="-8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način</w:t>
      </w:r>
      <w:r w:rsidRPr="00912866">
        <w:rPr>
          <w:rFonts w:eastAsia="Times New Roman" w:cstheme="minorHAnsi"/>
          <w:i/>
          <w:iCs/>
          <w:color w:val="FF0000"/>
          <w:spacing w:val="-7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da</w:t>
      </w:r>
      <w:r w:rsidRPr="00912866">
        <w:rPr>
          <w:rFonts w:eastAsia="Times New Roman" w:cstheme="minorHAnsi"/>
          <w:i/>
          <w:iCs/>
          <w:color w:val="FF0000"/>
          <w:spacing w:val="-8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čini</w:t>
      </w:r>
      <w:r w:rsidRPr="00912866">
        <w:rPr>
          <w:rFonts w:eastAsia="Times New Roman" w:cstheme="minorHAnsi"/>
          <w:i/>
          <w:iCs/>
          <w:color w:val="FF0000"/>
          <w:spacing w:val="-8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cjelinu,</w:t>
      </w:r>
      <w:r w:rsidRPr="00912866">
        <w:rPr>
          <w:rFonts w:eastAsia="Times New Roman" w:cstheme="minorHAnsi"/>
          <w:i/>
          <w:iCs/>
          <w:color w:val="FF0000"/>
          <w:spacing w:val="-7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te</w:t>
      </w:r>
      <w:r w:rsidRPr="00912866">
        <w:rPr>
          <w:rFonts w:eastAsia="Times New Roman" w:cstheme="minorHAnsi"/>
          <w:i/>
          <w:iCs/>
          <w:color w:val="FF0000"/>
          <w:spacing w:val="-9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se</w:t>
      </w:r>
      <w:r w:rsidRPr="00912866">
        <w:rPr>
          <w:rFonts w:eastAsia="Times New Roman" w:cstheme="minorHAnsi"/>
          <w:i/>
          <w:iCs/>
          <w:color w:val="FF0000"/>
          <w:spacing w:val="-7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uvezuje</w:t>
      </w:r>
      <w:r w:rsidRPr="00912866">
        <w:rPr>
          <w:rFonts w:eastAsia="Times New Roman" w:cstheme="minorHAnsi"/>
          <w:i/>
          <w:iCs/>
          <w:color w:val="FF0000"/>
          <w:spacing w:val="-9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na</w:t>
      </w:r>
      <w:r w:rsidRPr="00912866">
        <w:rPr>
          <w:rFonts w:eastAsia="Times New Roman" w:cstheme="minorHAnsi"/>
          <w:i/>
          <w:iCs/>
          <w:color w:val="FF0000"/>
          <w:spacing w:val="-8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način</w:t>
      </w:r>
      <w:r w:rsidRPr="00912866">
        <w:rPr>
          <w:rFonts w:eastAsia="Times New Roman" w:cstheme="minorHAnsi"/>
          <w:i/>
          <w:iCs/>
          <w:color w:val="FF0000"/>
          <w:spacing w:val="-7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da</w:t>
      </w:r>
      <w:r w:rsidRPr="00912866">
        <w:rPr>
          <w:rFonts w:eastAsia="Times New Roman" w:cstheme="minorHAnsi"/>
          <w:i/>
          <w:iCs/>
          <w:color w:val="FF0000"/>
          <w:spacing w:val="-8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se</w:t>
      </w:r>
      <w:r w:rsidRPr="00912866">
        <w:rPr>
          <w:rFonts w:eastAsia="Times New Roman" w:cstheme="minorHAnsi"/>
          <w:i/>
          <w:iCs/>
          <w:color w:val="FF0000"/>
          <w:spacing w:val="-9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onemogući</w:t>
      </w:r>
      <w:r w:rsidRPr="00912866">
        <w:rPr>
          <w:rFonts w:eastAsia="Times New Roman" w:cstheme="minorHAnsi"/>
          <w:i/>
          <w:iCs/>
          <w:color w:val="FF0000"/>
          <w:spacing w:val="-8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naknadno</w:t>
      </w:r>
      <w:r w:rsidRPr="00912866">
        <w:rPr>
          <w:rFonts w:eastAsia="Times New Roman" w:cstheme="minorHAnsi"/>
          <w:i/>
          <w:iCs/>
          <w:color w:val="FF0000"/>
          <w:spacing w:val="-9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vađenje</w:t>
      </w:r>
      <w:r w:rsidRPr="00912866">
        <w:rPr>
          <w:rFonts w:eastAsia="Times New Roman" w:cstheme="minorHAnsi"/>
          <w:i/>
          <w:iCs/>
          <w:color w:val="FF0000"/>
          <w:spacing w:val="-9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ili</w:t>
      </w:r>
      <w:r w:rsidRPr="00912866">
        <w:rPr>
          <w:rFonts w:eastAsia="Times New Roman" w:cstheme="minorHAnsi"/>
          <w:i/>
          <w:iCs/>
          <w:color w:val="FF0000"/>
          <w:spacing w:val="-8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umetanje</w:t>
      </w:r>
      <w:r w:rsidRPr="00912866">
        <w:rPr>
          <w:rFonts w:eastAsia="Times New Roman" w:cstheme="minorHAnsi"/>
          <w:i/>
          <w:iCs/>
          <w:color w:val="FF0000"/>
          <w:spacing w:val="-9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listova.</w:t>
      </w:r>
      <w:r w:rsidRPr="00912866">
        <w:rPr>
          <w:rFonts w:eastAsia="Times New Roman" w:cstheme="minorHAnsi"/>
          <w:i/>
          <w:iCs/>
          <w:color w:val="FF0000"/>
          <w:spacing w:val="-4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Stranice</w:t>
      </w:r>
      <w:r w:rsidRPr="00912866">
        <w:rPr>
          <w:rFonts w:eastAsia="Times New Roman" w:cstheme="minorHAnsi"/>
          <w:i/>
          <w:iCs/>
          <w:color w:val="FF0000"/>
          <w:spacing w:val="-8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ponude</w:t>
      </w:r>
      <w:r w:rsidRPr="00912866">
        <w:rPr>
          <w:rFonts w:eastAsia="Times New Roman" w:cstheme="minorHAnsi"/>
          <w:i/>
          <w:iCs/>
          <w:color w:val="FF0000"/>
          <w:spacing w:val="-9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označavaju</w:t>
      </w:r>
      <w:r w:rsidRPr="00912866">
        <w:rPr>
          <w:rFonts w:eastAsia="Times New Roman" w:cstheme="minorHAnsi"/>
          <w:i/>
          <w:iCs/>
          <w:color w:val="FF0000"/>
          <w:spacing w:val="-6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se</w:t>
      </w:r>
      <w:r w:rsidRPr="00912866">
        <w:rPr>
          <w:rFonts w:eastAsia="Times New Roman" w:cstheme="minorHAnsi"/>
          <w:i/>
          <w:iCs/>
          <w:color w:val="FF0000"/>
          <w:spacing w:val="-9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rednim</w:t>
      </w:r>
      <w:r w:rsidRPr="00912866">
        <w:rPr>
          <w:rFonts w:eastAsia="Times New Roman" w:cstheme="minorHAnsi"/>
          <w:i/>
          <w:iCs/>
          <w:color w:val="FF0000"/>
          <w:spacing w:val="-8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brojem</w:t>
      </w:r>
      <w:r w:rsidRPr="00912866">
        <w:rPr>
          <w:rFonts w:eastAsia="Times New Roman" w:cstheme="minorHAnsi"/>
          <w:i/>
          <w:iCs/>
          <w:color w:val="FF0000"/>
          <w:spacing w:val="-8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stranice</w:t>
      </w:r>
      <w:r w:rsidRPr="00912866">
        <w:rPr>
          <w:rFonts w:eastAsia="Times New Roman" w:cstheme="minorHAnsi"/>
          <w:i/>
          <w:iCs/>
          <w:color w:val="FF0000"/>
          <w:spacing w:val="-10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>kroz</w:t>
      </w:r>
      <w:r w:rsidRPr="00912866">
        <w:rPr>
          <w:rFonts w:eastAsia="Times New Roman" w:cstheme="minorHAnsi"/>
          <w:i/>
          <w:iCs/>
          <w:color w:val="FF0000"/>
          <w:spacing w:val="-9"/>
          <w:lang w:eastAsia="hr-HR"/>
        </w:rPr>
        <w:t xml:space="preserve"> </w:t>
      </w:r>
      <w:r w:rsidRPr="00912866">
        <w:rPr>
          <w:rFonts w:eastAsia="Times New Roman" w:cstheme="minorHAnsi"/>
          <w:i/>
          <w:iCs/>
          <w:color w:val="FF0000"/>
          <w:lang w:eastAsia="hr-HR"/>
        </w:rPr>
        <w:t xml:space="preserve">ukupan broj stranica ili obrnuto (1/xx ili xx/1). </w:t>
      </w:r>
    </w:p>
    <w:p w14:paraId="7FA29924" w14:textId="700BE1FB" w:rsidR="00C60F1A" w:rsidRPr="00C60F1A" w:rsidRDefault="00C60F1A" w:rsidP="00F21E22">
      <w:pPr>
        <w:widowControl w:val="0"/>
        <w:autoSpaceDE w:val="0"/>
        <w:autoSpaceDN w:val="0"/>
        <w:adjustRightInd w:val="0"/>
        <w:spacing w:after="0" w:line="240" w:lineRule="auto"/>
        <w:ind w:left="113" w:right="146"/>
        <w:jc w:val="both"/>
        <w:rPr>
          <w:rFonts w:eastAsia="Times New Roman" w:cstheme="minorHAnsi"/>
          <w:i/>
          <w:iCs/>
          <w:color w:val="FF0000"/>
          <w:lang w:eastAsia="hr-HR"/>
        </w:rPr>
      </w:pPr>
      <w:r w:rsidRPr="00C60F1A">
        <w:rPr>
          <w:rFonts w:eastAsia="Times New Roman" w:cstheme="minorHAnsi"/>
          <w:i/>
          <w:iCs/>
          <w:color w:val="FF0000"/>
          <w:spacing w:val="-4"/>
          <w:lang w:eastAsia="hr-HR"/>
        </w:rPr>
        <w:t xml:space="preserve">Ako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 xml:space="preserve">zbog </w:t>
      </w:r>
      <w:r w:rsidRPr="00C60F1A">
        <w:rPr>
          <w:rFonts w:eastAsia="Times New Roman" w:cstheme="minorHAnsi"/>
          <w:i/>
          <w:iCs/>
          <w:color w:val="FF0000"/>
          <w:spacing w:val="-3"/>
          <w:lang w:eastAsia="hr-HR"/>
        </w:rPr>
        <w:t xml:space="preserve">opsega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 xml:space="preserve">ili drugih objektivnih okolnosti ponuda ne </w:t>
      </w:r>
      <w:r w:rsidRPr="00C60F1A">
        <w:rPr>
          <w:rFonts w:eastAsia="Times New Roman" w:cstheme="minorHAnsi"/>
          <w:i/>
          <w:iCs/>
          <w:color w:val="FF0000"/>
          <w:spacing w:val="-3"/>
          <w:lang w:eastAsia="hr-HR"/>
        </w:rPr>
        <w:t xml:space="preserve">može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 xml:space="preserve">biti izrađena na način da čini cjelinu, onda se izrađuje u dva ili više dijelova od koji se svaki dio zasebno spaja. </w:t>
      </w:r>
      <w:r w:rsidRPr="00C60F1A">
        <w:rPr>
          <w:rFonts w:eastAsia="Times New Roman" w:cstheme="minorHAnsi"/>
          <w:i/>
          <w:iCs/>
          <w:color w:val="FF0000"/>
          <w:spacing w:val="-4"/>
          <w:lang w:eastAsia="hr-HR"/>
        </w:rPr>
        <w:t xml:space="preserve">Ako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 xml:space="preserve">je ponuda izrađena od više dijelova Ponuditelj mora u sadržaju ponude navesti od </w:t>
      </w:r>
      <w:r w:rsidRPr="00C60F1A">
        <w:rPr>
          <w:rFonts w:eastAsia="Times New Roman" w:cstheme="minorHAnsi"/>
          <w:i/>
          <w:iCs/>
          <w:color w:val="FF0000"/>
          <w:spacing w:val="-4"/>
          <w:lang w:eastAsia="hr-HR"/>
        </w:rPr>
        <w:t xml:space="preserve">koliko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 xml:space="preserve">se dijelova ponuda sastoji. Dijelovi ponude </w:t>
      </w:r>
      <w:r w:rsidRPr="00C60F1A">
        <w:rPr>
          <w:rFonts w:eastAsia="Times New Roman" w:cstheme="minorHAnsi"/>
          <w:i/>
          <w:iCs/>
          <w:color w:val="FF0000"/>
          <w:spacing w:val="-3"/>
          <w:lang w:eastAsia="hr-HR"/>
        </w:rPr>
        <w:t xml:space="preserve">koji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 xml:space="preserve">ne mogu biti uvezani ( </w:t>
      </w:r>
      <w:r w:rsidRPr="00C60F1A">
        <w:rPr>
          <w:rFonts w:eastAsia="Times New Roman" w:cstheme="minorHAnsi"/>
          <w:i/>
          <w:iCs/>
          <w:color w:val="FF0000"/>
          <w:spacing w:val="-7"/>
          <w:lang w:eastAsia="hr-HR"/>
        </w:rPr>
        <w:t xml:space="preserve">npr. </w:t>
      </w:r>
      <w:r w:rsidRPr="00C60F1A">
        <w:rPr>
          <w:rFonts w:eastAsia="Times New Roman" w:cstheme="minorHAnsi"/>
          <w:i/>
          <w:iCs/>
          <w:color w:val="FF0000"/>
          <w:spacing w:val="-3"/>
          <w:lang w:eastAsia="hr-HR"/>
        </w:rPr>
        <w:t xml:space="preserve">katalozi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 xml:space="preserve">i sl.) Ponuditelj </w:t>
      </w:r>
      <w:r w:rsidRPr="00C60F1A">
        <w:rPr>
          <w:rFonts w:eastAsia="Times New Roman" w:cstheme="minorHAnsi"/>
          <w:i/>
          <w:iCs/>
          <w:color w:val="FF0000"/>
          <w:spacing w:val="-3"/>
          <w:lang w:eastAsia="hr-HR"/>
        </w:rPr>
        <w:t xml:space="preserve">obilježava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>nazivom i navodi u sadržaju</w:t>
      </w:r>
      <w:r w:rsidRPr="00C60F1A">
        <w:rPr>
          <w:rFonts w:eastAsia="Times New Roman" w:cstheme="minorHAnsi"/>
          <w:i/>
          <w:iCs/>
          <w:color w:val="FF0000"/>
          <w:spacing w:val="-3"/>
          <w:lang w:eastAsia="hr-HR"/>
        </w:rPr>
        <w:t xml:space="preserve">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>ponude</w:t>
      </w:r>
      <w:r w:rsidRPr="00C60F1A">
        <w:rPr>
          <w:rFonts w:eastAsia="Times New Roman" w:cstheme="minorHAnsi"/>
          <w:i/>
          <w:iCs/>
          <w:color w:val="FF0000"/>
          <w:spacing w:val="-4"/>
          <w:lang w:eastAsia="hr-HR"/>
        </w:rPr>
        <w:t xml:space="preserve">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>kao</w:t>
      </w:r>
      <w:r w:rsidRPr="00C60F1A">
        <w:rPr>
          <w:rFonts w:eastAsia="Times New Roman" w:cstheme="minorHAnsi"/>
          <w:i/>
          <w:iCs/>
          <w:color w:val="FF0000"/>
          <w:spacing w:val="-4"/>
          <w:lang w:eastAsia="hr-HR"/>
        </w:rPr>
        <w:t xml:space="preserve">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>dio</w:t>
      </w:r>
      <w:r w:rsidRPr="00C60F1A">
        <w:rPr>
          <w:rFonts w:eastAsia="Times New Roman" w:cstheme="minorHAnsi"/>
          <w:i/>
          <w:iCs/>
          <w:color w:val="FF0000"/>
          <w:spacing w:val="-4"/>
          <w:lang w:eastAsia="hr-HR"/>
        </w:rPr>
        <w:t xml:space="preserve">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>ponude.</w:t>
      </w:r>
      <w:r w:rsidRPr="00C60F1A">
        <w:rPr>
          <w:rFonts w:eastAsia="Times New Roman" w:cstheme="minorHAnsi"/>
          <w:i/>
          <w:iCs/>
          <w:color w:val="FF0000"/>
          <w:spacing w:val="2"/>
          <w:lang w:eastAsia="hr-HR"/>
        </w:rPr>
        <w:t xml:space="preserve">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>Ponuda se izrađuje u pisanom obliku i piše neizbrisivom tintom. Ispravci u ponudi moraju biti izrađeni na način da su vidljivi i moraju uz navod datuma ispravka biti potvrđeni potpisom Ponuditelja.</w:t>
      </w:r>
    </w:p>
    <w:p w14:paraId="1BD9E933" w14:textId="77777777" w:rsidR="00C60F1A" w:rsidRPr="00C60F1A" w:rsidRDefault="00C60F1A" w:rsidP="00C60F1A">
      <w:pPr>
        <w:widowControl w:val="0"/>
        <w:autoSpaceDE w:val="0"/>
        <w:autoSpaceDN w:val="0"/>
        <w:adjustRightInd w:val="0"/>
        <w:spacing w:before="9" w:after="0" w:line="240" w:lineRule="auto"/>
        <w:ind w:left="346"/>
        <w:rPr>
          <w:rFonts w:eastAsia="Times New Roman" w:cstheme="minorHAnsi"/>
          <w:i/>
          <w:iCs/>
          <w:color w:val="FF0000"/>
          <w:lang w:eastAsia="hr-HR"/>
        </w:rPr>
      </w:pPr>
    </w:p>
    <w:p w14:paraId="5C5B3BF1" w14:textId="209589EA" w:rsidR="00C60F1A" w:rsidRPr="00912866" w:rsidRDefault="00C60F1A" w:rsidP="00C60F1A">
      <w:pPr>
        <w:widowControl w:val="0"/>
        <w:autoSpaceDE w:val="0"/>
        <w:autoSpaceDN w:val="0"/>
        <w:adjustRightInd w:val="0"/>
        <w:spacing w:after="0" w:line="240" w:lineRule="auto"/>
        <w:ind w:left="113" w:right="146"/>
        <w:jc w:val="both"/>
        <w:rPr>
          <w:rFonts w:cstheme="minorHAnsi"/>
          <w:i/>
          <w:iCs/>
        </w:rPr>
      </w:pPr>
      <w:r w:rsidRPr="00C60F1A">
        <w:rPr>
          <w:rFonts w:eastAsia="Times New Roman" w:cstheme="minorHAnsi"/>
          <w:i/>
          <w:iCs/>
          <w:color w:val="FF0000"/>
          <w:lang w:eastAsia="hr-HR"/>
        </w:rPr>
        <w:t xml:space="preserve">Ponuda se zajedno s pripadajućom dokumentacijom izrađuje na hrvatskom jeziku i latiničnom pismu. </w:t>
      </w:r>
      <w:r w:rsidRPr="00C60F1A">
        <w:rPr>
          <w:rFonts w:eastAsia="Times New Roman" w:cstheme="minorHAnsi"/>
          <w:i/>
          <w:iCs/>
          <w:color w:val="FF0000"/>
          <w:spacing w:val="-4"/>
          <w:lang w:eastAsia="hr-HR"/>
        </w:rPr>
        <w:t xml:space="preserve">Ako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 xml:space="preserve">se radi o zajednici Ponuditelja, podaci (naziv i sjedište Ponuditelja, adresa, OIB (ili nacionalni identifikacijski </w:t>
      </w:r>
      <w:r w:rsidRPr="00C60F1A">
        <w:rPr>
          <w:rFonts w:eastAsia="Times New Roman" w:cstheme="minorHAnsi"/>
          <w:i/>
          <w:iCs/>
          <w:color w:val="FF0000"/>
          <w:spacing w:val="-3"/>
          <w:lang w:eastAsia="hr-HR"/>
        </w:rPr>
        <w:t xml:space="preserve">broj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 xml:space="preserve">prema zemlji sjedišta gospodarskog subjekta, </w:t>
      </w:r>
      <w:r w:rsidRPr="00C60F1A">
        <w:rPr>
          <w:rFonts w:eastAsia="Times New Roman" w:cstheme="minorHAnsi"/>
          <w:i/>
          <w:iCs/>
          <w:color w:val="FF0000"/>
          <w:spacing w:val="-4"/>
          <w:lang w:eastAsia="hr-HR"/>
        </w:rPr>
        <w:t xml:space="preserve">ako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 xml:space="preserve">je primjenjivo), broj računa, </w:t>
      </w:r>
      <w:r w:rsidRPr="00C60F1A">
        <w:rPr>
          <w:rFonts w:eastAsia="Times New Roman" w:cstheme="minorHAnsi"/>
          <w:i/>
          <w:iCs/>
          <w:color w:val="FF0000"/>
          <w:spacing w:val="-3"/>
          <w:lang w:eastAsia="hr-HR"/>
        </w:rPr>
        <w:t xml:space="preserve">navod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 xml:space="preserve">o tome je li ponuditelj u </w:t>
      </w:r>
      <w:r w:rsidRPr="00C60F1A">
        <w:rPr>
          <w:rFonts w:eastAsia="Times New Roman" w:cstheme="minorHAnsi"/>
          <w:i/>
          <w:iCs/>
          <w:color w:val="FF0000"/>
          <w:spacing w:val="-3"/>
          <w:lang w:eastAsia="hr-HR"/>
        </w:rPr>
        <w:t xml:space="preserve">sustavu PDV-a,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 xml:space="preserve">adresa </w:t>
      </w:r>
      <w:r w:rsidRPr="00C60F1A">
        <w:rPr>
          <w:rFonts w:eastAsia="Times New Roman" w:cstheme="minorHAnsi"/>
          <w:i/>
          <w:iCs/>
          <w:color w:val="FF0000"/>
          <w:spacing w:val="-3"/>
          <w:lang w:eastAsia="hr-HR"/>
        </w:rPr>
        <w:t xml:space="preserve">za dostavu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 xml:space="preserve">pošte, adresa e-pošte, </w:t>
      </w:r>
      <w:r w:rsidRPr="00C60F1A">
        <w:rPr>
          <w:rFonts w:eastAsia="Times New Roman" w:cstheme="minorHAnsi"/>
          <w:i/>
          <w:iCs/>
          <w:color w:val="FF0000"/>
          <w:spacing w:val="-3"/>
          <w:lang w:eastAsia="hr-HR"/>
        </w:rPr>
        <w:t xml:space="preserve">kontakt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 xml:space="preserve">osoba Ponuditelja, broj </w:t>
      </w:r>
      <w:r w:rsidRPr="00C60F1A">
        <w:rPr>
          <w:rFonts w:eastAsia="Times New Roman" w:cstheme="minorHAnsi"/>
          <w:i/>
          <w:iCs/>
          <w:color w:val="FF0000"/>
          <w:spacing w:val="-3"/>
          <w:lang w:eastAsia="hr-HR"/>
        </w:rPr>
        <w:t xml:space="preserve">telefona,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 xml:space="preserve">broj </w:t>
      </w:r>
      <w:r w:rsidRPr="00C60F1A">
        <w:rPr>
          <w:rFonts w:eastAsia="Times New Roman" w:cstheme="minorHAnsi"/>
          <w:i/>
          <w:iCs/>
          <w:color w:val="FF0000"/>
          <w:spacing w:val="-3"/>
          <w:lang w:eastAsia="hr-HR"/>
        </w:rPr>
        <w:t xml:space="preserve">faksa)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 xml:space="preserve">u Ponudbenom listu navode se </w:t>
      </w:r>
      <w:r w:rsidRPr="00C60F1A">
        <w:rPr>
          <w:rFonts w:eastAsia="Times New Roman" w:cstheme="minorHAnsi"/>
          <w:i/>
          <w:iCs/>
          <w:color w:val="FF0000"/>
          <w:spacing w:val="-3"/>
          <w:lang w:eastAsia="hr-HR"/>
        </w:rPr>
        <w:t xml:space="preserve">za svakog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 xml:space="preserve">člana zajednice ponuditelja. U zajedničkoj ponudi mora biti navedeno </w:t>
      </w:r>
      <w:r w:rsidRPr="00C60F1A">
        <w:rPr>
          <w:rFonts w:eastAsia="Times New Roman" w:cstheme="minorHAnsi"/>
          <w:i/>
          <w:iCs/>
          <w:color w:val="FF0000"/>
          <w:spacing w:val="-3"/>
          <w:lang w:eastAsia="hr-HR"/>
        </w:rPr>
        <w:t xml:space="preserve">koji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 xml:space="preserve">će dio ugovora (predmet, količina, vrijednost i postotni dio) </w:t>
      </w:r>
      <w:r w:rsidRPr="00C60F1A">
        <w:rPr>
          <w:rFonts w:eastAsia="Times New Roman" w:cstheme="minorHAnsi"/>
          <w:i/>
          <w:iCs/>
          <w:color w:val="FF0000"/>
          <w:spacing w:val="-3"/>
          <w:lang w:eastAsia="hr-HR"/>
        </w:rPr>
        <w:t xml:space="preserve">izvršavati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>pojedini član zajednice Ponuditelja. Isto</w:t>
      </w:r>
      <w:r w:rsidRPr="00C60F1A">
        <w:rPr>
          <w:rFonts w:eastAsia="Times New Roman" w:cstheme="minorHAnsi"/>
          <w:i/>
          <w:iCs/>
          <w:color w:val="FF0000"/>
          <w:spacing w:val="-7"/>
          <w:lang w:eastAsia="hr-HR"/>
        </w:rPr>
        <w:t xml:space="preserve">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>se</w:t>
      </w:r>
      <w:r w:rsidRPr="00C60F1A">
        <w:rPr>
          <w:rFonts w:eastAsia="Times New Roman" w:cstheme="minorHAnsi"/>
          <w:i/>
          <w:iCs/>
          <w:color w:val="FF0000"/>
          <w:spacing w:val="-8"/>
          <w:lang w:eastAsia="hr-HR"/>
        </w:rPr>
        <w:t xml:space="preserve">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>primjenjuje</w:t>
      </w:r>
      <w:r w:rsidRPr="00C60F1A">
        <w:rPr>
          <w:rFonts w:eastAsia="Times New Roman" w:cstheme="minorHAnsi"/>
          <w:i/>
          <w:iCs/>
          <w:color w:val="FF0000"/>
          <w:spacing w:val="-8"/>
          <w:lang w:eastAsia="hr-HR"/>
        </w:rPr>
        <w:t xml:space="preserve">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>na</w:t>
      </w:r>
      <w:r w:rsidRPr="00C60F1A">
        <w:rPr>
          <w:rFonts w:eastAsia="Times New Roman" w:cstheme="minorHAnsi"/>
          <w:i/>
          <w:iCs/>
          <w:color w:val="FF0000"/>
          <w:spacing w:val="-7"/>
          <w:lang w:eastAsia="hr-HR"/>
        </w:rPr>
        <w:t xml:space="preserve">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>ponudu</w:t>
      </w:r>
      <w:r w:rsidRPr="00C60F1A">
        <w:rPr>
          <w:rFonts w:eastAsia="Times New Roman" w:cstheme="minorHAnsi"/>
          <w:i/>
          <w:iCs/>
          <w:color w:val="FF0000"/>
          <w:spacing w:val="-8"/>
          <w:lang w:eastAsia="hr-HR"/>
        </w:rPr>
        <w:t xml:space="preserve"> </w:t>
      </w:r>
      <w:r w:rsidRPr="00C60F1A">
        <w:rPr>
          <w:rFonts w:eastAsia="Times New Roman" w:cstheme="minorHAnsi"/>
          <w:i/>
          <w:iCs/>
          <w:color w:val="FF0000"/>
          <w:spacing w:val="-3"/>
          <w:lang w:eastAsia="hr-HR"/>
        </w:rPr>
        <w:t>koja</w:t>
      </w:r>
      <w:r w:rsidRPr="00C60F1A">
        <w:rPr>
          <w:rFonts w:eastAsia="Times New Roman" w:cstheme="minorHAnsi"/>
          <w:i/>
          <w:iCs/>
          <w:color w:val="FF0000"/>
          <w:spacing w:val="-8"/>
          <w:lang w:eastAsia="hr-HR"/>
        </w:rPr>
        <w:t xml:space="preserve">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>uključuje</w:t>
      </w:r>
      <w:r w:rsidRPr="00C60F1A">
        <w:rPr>
          <w:rFonts w:eastAsia="Times New Roman" w:cstheme="minorHAnsi"/>
          <w:i/>
          <w:iCs/>
          <w:color w:val="FF0000"/>
          <w:spacing w:val="-8"/>
          <w:lang w:eastAsia="hr-HR"/>
        </w:rPr>
        <w:t xml:space="preserve">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>ugovaranje</w:t>
      </w:r>
      <w:r w:rsidRPr="00C60F1A">
        <w:rPr>
          <w:rFonts w:eastAsia="Times New Roman" w:cstheme="minorHAnsi"/>
          <w:i/>
          <w:iCs/>
          <w:color w:val="FF0000"/>
          <w:spacing w:val="-8"/>
          <w:lang w:eastAsia="hr-HR"/>
        </w:rPr>
        <w:t xml:space="preserve">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>podizvoditelja.</w:t>
      </w:r>
      <w:r w:rsidRPr="00C60F1A">
        <w:rPr>
          <w:rFonts w:eastAsia="Times New Roman" w:cstheme="minorHAnsi"/>
          <w:i/>
          <w:iCs/>
          <w:color w:val="FF0000"/>
          <w:spacing w:val="-4"/>
          <w:lang w:eastAsia="hr-HR"/>
        </w:rPr>
        <w:t xml:space="preserve"> </w:t>
      </w:r>
      <w:r w:rsidRPr="00C60F1A">
        <w:rPr>
          <w:rFonts w:eastAsia="Times New Roman" w:cstheme="minorHAnsi"/>
          <w:i/>
          <w:iCs/>
          <w:color w:val="FF0000"/>
          <w:spacing w:val="-5"/>
          <w:lang w:eastAsia="hr-HR"/>
        </w:rPr>
        <w:t>Troškove</w:t>
      </w:r>
      <w:r w:rsidRPr="00C60F1A">
        <w:rPr>
          <w:rFonts w:eastAsia="Times New Roman" w:cstheme="minorHAnsi"/>
          <w:i/>
          <w:iCs/>
          <w:color w:val="FF0000"/>
          <w:spacing w:val="-8"/>
          <w:lang w:eastAsia="hr-HR"/>
        </w:rPr>
        <w:t xml:space="preserve">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>izrade</w:t>
      </w:r>
      <w:r w:rsidRPr="00C60F1A">
        <w:rPr>
          <w:rFonts w:eastAsia="Times New Roman" w:cstheme="minorHAnsi"/>
          <w:i/>
          <w:iCs/>
          <w:color w:val="FF0000"/>
          <w:spacing w:val="-7"/>
          <w:lang w:eastAsia="hr-HR"/>
        </w:rPr>
        <w:t xml:space="preserve">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>i</w:t>
      </w:r>
      <w:r w:rsidRPr="00C60F1A">
        <w:rPr>
          <w:rFonts w:eastAsia="Times New Roman" w:cstheme="minorHAnsi"/>
          <w:i/>
          <w:iCs/>
          <w:color w:val="FF0000"/>
          <w:spacing w:val="-7"/>
          <w:lang w:eastAsia="hr-HR"/>
        </w:rPr>
        <w:t xml:space="preserve"> </w:t>
      </w:r>
      <w:r w:rsidRPr="00C60F1A">
        <w:rPr>
          <w:rFonts w:eastAsia="Times New Roman" w:cstheme="minorHAnsi"/>
          <w:i/>
          <w:iCs/>
          <w:color w:val="FF0000"/>
          <w:spacing w:val="-3"/>
          <w:lang w:eastAsia="hr-HR"/>
        </w:rPr>
        <w:t>dostave</w:t>
      </w:r>
      <w:r w:rsidRPr="00C60F1A">
        <w:rPr>
          <w:rFonts w:eastAsia="Times New Roman" w:cstheme="minorHAnsi"/>
          <w:i/>
          <w:iCs/>
          <w:color w:val="FF0000"/>
          <w:spacing w:val="-8"/>
          <w:lang w:eastAsia="hr-HR"/>
        </w:rPr>
        <w:t xml:space="preserve">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>ponude</w:t>
      </w:r>
      <w:r w:rsidRPr="00C60F1A">
        <w:rPr>
          <w:rFonts w:eastAsia="Times New Roman" w:cstheme="minorHAnsi"/>
          <w:i/>
          <w:iCs/>
          <w:color w:val="FF0000"/>
          <w:spacing w:val="-7"/>
          <w:lang w:eastAsia="hr-HR"/>
        </w:rPr>
        <w:t xml:space="preserve"> </w:t>
      </w:r>
      <w:r w:rsidRPr="00C60F1A">
        <w:rPr>
          <w:rFonts w:eastAsia="Times New Roman" w:cstheme="minorHAnsi"/>
          <w:i/>
          <w:iCs/>
          <w:color w:val="FF0000"/>
          <w:lang w:eastAsia="hr-HR"/>
        </w:rPr>
        <w:t>snosi Ponuditelj.</w:t>
      </w:r>
      <w:r w:rsidRPr="00912866">
        <w:rPr>
          <w:rFonts w:cstheme="minorHAnsi"/>
          <w:i/>
          <w:iCs/>
        </w:rPr>
        <w:t>“</w:t>
      </w:r>
    </w:p>
    <w:p w14:paraId="10CA18F8" w14:textId="342CAB00" w:rsidR="00C60F1A" w:rsidRDefault="00C60F1A" w:rsidP="00C60F1A">
      <w:pPr>
        <w:widowControl w:val="0"/>
        <w:autoSpaceDE w:val="0"/>
        <w:autoSpaceDN w:val="0"/>
        <w:adjustRightInd w:val="0"/>
        <w:spacing w:after="0" w:line="240" w:lineRule="auto"/>
        <w:ind w:left="113" w:right="146"/>
        <w:jc w:val="both"/>
      </w:pPr>
    </w:p>
    <w:p w14:paraId="30A8EEBA" w14:textId="581168D3" w:rsidR="00C60F1A" w:rsidRDefault="00C60F1A" w:rsidP="00C60F1A">
      <w:pPr>
        <w:widowControl w:val="0"/>
        <w:autoSpaceDE w:val="0"/>
        <w:autoSpaceDN w:val="0"/>
        <w:adjustRightInd w:val="0"/>
        <w:spacing w:after="0" w:line="240" w:lineRule="auto"/>
        <w:ind w:left="113" w:right="146"/>
        <w:jc w:val="both"/>
      </w:pPr>
      <w:r>
        <w:t>Točka 5.3. Način dostave ponude na način da ista sada glasi:</w:t>
      </w:r>
    </w:p>
    <w:p w14:paraId="2EEF4271" w14:textId="77777777" w:rsidR="00C60F1A" w:rsidRDefault="00C60F1A" w:rsidP="00C60F1A">
      <w:pPr>
        <w:widowControl w:val="0"/>
        <w:autoSpaceDE w:val="0"/>
        <w:autoSpaceDN w:val="0"/>
        <w:adjustRightInd w:val="0"/>
        <w:spacing w:after="0" w:line="240" w:lineRule="auto"/>
        <w:ind w:left="113" w:right="146"/>
        <w:jc w:val="both"/>
      </w:pPr>
    </w:p>
    <w:p w14:paraId="3B92FA30" w14:textId="77777777" w:rsidR="00C60F1A" w:rsidRPr="00912866" w:rsidRDefault="00C60F1A" w:rsidP="00C60F1A">
      <w:pPr>
        <w:tabs>
          <w:tab w:val="left" w:pos="567"/>
        </w:tabs>
        <w:spacing w:after="240"/>
        <w:jc w:val="both"/>
        <w:rPr>
          <w:rFonts w:ascii="Calibri" w:eastAsia="Arial Unicode MS" w:hAnsi="Calibri" w:cs="Calibri"/>
          <w:i/>
          <w:iCs/>
          <w:kern w:val="1"/>
          <w:lang w:eastAsia="hi-IN" w:bidi="hi-IN"/>
        </w:rPr>
      </w:pPr>
      <w:r w:rsidRPr="00912866">
        <w:rPr>
          <w:i/>
          <w:iCs/>
        </w:rPr>
        <w:t>„</w:t>
      </w:r>
      <w:r w:rsidRPr="00912866">
        <w:rPr>
          <w:rFonts w:ascii="Calibri" w:eastAsia="Arial Unicode MS" w:hAnsi="Calibri" w:cs="Calibri"/>
          <w:i/>
          <w:iCs/>
          <w:kern w:val="1"/>
          <w:lang w:eastAsia="hi-IN" w:bidi="hi-IN"/>
        </w:rPr>
        <w:t>Ponuda se u zatvorenoj omotnici dostavlja na adresu Naručitelja: GENOS GLYCOSCIENCE d.o.o., Borongajska 83H, 10000 Zagreb, Republika Hrvatska. Na omotnici ponude mora biti naznačen naziv i adresa Naručitelja, naziv i adresa Ponuditelja, evidencijski broj nabave 01/2020, naziv predmeta nabave: „Usluga Izrade baze podataka s kontroliranom razinom pristupa, te razvoj i uvođenje informacijskog sustava za automatsko generiranje izvješća“, te naznaku „NE OTVARAJ“.</w:t>
      </w:r>
    </w:p>
    <w:p w14:paraId="1094CDB2" w14:textId="77777777" w:rsidR="00C60F1A" w:rsidRPr="00C60F1A" w:rsidRDefault="00C60F1A" w:rsidP="00C60F1A">
      <w:pPr>
        <w:widowControl w:val="0"/>
        <w:tabs>
          <w:tab w:val="left" w:pos="567"/>
        </w:tabs>
        <w:suppressAutoHyphens/>
        <w:spacing w:after="240" w:line="240" w:lineRule="auto"/>
        <w:jc w:val="both"/>
        <w:rPr>
          <w:rFonts w:ascii="Calibri" w:eastAsia="Arial Unicode MS" w:hAnsi="Calibri" w:cs="Calibri"/>
          <w:i/>
          <w:iCs/>
          <w:color w:val="FF0000"/>
          <w:kern w:val="1"/>
          <w:lang w:eastAsia="hi-IN" w:bidi="hi-IN"/>
        </w:rPr>
      </w:pPr>
      <w:r w:rsidRPr="00C60F1A">
        <w:rPr>
          <w:rFonts w:ascii="Calibri" w:eastAsia="Arial Unicode MS" w:hAnsi="Calibri" w:cs="Calibri"/>
          <w:i/>
          <w:iCs/>
          <w:color w:val="FF0000"/>
          <w:kern w:val="1"/>
          <w:lang w:eastAsia="hi-IN" w:bidi="hi-IN"/>
        </w:rPr>
        <w:t>Ako pošta nije označena u skladu sa zahtjevima iz ove dokumentacije za nadmetanje, Naručitelj ne preuzima nikakvu odgovornost u slučaju gubitka ili nepravovremenog otvaranja ponude.</w:t>
      </w:r>
    </w:p>
    <w:p w14:paraId="37A3D95E" w14:textId="77777777" w:rsidR="00C60F1A" w:rsidRPr="00C60F1A" w:rsidRDefault="00C60F1A" w:rsidP="00C60F1A">
      <w:pPr>
        <w:widowControl w:val="0"/>
        <w:tabs>
          <w:tab w:val="left" w:pos="567"/>
        </w:tabs>
        <w:suppressAutoHyphens/>
        <w:spacing w:after="240" w:line="240" w:lineRule="auto"/>
        <w:jc w:val="both"/>
        <w:rPr>
          <w:rFonts w:ascii="Calibri" w:eastAsia="Arial Unicode MS" w:hAnsi="Calibri" w:cs="Calibri"/>
          <w:i/>
          <w:iCs/>
          <w:color w:val="FF0000"/>
          <w:kern w:val="1"/>
          <w:lang w:eastAsia="hi-IN" w:bidi="hi-IN"/>
        </w:rPr>
      </w:pPr>
      <w:r w:rsidRPr="00C60F1A">
        <w:rPr>
          <w:rFonts w:ascii="Calibri" w:eastAsia="Arial Unicode MS" w:hAnsi="Calibri" w:cs="Calibri"/>
          <w:i/>
          <w:iCs/>
          <w:kern w:val="1"/>
          <w:lang w:eastAsia="hi-IN" w:bidi="hi-IN"/>
        </w:rPr>
        <w:lastRenderedPageBreak/>
        <w:t xml:space="preserve"> Svaka dostavljena ponuda, izmjena ili dopuna ponude upisuje se u Upisnik o zaprimanju ponuda, prema redoslijedu zaprimanja ponuda. </w:t>
      </w:r>
      <w:r w:rsidRPr="00C60F1A">
        <w:rPr>
          <w:rFonts w:ascii="Calibri" w:eastAsia="Arial Unicode MS" w:hAnsi="Calibri" w:cs="Calibri"/>
          <w:i/>
          <w:iCs/>
          <w:color w:val="FF0000"/>
          <w:kern w:val="1"/>
          <w:lang w:eastAsia="hi-IN" w:bidi="hi-IN"/>
        </w:rPr>
        <w:t>Ponuda koja je dostavljena nakon isteka roka za dostavu ponuda ne upisuje se u Upisnik o zaprimanju ponuda, već se obilježava i evidentira kao zakašnjela, te se vraća neotvorena pošiljatelju bez odgode.</w:t>
      </w:r>
    </w:p>
    <w:p w14:paraId="71B9DC19" w14:textId="473013EC" w:rsidR="00C60F1A" w:rsidRDefault="00C60F1A" w:rsidP="00C60F1A">
      <w:pPr>
        <w:widowControl w:val="0"/>
        <w:tabs>
          <w:tab w:val="left" w:pos="567"/>
        </w:tabs>
        <w:suppressAutoHyphens/>
        <w:spacing w:after="240" w:line="240" w:lineRule="auto"/>
        <w:jc w:val="both"/>
      </w:pPr>
      <w:r w:rsidRPr="00C60F1A">
        <w:rPr>
          <w:rFonts w:ascii="Calibri" w:eastAsia="Arial Unicode MS" w:hAnsi="Calibri" w:cs="Calibri"/>
          <w:i/>
          <w:iCs/>
          <w:kern w:val="1"/>
          <w:lang w:eastAsia="hi-IN" w:bidi="hi-IN"/>
        </w:rPr>
        <w:t>Dokumentacija za nadmetanje dostupna je na Internetskoj stranici www.strukturnifondovi.hr, podstranica za nabavu.</w:t>
      </w:r>
      <w:r w:rsidRPr="00C60F1A">
        <w:rPr>
          <w:rFonts w:ascii="Calibri" w:eastAsia="Arial Unicode MS" w:hAnsi="Calibri" w:cs="Calibri"/>
          <w:kern w:val="1"/>
          <w:lang w:eastAsia="hi-IN" w:bidi="hi-IN"/>
        </w:rPr>
        <w:t xml:space="preserve"> </w:t>
      </w:r>
      <w:r>
        <w:t>“</w:t>
      </w:r>
    </w:p>
    <w:p w14:paraId="1A79271E" w14:textId="3A827084" w:rsidR="00C60F1A" w:rsidRDefault="00C60F1A" w:rsidP="00C60F1A">
      <w:pPr>
        <w:widowControl w:val="0"/>
        <w:tabs>
          <w:tab w:val="left" w:pos="567"/>
        </w:tabs>
        <w:suppressAutoHyphens/>
        <w:spacing w:after="240" w:line="240" w:lineRule="auto"/>
        <w:jc w:val="both"/>
      </w:pPr>
      <w:r>
        <w:t>Točka 5.10. Datum, vrijeme i mjesto dostave ponude na način da ista sada glasi:</w:t>
      </w:r>
    </w:p>
    <w:p w14:paraId="39234967" w14:textId="2E6B5DDC" w:rsidR="00C60F1A" w:rsidRPr="00912866" w:rsidRDefault="00C60F1A" w:rsidP="00C60F1A">
      <w:pPr>
        <w:tabs>
          <w:tab w:val="left" w:pos="567"/>
        </w:tabs>
        <w:spacing w:after="240"/>
        <w:jc w:val="both"/>
        <w:rPr>
          <w:i/>
          <w:iCs/>
        </w:rPr>
      </w:pPr>
      <w:r w:rsidRPr="00912866">
        <w:rPr>
          <w:i/>
          <w:iCs/>
        </w:rPr>
        <w:t>„</w:t>
      </w:r>
      <w:r w:rsidRPr="00912866">
        <w:rPr>
          <w:rFonts w:ascii="Calibri" w:eastAsia="Arial Unicode MS" w:hAnsi="Calibri" w:cs="Calibri"/>
          <w:i/>
          <w:iCs/>
          <w:color w:val="FF0000"/>
          <w:kern w:val="1"/>
          <w:lang w:eastAsia="hi-IN" w:bidi="hi-IN"/>
        </w:rPr>
        <w:t xml:space="preserve">Ponude moraju biti dostavljene bez obzira na način dostave, </w:t>
      </w:r>
      <w:r w:rsidRPr="00912866">
        <w:rPr>
          <w:rFonts w:ascii="Calibri" w:eastAsia="Arial Unicode MS" w:hAnsi="Calibri" w:cs="Calibri"/>
          <w:b/>
          <w:i/>
          <w:iCs/>
          <w:color w:val="FF0000"/>
          <w:kern w:val="1"/>
          <w:lang w:eastAsia="hi-IN" w:bidi="hi-IN"/>
        </w:rPr>
        <w:t xml:space="preserve">najkasnije do 07. 12. 2020. godine do 16,00 sati. </w:t>
      </w:r>
      <w:r w:rsidRPr="00912866">
        <w:rPr>
          <w:rFonts w:ascii="Calibri" w:eastAsia="Arial Unicode MS" w:hAnsi="Calibri" w:cs="Calibri"/>
          <w:i/>
          <w:iCs/>
          <w:color w:val="FF0000"/>
          <w:kern w:val="1"/>
          <w:lang w:eastAsia="hi-IN" w:bidi="hi-IN"/>
        </w:rPr>
        <w:t>Ponude koje nisu pristigle u propisanom roku neće se razmatrati, već će se neotvorene vratiti ponuditelju.</w:t>
      </w:r>
      <w:r w:rsidRPr="00912866">
        <w:rPr>
          <w:i/>
          <w:iCs/>
        </w:rPr>
        <w:t>“</w:t>
      </w:r>
    </w:p>
    <w:p w14:paraId="31F5C098" w14:textId="67943694" w:rsidR="00227BB7" w:rsidRDefault="00227BB7" w:rsidP="00DD3304">
      <w:pPr>
        <w:jc w:val="both"/>
      </w:pPr>
      <w:r>
        <w:t>U preostalom dijelu Dokumentacija za nadmetanje i prilozi ostaju neizmijenjeni.</w:t>
      </w:r>
    </w:p>
    <w:p w14:paraId="3BFEC839" w14:textId="277F10C7" w:rsidR="004B226F" w:rsidRDefault="004B226F" w:rsidP="00DD3304">
      <w:pPr>
        <w:jc w:val="both"/>
      </w:pPr>
      <w:r>
        <w:t>Promjene su označene crvenom bojom.</w:t>
      </w:r>
    </w:p>
    <w:p w14:paraId="433FB8E5" w14:textId="0638B54D" w:rsidR="004B226F" w:rsidRDefault="00190CA3" w:rsidP="004B226F">
      <w:pPr>
        <w:pStyle w:val="NoSpacing"/>
        <w:tabs>
          <w:tab w:val="left" w:pos="210"/>
          <w:tab w:val="right" w:pos="9072"/>
        </w:tabs>
      </w:pPr>
      <w:r>
        <w:tab/>
      </w:r>
      <w:r w:rsidR="004B226F">
        <w:t>Zagreb</w:t>
      </w:r>
      <w:r>
        <w:t xml:space="preserve">, </w:t>
      </w:r>
      <w:r w:rsidR="00C60F1A">
        <w:t>27</w:t>
      </w:r>
      <w:r w:rsidR="000D6DB4">
        <w:t xml:space="preserve">. </w:t>
      </w:r>
      <w:r w:rsidR="00C60F1A">
        <w:t>studenog</w:t>
      </w:r>
      <w:r w:rsidR="000D6DB4">
        <w:t xml:space="preserve"> 20</w:t>
      </w:r>
      <w:r w:rsidR="00C60F1A">
        <w:t>20</w:t>
      </w:r>
      <w:r w:rsidR="000D6DB4">
        <w:t>. godine</w:t>
      </w:r>
    </w:p>
    <w:p w14:paraId="2E1D0DFA" w14:textId="77777777" w:rsidR="004B226F" w:rsidRDefault="004B226F" w:rsidP="004B226F">
      <w:pPr>
        <w:pStyle w:val="NoSpacing"/>
        <w:tabs>
          <w:tab w:val="left" w:pos="210"/>
          <w:tab w:val="right" w:pos="9072"/>
        </w:tabs>
      </w:pPr>
    </w:p>
    <w:p w14:paraId="71806089" w14:textId="08A78409" w:rsidR="004B226F" w:rsidRDefault="004B226F" w:rsidP="004B226F">
      <w:pPr>
        <w:pStyle w:val="NoSpacing"/>
        <w:tabs>
          <w:tab w:val="left" w:pos="210"/>
          <w:tab w:val="right" w:pos="9072"/>
        </w:tabs>
        <w:jc w:val="right"/>
      </w:pPr>
      <w:r>
        <w:t xml:space="preserve">  </w:t>
      </w:r>
      <w:r w:rsidR="000D6DB4">
        <w:tab/>
      </w:r>
      <w:r w:rsidR="00C60F1A" w:rsidRPr="00C60F1A">
        <w:t>GENOS GLYCOSCIENCE d.o.o.</w:t>
      </w:r>
    </w:p>
    <w:p w14:paraId="25DFF90F" w14:textId="36EB0EEE" w:rsidR="00A8475A" w:rsidRDefault="004B226F" w:rsidP="004B226F">
      <w:pPr>
        <w:pStyle w:val="NoSpacing"/>
        <w:tabs>
          <w:tab w:val="left" w:pos="210"/>
          <w:tab w:val="right" w:pos="9072"/>
        </w:tabs>
        <w:jc w:val="right"/>
      </w:pPr>
      <w:r>
        <w:t xml:space="preserve">        </w:t>
      </w:r>
      <w:r w:rsidR="00C60F1A" w:rsidRPr="00C60F1A">
        <w:t>Osijek, Vatrogasna 112</w:t>
      </w:r>
    </w:p>
    <w:sectPr w:rsidR="00A847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5A3623"/>
    <w:multiLevelType w:val="hybridMultilevel"/>
    <w:tmpl w:val="6C346AC8"/>
    <w:lvl w:ilvl="0" w:tplc="1E3C52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B46"/>
    <w:rsid w:val="000225F3"/>
    <w:rsid w:val="000D6DB4"/>
    <w:rsid w:val="00141CEC"/>
    <w:rsid w:val="0016083D"/>
    <w:rsid w:val="00181372"/>
    <w:rsid w:val="00190CA3"/>
    <w:rsid w:val="00200EAF"/>
    <w:rsid w:val="00213D90"/>
    <w:rsid w:val="00227BB7"/>
    <w:rsid w:val="00234749"/>
    <w:rsid w:val="002844EB"/>
    <w:rsid w:val="0030505D"/>
    <w:rsid w:val="003370F3"/>
    <w:rsid w:val="003404D9"/>
    <w:rsid w:val="00393643"/>
    <w:rsid w:val="00466FE5"/>
    <w:rsid w:val="004B226F"/>
    <w:rsid w:val="00531B86"/>
    <w:rsid w:val="00547D88"/>
    <w:rsid w:val="00570B56"/>
    <w:rsid w:val="005B2082"/>
    <w:rsid w:val="005B4BD6"/>
    <w:rsid w:val="005B68AD"/>
    <w:rsid w:val="0066311C"/>
    <w:rsid w:val="00737637"/>
    <w:rsid w:val="007F1005"/>
    <w:rsid w:val="0086468B"/>
    <w:rsid w:val="00896785"/>
    <w:rsid w:val="008A5924"/>
    <w:rsid w:val="00912866"/>
    <w:rsid w:val="009948BC"/>
    <w:rsid w:val="00A8475A"/>
    <w:rsid w:val="00B33D71"/>
    <w:rsid w:val="00B36B46"/>
    <w:rsid w:val="00B437FA"/>
    <w:rsid w:val="00B4584E"/>
    <w:rsid w:val="00C50114"/>
    <w:rsid w:val="00C51CAE"/>
    <w:rsid w:val="00C60F1A"/>
    <w:rsid w:val="00CD68E0"/>
    <w:rsid w:val="00DA0954"/>
    <w:rsid w:val="00DC1E4A"/>
    <w:rsid w:val="00DD3304"/>
    <w:rsid w:val="00DE210D"/>
    <w:rsid w:val="00F13569"/>
    <w:rsid w:val="00F2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9D594"/>
  <w15:docId w15:val="{0C73ADC1-8648-41A3-A83F-B5D8EE3A0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475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9678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47D88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C60F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60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</dc:creator>
  <cp:lastModifiedBy>SD Consulting</cp:lastModifiedBy>
  <cp:revision>6</cp:revision>
  <dcterms:created xsi:type="dcterms:W3CDTF">2020-11-27T11:30:00Z</dcterms:created>
  <dcterms:modified xsi:type="dcterms:W3CDTF">2020-11-27T11:46:00Z</dcterms:modified>
</cp:coreProperties>
</file>