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A1B96" w14:textId="1C45C9EB" w:rsidR="008425E1" w:rsidRPr="00FA20FE" w:rsidRDefault="000C5D5E" w:rsidP="008425E1">
      <w:pPr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Krapina</w:t>
      </w:r>
      <w:r w:rsidR="00E12882" w:rsidRPr="00FA20FE">
        <w:rPr>
          <w:rFonts w:ascii="Cambria" w:hAnsi="Cambria"/>
          <w:sz w:val="24"/>
        </w:rPr>
        <w:t xml:space="preserve">, </w:t>
      </w:r>
      <w:r w:rsidR="009C5F05">
        <w:rPr>
          <w:rFonts w:ascii="Cambria" w:hAnsi="Cambria"/>
          <w:sz w:val="24"/>
        </w:rPr>
        <w:t>0</w:t>
      </w:r>
      <w:r w:rsidR="00EC5A11">
        <w:rPr>
          <w:rFonts w:ascii="Cambria" w:hAnsi="Cambria"/>
          <w:sz w:val="24"/>
        </w:rPr>
        <w:t>6</w:t>
      </w:r>
      <w:r w:rsidR="006A5514">
        <w:rPr>
          <w:rFonts w:ascii="Cambria" w:hAnsi="Cambria"/>
          <w:sz w:val="24"/>
        </w:rPr>
        <w:t>.</w:t>
      </w:r>
      <w:r w:rsidR="009C5F05">
        <w:rPr>
          <w:rFonts w:ascii="Cambria" w:hAnsi="Cambria"/>
          <w:sz w:val="24"/>
        </w:rPr>
        <w:t>10</w:t>
      </w:r>
      <w:r w:rsidR="006A5514">
        <w:rPr>
          <w:rFonts w:ascii="Cambria" w:hAnsi="Cambria"/>
          <w:sz w:val="24"/>
        </w:rPr>
        <w:t>.2020.</w:t>
      </w:r>
      <w:r w:rsidR="008425E1" w:rsidRPr="00FA20FE">
        <w:rPr>
          <w:rFonts w:ascii="Cambria" w:hAnsi="Cambria"/>
          <w:sz w:val="24"/>
        </w:rPr>
        <w:t xml:space="preserve"> </w:t>
      </w:r>
    </w:p>
    <w:p w14:paraId="7A0114F1" w14:textId="77777777" w:rsidR="00D149FD" w:rsidRDefault="00D149FD" w:rsidP="008C2E1C">
      <w:pPr>
        <w:jc w:val="center"/>
        <w:rPr>
          <w:rFonts w:ascii="Cambria" w:hAnsi="Cambria"/>
          <w:b/>
          <w:sz w:val="24"/>
        </w:rPr>
      </w:pPr>
    </w:p>
    <w:p w14:paraId="168D5E62" w14:textId="22C01676" w:rsidR="008425E1" w:rsidRDefault="00E422A6" w:rsidP="008C2E1C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PITANJA I ODGOVORI BR. </w:t>
      </w:r>
      <w:r w:rsidR="006A5514">
        <w:rPr>
          <w:rFonts w:ascii="Cambria" w:hAnsi="Cambria"/>
          <w:b/>
          <w:sz w:val="24"/>
        </w:rPr>
        <w:t>1</w:t>
      </w:r>
      <w:r>
        <w:rPr>
          <w:rFonts w:ascii="Cambria" w:hAnsi="Cambria"/>
          <w:b/>
          <w:sz w:val="24"/>
        </w:rPr>
        <w:t xml:space="preserve"> </w:t>
      </w:r>
    </w:p>
    <w:p w14:paraId="486AA0C1" w14:textId="77777777" w:rsidR="00E422A6" w:rsidRDefault="00E422A6" w:rsidP="008C2E1C">
      <w:pPr>
        <w:jc w:val="center"/>
        <w:rPr>
          <w:rFonts w:ascii="Cambria" w:hAnsi="Cambria"/>
          <w:b/>
          <w:sz w:val="24"/>
        </w:rPr>
      </w:pPr>
    </w:p>
    <w:p w14:paraId="3DA5ED12" w14:textId="77777777" w:rsidR="00E422A6" w:rsidRDefault="00E422A6" w:rsidP="00E422A6">
      <w:pPr>
        <w:rPr>
          <w:rFonts w:ascii="Cambria" w:hAnsi="Cambria"/>
          <w:sz w:val="24"/>
        </w:rPr>
      </w:pPr>
    </w:p>
    <w:p w14:paraId="1CAEE635" w14:textId="77777777" w:rsidR="003E7238" w:rsidRDefault="00E422A6" w:rsidP="000C5D5E">
      <w:pPr>
        <w:jc w:val="both"/>
        <w:rPr>
          <w:rFonts w:ascii="Cambria" w:hAnsi="Cambria"/>
          <w:sz w:val="24"/>
        </w:rPr>
      </w:pPr>
      <w:r w:rsidRPr="00E422A6">
        <w:rPr>
          <w:rFonts w:ascii="Cambria" w:hAnsi="Cambria"/>
          <w:b/>
          <w:sz w:val="24"/>
        </w:rPr>
        <w:t xml:space="preserve">PITANJE BR. </w:t>
      </w:r>
      <w:r w:rsidR="006A5514">
        <w:rPr>
          <w:rFonts w:ascii="Cambria" w:hAnsi="Cambria"/>
          <w:b/>
          <w:sz w:val="24"/>
        </w:rPr>
        <w:t>1</w:t>
      </w:r>
      <w:r w:rsidRPr="00E422A6">
        <w:rPr>
          <w:rFonts w:ascii="Cambria" w:hAnsi="Cambria"/>
          <w:b/>
          <w:sz w:val="24"/>
        </w:rPr>
        <w:t>.</w:t>
      </w:r>
      <w:r>
        <w:rPr>
          <w:rFonts w:ascii="Cambria" w:hAnsi="Cambria"/>
          <w:sz w:val="24"/>
        </w:rPr>
        <w:t xml:space="preserve">: </w:t>
      </w:r>
    </w:p>
    <w:p w14:paraId="2D946B1F" w14:textId="44F079C1" w:rsidR="009C5F05" w:rsidRPr="009C5F05" w:rsidRDefault="009C5F05" w:rsidP="009C5F05">
      <w:pPr>
        <w:jc w:val="both"/>
        <w:rPr>
          <w:rFonts w:ascii="Cambria" w:hAnsi="Cambria"/>
          <w:sz w:val="24"/>
        </w:rPr>
      </w:pPr>
      <w:r w:rsidRPr="009C5F05">
        <w:rPr>
          <w:rFonts w:ascii="Cambria" w:hAnsi="Cambria"/>
          <w:sz w:val="24"/>
        </w:rPr>
        <w:t>Molim Vas pojašnjenje vezano za kriterij  4.2. Tehnička i struna sposobnost. Naime, u točki 4.2.1. je navedeno „Gospodarski subjekt mora dokazati da je u godini u kojoj je započeo postupak javne nabave i tijekom tri godine koje prethode toj godini pružio najmanje jednu, a najviše tri usluge iste ili slične predmetu nabave čija je kumulativna vrijednost najmanje u visini 260.000,00 kn bez PDV, čime gospodarski subjekt dokazuje da ima potrebno stručno iskustvo, znanje i sposobnost te da je s obzirom na opseg, predmet i procijenjenu vrijednost nabave sposoban kvalitetno obavljati usluge koje su predmet nabave.</w:t>
      </w:r>
    </w:p>
    <w:p w14:paraId="41773DBA" w14:textId="31DE558F" w:rsidR="003E7238" w:rsidRDefault="009C5F05" w:rsidP="009C5F05">
      <w:pPr>
        <w:jc w:val="both"/>
        <w:rPr>
          <w:rFonts w:ascii="Cambria" w:hAnsi="Cambria"/>
          <w:sz w:val="24"/>
        </w:rPr>
      </w:pPr>
      <w:r w:rsidRPr="009C5F05">
        <w:rPr>
          <w:rFonts w:ascii="Cambria" w:hAnsi="Cambria"/>
          <w:sz w:val="24"/>
        </w:rPr>
        <w:t>Molim Vas za pojašnjenje podrazumijeva li se pod „usluge slične predmetu nabave“  usluge pripreme  projektnih prijava za EU projekte (tipa INOVACIJE U S3 PODRUČJIMA, IRI 2 ) te usluge izrade Studija izvedivosti s analizom troškova i koristi za projekte poslovne i istraživačke infrastrukture.</w:t>
      </w:r>
    </w:p>
    <w:p w14:paraId="7A5CA3E7" w14:textId="77777777" w:rsidR="003E7238" w:rsidRPr="00C763BF" w:rsidRDefault="00E422A6" w:rsidP="00CE248B">
      <w:pPr>
        <w:jc w:val="both"/>
        <w:rPr>
          <w:rFonts w:ascii="Cambria" w:hAnsi="Cambria"/>
          <w:sz w:val="24"/>
        </w:rPr>
      </w:pPr>
      <w:r w:rsidRPr="00C763BF">
        <w:rPr>
          <w:rFonts w:ascii="Cambria" w:hAnsi="Cambria"/>
          <w:b/>
          <w:bCs/>
          <w:sz w:val="24"/>
        </w:rPr>
        <w:t>ODGOVOR</w:t>
      </w:r>
      <w:r w:rsidRPr="00C763BF">
        <w:rPr>
          <w:rFonts w:ascii="Cambria" w:hAnsi="Cambria"/>
          <w:sz w:val="24"/>
        </w:rPr>
        <w:t xml:space="preserve">: </w:t>
      </w:r>
    </w:p>
    <w:p w14:paraId="79088910" w14:textId="27FD2512" w:rsidR="00E422A6" w:rsidRDefault="00C763BF" w:rsidP="00CE248B">
      <w:pPr>
        <w:jc w:val="both"/>
        <w:rPr>
          <w:rFonts w:ascii="Cambria" w:hAnsi="Cambria"/>
          <w:sz w:val="24"/>
          <w:szCs w:val="24"/>
        </w:rPr>
      </w:pPr>
      <w:r w:rsidRPr="00C763BF">
        <w:rPr>
          <w:rFonts w:ascii="Cambria" w:hAnsi="Cambria"/>
          <w:sz w:val="24"/>
          <w:szCs w:val="24"/>
        </w:rPr>
        <w:t>Naručitelj pojašnjava kako u točki 4.2. Tehnička i stručna sposobnost stoji: „</w:t>
      </w:r>
      <w:r w:rsidRPr="00C763BF">
        <w:rPr>
          <w:rFonts w:ascii="Cambria" w:hAnsi="Cambria"/>
          <w:i/>
          <w:iCs/>
          <w:sz w:val="24"/>
          <w:szCs w:val="24"/>
        </w:rPr>
        <w:t>Gospodarski subjekt mora dokazati da je u godini u kojoj je započeo postupak javne nabave i tijekom tri godine koje prethode toj godini pružio najmanje jednu, a najviše tri usluge iste ili slične predmetu nabave čija je kumulativna vrijednost najmanje u visini 260.000,00 kn bez PDV, čime gospodarski subjekt dokazuje da ima potrebno stručno iskustvo, znanje i sposobnost te da je s obzirom na opseg, predmet i procijenjenu vrijednost nabave sposoban kvalitetno obavljati usluge koje su predmet nabave</w:t>
      </w:r>
      <w:r w:rsidRPr="00C763BF">
        <w:rPr>
          <w:rFonts w:ascii="Cambria" w:hAnsi="Cambria"/>
          <w:sz w:val="24"/>
          <w:szCs w:val="24"/>
        </w:rPr>
        <w:t>.</w:t>
      </w:r>
      <w:r w:rsidR="007745CA">
        <w:rPr>
          <w:rFonts w:ascii="Cambria" w:hAnsi="Cambria"/>
          <w:sz w:val="24"/>
          <w:szCs w:val="24"/>
        </w:rPr>
        <w:t xml:space="preserve"> </w:t>
      </w:r>
      <w:r w:rsidR="007745CA" w:rsidRPr="00F14AEC">
        <w:rPr>
          <w:rFonts w:ascii="Cambria" w:hAnsi="Cambria"/>
          <w:sz w:val="24"/>
          <w:szCs w:val="24"/>
        </w:rPr>
        <w:t>Nadalje,</w:t>
      </w:r>
      <w:r w:rsidRPr="00F14AEC">
        <w:rPr>
          <w:rFonts w:ascii="Cambria" w:hAnsi="Cambria"/>
          <w:sz w:val="24"/>
          <w:szCs w:val="24"/>
        </w:rPr>
        <w:t xml:space="preserve"> u Prilogu VII Poziva </w:t>
      </w:r>
      <w:r w:rsidR="007745CA" w:rsidRPr="00F14AEC">
        <w:rPr>
          <w:rFonts w:ascii="Cambria" w:hAnsi="Cambria"/>
          <w:sz w:val="24"/>
          <w:szCs w:val="24"/>
        </w:rPr>
        <w:t xml:space="preserve">na dostavu ponude </w:t>
      </w:r>
      <w:r w:rsidRPr="00F14AEC">
        <w:rPr>
          <w:rFonts w:ascii="Cambria" w:hAnsi="Cambria"/>
          <w:sz w:val="24"/>
          <w:szCs w:val="24"/>
        </w:rPr>
        <w:t xml:space="preserve">pod točkom 1.1. </w:t>
      </w:r>
      <w:r w:rsidR="007745CA" w:rsidRPr="00F14AEC">
        <w:rPr>
          <w:rFonts w:ascii="Cambria" w:hAnsi="Cambria"/>
          <w:sz w:val="24"/>
          <w:szCs w:val="24"/>
        </w:rPr>
        <w:t>jasno</w:t>
      </w:r>
      <w:r w:rsidRPr="00F14AEC">
        <w:rPr>
          <w:rFonts w:ascii="Cambria" w:hAnsi="Cambria"/>
          <w:sz w:val="24"/>
          <w:szCs w:val="24"/>
        </w:rPr>
        <w:t xml:space="preserve"> je navedeno </w:t>
      </w:r>
      <w:r w:rsidR="00F14AEC" w:rsidRPr="00F14AEC">
        <w:rPr>
          <w:rFonts w:ascii="Cambria" w:hAnsi="Cambria"/>
          <w:sz w:val="24"/>
          <w:szCs w:val="24"/>
        </w:rPr>
        <w:t>što obuhvaća predmet nabave</w:t>
      </w:r>
      <w:r w:rsidRPr="00F14AEC">
        <w:rPr>
          <w:rFonts w:ascii="Cambria" w:hAnsi="Cambria"/>
          <w:sz w:val="24"/>
          <w:szCs w:val="24"/>
        </w:rPr>
        <w:t xml:space="preserve">: </w:t>
      </w:r>
    </w:p>
    <w:p w14:paraId="4197A832" w14:textId="77777777" w:rsidR="00C763BF" w:rsidRPr="00C763BF" w:rsidRDefault="00C763BF" w:rsidP="00C763BF">
      <w:pPr>
        <w:pStyle w:val="ListParagraph"/>
        <w:numPr>
          <w:ilvl w:val="1"/>
          <w:numId w:val="1"/>
        </w:numPr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Predmet nabave uključuje sljedeće aktivnosti:</w:t>
      </w:r>
    </w:p>
    <w:p w14:paraId="721C5F53" w14:textId="77777777" w:rsidR="00C763BF" w:rsidRPr="00C763BF" w:rsidRDefault="00C763BF" w:rsidP="00C763BF">
      <w:pPr>
        <w:pStyle w:val="ListParagraph"/>
        <w:ind w:left="1080"/>
        <w:rPr>
          <w:rFonts w:ascii="Cambria" w:hAnsi="Cambria"/>
          <w:i/>
          <w:sz w:val="24"/>
          <w:szCs w:val="24"/>
        </w:rPr>
      </w:pPr>
    </w:p>
    <w:p w14:paraId="4581F933" w14:textId="77777777" w:rsidR="00C763BF" w:rsidRPr="00C763BF" w:rsidRDefault="00C763BF" w:rsidP="00C763BF">
      <w:pPr>
        <w:pStyle w:val="ListParagraph"/>
        <w:numPr>
          <w:ilvl w:val="2"/>
          <w:numId w:val="1"/>
        </w:numPr>
        <w:ind w:left="709"/>
        <w:rPr>
          <w:rFonts w:ascii="Cambria" w:hAnsi="Cambria"/>
          <w:b/>
          <w:bCs/>
          <w:i/>
          <w:sz w:val="24"/>
          <w:szCs w:val="24"/>
        </w:rPr>
      </w:pPr>
      <w:r w:rsidRPr="00C763BF">
        <w:rPr>
          <w:rFonts w:ascii="Cambria" w:hAnsi="Cambria"/>
          <w:b/>
          <w:bCs/>
          <w:i/>
          <w:sz w:val="24"/>
          <w:szCs w:val="24"/>
        </w:rPr>
        <w:t>PROVEDBA PROJEKTOM UKLJUČUJE:</w:t>
      </w:r>
    </w:p>
    <w:p w14:paraId="2641F1B8" w14:textId="77777777" w:rsidR="00C763BF" w:rsidRPr="00C763BF" w:rsidRDefault="00C763BF" w:rsidP="00C763B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Izrada modela/metodologije za upravljanje projektom</w:t>
      </w:r>
    </w:p>
    <w:p w14:paraId="4AE2F1AA" w14:textId="77777777" w:rsidR="00C763BF" w:rsidRPr="00C763BF" w:rsidRDefault="00C763BF" w:rsidP="00C763BF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Integrirani terminski i financijski plan svih projektnih aktivnosti</w:t>
      </w:r>
    </w:p>
    <w:p w14:paraId="7F5DEE15" w14:textId="77777777" w:rsidR="00C763BF" w:rsidRPr="00C763BF" w:rsidRDefault="00C763BF" w:rsidP="00C763BF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Lista zadataka za učesnike u projektu</w:t>
      </w:r>
    </w:p>
    <w:p w14:paraId="518387F9" w14:textId="77777777" w:rsidR="00C763BF" w:rsidRPr="00C763BF" w:rsidRDefault="00C763BF" w:rsidP="00C763B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 xml:space="preserve">Uspostavljanje sustava za praćenje i kontrolu vremenskog i financijskog plana </w:t>
      </w:r>
      <w:r w:rsidRPr="00C763BF">
        <w:rPr>
          <w:rFonts w:ascii="Cambria" w:hAnsi="Cambria"/>
          <w:i/>
          <w:sz w:val="24"/>
          <w:szCs w:val="24"/>
        </w:rPr>
        <w:lastRenderedPageBreak/>
        <w:t>projekta</w:t>
      </w:r>
    </w:p>
    <w:p w14:paraId="3E044E79" w14:textId="77777777" w:rsidR="00C763BF" w:rsidRPr="00C763BF" w:rsidRDefault="00C763BF" w:rsidP="00C763BF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Praćenje napretka projekta prema predviđenim aktivnostima</w:t>
      </w:r>
    </w:p>
    <w:p w14:paraId="46434AD4" w14:textId="77777777" w:rsidR="00C763BF" w:rsidRPr="00C763BF" w:rsidRDefault="00C763BF" w:rsidP="00C763BF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Mjesečna analiza predviđenih aktivnosti i ostvarenja definiranih ciljeva</w:t>
      </w:r>
    </w:p>
    <w:p w14:paraId="1E9A7CD0" w14:textId="77777777" w:rsidR="00C763BF" w:rsidRPr="00C763BF" w:rsidRDefault="00C763BF" w:rsidP="00C763BF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Definiranje i nadzor kvalitativnih i kvantitativnih pokazatelja uspješnosti projekta</w:t>
      </w:r>
    </w:p>
    <w:p w14:paraId="27B2EA37" w14:textId="77777777" w:rsidR="00C763BF" w:rsidRPr="00C763BF" w:rsidRDefault="00C763BF" w:rsidP="00C763BF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Ažuriranje projektnih aktivnosti sukladno dogovorenoj dinamici</w:t>
      </w:r>
    </w:p>
    <w:p w14:paraId="15D011BB" w14:textId="77777777" w:rsidR="00C763BF" w:rsidRPr="00C763BF" w:rsidRDefault="00C763BF" w:rsidP="00C763BF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Re-planiranje projektnih aktivnosti (prema potrebi)</w:t>
      </w:r>
    </w:p>
    <w:p w14:paraId="6A44ECED" w14:textId="77777777" w:rsidR="00C763BF" w:rsidRPr="00C763BF" w:rsidRDefault="00C763BF" w:rsidP="00C763BF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Plan (eventualnih) korektivnih radnji tijekom realizacije</w:t>
      </w:r>
    </w:p>
    <w:p w14:paraId="71423090" w14:textId="77777777" w:rsidR="00C763BF" w:rsidRPr="00C763BF" w:rsidRDefault="00C763BF" w:rsidP="00C763B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Upravljanje dokumentacijom</w:t>
      </w:r>
    </w:p>
    <w:p w14:paraId="134DF6CE" w14:textId="77777777" w:rsidR="00C763BF" w:rsidRPr="00C763BF" w:rsidRDefault="00C763BF" w:rsidP="00C763BF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Izrada liste obavezne dokumentacije</w:t>
      </w:r>
    </w:p>
    <w:p w14:paraId="3102054B" w14:textId="77777777" w:rsidR="00C763BF" w:rsidRPr="00C763BF" w:rsidRDefault="00C763BF" w:rsidP="00C763BF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Definiranje sustava arhiviranja dokumentacije</w:t>
      </w:r>
    </w:p>
    <w:p w14:paraId="3591DA86" w14:textId="77777777" w:rsidR="00C763BF" w:rsidRPr="00C763BF" w:rsidRDefault="00C763BF" w:rsidP="00C763B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Upravljanje komunikacijom u projektu</w:t>
      </w:r>
    </w:p>
    <w:p w14:paraId="37791D13" w14:textId="77777777" w:rsidR="00C763BF" w:rsidRPr="00C763BF" w:rsidRDefault="00C763BF" w:rsidP="00C763BF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Komunikacijske aktivnosti između korisnika projekta, ugovornog tijela i ostalih sudionika u projektu</w:t>
      </w:r>
    </w:p>
    <w:p w14:paraId="3C5D25F0" w14:textId="77777777" w:rsidR="00C763BF" w:rsidRPr="00C763BF" w:rsidRDefault="00C763BF" w:rsidP="00C763B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Izvještavanje o postignutim rezultatima, sudjelovanje u izradi narativnih i financijskih izvješća prema ugovornom tijelu</w:t>
      </w:r>
    </w:p>
    <w:p w14:paraId="5C853F54" w14:textId="77777777" w:rsidR="00C763BF" w:rsidRPr="00C763BF" w:rsidRDefault="00C763BF" w:rsidP="00C763BF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Kvartalna izvješća</w:t>
      </w:r>
    </w:p>
    <w:p w14:paraId="7EDB5CDE" w14:textId="77777777" w:rsidR="00C763BF" w:rsidRPr="00C763BF" w:rsidRDefault="00C763BF" w:rsidP="00C763BF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Realokacije</w:t>
      </w:r>
    </w:p>
    <w:p w14:paraId="4086AB4E" w14:textId="77777777" w:rsidR="00C763BF" w:rsidRPr="00C763BF" w:rsidRDefault="00C763BF" w:rsidP="00C763BF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Zahtjevi za nadoknadu sredstava</w:t>
      </w:r>
    </w:p>
    <w:p w14:paraId="0966B684" w14:textId="77777777" w:rsidR="00C763BF" w:rsidRPr="00C763BF" w:rsidRDefault="00C763BF" w:rsidP="00C763BF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Završno izvješće</w:t>
      </w:r>
    </w:p>
    <w:p w14:paraId="44749E00" w14:textId="77777777" w:rsidR="00C763BF" w:rsidRPr="00C763BF" w:rsidRDefault="00C763BF" w:rsidP="00C763B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Upravljanje aktivnostima informiranja i vidljivosti</w:t>
      </w:r>
    </w:p>
    <w:p w14:paraId="48DE3ABE" w14:textId="77777777" w:rsidR="00C763BF" w:rsidRPr="00C763BF" w:rsidRDefault="00C763BF" w:rsidP="00C763B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Administrativna podrška - rad na administrativnim poslovima, dokumentiranju i analizi podataka</w:t>
      </w:r>
    </w:p>
    <w:p w14:paraId="10807593" w14:textId="77777777" w:rsidR="00C763BF" w:rsidRPr="00C763BF" w:rsidRDefault="00C763BF" w:rsidP="00C763BF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sudjelovanje u pripremi dokumenata</w:t>
      </w:r>
    </w:p>
    <w:p w14:paraId="2B2B471E" w14:textId="77777777" w:rsidR="00C763BF" w:rsidRPr="00C763BF" w:rsidRDefault="00C763BF" w:rsidP="00C763BF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poslovi obrade i arhiviranja podataka</w:t>
      </w:r>
    </w:p>
    <w:p w14:paraId="36542503" w14:textId="77777777" w:rsidR="00C763BF" w:rsidRPr="00C763BF" w:rsidRDefault="00C763BF" w:rsidP="00C763BF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pisana, telefonska, elektronska korespondencija,</w:t>
      </w:r>
    </w:p>
    <w:p w14:paraId="551CB922" w14:textId="77777777" w:rsidR="00C763BF" w:rsidRPr="00C763BF" w:rsidRDefault="00C763BF" w:rsidP="00C763BF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priprema i održavanje projektne dokumentacije te arhiviranje dokumentacije</w:t>
      </w:r>
    </w:p>
    <w:p w14:paraId="49F72D69" w14:textId="77777777" w:rsidR="00C763BF" w:rsidRPr="00C763BF" w:rsidRDefault="00C763BF" w:rsidP="00C763BF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aktivno sudjelovanje u pripremi sastanaka</w:t>
      </w:r>
    </w:p>
    <w:p w14:paraId="2A95E9BD" w14:textId="77777777" w:rsidR="00C763BF" w:rsidRPr="00C763BF" w:rsidRDefault="00C763BF" w:rsidP="00C763BF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sudjelovanje u logističkim poslovima vezanim uz projektne aktivnosti i pružanje podrške voditelju projekata</w:t>
      </w:r>
    </w:p>
    <w:p w14:paraId="5434D445" w14:textId="77777777" w:rsidR="00C763BF" w:rsidRPr="00C763BF" w:rsidRDefault="00C763BF" w:rsidP="00C763BF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pomoć članovima projektnog tima u planiranju i provođenju projektnih aktivnosti</w:t>
      </w:r>
    </w:p>
    <w:p w14:paraId="09C04864" w14:textId="77777777" w:rsidR="00C763BF" w:rsidRPr="00C763BF" w:rsidRDefault="00C763BF" w:rsidP="00C763BF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podrška pri koordinaciji i nadgledanju provedbe, projektnih aktivnosti, priprema dokumentacije (kopiranje, skeniranje, online pohrana) u svrhu izrade izvještaja</w:t>
      </w:r>
    </w:p>
    <w:p w14:paraId="30A5D854" w14:textId="77777777" w:rsidR="00C763BF" w:rsidRPr="00C763BF" w:rsidRDefault="00C763BF" w:rsidP="00C763BF">
      <w:pPr>
        <w:widowControl w:val="0"/>
        <w:autoSpaceDE w:val="0"/>
        <w:autoSpaceDN w:val="0"/>
        <w:spacing w:after="0" w:line="240" w:lineRule="auto"/>
        <w:ind w:left="1778"/>
        <w:rPr>
          <w:rFonts w:ascii="Cambria" w:hAnsi="Cambria"/>
          <w:i/>
          <w:sz w:val="24"/>
          <w:szCs w:val="24"/>
        </w:rPr>
      </w:pPr>
    </w:p>
    <w:p w14:paraId="6568EA9A" w14:textId="77777777" w:rsidR="00C763BF" w:rsidRPr="00C763BF" w:rsidRDefault="00C763BF" w:rsidP="00C763BF">
      <w:pPr>
        <w:pStyle w:val="ListParagraph"/>
        <w:numPr>
          <w:ilvl w:val="2"/>
          <w:numId w:val="1"/>
        </w:numPr>
        <w:ind w:left="567"/>
        <w:rPr>
          <w:rFonts w:ascii="Cambria" w:hAnsi="Cambria"/>
          <w:b/>
          <w:bCs/>
          <w:i/>
          <w:sz w:val="24"/>
          <w:szCs w:val="24"/>
        </w:rPr>
      </w:pPr>
      <w:r w:rsidRPr="00C763BF">
        <w:rPr>
          <w:rFonts w:ascii="Cambria" w:hAnsi="Cambria"/>
          <w:b/>
          <w:bCs/>
          <w:i/>
          <w:sz w:val="24"/>
          <w:szCs w:val="24"/>
        </w:rPr>
        <w:t>PROVEDBA JAVNE NABAVE UKLJUČUJE:</w:t>
      </w:r>
    </w:p>
    <w:p w14:paraId="04FCF8DB" w14:textId="77777777" w:rsidR="00C763BF" w:rsidRPr="00C763BF" w:rsidRDefault="00C763BF" w:rsidP="00C763BF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izrada plana nabave za cjelokupan projekt, uključujući definiranje vrste postupka koji će se koristiti za pojedinu nabavu</w:t>
      </w:r>
    </w:p>
    <w:p w14:paraId="77E3940A" w14:textId="77777777" w:rsidR="00C763BF" w:rsidRPr="00C763BF" w:rsidRDefault="00C763BF" w:rsidP="00C763BF">
      <w:pPr>
        <w:pStyle w:val="ListParagraph"/>
        <w:widowControl w:val="0"/>
        <w:numPr>
          <w:ilvl w:val="3"/>
          <w:numId w:val="4"/>
        </w:numPr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provođenje postupaka nabave temeljem Priloga 6. Pravila o provedbi postupaka nabava za neobveznike zakona o javnoj nabavi, iz Poziva na dostavu projektnih prijedloga Inovacije u S3 područjima, referentna oznaka poziva KK.03.2.2.06 i ugovora odobrenog od strane provedbenih tijela</w:t>
      </w:r>
    </w:p>
    <w:p w14:paraId="70B34375" w14:textId="77777777" w:rsidR="00C763BF" w:rsidRPr="00C763BF" w:rsidRDefault="00C763BF" w:rsidP="00C763BF">
      <w:pPr>
        <w:pStyle w:val="ListParagraph"/>
        <w:widowControl w:val="0"/>
        <w:numPr>
          <w:ilvl w:val="3"/>
          <w:numId w:val="4"/>
        </w:numPr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 xml:space="preserve">izrada dokumentacije javne nabave (poziv za dostavu ponuda) za nabavu dobavljača opreme i isporučitelja usluga, uključujući razradu kriterija i sustava bodovanja u suradnji s Naručiteljem, te savjetovanja Naručitelja u izradi tehničkih specifikacija za postupak nabave   </w:t>
      </w:r>
    </w:p>
    <w:p w14:paraId="282FDB36" w14:textId="77777777" w:rsidR="00C763BF" w:rsidRPr="00C763BF" w:rsidRDefault="00C763BF" w:rsidP="00C763BF">
      <w:pPr>
        <w:pStyle w:val="ListParagraph"/>
        <w:widowControl w:val="0"/>
        <w:numPr>
          <w:ilvl w:val="3"/>
          <w:numId w:val="4"/>
        </w:numPr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 xml:space="preserve">sudjelovanje u radu odbora za nabavu, priprema zapisnika o ocjeni ponuda, odluka </w:t>
      </w:r>
      <w:r w:rsidRPr="00C763BF">
        <w:rPr>
          <w:rFonts w:ascii="Cambria" w:hAnsi="Cambria"/>
          <w:i/>
          <w:sz w:val="24"/>
          <w:szCs w:val="24"/>
        </w:rPr>
        <w:lastRenderedPageBreak/>
        <w:t>o odabiru, odluka o odbijanju ponuda, odluke o poništenju postupka (ukoliko bude primjenjivo)</w:t>
      </w:r>
    </w:p>
    <w:p w14:paraId="4EF97C42" w14:textId="77777777" w:rsidR="00C763BF" w:rsidRPr="00C763BF" w:rsidRDefault="00C763BF" w:rsidP="00C763BF">
      <w:pPr>
        <w:pStyle w:val="ListParagraph"/>
        <w:widowControl w:val="0"/>
        <w:numPr>
          <w:ilvl w:val="3"/>
          <w:numId w:val="4"/>
        </w:numPr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pregled ugovora o nabavi roba/usluga s odabranim ponuditeljem sukladno uvjetima definiranim u natječajnoj dokumentaciji</w:t>
      </w:r>
    </w:p>
    <w:p w14:paraId="5420E16B" w14:textId="77777777" w:rsidR="00C763BF" w:rsidRPr="00C763BF" w:rsidRDefault="00C763BF" w:rsidP="00C763BF">
      <w:pPr>
        <w:pStyle w:val="ListParagraph"/>
        <w:widowControl w:val="0"/>
        <w:numPr>
          <w:ilvl w:val="3"/>
          <w:numId w:val="4"/>
        </w:numPr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 xml:space="preserve">tehnička pomoć u procesu pripreme odgovora, pojašnjenja i nadopuna na zahtjev nadležnog tijela </w:t>
      </w:r>
    </w:p>
    <w:p w14:paraId="0C749FDD" w14:textId="77777777" w:rsidR="00C763BF" w:rsidRPr="00C763BF" w:rsidRDefault="00C763BF" w:rsidP="00C763BF">
      <w:pPr>
        <w:pStyle w:val="ListParagraph"/>
        <w:widowControl w:val="0"/>
        <w:numPr>
          <w:ilvl w:val="3"/>
          <w:numId w:val="4"/>
        </w:numPr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arhiviranje dokumentacije iz postupaka nabave</w:t>
      </w:r>
    </w:p>
    <w:p w14:paraId="71259A87" w14:textId="77777777" w:rsidR="00C763BF" w:rsidRPr="00C763BF" w:rsidRDefault="00C763BF" w:rsidP="00C763BF">
      <w:pPr>
        <w:rPr>
          <w:rFonts w:ascii="Cambria" w:hAnsi="Cambria"/>
          <w:i/>
          <w:sz w:val="24"/>
          <w:szCs w:val="24"/>
        </w:rPr>
      </w:pPr>
    </w:p>
    <w:p w14:paraId="4AA6248E" w14:textId="77777777" w:rsidR="00C763BF" w:rsidRPr="00C763BF" w:rsidRDefault="00C763BF" w:rsidP="00C763BF">
      <w:pPr>
        <w:pStyle w:val="ListParagraph"/>
        <w:numPr>
          <w:ilvl w:val="1"/>
          <w:numId w:val="1"/>
        </w:numPr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Rezultati koje odabrani ponuditelj/i trebaju ostvariti</w:t>
      </w:r>
    </w:p>
    <w:p w14:paraId="62D52AA2" w14:textId="77777777" w:rsidR="00C763BF" w:rsidRPr="00C763BF" w:rsidRDefault="00C763BF" w:rsidP="00C763BF">
      <w:pPr>
        <w:pStyle w:val="ListParagraph"/>
        <w:widowControl w:val="0"/>
        <w:numPr>
          <w:ilvl w:val="0"/>
          <w:numId w:val="2"/>
        </w:numPr>
        <w:tabs>
          <w:tab w:val="left" w:pos="1225"/>
          <w:tab w:val="left" w:pos="1226"/>
        </w:tabs>
        <w:autoSpaceDE w:val="0"/>
        <w:autoSpaceDN w:val="0"/>
        <w:spacing w:after="0" w:line="252" w:lineRule="exact"/>
        <w:ind w:left="1225" w:hanging="709"/>
        <w:contextualSpacing w:val="0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sve aktivnosti provedene sukladno vremenskim i financijskim okvirima</w:t>
      </w:r>
    </w:p>
    <w:p w14:paraId="26D17AE5" w14:textId="77777777" w:rsidR="00C763BF" w:rsidRPr="00C763BF" w:rsidRDefault="00C763BF" w:rsidP="00C763BF">
      <w:pPr>
        <w:pStyle w:val="ListParagraph"/>
        <w:widowControl w:val="0"/>
        <w:numPr>
          <w:ilvl w:val="0"/>
          <w:numId w:val="2"/>
        </w:numPr>
        <w:tabs>
          <w:tab w:val="left" w:pos="1222"/>
          <w:tab w:val="left" w:pos="1223"/>
        </w:tabs>
        <w:autoSpaceDE w:val="0"/>
        <w:autoSpaceDN w:val="0"/>
        <w:spacing w:before="1" w:after="0" w:line="240" w:lineRule="auto"/>
        <w:ind w:right="445" w:hanging="706"/>
        <w:contextualSpacing w:val="0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zahtjevi za nadoknadom sredstava predani u rokovima sa pripadajućom popratnom dokumentacijom</w:t>
      </w:r>
    </w:p>
    <w:p w14:paraId="4D646833" w14:textId="77777777" w:rsidR="00C763BF" w:rsidRPr="00C763BF" w:rsidRDefault="00C763BF" w:rsidP="00C763BF">
      <w:pPr>
        <w:pStyle w:val="ListParagraph"/>
        <w:widowControl w:val="0"/>
        <w:numPr>
          <w:ilvl w:val="0"/>
          <w:numId w:val="2"/>
        </w:numPr>
        <w:tabs>
          <w:tab w:val="left" w:pos="1225"/>
          <w:tab w:val="left" w:pos="1226"/>
        </w:tabs>
        <w:autoSpaceDE w:val="0"/>
        <w:autoSpaceDN w:val="0"/>
        <w:spacing w:before="1" w:after="0" w:line="252" w:lineRule="exact"/>
        <w:ind w:left="1225" w:hanging="709"/>
        <w:contextualSpacing w:val="0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izrada manjih i većih izmjena ugovora ukoliko se pokaže potreba (realocirana sredstva)</w:t>
      </w:r>
    </w:p>
    <w:p w14:paraId="1FFE5188" w14:textId="77777777" w:rsidR="00C763BF" w:rsidRPr="00C763BF" w:rsidRDefault="00C763BF" w:rsidP="00C763BF">
      <w:pPr>
        <w:pStyle w:val="ListParagraph"/>
        <w:widowControl w:val="0"/>
        <w:numPr>
          <w:ilvl w:val="0"/>
          <w:numId w:val="2"/>
        </w:numPr>
        <w:tabs>
          <w:tab w:val="left" w:pos="1225"/>
          <w:tab w:val="left" w:pos="1226"/>
        </w:tabs>
        <w:autoSpaceDE w:val="0"/>
        <w:autoSpaceDN w:val="0"/>
        <w:spacing w:after="0" w:line="252" w:lineRule="exact"/>
        <w:ind w:left="1225" w:hanging="709"/>
        <w:contextualSpacing w:val="0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pravilna primjena informiranja i vidljivosti</w:t>
      </w:r>
    </w:p>
    <w:p w14:paraId="7A8AA28C" w14:textId="77777777" w:rsidR="00C763BF" w:rsidRPr="00C763BF" w:rsidRDefault="00C763BF" w:rsidP="00C763BF">
      <w:pPr>
        <w:pStyle w:val="ListParagraph"/>
        <w:widowControl w:val="0"/>
        <w:numPr>
          <w:ilvl w:val="0"/>
          <w:numId w:val="2"/>
        </w:numPr>
        <w:tabs>
          <w:tab w:val="left" w:pos="1225"/>
          <w:tab w:val="left" w:pos="1226"/>
        </w:tabs>
        <w:autoSpaceDE w:val="0"/>
        <w:autoSpaceDN w:val="0"/>
        <w:spacing w:after="0" w:line="252" w:lineRule="exact"/>
        <w:ind w:left="1225" w:hanging="709"/>
        <w:contextualSpacing w:val="0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savjetovanje u izradi troškovnika</w:t>
      </w:r>
    </w:p>
    <w:p w14:paraId="338AD463" w14:textId="77777777" w:rsidR="00C763BF" w:rsidRPr="00C763BF" w:rsidRDefault="00C763BF" w:rsidP="00C763BF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izrađen plan nabave za cjelokupan projekt, definirane vrste postupka koji su se koristili za pojedinu nabavu</w:t>
      </w:r>
    </w:p>
    <w:p w14:paraId="7002B9CC" w14:textId="77777777" w:rsidR="00C763BF" w:rsidRPr="00C763BF" w:rsidRDefault="00C763BF" w:rsidP="00C763BF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provedeni postupci nabave temeljem Priloga 6. Pravila o provedbi postupaka nabava za neobveznike zakona o javnoj nabavi, iz Poziva na dostavu projektnih prijedloga Inovacije u S3 područjima, referentna oznaka poziva KK.03.2.2.06 i ugovora odobrenog od strane provedbenih tijela</w:t>
      </w:r>
    </w:p>
    <w:p w14:paraId="339EAD2A" w14:textId="77777777" w:rsidR="00C763BF" w:rsidRPr="00C763BF" w:rsidRDefault="00C763BF" w:rsidP="00C763BF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 xml:space="preserve">izrađena dokumentacija javne nabave (poziv za dostavu ponuda) za nabavu dobavljača opreme i isporučitelja usluga, razrađeni kriteriji i sustav bodovanja u suradnji s Naručiteljem, te izvršeno savjetovanje Naručitelja u izradi tehničkih specifikacija za postupak nabave   </w:t>
      </w:r>
    </w:p>
    <w:p w14:paraId="6965E704" w14:textId="77777777" w:rsidR="00C763BF" w:rsidRPr="00C763BF" w:rsidRDefault="00C763BF" w:rsidP="00C763BF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sudjelovanje u radu odbora za nabavu, pripremljeni zapisnici o ocjeni ponuda, odluka o odabiru, odluka o odbijanju ponuda, odluke o poništenju postupka (ukoliko bude primjenjivo)</w:t>
      </w:r>
    </w:p>
    <w:p w14:paraId="055C7E97" w14:textId="77777777" w:rsidR="00C763BF" w:rsidRPr="00C763BF" w:rsidRDefault="00C763BF" w:rsidP="00C763BF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pregledani ugovori o nabavi roba/ usluga s odabranim ponuditeljem sukladno uvjetima definiranim u natječajnoj dokumentaciji</w:t>
      </w:r>
    </w:p>
    <w:p w14:paraId="48711D2E" w14:textId="77777777" w:rsidR="00C763BF" w:rsidRPr="00C763BF" w:rsidRDefault="00C763BF" w:rsidP="00C763BF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 xml:space="preserve">pružena tehnička pomoć u procesu pripreme odgovora, pojašnjenja i nadopuna na zahtjev nadležnog tijela </w:t>
      </w:r>
    </w:p>
    <w:p w14:paraId="0B61B9EF" w14:textId="22D63424" w:rsidR="00C763BF" w:rsidRDefault="00C763BF" w:rsidP="007745CA">
      <w:pPr>
        <w:jc w:val="both"/>
        <w:rPr>
          <w:rFonts w:ascii="Cambria" w:hAnsi="Cambria"/>
          <w:i/>
          <w:sz w:val="24"/>
          <w:szCs w:val="24"/>
        </w:rPr>
      </w:pPr>
      <w:r w:rsidRPr="00C763BF">
        <w:rPr>
          <w:rFonts w:ascii="Cambria" w:hAnsi="Cambria"/>
          <w:i/>
          <w:sz w:val="24"/>
          <w:szCs w:val="24"/>
        </w:rPr>
        <w:t>arhivirana dokumentacija iz postupaka nabave  i cjelokupne provedbe projekta</w:t>
      </w:r>
    </w:p>
    <w:p w14:paraId="1AF7FFA8" w14:textId="0811585E" w:rsidR="00FA20FE" w:rsidRPr="00F14AEC" w:rsidRDefault="007745CA" w:rsidP="007745CA">
      <w:pPr>
        <w:jc w:val="both"/>
        <w:rPr>
          <w:rFonts w:ascii="Cambria" w:hAnsi="Cambria"/>
          <w:iCs/>
          <w:sz w:val="24"/>
        </w:rPr>
      </w:pPr>
      <w:r w:rsidRPr="00F14AEC">
        <w:rPr>
          <w:rFonts w:ascii="Cambria" w:hAnsi="Cambria"/>
          <w:iCs/>
          <w:sz w:val="24"/>
          <w:szCs w:val="24"/>
        </w:rPr>
        <w:t xml:space="preserve">Sukladno navedenom, usluge pripreme  projektnih prijava za EU projekte (tipa INOVACIJE U S3 PODRUČJIMA, IRI 2 ) te usluge izrade Studija izvedivosti s analizom troškova i koristi za projekte poslovne i istraživačke infrastrukture, nisu slične gore </w:t>
      </w:r>
      <w:r w:rsidR="00F14AEC" w:rsidRPr="00F14AEC">
        <w:rPr>
          <w:rFonts w:ascii="Cambria" w:hAnsi="Cambria"/>
          <w:iCs/>
          <w:sz w:val="24"/>
          <w:szCs w:val="24"/>
        </w:rPr>
        <w:t>opisanom</w:t>
      </w:r>
      <w:r w:rsidRPr="00F14AEC">
        <w:rPr>
          <w:rFonts w:ascii="Cambria" w:hAnsi="Cambria"/>
          <w:iCs/>
          <w:sz w:val="24"/>
          <w:szCs w:val="24"/>
        </w:rPr>
        <w:t xml:space="preserve"> predmetu nabave.</w:t>
      </w:r>
    </w:p>
    <w:p w14:paraId="371785AE" w14:textId="77777777" w:rsidR="00E422A6" w:rsidRPr="00E422A6" w:rsidRDefault="00E422A6" w:rsidP="00E422A6">
      <w:pPr>
        <w:rPr>
          <w:rFonts w:ascii="Cambria" w:hAnsi="Cambria"/>
          <w:sz w:val="24"/>
        </w:rPr>
      </w:pPr>
    </w:p>
    <w:sectPr w:rsidR="00E422A6" w:rsidRPr="00E422A6" w:rsidSect="00787589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F8DBE" w14:textId="77777777" w:rsidR="001A736C" w:rsidRDefault="001A736C" w:rsidP="007F38E8">
      <w:pPr>
        <w:spacing w:after="0" w:line="240" w:lineRule="auto"/>
      </w:pPr>
      <w:r>
        <w:separator/>
      </w:r>
    </w:p>
  </w:endnote>
  <w:endnote w:type="continuationSeparator" w:id="0">
    <w:p w14:paraId="6A906BDA" w14:textId="77777777" w:rsidR="001A736C" w:rsidRDefault="001A736C" w:rsidP="007F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466BF" w14:textId="77777777" w:rsidR="001A736C" w:rsidRDefault="001A736C" w:rsidP="007F38E8">
      <w:pPr>
        <w:spacing w:after="0" w:line="240" w:lineRule="auto"/>
      </w:pPr>
      <w:r>
        <w:separator/>
      </w:r>
    </w:p>
  </w:footnote>
  <w:footnote w:type="continuationSeparator" w:id="0">
    <w:p w14:paraId="2377FA9B" w14:textId="77777777" w:rsidR="001A736C" w:rsidRDefault="001A736C" w:rsidP="007F3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0"/>
      <w:gridCol w:w="2221"/>
      <w:gridCol w:w="2030"/>
      <w:gridCol w:w="2091"/>
    </w:tblGrid>
    <w:tr w:rsidR="00DF7360" w14:paraId="23074006" w14:textId="77777777" w:rsidTr="00595312">
      <w:tc>
        <w:tcPr>
          <w:tcW w:w="2796" w:type="dxa"/>
        </w:tcPr>
        <w:p w14:paraId="7DE8D156" w14:textId="77777777" w:rsidR="00DF7360" w:rsidRDefault="00DF7360" w:rsidP="00DF7360"/>
      </w:tc>
      <w:tc>
        <w:tcPr>
          <w:tcW w:w="2274" w:type="dxa"/>
        </w:tcPr>
        <w:p w14:paraId="67B3D71C" w14:textId="77777777" w:rsidR="00DF7360" w:rsidRDefault="00DF7360" w:rsidP="00DF7360">
          <w:pPr>
            <w:jc w:val="center"/>
          </w:pPr>
        </w:p>
      </w:tc>
      <w:tc>
        <w:tcPr>
          <w:tcW w:w="2078" w:type="dxa"/>
        </w:tcPr>
        <w:p w14:paraId="79504B93" w14:textId="77777777" w:rsidR="00DF7360" w:rsidRDefault="00DF7360" w:rsidP="00DF7360">
          <w:pPr>
            <w:jc w:val="center"/>
          </w:pPr>
        </w:p>
      </w:tc>
      <w:tc>
        <w:tcPr>
          <w:tcW w:w="2140" w:type="dxa"/>
        </w:tcPr>
        <w:p w14:paraId="187030A7" w14:textId="77777777" w:rsidR="00DF7360" w:rsidRDefault="00DF7360" w:rsidP="00DF7360">
          <w:pPr>
            <w:jc w:val="center"/>
          </w:pPr>
        </w:p>
      </w:tc>
    </w:tr>
  </w:tbl>
  <w:p w14:paraId="682FF959" w14:textId="77777777" w:rsidR="00D077F8" w:rsidRDefault="00DF7360" w:rsidP="00586422">
    <w:pPr>
      <w:pStyle w:val="Header"/>
      <w:jc w:val="both"/>
    </w:pPr>
    <w:r>
      <w:tab/>
    </w:r>
  </w:p>
  <w:p w14:paraId="137DBD00" w14:textId="77777777" w:rsidR="00DF7360" w:rsidRDefault="00DF7360" w:rsidP="00586422">
    <w:pPr>
      <w:pStyle w:val="Header"/>
      <w:jc w:val="both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09"/>
      <w:gridCol w:w="221"/>
      <w:gridCol w:w="221"/>
      <w:gridCol w:w="221"/>
    </w:tblGrid>
    <w:tr w:rsidR="00DF7360" w14:paraId="4D06DE25" w14:textId="77777777" w:rsidTr="00595312">
      <w:tc>
        <w:tcPr>
          <w:tcW w:w="2796" w:type="dxa"/>
        </w:tcPr>
        <w:p w14:paraId="497B6E71" w14:textId="0F0D34CC" w:rsidR="00DF7360" w:rsidRDefault="000C5D5E" w:rsidP="00DF7360">
          <w:r w:rsidRPr="00D20AC7">
            <w:rPr>
              <w:noProof/>
            </w:rPr>
            <w:drawing>
              <wp:inline distT="0" distB="0" distL="0" distR="0" wp14:anchorId="08AF343B" wp14:editId="44735ECD">
                <wp:extent cx="5759450" cy="1218565"/>
                <wp:effectExtent l="0" t="0" r="0" b="635"/>
                <wp:docPr id="4" name="Picture 4" descr="C:\Users\nsimunovic\AppData\Local\Temp\Temp1_MRRFEU pasice s logotipima.zip\MRRFEU pasice s logotipima\MRRFEU pasica logotipi M\MRRFEU pasica logotipi M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nsimunovic\AppData\Local\Temp\Temp1_MRRFEU pasice s logotipima.zip\MRRFEU pasice s logotipima\MRRFEU pasica logotipi M\MRRFEU pasica logotipi M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0" cy="121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</w:tcPr>
        <w:p w14:paraId="1F48BBF8" w14:textId="537405D4" w:rsidR="00DF7360" w:rsidRDefault="00DF7360" w:rsidP="00DF7360">
          <w:pPr>
            <w:jc w:val="center"/>
          </w:pPr>
        </w:p>
      </w:tc>
      <w:tc>
        <w:tcPr>
          <w:tcW w:w="2078" w:type="dxa"/>
        </w:tcPr>
        <w:p w14:paraId="445FE78B" w14:textId="2A7A2C5A" w:rsidR="00DF7360" w:rsidRDefault="00DF7360" w:rsidP="00DF7360">
          <w:pPr>
            <w:jc w:val="center"/>
          </w:pPr>
        </w:p>
      </w:tc>
      <w:tc>
        <w:tcPr>
          <w:tcW w:w="2140" w:type="dxa"/>
        </w:tcPr>
        <w:p w14:paraId="2E42A028" w14:textId="53003403" w:rsidR="00DF7360" w:rsidRDefault="00DF7360" w:rsidP="00DF7360">
          <w:pPr>
            <w:jc w:val="center"/>
          </w:pPr>
          <w:r>
            <w:rPr>
              <w:rFonts w:ascii="Lucida Sans Unicode" w:hAnsi="Lucida Sans Unicode" w:cs="Lucida Sans Unicode"/>
            </w:rPr>
            <w:t xml:space="preserve">  </w:t>
          </w:r>
        </w:p>
      </w:tc>
    </w:tr>
  </w:tbl>
  <w:p w14:paraId="1B851373" w14:textId="77777777" w:rsidR="00DF7360" w:rsidRDefault="00DF7360" w:rsidP="00DF7360">
    <w:pPr>
      <w:pStyle w:val="Header"/>
    </w:pPr>
  </w:p>
  <w:p w14:paraId="5B47ECBB" w14:textId="4238A8A6" w:rsidR="00DF7360" w:rsidRPr="00DF7360" w:rsidRDefault="00DF7360" w:rsidP="00DF736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B24F9"/>
    <w:multiLevelType w:val="hybridMultilevel"/>
    <w:tmpl w:val="3E1295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A654D"/>
    <w:multiLevelType w:val="multilevel"/>
    <w:tmpl w:val="6B622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714468A"/>
    <w:multiLevelType w:val="hybridMultilevel"/>
    <w:tmpl w:val="BA8066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F366D"/>
    <w:multiLevelType w:val="hybridMultilevel"/>
    <w:tmpl w:val="71F65EAE"/>
    <w:lvl w:ilvl="0" w:tplc="D708FB36">
      <w:numFmt w:val="bullet"/>
      <w:lvlText w:val="-"/>
      <w:lvlJc w:val="left"/>
      <w:pPr>
        <w:ind w:left="1222" w:hanging="708"/>
      </w:pPr>
      <w:rPr>
        <w:rFonts w:hint="default"/>
        <w:w w:val="100"/>
        <w:lang w:val="hr-HR" w:eastAsia="hr-HR" w:bidi="hr-HR"/>
      </w:rPr>
    </w:lvl>
    <w:lvl w:ilvl="1" w:tplc="D270C180">
      <w:numFmt w:val="bullet"/>
      <w:lvlText w:val="-"/>
      <w:lvlJc w:val="left"/>
      <w:pPr>
        <w:ind w:left="1237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2" w:tplc="E390B8BE">
      <w:numFmt w:val="bullet"/>
      <w:lvlText w:val="•"/>
      <w:lvlJc w:val="left"/>
      <w:pPr>
        <w:ind w:left="2295" w:hanging="360"/>
      </w:pPr>
      <w:rPr>
        <w:rFonts w:hint="default"/>
        <w:lang w:val="hr-HR" w:eastAsia="hr-HR" w:bidi="hr-HR"/>
      </w:rPr>
    </w:lvl>
    <w:lvl w:ilvl="3" w:tplc="C45A6418">
      <w:numFmt w:val="bullet"/>
      <w:lvlText w:val="•"/>
      <w:lvlJc w:val="left"/>
      <w:pPr>
        <w:ind w:left="3351" w:hanging="360"/>
      </w:pPr>
      <w:rPr>
        <w:rFonts w:hint="default"/>
        <w:lang w:val="hr-HR" w:eastAsia="hr-HR" w:bidi="hr-HR"/>
      </w:rPr>
    </w:lvl>
    <w:lvl w:ilvl="4" w:tplc="69509C60">
      <w:numFmt w:val="bullet"/>
      <w:lvlText w:val="•"/>
      <w:lvlJc w:val="left"/>
      <w:pPr>
        <w:ind w:left="4406" w:hanging="360"/>
      </w:pPr>
      <w:rPr>
        <w:rFonts w:hint="default"/>
        <w:lang w:val="hr-HR" w:eastAsia="hr-HR" w:bidi="hr-HR"/>
      </w:rPr>
    </w:lvl>
    <w:lvl w:ilvl="5" w:tplc="8BC0EC6E">
      <w:numFmt w:val="bullet"/>
      <w:lvlText w:val="•"/>
      <w:lvlJc w:val="left"/>
      <w:pPr>
        <w:ind w:left="5462" w:hanging="360"/>
      </w:pPr>
      <w:rPr>
        <w:rFonts w:hint="default"/>
        <w:lang w:val="hr-HR" w:eastAsia="hr-HR" w:bidi="hr-HR"/>
      </w:rPr>
    </w:lvl>
    <w:lvl w:ilvl="6" w:tplc="E2601AA6">
      <w:numFmt w:val="bullet"/>
      <w:lvlText w:val="•"/>
      <w:lvlJc w:val="left"/>
      <w:pPr>
        <w:ind w:left="6518" w:hanging="360"/>
      </w:pPr>
      <w:rPr>
        <w:rFonts w:hint="default"/>
        <w:lang w:val="hr-HR" w:eastAsia="hr-HR" w:bidi="hr-HR"/>
      </w:rPr>
    </w:lvl>
    <w:lvl w:ilvl="7" w:tplc="BB3EBD3C">
      <w:numFmt w:val="bullet"/>
      <w:lvlText w:val="•"/>
      <w:lvlJc w:val="left"/>
      <w:pPr>
        <w:ind w:left="7573" w:hanging="360"/>
      </w:pPr>
      <w:rPr>
        <w:rFonts w:hint="default"/>
        <w:lang w:val="hr-HR" w:eastAsia="hr-HR" w:bidi="hr-HR"/>
      </w:rPr>
    </w:lvl>
    <w:lvl w:ilvl="8" w:tplc="1B74A416">
      <w:numFmt w:val="bullet"/>
      <w:lvlText w:val="•"/>
      <w:lvlJc w:val="left"/>
      <w:pPr>
        <w:ind w:left="8629" w:hanging="360"/>
      </w:pPr>
      <w:rPr>
        <w:rFonts w:hint="default"/>
        <w:lang w:val="hr-HR" w:eastAsia="hr-HR" w:bidi="hr-HR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9D"/>
    <w:rsid w:val="000C5D5E"/>
    <w:rsid w:val="0011720C"/>
    <w:rsid w:val="001841A4"/>
    <w:rsid w:val="001A736C"/>
    <w:rsid w:val="001F4822"/>
    <w:rsid w:val="00203C97"/>
    <w:rsid w:val="0028114E"/>
    <w:rsid w:val="00325A0C"/>
    <w:rsid w:val="00332A41"/>
    <w:rsid w:val="0034763E"/>
    <w:rsid w:val="003C6DF4"/>
    <w:rsid w:val="003E7238"/>
    <w:rsid w:val="00420784"/>
    <w:rsid w:val="004919B5"/>
    <w:rsid w:val="004A04DD"/>
    <w:rsid w:val="004D7D74"/>
    <w:rsid w:val="00515981"/>
    <w:rsid w:val="00586422"/>
    <w:rsid w:val="0061327D"/>
    <w:rsid w:val="006775D0"/>
    <w:rsid w:val="00684728"/>
    <w:rsid w:val="006A5514"/>
    <w:rsid w:val="00765D98"/>
    <w:rsid w:val="007745CA"/>
    <w:rsid w:val="00787589"/>
    <w:rsid w:val="00795229"/>
    <w:rsid w:val="007A4443"/>
    <w:rsid w:val="007E4AF0"/>
    <w:rsid w:val="007F38E8"/>
    <w:rsid w:val="008425E1"/>
    <w:rsid w:val="008C2E1C"/>
    <w:rsid w:val="009252A6"/>
    <w:rsid w:val="009B189D"/>
    <w:rsid w:val="009C5F05"/>
    <w:rsid w:val="009D09F1"/>
    <w:rsid w:val="009D675B"/>
    <w:rsid w:val="00A215E3"/>
    <w:rsid w:val="00A43055"/>
    <w:rsid w:val="00A434C5"/>
    <w:rsid w:val="00A53C24"/>
    <w:rsid w:val="00AC0003"/>
    <w:rsid w:val="00AC331B"/>
    <w:rsid w:val="00AD4CAC"/>
    <w:rsid w:val="00AE55C4"/>
    <w:rsid w:val="00B37E31"/>
    <w:rsid w:val="00B467F5"/>
    <w:rsid w:val="00C00A33"/>
    <w:rsid w:val="00C358EF"/>
    <w:rsid w:val="00C45609"/>
    <w:rsid w:val="00C6729A"/>
    <w:rsid w:val="00C763BF"/>
    <w:rsid w:val="00C7742F"/>
    <w:rsid w:val="00CA56C6"/>
    <w:rsid w:val="00CE248B"/>
    <w:rsid w:val="00D023D8"/>
    <w:rsid w:val="00D077F8"/>
    <w:rsid w:val="00D149FD"/>
    <w:rsid w:val="00D17591"/>
    <w:rsid w:val="00D95325"/>
    <w:rsid w:val="00DB0336"/>
    <w:rsid w:val="00DB2C05"/>
    <w:rsid w:val="00DD0026"/>
    <w:rsid w:val="00DE655C"/>
    <w:rsid w:val="00DF7360"/>
    <w:rsid w:val="00E12882"/>
    <w:rsid w:val="00E422A6"/>
    <w:rsid w:val="00EC5A11"/>
    <w:rsid w:val="00EE6080"/>
    <w:rsid w:val="00F01378"/>
    <w:rsid w:val="00F14AEC"/>
    <w:rsid w:val="00FA20FE"/>
    <w:rsid w:val="00FB174F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08C90"/>
  <w15:chartTrackingRefBased/>
  <w15:docId w15:val="{A2C39845-D158-4984-AD67-44C82ED3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8E8"/>
  </w:style>
  <w:style w:type="paragraph" w:styleId="Footer">
    <w:name w:val="footer"/>
    <w:basedOn w:val="Normal"/>
    <w:link w:val="FooterChar"/>
    <w:uiPriority w:val="99"/>
    <w:unhideWhenUsed/>
    <w:rsid w:val="007F3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8E8"/>
  </w:style>
  <w:style w:type="character" w:styleId="Hyperlink">
    <w:name w:val="Hyperlink"/>
    <w:basedOn w:val="DefaultParagraphFont"/>
    <w:uiPriority w:val="99"/>
    <w:unhideWhenUsed/>
    <w:rsid w:val="00325A0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F73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5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C5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C763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0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3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3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3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7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C8D4C-780E-4CDB-9E14-9DF4B75B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2017-02-10T11:14:00Z</cp:lastPrinted>
  <dcterms:created xsi:type="dcterms:W3CDTF">2020-10-06T06:19:00Z</dcterms:created>
  <dcterms:modified xsi:type="dcterms:W3CDTF">2020-10-06T06:32:00Z</dcterms:modified>
</cp:coreProperties>
</file>