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B4" w:rsidRPr="00BA66B4" w:rsidRDefault="00BA66B4" w:rsidP="00BA66B4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</w:pPr>
      <w:r w:rsidRPr="00BA66B4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  <w:t>Postupak nabave za subjekte koji nisu obveznici Zakona o javnoj nabavi (NOJN)</w:t>
      </w:r>
    </w:p>
    <w:p w:rsidR="00BA66B4" w:rsidRPr="00BA66B4" w:rsidRDefault="00BA66B4" w:rsidP="00BA66B4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</w:pPr>
    </w:p>
    <w:p w:rsidR="00BA66B4" w:rsidRPr="00BA66B4" w:rsidRDefault="00BA66B4" w:rsidP="00BA66B4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</w:pPr>
      <w:r w:rsidRPr="00BA66B4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  <w:t>DOKUMENTACIJA ZA NADMETANJE</w:t>
      </w:r>
    </w:p>
    <w:p w:rsidR="00BA66B4" w:rsidRPr="00BA66B4" w:rsidRDefault="00BA66B4" w:rsidP="00BA66B4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</w:pPr>
    </w:p>
    <w:p w:rsidR="00BA66B4" w:rsidRDefault="00BA66B4" w:rsidP="00BA66B4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</w:pPr>
      <w:r w:rsidRPr="00BA66B4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  <w:t xml:space="preserve">Nabava opreme za biciklizam </w:t>
      </w:r>
    </w:p>
    <w:p w:rsidR="00BA66B4" w:rsidRPr="00BA66B4" w:rsidRDefault="00BA66B4" w:rsidP="00BA66B4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</w:pPr>
      <w:r w:rsidRPr="00BA66B4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  <w:t>(karbonski bicikli, aluminijski bicikli i biciklističke kacige)</w:t>
      </w:r>
    </w:p>
    <w:p w:rsidR="00BA66B4" w:rsidRPr="00BA66B4" w:rsidRDefault="00BA66B4" w:rsidP="00BA66B4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</w:pPr>
    </w:p>
    <w:p w:rsidR="00BA66B4" w:rsidRPr="00BA66B4" w:rsidRDefault="002444CE" w:rsidP="00BA66B4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  <w:t>Benkovac, 31</w:t>
      </w:r>
      <w:bookmarkStart w:id="0" w:name="_GoBack"/>
      <w:bookmarkEnd w:id="0"/>
      <w:r w:rsidR="00BA66B4" w:rsidRPr="00BA66B4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  <w:t>. srpnja 2020.</w:t>
      </w:r>
      <w:r w:rsidR="00BA66B4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  <w:t xml:space="preserve"> g.</w:t>
      </w:r>
    </w:p>
    <w:p w:rsidR="00BA66B4" w:rsidRPr="00BA66B4" w:rsidRDefault="00BA66B4" w:rsidP="00BA66B4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hr-HR" w:eastAsia="en-US"/>
        </w:rPr>
      </w:pPr>
    </w:p>
    <w:p w:rsidR="00BA66B4" w:rsidRDefault="00BA66B4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</w:pPr>
    </w:p>
    <w:p w:rsidR="00BA66B4" w:rsidRDefault="00BA66B4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</w:pPr>
    </w:p>
    <w:p w:rsidR="00BA66B4" w:rsidRDefault="00BA66B4" w:rsidP="00BA66B4"/>
    <w:p w:rsidR="00BA66B4" w:rsidRDefault="00BA66B4" w:rsidP="00BA66B4"/>
    <w:p w:rsidR="00BA66B4" w:rsidRDefault="00BA66B4" w:rsidP="00BA66B4"/>
    <w:p w:rsidR="00BA66B4" w:rsidRDefault="00BA66B4" w:rsidP="00BA66B4"/>
    <w:p w:rsidR="00BA66B4" w:rsidRDefault="00BA66B4" w:rsidP="00BA66B4"/>
    <w:p w:rsidR="00BA66B4" w:rsidRDefault="00BA66B4" w:rsidP="00BA66B4"/>
    <w:p w:rsidR="00BA66B4" w:rsidRDefault="00BA66B4" w:rsidP="00BA66B4"/>
    <w:p w:rsidR="00BA66B4" w:rsidRDefault="00BA66B4" w:rsidP="00BA66B4"/>
    <w:p w:rsidR="00BA66B4" w:rsidRPr="00BA66B4" w:rsidRDefault="00BA66B4" w:rsidP="00BA66B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18268977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B1916" w:rsidRDefault="006B1916">
          <w:pPr>
            <w:pStyle w:val="TOCHeading"/>
          </w:pPr>
          <w:proofErr w:type="spellStart"/>
          <w:r w:rsidRPr="00AB637E">
            <w:rPr>
              <w:rFonts w:ascii="Times New Roman" w:hAnsi="Times New Roman" w:cs="Times New Roman"/>
              <w:color w:val="auto"/>
            </w:rPr>
            <w:t>Sadržaj</w:t>
          </w:r>
          <w:proofErr w:type="spellEnd"/>
        </w:p>
        <w:p w:rsidR="001D4B2B" w:rsidRDefault="006B1916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13170" w:history="1">
            <w:r w:rsidR="001D4B2B" w:rsidRPr="00DC43AB">
              <w:rPr>
                <w:rStyle w:val="Hyperlink"/>
                <w:noProof/>
              </w:rPr>
              <w:t>1.</w:t>
            </w:r>
            <w:r w:rsidR="001D4B2B">
              <w:rPr>
                <w:rFonts w:eastAsiaTheme="minorEastAsia"/>
                <w:noProof/>
                <w:lang w:val="en-US"/>
              </w:rPr>
              <w:tab/>
            </w:r>
            <w:r w:rsidR="001D4B2B" w:rsidRPr="00DC43AB">
              <w:rPr>
                <w:rStyle w:val="Hyperlink"/>
                <w:noProof/>
              </w:rPr>
              <w:t>Opći podaci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_Toc47013170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3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71" w:history="1">
            <w:r w:rsidR="001D4B2B" w:rsidRPr="00DC43AB">
              <w:rPr>
                <w:rStyle w:val="Hyperlink"/>
                <w:noProof/>
              </w:rPr>
              <w:t>1.1.Podaci o Naručitelju i osobi zaduženoj za komunikaciju s ponuditeljima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_Toc47013171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3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72" w:history="1">
            <w:r w:rsidR="001D4B2B" w:rsidRPr="00DC43AB">
              <w:rPr>
                <w:rStyle w:val="Hyperlink"/>
                <w:noProof/>
              </w:rPr>
              <w:t>1.2.Vrsta postupka nabave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_Toc47013172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3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73" w:history="1">
            <w:r w:rsidR="001D4B2B" w:rsidRPr="00DC43AB">
              <w:rPr>
                <w:rStyle w:val="Hyperlink"/>
                <w:noProof/>
              </w:rPr>
              <w:t>1.3.Popis gospodarskih subjekata s kojima je Naručitelj u sukobu interesa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_Toc47013173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3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74" w:history="1">
            <w:r w:rsidR="001D4B2B" w:rsidRPr="00DC43AB">
              <w:rPr>
                <w:rStyle w:val="Hyperlink"/>
                <w:noProof/>
              </w:rPr>
              <w:t>1.4.Vrsta ugovora o nabavi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_Toc47013174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3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75" w:history="1">
            <w:r w:rsidR="001D4B2B" w:rsidRPr="00DC43AB">
              <w:rPr>
                <w:rStyle w:val="Hyperlink"/>
                <w:noProof/>
              </w:rPr>
              <w:t>1.5.Rok za postavljenje pravovremenih zahtjeva za dodatnim informacijama i rok za objavu pojašnjenja na postavljene zahtjeve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_Toc47013175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4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76" w:history="1">
            <w:r w:rsidR="001D4B2B" w:rsidRPr="00DC43AB">
              <w:rPr>
                <w:rStyle w:val="Hyperlink"/>
                <w:noProof/>
              </w:rPr>
              <w:t>2. Podaci o predmetu nabave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_Toc47013176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4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77" w:history="1">
            <w:r w:rsidR="001D4B2B" w:rsidRPr="00DC43AB">
              <w:rPr>
                <w:rStyle w:val="Hyperlink"/>
                <w:noProof/>
              </w:rPr>
              <w:t>2.1.Opis predmeta nabave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_Toc47013177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4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78" w:history="1">
            <w:r w:rsidR="001D4B2B" w:rsidRPr="00DC43AB">
              <w:rPr>
                <w:rStyle w:val="Hyperlink"/>
                <w:noProof/>
              </w:rPr>
              <w:t>2.2.Procijenjena vrijednost predmeta nabave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_Toc47013178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4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79" w:history="1">
            <w:r w:rsidR="001D4B2B" w:rsidRPr="00DC43AB">
              <w:rPr>
                <w:rStyle w:val="Hyperlink"/>
                <w:noProof/>
              </w:rPr>
              <w:t>2.3.Mjesto isporuke predmeta nabave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_Toc47013179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5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0" w:history="1">
            <w:r w:rsidR="001D4B2B" w:rsidRPr="00DC43AB">
              <w:rPr>
                <w:rStyle w:val="Hyperlink"/>
                <w:noProof/>
              </w:rPr>
              <w:t>2.4.Rok isporuke predmeta nabave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_Toc47013180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5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1" w:history="1">
            <w:r w:rsidR="001D4B2B" w:rsidRPr="00DC43AB">
              <w:rPr>
                <w:rStyle w:val="Hyperlink"/>
                <w:noProof/>
              </w:rPr>
              <w:t>3.Razlozi isključenja gospodarskog subjekta iz postupka nabave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_Toc47013181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5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2" w:history="1">
            <w:r w:rsidR="001D4B2B" w:rsidRPr="00DC43AB">
              <w:rPr>
                <w:rStyle w:val="Hyperlink"/>
                <w:noProof/>
              </w:rPr>
              <w:t>4.Uvjeti i dokazi sposobnosti ponuditelja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_Toc47013182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5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3" w:history="1">
            <w:r w:rsidR="001D4B2B" w:rsidRPr="00DC43AB">
              <w:rPr>
                <w:rStyle w:val="Hyperlink"/>
                <w:noProof/>
              </w:rPr>
              <w:t>4.1.Pravna i poslovna sposobnost ponuditelja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_Toc47013183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5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4" w:history="1">
            <w:r w:rsidR="001D4B2B" w:rsidRPr="00DC43AB">
              <w:rPr>
                <w:rStyle w:val="Hyperlink"/>
                <w:noProof/>
              </w:rPr>
              <w:t>5. Podaci o ponudi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_Toc47013184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6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5" w:history="1">
            <w:r w:rsidR="001D4B2B" w:rsidRPr="00DC43AB">
              <w:rPr>
                <w:rStyle w:val="Hyperlink"/>
                <w:noProof/>
              </w:rPr>
              <w:t>5.1.Sadržaj ponude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_Toc47013185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6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6" w:history="1">
            <w:r w:rsidR="001D4B2B" w:rsidRPr="00DC43AB">
              <w:rPr>
                <w:rStyle w:val="Hyperlink"/>
                <w:noProof/>
              </w:rPr>
              <w:t>5.2.Rok valjanosti ponude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_Toc47013186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6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7" w:history="1">
            <w:r w:rsidR="001D4B2B" w:rsidRPr="00DC43AB">
              <w:rPr>
                <w:rStyle w:val="Hyperlink"/>
                <w:noProof/>
              </w:rPr>
              <w:t>5.3.Jezik i pismo te cijena ponude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_Toc47013187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6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8" w:history="1">
            <w:r w:rsidR="001D4B2B" w:rsidRPr="00DC43AB">
              <w:rPr>
                <w:rStyle w:val="Hyperlink"/>
                <w:noProof/>
              </w:rPr>
              <w:t>5.4.Kriteriji za odabir ponude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_Toc47013188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7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89" w:history="1">
            <w:r w:rsidR="001D4B2B" w:rsidRPr="00DC43AB">
              <w:rPr>
                <w:rStyle w:val="Hyperlink"/>
                <w:noProof/>
              </w:rPr>
              <w:t>6.Dostava i pregled ponuda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_Toc47013189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8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90" w:history="1">
            <w:r w:rsidR="001D4B2B" w:rsidRPr="00DC43AB">
              <w:rPr>
                <w:rStyle w:val="Hyperlink"/>
                <w:noProof/>
              </w:rPr>
              <w:t>6.1.Rok za dostavu ponuda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_Toc47013190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8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2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91" w:history="1">
            <w:r w:rsidR="001D4B2B" w:rsidRPr="00DC43AB">
              <w:rPr>
                <w:rStyle w:val="Hyperlink"/>
                <w:noProof/>
              </w:rPr>
              <w:t>6.3.Pregled i ocjena ponuda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_Toc47013191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8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92" w:history="1">
            <w:r w:rsidR="001D4B2B" w:rsidRPr="00DC43AB">
              <w:rPr>
                <w:rStyle w:val="Hyperlink"/>
                <w:noProof/>
              </w:rPr>
              <w:t>7. Rok, načini i uvjeti plaćanja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_Toc47013192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9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93" w:history="1">
            <w:r w:rsidR="001D4B2B" w:rsidRPr="00DC43AB">
              <w:rPr>
                <w:rStyle w:val="Hyperlink"/>
                <w:noProof/>
              </w:rPr>
              <w:t>8. Odredbe koje se odnose na podizvoditelje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_Toc47013193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9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94" w:history="1">
            <w:r w:rsidR="001D4B2B" w:rsidRPr="00DC43AB">
              <w:rPr>
                <w:rStyle w:val="Hyperlink"/>
                <w:noProof/>
              </w:rPr>
              <w:t>9. Odredbe koje se odnose na zajednicu ponuditelja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_Toc47013194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9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95" w:history="1">
            <w:r w:rsidR="001D4B2B" w:rsidRPr="00DC43AB">
              <w:rPr>
                <w:rStyle w:val="Hyperlink"/>
                <w:noProof/>
              </w:rPr>
              <w:t>10.Predstavke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_Toc47013195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10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1D4B2B" w:rsidRDefault="005A0C10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47013196" w:history="1">
            <w:r w:rsidR="001D4B2B" w:rsidRPr="00DC43AB">
              <w:rPr>
                <w:rStyle w:val="Hyperlink"/>
                <w:noProof/>
              </w:rPr>
              <w:t>11.Prilozi</w:t>
            </w:r>
            <w:r w:rsidR="001D4B2B">
              <w:rPr>
                <w:noProof/>
                <w:webHidden/>
              </w:rPr>
              <w:tab/>
            </w:r>
            <w:r w:rsidR="001D4B2B">
              <w:rPr>
                <w:noProof/>
                <w:webHidden/>
              </w:rPr>
              <w:fldChar w:fldCharType="begin"/>
            </w:r>
            <w:r w:rsidR="001D4B2B">
              <w:rPr>
                <w:noProof/>
                <w:webHidden/>
              </w:rPr>
              <w:instrText xml:space="preserve"> PAGEREF _Toc47013196 \h </w:instrText>
            </w:r>
            <w:r w:rsidR="001D4B2B">
              <w:rPr>
                <w:noProof/>
                <w:webHidden/>
              </w:rPr>
            </w:r>
            <w:r w:rsidR="001D4B2B">
              <w:rPr>
                <w:noProof/>
                <w:webHidden/>
              </w:rPr>
              <w:fldChar w:fldCharType="separate"/>
            </w:r>
            <w:r w:rsidR="001D4B2B">
              <w:rPr>
                <w:noProof/>
                <w:webHidden/>
              </w:rPr>
              <w:t>10</w:t>
            </w:r>
            <w:r w:rsidR="001D4B2B">
              <w:rPr>
                <w:noProof/>
                <w:webHidden/>
              </w:rPr>
              <w:fldChar w:fldCharType="end"/>
            </w:r>
          </w:hyperlink>
        </w:p>
        <w:p w:rsidR="006B1916" w:rsidRDefault="006B1916" w:rsidP="006B1916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lastRenderedPageBreak/>
            <w:fldChar w:fldCharType="end"/>
          </w:r>
        </w:p>
        <w:p w:rsidR="00AB637E" w:rsidRDefault="00AB637E" w:rsidP="006B1916"/>
        <w:p w:rsidR="006B1916" w:rsidRDefault="005A0C10" w:rsidP="006B1916"/>
      </w:sdtContent>
    </w:sdt>
    <w:p w:rsidR="00D33D78" w:rsidRPr="00B246B8" w:rsidRDefault="00D33D78" w:rsidP="00B246B8">
      <w:pPr>
        <w:pStyle w:val="Heading1"/>
        <w:numPr>
          <w:ilvl w:val="0"/>
          <w:numId w:val="2"/>
        </w:numPr>
      </w:pPr>
      <w:bookmarkStart w:id="1" w:name="_Toc47013170"/>
      <w:r w:rsidRPr="00B246B8">
        <w:t>O</w:t>
      </w:r>
      <w:r w:rsidR="00B246B8" w:rsidRPr="00B246B8">
        <w:t>pći podaci</w:t>
      </w:r>
      <w:bookmarkEnd w:id="1"/>
    </w:p>
    <w:p w:rsidR="00B246B8" w:rsidRPr="00B246B8" w:rsidRDefault="00B246B8" w:rsidP="00B246B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3D78" w:rsidRPr="00B246B8" w:rsidRDefault="00B246B8" w:rsidP="00B246B8">
      <w:pPr>
        <w:pStyle w:val="Heading2"/>
      </w:pPr>
      <w:bookmarkStart w:id="2" w:name="_Toc47013171"/>
      <w:r>
        <w:t>1.1.</w:t>
      </w:r>
      <w:r w:rsidR="00D33D78" w:rsidRPr="00B246B8">
        <w:t xml:space="preserve">Podaci o Naručitelju i </w:t>
      </w:r>
      <w:r w:rsidRPr="00B246B8">
        <w:t>osobi zaduženoj za komunikaciju s ponuditeljima</w:t>
      </w:r>
      <w:bookmarkEnd w:id="2"/>
      <w:r w:rsidRPr="00B246B8">
        <w:t xml:space="preserve"> </w:t>
      </w:r>
    </w:p>
    <w:p w:rsidR="00B246B8" w:rsidRDefault="00B246B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D78" w:rsidRPr="00B246B8" w:rsidRDefault="00D33D7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Naručitelj: Odbojkaški klub Benkovac</w:t>
      </w:r>
    </w:p>
    <w:p w:rsidR="00D33D78" w:rsidRPr="00B246B8" w:rsidRDefault="00D33D7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Sjedište: Šetalište kneza Branimira 12, 23420 Benkovac</w:t>
      </w:r>
    </w:p>
    <w:p w:rsidR="00D33D78" w:rsidRPr="00B246B8" w:rsidRDefault="00D33D7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OIB: 02654570770</w:t>
      </w:r>
    </w:p>
    <w:p w:rsidR="00D33D78" w:rsidRPr="00B246B8" w:rsidRDefault="00D33D7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Kontakt osoba: Šime Bolić</w:t>
      </w:r>
    </w:p>
    <w:p w:rsidR="00D33D78" w:rsidRPr="00B246B8" w:rsidRDefault="00D33D7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Elektronička pošta: simebolic02@gmail.com</w:t>
      </w:r>
    </w:p>
    <w:p w:rsidR="008C6F7F" w:rsidRDefault="00D33D7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Kontakt broj broj: 0</w:t>
      </w:r>
      <w:r w:rsidR="006B1916">
        <w:rPr>
          <w:rFonts w:ascii="Times New Roman" w:hAnsi="Times New Roman" w:cs="Times New Roman"/>
          <w:sz w:val="24"/>
          <w:szCs w:val="24"/>
        </w:rPr>
        <w:t>95/</w:t>
      </w:r>
      <w:r w:rsidRPr="00B246B8">
        <w:rPr>
          <w:rFonts w:ascii="Times New Roman" w:hAnsi="Times New Roman" w:cs="Times New Roman"/>
          <w:sz w:val="24"/>
          <w:szCs w:val="24"/>
        </w:rPr>
        <w:t>5194-124</w:t>
      </w:r>
    </w:p>
    <w:p w:rsidR="00B246B8" w:rsidRPr="00B246B8" w:rsidRDefault="00B246B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D78" w:rsidRDefault="00B246B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Komunikacija između naručitelja i ponuditelja odvija se isključivo putem elektroničke pošte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6B8" w:rsidRDefault="00B246B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6B8" w:rsidRDefault="00B246B8" w:rsidP="00B246B8">
      <w:pPr>
        <w:pStyle w:val="Heading2"/>
      </w:pPr>
      <w:bookmarkStart w:id="3" w:name="_Toc47013172"/>
      <w:r w:rsidRPr="00B246B8">
        <w:t>1.2.Vrsta postupka nabave</w:t>
      </w:r>
      <w:bookmarkEnd w:id="3"/>
    </w:p>
    <w:p w:rsidR="007E2194" w:rsidRDefault="007E2194" w:rsidP="00B246B8">
      <w:pPr>
        <w:pStyle w:val="NoSpacing"/>
      </w:pPr>
    </w:p>
    <w:p w:rsidR="00B246B8" w:rsidRPr="00B246B8" w:rsidRDefault="007E2194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nije obveznik Z</w:t>
      </w:r>
      <w:r w:rsidR="00B246B8" w:rsidRPr="00B246B8">
        <w:rPr>
          <w:rFonts w:ascii="Times New Roman" w:hAnsi="Times New Roman" w:cs="Times New Roman"/>
          <w:sz w:val="24"/>
          <w:szCs w:val="24"/>
        </w:rPr>
        <w:t>akona o javnoj nabavi (NOJN) te provodi postupak nabave „Javno</w:t>
      </w:r>
    </w:p>
    <w:p w:rsidR="00B246B8" w:rsidRPr="00B246B8" w:rsidRDefault="00B246B8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nadmetanje“ prema Prilogu 3. Postupci nabave za osobe koje nisu obveznici Zakona o javnoj</w:t>
      </w:r>
    </w:p>
    <w:p w:rsidR="00B246B8" w:rsidRDefault="00B246B8" w:rsidP="007E21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 xml:space="preserve">nabavi. </w:t>
      </w:r>
    </w:p>
    <w:p w:rsidR="007E2194" w:rsidRPr="00B246B8" w:rsidRDefault="007E2194" w:rsidP="007E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194" w:rsidRDefault="00B246B8" w:rsidP="007E21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Nabava se provodi u sklopu projekta</w:t>
      </w:r>
      <w:r w:rsidR="007E2194">
        <w:rPr>
          <w:rFonts w:ascii="Times New Roman" w:hAnsi="Times New Roman" w:cs="Times New Roman"/>
          <w:sz w:val="24"/>
          <w:szCs w:val="24"/>
        </w:rPr>
        <w:t xml:space="preserve"> „Aktivno za zdrav grad Benkovac“, referentne oznake UP.02.1.2.01.0069</w:t>
      </w:r>
      <w:r w:rsidRPr="00B246B8">
        <w:rPr>
          <w:rFonts w:ascii="Times New Roman" w:hAnsi="Times New Roman" w:cs="Times New Roman"/>
          <w:sz w:val="24"/>
          <w:szCs w:val="24"/>
        </w:rPr>
        <w:t xml:space="preserve"> iz poziva na</w:t>
      </w:r>
      <w:r w:rsidR="007E2194">
        <w:rPr>
          <w:rFonts w:ascii="Times New Roman" w:hAnsi="Times New Roman" w:cs="Times New Roman"/>
          <w:sz w:val="24"/>
          <w:szCs w:val="24"/>
        </w:rPr>
        <w:t xml:space="preserve"> dostavu projektnih prijedloga „</w:t>
      </w:r>
      <w:r w:rsidR="007E2194" w:rsidRPr="007E2194">
        <w:rPr>
          <w:rFonts w:ascii="Times New Roman" w:hAnsi="Times New Roman" w:cs="Times New Roman"/>
          <w:sz w:val="24"/>
          <w:szCs w:val="24"/>
        </w:rPr>
        <w:t>Razvoj i provedba programa za socijalnu koheziju i povećanje zaposlenosti u gradovima: Kninu, Belom Manastiru i općini Darda, Benkovcu, Petrinji i Vukovaru</w:t>
      </w:r>
      <w:r w:rsidR="007E2194">
        <w:rPr>
          <w:rFonts w:ascii="Times New Roman" w:hAnsi="Times New Roman" w:cs="Times New Roman"/>
          <w:sz w:val="24"/>
          <w:szCs w:val="24"/>
        </w:rPr>
        <w:t>“.</w:t>
      </w:r>
    </w:p>
    <w:p w:rsidR="007E2194" w:rsidRDefault="007E2194" w:rsidP="00B246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6B8" w:rsidRDefault="00B246B8" w:rsidP="007E21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6B8">
        <w:rPr>
          <w:rFonts w:ascii="Times New Roman" w:hAnsi="Times New Roman" w:cs="Times New Roman"/>
          <w:sz w:val="24"/>
          <w:szCs w:val="24"/>
        </w:rPr>
        <w:t>Obavijest o nabavi i Dokumentacija</w:t>
      </w:r>
      <w:r w:rsidR="007E2194">
        <w:rPr>
          <w:rFonts w:ascii="Times New Roman" w:hAnsi="Times New Roman" w:cs="Times New Roman"/>
          <w:sz w:val="24"/>
          <w:szCs w:val="24"/>
        </w:rPr>
        <w:t xml:space="preserve"> za nadmetanje uz </w:t>
      </w:r>
      <w:r w:rsidRPr="00B246B8">
        <w:rPr>
          <w:rFonts w:ascii="Times New Roman" w:hAnsi="Times New Roman" w:cs="Times New Roman"/>
          <w:sz w:val="24"/>
          <w:szCs w:val="24"/>
        </w:rPr>
        <w:t>popratne priloge se objavljuje na internetskoj stranici www.stru</w:t>
      </w:r>
      <w:r w:rsidR="007E2194">
        <w:rPr>
          <w:rFonts w:ascii="Times New Roman" w:hAnsi="Times New Roman" w:cs="Times New Roman"/>
          <w:sz w:val="24"/>
          <w:szCs w:val="24"/>
        </w:rPr>
        <w:t xml:space="preserve">kturnifondovi.hr </w:t>
      </w:r>
    </w:p>
    <w:p w:rsidR="007E2194" w:rsidRDefault="007E2194" w:rsidP="007E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3E" w:rsidRDefault="00C3381E" w:rsidP="002E713E">
      <w:pPr>
        <w:pStyle w:val="Heading2"/>
      </w:pPr>
      <w:bookmarkStart w:id="4" w:name="_Toc47013173"/>
      <w:r w:rsidRPr="00C3381E">
        <w:t>1.3.Popis gospodarskih subjekata s kojima je Naručitelj u sukobu interesa</w:t>
      </w:r>
      <w:bookmarkEnd w:id="4"/>
    </w:p>
    <w:p w:rsidR="002E713E" w:rsidRDefault="002E713E" w:rsidP="00C338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194" w:rsidRDefault="00C3381E" w:rsidP="00C33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381E">
        <w:rPr>
          <w:rFonts w:ascii="Times New Roman" w:hAnsi="Times New Roman" w:cs="Times New Roman"/>
          <w:sz w:val="24"/>
          <w:szCs w:val="24"/>
        </w:rPr>
        <w:t>Gospodarski subjekti s kojima je Naručitelj u sukobu interesa su sljedeć</w:t>
      </w:r>
      <w:r w:rsidR="002E713E">
        <w:rPr>
          <w:rFonts w:ascii="Times New Roman" w:hAnsi="Times New Roman" w:cs="Times New Roman"/>
          <w:sz w:val="24"/>
          <w:szCs w:val="24"/>
        </w:rPr>
        <w:t>i</w:t>
      </w:r>
    </w:p>
    <w:p w:rsidR="002E713E" w:rsidRDefault="002E713E" w:rsidP="002E71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13E">
        <w:rPr>
          <w:rFonts w:ascii="Times New Roman" w:hAnsi="Times New Roman" w:cs="Times New Roman"/>
          <w:sz w:val="24"/>
          <w:szCs w:val="24"/>
        </w:rPr>
        <w:t>DI Maris d.o.o. za trgovinu, ugostiteljstvo i usluga, Obala kneza Trpimira 2, 23000 Zadar, Hrvatska</w:t>
      </w:r>
    </w:p>
    <w:p w:rsidR="002E713E" w:rsidRDefault="002E713E" w:rsidP="002E713E">
      <w:pPr>
        <w:pStyle w:val="Heading1"/>
      </w:pPr>
      <w:bookmarkStart w:id="5" w:name="_Toc47013174"/>
      <w:r w:rsidRPr="002E713E">
        <w:t>1.4.Vrsta ugovora o na</w:t>
      </w:r>
      <w:r>
        <w:t>bavi</w:t>
      </w:r>
      <w:bookmarkEnd w:id="5"/>
    </w:p>
    <w:p w:rsidR="002E713E" w:rsidRPr="002E713E" w:rsidRDefault="002E713E" w:rsidP="002E713E"/>
    <w:p w:rsidR="002E713E" w:rsidRDefault="002E713E" w:rsidP="002E7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13E">
        <w:rPr>
          <w:rFonts w:ascii="Times New Roman" w:hAnsi="Times New Roman" w:cs="Times New Roman"/>
          <w:sz w:val="24"/>
          <w:szCs w:val="24"/>
        </w:rPr>
        <w:lastRenderedPageBreak/>
        <w:t xml:space="preserve">Naručitelj će s odabranim ponuditeljem sklopiti ugovor </w:t>
      </w:r>
      <w:r w:rsidR="009A4738">
        <w:rPr>
          <w:rFonts w:ascii="Times New Roman" w:hAnsi="Times New Roman" w:cs="Times New Roman"/>
          <w:sz w:val="24"/>
          <w:szCs w:val="24"/>
        </w:rPr>
        <w:t xml:space="preserve">za svaku grupu </w:t>
      </w:r>
      <w:r w:rsidRPr="002E713E">
        <w:rPr>
          <w:rFonts w:ascii="Times New Roman" w:hAnsi="Times New Roman" w:cs="Times New Roman"/>
          <w:sz w:val="24"/>
          <w:szCs w:val="24"/>
        </w:rPr>
        <w:t>u skladu s odabranom ponudom i</w:t>
      </w:r>
      <w:r w:rsidR="00A30D6D">
        <w:rPr>
          <w:rFonts w:ascii="Times New Roman" w:hAnsi="Times New Roman" w:cs="Times New Roman"/>
          <w:sz w:val="24"/>
          <w:szCs w:val="24"/>
        </w:rPr>
        <w:t xml:space="preserve"> </w:t>
      </w:r>
      <w:r w:rsidRPr="002E713E">
        <w:rPr>
          <w:rFonts w:ascii="Times New Roman" w:hAnsi="Times New Roman" w:cs="Times New Roman"/>
          <w:sz w:val="24"/>
          <w:szCs w:val="24"/>
        </w:rPr>
        <w:t>uvjetima ove dokumentacije za nadmetanje i pripadajućih priloga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13E" w:rsidRPr="002E713E" w:rsidRDefault="002E713E" w:rsidP="002E7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3E" w:rsidRPr="002E713E" w:rsidRDefault="002E713E" w:rsidP="002E713E">
      <w:pPr>
        <w:pStyle w:val="Heading2"/>
      </w:pPr>
      <w:bookmarkStart w:id="6" w:name="_Toc47013175"/>
      <w:r w:rsidRPr="002E713E">
        <w:t>1.5.Rok za postavljenje pravovremenih zahtjeva za dodatnim informacijama i rok za</w:t>
      </w:r>
      <w:r>
        <w:t xml:space="preserve"> </w:t>
      </w:r>
      <w:r w:rsidRPr="002E713E">
        <w:t>objavu pojašnjenja na postavljene zahtjeve</w:t>
      </w:r>
      <w:bookmarkEnd w:id="6"/>
      <w:r w:rsidRPr="002E713E">
        <w:t xml:space="preserve"> </w:t>
      </w:r>
    </w:p>
    <w:p w:rsidR="002E713E" w:rsidRP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13E" w:rsidRP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13E">
        <w:rPr>
          <w:rFonts w:ascii="Times New Roman" w:hAnsi="Times New Roman" w:cs="Times New Roman"/>
          <w:sz w:val="24"/>
          <w:szCs w:val="24"/>
        </w:rPr>
        <w:t>Na pravovremeni zahtjev gospodarskog subjekta za dodatnim informacijama naručitelj će</w:t>
      </w:r>
      <w:r w:rsidR="00565721">
        <w:rPr>
          <w:rFonts w:ascii="Times New Roman" w:hAnsi="Times New Roman" w:cs="Times New Roman"/>
          <w:sz w:val="24"/>
          <w:szCs w:val="24"/>
        </w:rPr>
        <w:t xml:space="preserve"> </w:t>
      </w:r>
      <w:r w:rsidRPr="002E713E">
        <w:rPr>
          <w:rFonts w:ascii="Times New Roman" w:hAnsi="Times New Roman" w:cs="Times New Roman"/>
          <w:sz w:val="24"/>
          <w:szCs w:val="24"/>
        </w:rPr>
        <w:t xml:space="preserve">objaviti pojašnjenje na istim mjestima (medijima) na kojima je </w:t>
      </w:r>
      <w:r w:rsidR="006B1916">
        <w:rPr>
          <w:rFonts w:ascii="Times New Roman" w:hAnsi="Times New Roman" w:cs="Times New Roman"/>
          <w:sz w:val="24"/>
          <w:szCs w:val="24"/>
        </w:rPr>
        <w:t xml:space="preserve">objavljena Obavijest o nabavi i </w:t>
      </w:r>
      <w:r w:rsidRPr="002E713E">
        <w:rPr>
          <w:rFonts w:ascii="Times New Roman" w:hAnsi="Times New Roman" w:cs="Times New Roman"/>
          <w:sz w:val="24"/>
          <w:szCs w:val="24"/>
        </w:rPr>
        <w:t xml:space="preserve">Dokumentacija za nadmetanje bez otkrivanja identiteta gospodarskog subjekta. </w:t>
      </w:r>
    </w:p>
    <w:p w:rsid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13E">
        <w:rPr>
          <w:rFonts w:ascii="Times New Roman" w:hAnsi="Times New Roman" w:cs="Times New Roman"/>
          <w:sz w:val="24"/>
          <w:szCs w:val="24"/>
        </w:rPr>
        <w:t>Naručitelj je dužan pojašnjenje objaviti najkasnije tijekom petog</w:t>
      </w:r>
      <w:r>
        <w:rPr>
          <w:rFonts w:ascii="Times New Roman" w:hAnsi="Times New Roman" w:cs="Times New Roman"/>
          <w:sz w:val="24"/>
          <w:szCs w:val="24"/>
        </w:rPr>
        <w:t xml:space="preserve"> dana prije dana u kojem ističe </w:t>
      </w:r>
      <w:r w:rsidRPr="002E713E">
        <w:rPr>
          <w:rFonts w:ascii="Times New Roman" w:hAnsi="Times New Roman" w:cs="Times New Roman"/>
          <w:sz w:val="24"/>
          <w:szCs w:val="24"/>
        </w:rPr>
        <w:t>rok za dostavu ponuda. Zahtjev gospodarskog subjekta j</w:t>
      </w:r>
      <w:r>
        <w:rPr>
          <w:rFonts w:ascii="Times New Roman" w:hAnsi="Times New Roman" w:cs="Times New Roman"/>
          <w:sz w:val="24"/>
          <w:szCs w:val="24"/>
        </w:rPr>
        <w:t xml:space="preserve">e pravovremen ako je dostavljen </w:t>
      </w:r>
      <w:r w:rsidRPr="002E713E">
        <w:rPr>
          <w:rFonts w:ascii="Times New Roman" w:hAnsi="Times New Roman" w:cs="Times New Roman"/>
          <w:sz w:val="24"/>
          <w:szCs w:val="24"/>
        </w:rPr>
        <w:t>Naručitelju najkasnije tijekom šestog dana prije i</w:t>
      </w:r>
      <w:r>
        <w:rPr>
          <w:rFonts w:ascii="Times New Roman" w:hAnsi="Times New Roman" w:cs="Times New Roman"/>
          <w:sz w:val="24"/>
          <w:szCs w:val="24"/>
        </w:rPr>
        <w:t xml:space="preserve">steka roka za dostavu ponuda. </w:t>
      </w:r>
    </w:p>
    <w:p w:rsidR="002E713E" w:rsidRP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13E">
        <w:rPr>
          <w:rFonts w:ascii="Times New Roman" w:hAnsi="Times New Roman" w:cs="Times New Roman"/>
          <w:sz w:val="24"/>
          <w:szCs w:val="24"/>
        </w:rPr>
        <w:t>Ako iz bilo kojeg razloga pojašnjenje nije objavljeno najkasnij</w:t>
      </w:r>
      <w:r>
        <w:rPr>
          <w:rFonts w:ascii="Times New Roman" w:hAnsi="Times New Roman" w:cs="Times New Roman"/>
          <w:sz w:val="24"/>
          <w:szCs w:val="24"/>
        </w:rPr>
        <w:t xml:space="preserve">e pet dana prije isteka roka za </w:t>
      </w:r>
      <w:r w:rsidRPr="002E713E">
        <w:rPr>
          <w:rFonts w:ascii="Times New Roman" w:hAnsi="Times New Roman" w:cs="Times New Roman"/>
          <w:sz w:val="24"/>
          <w:szCs w:val="24"/>
        </w:rPr>
        <w:t xml:space="preserve">dostavu ponuda, Naručitelj mora produžiti rok za dostavu </w:t>
      </w:r>
      <w:r>
        <w:rPr>
          <w:rFonts w:ascii="Times New Roman" w:hAnsi="Times New Roman" w:cs="Times New Roman"/>
          <w:sz w:val="24"/>
          <w:szCs w:val="24"/>
        </w:rPr>
        <w:t xml:space="preserve">ponuda. Ako zahtjev za dodatnim </w:t>
      </w:r>
      <w:r w:rsidRPr="002E713E">
        <w:rPr>
          <w:rFonts w:ascii="Times New Roman" w:hAnsi="Times New Roman" w:cs="Times New Roman"/>
          <w:sz w:val="24"/>
          <w:szCs w:val="24"/>
        </w:rPr>
        <w:t>informacijama nije bio pravovremen ili ako je važnost pojašnjenja u odnosu na pripremu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13E">
        <w:rPr>
          <w:rFonts w:ascii="Times New Roman" w:hAnsi="Times New Roman" w:cs="Times New Roman"/>
          <w:sz w:val="24"/>
          <w:szCs w:val="24"/>
        </w:rPr>
        <w:t xml:space="preserve">valjanih ponuda zanemariva, Naručitelj nije obvezan produžiti rok. </w:t>
      </w:r>
    </w:p>
    <w:p w:rsidR="002E713E" w:rsidRP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13E" w:rsidRP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13E">
        <w:rPr>
          <w:rFonts w:ascii="Times New Roman" w:hAnsi="Times New Roman" w:cs="Times New Roman"/>
          <w:sz w:val="24"/>
          <w:szCs w:val="24"/>
        </w:rPr>
        <w:t>Naručitelj može prije isteka roka za dostavu ponuda izmijeniti dokumentaciju za nadmetanje.</w:t>
      </w:r>
    </w:p>
    <w:p w:rsid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13E">
        <w:rPr>
          <w:rFonts w:ascii="Times New Roman" w:hAnsi="Times New Roman" w:cs="Times New Roman"/>
          <w:sz w:val="24"/>
          <w:szCs w:val="24"/>
        </w:rPr>
        <w:t>U tom slučaju će objaviti izmjenu na istim mjestima (me</w:t>
      </w:r>
      <w:r>
        <w:rPr>
          <w:rFonts w:ascii="Times New Roman" w:hAnsi="Times New Roman" w:cs="Times New Roman"/>
          <w:sz w:val="24"/>
          <w:szCs w:val="24"/>
        </w:rPr>
        <w:t xml:space="preserve">dijima) na kojima je objavljena </w:t>
      </w:r>
      <w:r w:rsidRPr="002E713E">
        <w:rPr>
          <w:rFonts w:ascii="Times New Roman" w:hAnsi="Times New Roman" w:cs="Times New Roman"/>
          <w:sz w:val="24"/>
          <w:szCs w:val="24"/>
        </w:rPr>
        <w:t>osnovna Obavijest o nabavi i Dokumentacija za n</w:t>
      </w:r>
      <w:r>
        <w:rPr>
          <w:rFonts w:ascii="Times New Roman" w:hAnsi="Times New Roman" w:cs="Times New Roman"/>
          <w:sz w:val="24"/>
          <w:szCs w:val="24"/>
        </w:rPr>
        <w:t xml:space="preserve">admetanje. Produljenje roka bit će </w:t>
      </w:r>
      <w:r w:rsidRPr="002E713E">
        <w:rPr>
          <w:rFonts w:ascii="Times New Roman" w:hAnsi="Times New Roman" w:cs="Times New Roman"/>
          <w:sz w:val="24"/>
          <w:szCs w:val="24"/>
        </w:rPr>
        <w:t xml:space="preserve">razmjerno važnosti izmjene te neće biti kraće od 5 dana. </w:t>
      </w:r>
    </w:p>
    <w:p w:rsid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13E" w:rsidRPr="00905BBD" w:rsidRDefault="002E713E" w:rsidP="00905BBD">
      <w:pPr>
        <w:pStyle w:val="Heading1"/>
      </w:pPr>
      <w:bookmarkStart w:id="7" w:name="_Toc47013176"/>
      <w:r w:rsidRPr="00905BBD">
        <w:t>2. Podaci o predmetu nabave</w:t>
      </w:r>
      <w:bookmarkEnd w:id="7"/>
    </w:p>
    <w:p w:rsidR="002E713E" w:rsidRDefault="002E713E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13E" w:rsidRDefault="002E713E" w:rsidP="002E713E">
      <w:pPr>
        <w:pStyle w:val="Heading2"/>
      </w:pPr>
      <w:bookmarkStart w:id="8" w:name="_Toc47013177"/>
      <w:r w:rsidRPr="002E713E">
        <w:t>2.1.Opis predmeta nabave</w:t>
      </w:r>
      <w:bookmarkEnd w:id="8"/>
      <w:r w:rsidRPr="002E713E">
        <w:t xml:space="preserve"> </w:t>
      </w:r>
    </w:p>
    <w:p w:rsidR="002E713E" w:rsidRPr="002E713E" w:rsidRDefault="0041773C" w:rsidP="004177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</w:t>
      </w:r>
      <w:r w:rsidR="00921DCE">
        <w:rPr>
          <w:rFonts w:ascii="Times New Roman" w:hAnsi="Times New Roman" w:cs="Times New Roman"/>
          <w:sz w:val="24"/>
          <w:szCs w:val="24"/>
        </w:rPr>
        <w:t xml:space="preserve"> je Nabava opreme za biciklizam (</w:t>
      </w:r>
      <w:r w:rsidR="00623E22">
        <w:rPr>
          <w:rFonts w:ascii="Times New Roman" w:hAnsi="Times New Roman" w:cs="Times New Roman"/>
          <w:sz w:val="24"/>
          <w:szCs w:val="24"/>
        </w:rPr>
        <w:t xml:space="preserve">karbonski </w:t>
      </w:r>
      <w:r w:rsidR="00921DCE">
        <w:rPr>
          <w:rFonts w:ascii="Times New Roman" w:hAnsi="Times New Roman" w:cs="Times New Roman"/>
          <w:sz w:val="24"/>
          <w:szCs w:val="24"/>
        </w:rPr>
        <w:t>bicikli</w:t>
      </w:r>
      <w:r w:rsidR="00623E22">
        <w:rPr>
          <w:rFonts w:ascii="Times New Roman" w:hAnsi="Times New Roman" w:cs="Times New Roman"/>
          <w:sz w:val="24"/>
          <w:szCs w:val="24"/>
        </w:rPr>
        <w:t xml:space="preserve">, aluminijski bicikli </w:t>
      </w:r>
      <w:r w:rsidR="00921DCE">
        <w:rPr>
          <w:rFonts w:ascii="Times New Roman" w:hAnsi="Times New Roman" w:cs="Times New Roman"/>
          <w:sz w:val="24"/>
          <w:szCs w:val="24"/>
        </w:rPr>
        <w:t>i</w:t>
      </w:r>
      <w:r w:rsidR="00623E22">
        <w:rPr>
          <w:rFonts w:ascii="Times New Roman" w:hAnsi="Times New Roman" w:cs="Times New Roman"/>
          <w:sz w:val="24"/>
          <w:szCs w:val="24"/>
        </w:rPr>
        <w:t xml:space="preserve"> biciklističke kacige</w:t>
      </w:r>
      <w:r w:rsidR="00921DCE">
        <w:rPr>
          <w:rFonts w:ascii="Times New Roman" w:hAnsi="Times New Roman" w:cs="Times New Roman"/>
          <w:sz w:val="24"/>
          <w:szCs w:val="24"/>
        </w:rPr>
        <w:t>).</w:t>
      </w:r>
    </w:p>
    <w:p w:rsidR="009A4738" w:rsidRDefault="002E713E" w:rsidP="004177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13E">
        <w:rPr>
          <w:rFonts w:ascii="Times New Roman" w:hAnsi="Times New Roman" w:cs="Times New Roman"/>
          <w:sz w:val="24"/>
          <w:szCs w:val="24"/>
        </w:rPr>
        <w:t>Pred</w:t>
      </w:r>
      <w:r w:rsidR="009A4738">
        <w:rPr>
          <w:rFonts w:ascii="Times New Roman" w:hAnsi="Times New Roman" w:cs="Times New Roman"/>
          <w:sz w:val="24"/>
          <w:szCs w:val="24"/>
        </w:rPr>
        <w:t xml:space="preserve">met nabave </w:t>
      </w:r>
      <w:r w:rsidR="0041773C">
        <w:rPr>
          <w:rFonts w:ascii="Times New Roman" w:hAnsi="Times New Roman" w:cs="Times New Roman"/>
          <w:sz w:val="24"/>
          <w:szCs w:val="24"/>
        </w:rPr>
        <w:t xml:space="preserve">podijeljen </w:t>
      </w:r>
      <w:r w:rsidR="009A4738">
        <w:rPr>
          <w:rFonts w:ascii="Times New Roman" w:hAnsi="Times New Roman" w:cs="Times New Roman"/>
          <w:sz w:val="24"/>
          <w:szCs w:val="24"/>
        </w:rPr>
        <w:t xml:space="preserve">je </w:t>
      </w:r>
      <w:r w:rsidR="0041773C">
        <w:rPr>
          <w:rFonts w:ascii="Times New Roman" w:hAnsi="Times New Roman" w:cs="Times New Roman"/>
          <w:sz w:val="24"/>
          <w:szCs w:val="24"/>
        </w:rPr>
        <w:t>na grupe</w:t>
      </w:r>
      <w:r w:rsidR="009A47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713E" w:rsidRDefault="009A4738" w:rsidP="004177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A- </w:t>
      </w:r>
      <w:r w:rsidR="002E713E" w:rsidRPr="002E7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aluminijski bicikli i biciklističke kacige</w:t>
      </w:r>
    </w:p>
    <w:p w:rsidR="009A4738" w:rsidRPr="002E713E" w:rsidRDefault="009A4738" w:rsidP="004177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 – karbonski bicikli</w:t>
      </w:r>
    </w:p>
    <w:p w:rsidR="0041773C" w:rsidRDefault="0041773C" w:rsidP="002E71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773C" w:rsidRDefault="002E713E" w:rsidP="004177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4738">
        <w:rPr>
          <w:rFonts w:ascii="Times New Roman" w:hAnsi="Times New Roman" w:cs="Times New Roman"/>
          <w:sz w:val="24"/>
          <w:szCs w:val="24"/>
        </w:rPr>
        <w:t xml:space="preserve">Detaljniji opis tehničkih specifikacija </w:t>
      </w:r>
      <w:r w:rsidR="0041773C" w:rsidRPr="009A4738">
        <w:rPr>
          <w:rFonts w:ascii="Times New Roman" w:hAnsi="Times New Roman" w:cs="Times New Roman"/>
          <w:sz w:val="24"/>
          <w:szCs w:val="24"/>
        </w:rPr>
        <w:t xml:space="preserve">predmeta </w:t>
      </w:r>
      <w:r w:rsidRPr="009A4738">
        <w:rPr>
          <w:rFonts w:ascii="Times New Roman" w:hAnsi="Times New Roman" w:cs="Times New Roman"/>
          <w:sz w:val="24"/>
          <w:szCs w:val="24"/>
        </w:rPr>
        <w:t xml:space="preserve">nabave </w:t>
      </w:r>
      <w:r w:rsidR="0041773C" w:rsidRPr="009A4738">
        <w:rPr>
          <w:rFonts w:ascii="Times New Roman" w:hAnsi="Times New Roman" w:cs="Times New Roman"/>
          <w:sz w:val="24"/>
          <w:szCs w:val="24"/>
        </w:rPr>
        <w:t xml:space="preserve">te količine </w:t>
      </w:r>
      <w:r w:rsidRPr="009A4738">
        <w:rPr>
          <w:rFonts w:ascii="Times New Roman" w:hAnsi="Times New Roman" w:cs="Times New Roman"/>
          <w:sz w:val="24"/>
          <w:szCs w:val="24"/>
        </w:rPr>
        <w:t>naveden</w:t>
      </w:r>
      <w:r w:rsidR="009A4738">
        <w:rPr>
          <w:rFonts w:ascii="Times New Roman" w:hAnsi="Times New Roman" w:cs="Times New Roman"/>
          <w:sz w:val="24"/>
          <w:szCs w:val="24"/>
        </w:rPr>
        <w:t>e su u Prilog 4</w:t>
      </w:r>
      <w:r w:rsidR="0041773C" w:rsidRPr="009A4738">
        <w:rPr>
          <w:rFonts w:ascii="Times New Roman" w:hAnsi="Times New Roman" w:cs="Times New Roman"/>
          <w:sz w:val="24"/>
          <w:szCs w:val="24"/>
        </w:rPr>
        <w:t>.</w:t>
      </w:r>
      <w:r w:rsidRPr="002E713E">
        <w:rPr>
          <w:rFonts w:ascii="Times New Roman" w:hAnsi="Times New Roman" w:cs="Times New Roman"/>
          <w:sz w:val="24"/>
          <w:szCs w:val="24"/>
        </w:rPr>
        <w:t xml:space="preserve"> </w:t>
      </w:r>
      <w:r w:rsidR="009A4738">
        <w:rPr>
          <w:rFonts w:ascii="Times New Roman" w:hAnsi="Times New Roman" w:cs="Times New Roman"/>
          <w:sz w:val="24"/>
          <w:szCs w:val="24"/>
        </w:rPr>
        <w:t>Tehničke specifikacije.</w:t>
      </w:r>
    </w:p>
    <w:p w:rsidR="00921DCE" w:rsidRPr="002E713E" w:rsidRDefault="00921DCE" w:rsidP="004177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DCE" w:rsidRPr="00921DCE" w:rsidRDefault="00921DCE" w:rsidP="00921DCE">
      <w:pPr>
        <w:pStyle w:val="Heading2"/>
      </w:pPr>
      <w:bookmarkStart w:id="9" w:name="_Toc47013178"/>
      <w:r w:rsidRPr="00921DCE">
        <w:t>2.2.Procijenjena vrijednost predmeta nabave</w:t>
      </w:r>
      <w:bookmarkEnd w:id="9"/>
      <w:r w:rsidRPr="00921DCE">
        <w:t xml:space="preserve"> </w:t>
      </w:r>
    </w:p>
    <w:p w:rsidR="002E713E" w:rsidRDefault="00921DCE" w:rsidP="00921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1DCE">
        <w:rPr>
          <w:rFonts w:ascii="Times New Roman" w:hAnsi="Times New Roman" w:cs="Times New Roman"/>
          <w:sz w:val="24"/>
          <w:szCs w:val="24"/>
        </w:rPr>
        <w:t>Procijenjena ukupna vri</w:t>
      </w:r>
      <w:r>
        <w:rPr>
          <w:rFonts w:ascii="Times New Roman" w:hAnsi="Times New Roman" w:cs="Times New Roman"/>
          <w:sz w:val="24"/>
          <w:szCs w:val="24"/>
        </w:rPr>
        <w:t>jednost nabave iznosi</w:t>
      </w:r>
      <w:r w:rsidR="00623E22">
        <w:rPr>
          <w:rFonts w:ascii="Times New Roman" w:hAnsi="Times New Roman" w:cs="Times New Roman"/>
          <w:sz w:val="24"/>
          <w:szCs w:val="24"/>
        </w:rPr>
        <w:t xml:space="preserve"> 209.400,00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CE">
        <w:rPr>
          <w:rFonts w:ascii="Times New Roman" w:hAnsi="Times New Roman" w:cs="Times New Roman"/>
          <w:sz w:val="24"/>
          <w:szCs w:val="24"/>
        </w:rPr>
        <w:t xml:space="preserve"> HRK be</w:t>
      </w:r>
      <w:r w:rsidR="009A4738">
        <w:rPr>
          <w:rFonts w:ascii="Times New Roman" w:hAnsi="Times New Roman" w:cs="Times New Roman"/>
          <w:sz w:val="24"/>
          <w:szCs w:val="24"/>
        </w:rPr>
        <w:t>z PDV-a:</w:t>
      </w:r>
    </w:p>
    <w:p w:rsidR="009A4738" w:rsidRDefault="009A4738" w:rsidP="00921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A </w:t>
      </w:r>
      <w:r w:rsidR="00B849B8">
        <w:rPr>
          <w:rFonts w:ascii="Times New Roman" w:hAnsi="Times New Roman" w:cs="Times New Roman"/>
          <w:sz w:val="24"/>
          <w:szCs w:val="24"/>
        </w:rPr>
        <w:t>– 33.400,00 kuna</w:t>
      </w:r>
    </w:p>
    <w:p w:rsidR="009A4738" w:rsidRDefault="009A4738" w:rsidP="00921D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B </w:t>
      </w:r>
      <w:r w:rsidR="00B849B8">
        <w:rPr>
          <w:rFonts w:ascii="Times New Roman" w:hAnsi="Times New Roman" w:cs="Times New Roman"/>
          <w:sz w:val="24"/>
          <w:szCs w:val="24"/>
        </w:rPr>
        <w:t>– 176.000,00 kuna</w:t>
      </w:r>
    </w:p>
    <w:p w:rsidR="007937E7" w:rsidRPr="007937E7" w:rsidRDefault="007937E7" w:rsidP="007937E7">
      <w:pPr>
        <w:pStyle w:val="Heading2"/>
      </w:pPr>
      <w:bookmarkStart w:id="10" w:name="_Toc47013179"/>
      <w:r w:rsidRPr="007937E7">
        <w:lastRenderedPageBreak/>
        <w:t>2.3.Mjesto isporuke predmeta nabave</w:t>
      </w:r>
      <w:bookmarkEnd w:id="10"/>
      <w:r w:rsidRPr="007937E7">
        <w:t xml:space="preserve"> </w:t>
      </w:r>
    </w:p>
    <w:p w:rsidR="007937E7" w:rsidRDefault="00F4179F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isporuke za predmeta nabav</w:t>
      </w:r>
      <w:r w:rsidR="009A4738">
        <w:rPr>
          <w:rFonts w:ascii="Times New Roman" w:hAnsi="Times New Roman" w:cs="Times New Roman"/>
          <w:sz w:val="24"/>
          <w:szCs w:val="24"/>
        </w:rPr>
        <w:t>e</w:t>
      </w:r>
      <w:r w:rsidR="007937E7">
        <w:rPr>
          <w:rFonts w:ascii="Times New Roman" w:hAnsi="Times New Roman" w:cs="Times New Roman"/>
          <w:sz w:val="24"/>
          <w:szCs w:val="24"/>
        </w:rPr>
        <w:t xml:space="preserve"> je adresa naručitelja, </w:t>
      </w:r>
      <w:r w:rsidR="007937E7" w:rsidRPr="007937E7">
        <w:rPr>
          <w:rFonts w:ascii="Times New Roman" w:hAnsi="Times New Roman" w:cs="Times New Roman"/>
          <w:sz w:val="24"/>
          <w:szCs w:val="24"/>
        </w:rPr>
        <w:t>Šetalište kneza Branimira 12, 23420 Benkovac</w:t>
      </w:r>
      <w:r w:rsidR="007937E7">
        <w:rPr>
          <w:rFonts w:ascii="Times New Roman" w:hAnsi="Times New Roman" w:cs="Times New Roman"/>
          <w:sz w:val="24"/>
          <w:szCs w:val="24"/>
        </w:rPr>
        <w:t xml:space="preserve">. </w:t>
      </w:r>
      <w:r w:rsidR="007937E7" w:rsidRPr="007937E7">
        <w:rPr>
          <w:rFonts w:ascii="Times New Roman" w:hAnsi="Times New Roman" w:cs="Times New Roman"/>
          <w:sz w:val="24"/>
          <w:szCs w:val="24"/>
        </w:rPr>
        <w:t xml:space="preserve">Trošak isporuke je uključen u cijenu ponude. </w:t>
      </w:r>
    </w:p>
    <w:p w:rsid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7013180"/>
      <w:r w:rsidRPr="007937E7">
        <w:rPr>
          <w:rStyle w:val="Heading2Char"/>
        </w:rPr>
        <w:t>2.4.Rok isporuke predmeta nabave</w:t>
      </w:r>
      <w:bookmarkEnd w:id="11"/>
      <w:r w:rsidRPr="0079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isporuku</w:t>
      </w:r>
      <w:r w:rsidRPr="007937E7">
        <w:rPr>
          <w:rFonts w:ascii="Times New Roman" w:hAnsi="Times New Roman" w:cs="Times New Roman"/>
          <w:sz w:val="24"/>
          <w:szCs w:val="24"/>
        </w:rPr>
        <w:t xml:space="preserve"> je </w:t>
      </w:r>
      <w:r w:rsidR="009A4738" w:rsidRPr="009A4738">
        <w:rPr>
          <w:rFonts w:ascii="Times New Roman" w:hAnsi="Times New Roman" w:cs="Times New Roman"/>
          <w:sz w:val="24"/>
          <w:szCs w:val="24"/>
        </w:rPr>
        <w:t>9</w:t>
      </w:r>
      <w:r w:rsidRPr="009A4738">
        <w:rPr>
          <w:rFonts w:ascii="Times New Roman" w:hAnsi="Times New Roman" w:cs="Times New Roman"/>
          <w:sz w:val="24"/>
          <w:szCs w:val="24"/>
        </w:rPr>
        <w:t>0 dana</w:t>
      </w:r>
      <w:r w:rsidRPr="007937E7">
        <w:rPr>
          <w:rFonts w:ascii="Times New Roman" w:hAnsi="Times New Roman" w:cs="Times New Roman"/>
          <w:sz w:val="24"/>
          <w:szCs w:val="24"/>
        </w:rPr>
        <w:t xml:space="preserve"> po skloplj</w:t>
      </w:r>
      <w:r>
        <w:rPr>
          <w:rFonts w:ascii="Times New Roman" w:hAnsi="Times New Roman" w:cs="Times New Roman"/>
          <w:sz w:val="24"/>
          <w:szCs w:val="24"/>
        </w:rPr>
        <w:t xml:space="preserve">enom ugovoru. Predmet nabave se </w:t>
      </w:r>
      <w:r w:rsidRPr="007937E7">
        <w:rPr>
          <w:rFonts w:ascii="Times New Roman" w:hAnsi="Times New Roman" w:cs="Times New Roman"/>
          <w:sz w:val="24"/>
          <w:szCs w:val="24"/>
        </w:rPr>
        <w:t>smatra isporučenim na dan kad je potpisan Zapisnik o pr</w:t>
      </w:r>
      <w:r>
        <w:rPr>
          <w:rFonts w:ascii="Times New Roman" w:hAnsi="Times New Roman" w:cs="Times New Roman"/>
          <w:sz w:val="24"/>
          <w:szCs w:val="24"/>
        </w:rPr>
        <w:t xml:space="preserve">imopredaji predmeta nabave ili Otpremnica, a koja se potpisuje nakon </w:t>
      </w:r>
      <w:r w:rsidRPr="007937E7">
        <w:rPr>
          <w:rFonts w:ascii="Times New Roman" w:hAnsi="Times New Roman" w:cs="Times New Roman"/>
          <w:sz w:val="24"/>
          <w:szCs w:val="24"/>
        </w:rPr>
        <w:t xml:space="preserve">što je izvršena isporuka robe na navedenu adresu. </w:t>
      </w:r>
    </w:p>
    <w:p w:rsidR="007937E7" w:rsidRPr="00905BBD" w:rsidRDefault="00905BBD" w:rsidP="00905BBD">
      <w:pPr>
        <w:pStyle w:val="Heading1"/>
      </w:pPr>
      <w:bookmarkStart w:id="12" w:name="_Toc47013181"/>
      <w:r>
        <w:t>3.</w:t>
      </w:r>
      <w:r w:rsidR="007937E7" w:rsidRPr="00905BBD">
        <w:t>Razlozi isključenja gospodarskog subjekta iz postupka nabave</w:t>
      </w:r>
      <w:bookmarkEnd w:id="12"/>
      <w:r w:rsidR="007937E7" w:rsidRPr="00905BBD">
        <w:t xml:space="preserve"> </w:t>
      </w:r>
    </w:p>
    <w:p w:rsid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37E7" w:rsidRP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37E7">
        <w:rPr>
          <w:rFonts w:ascii="Times New Roman" w:hAnsi="Times New Roman" w:cs="Times New Roman"/>
          <w:sz w:val="24"/>
          <w:szCs w:val="24"/>
        </w:rPr>
        <w:t xml:space="preserve">Gospodarski subjekt se isključuje iz postupka nabave ako </w:t>
      </w:r>
    </w:p>
    <w:p w:rsidR="007937E7" w:rsidRP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37E7">
        <w:rPr>
          <w:rFonts w:ascii="Times New Roman" w:hAnsi="Times New Roman" w:cs="Times New Roman"/>
          <w:sz w:val="24"/>
          <w:szCs w:val="24"/>
        </w:rPr>
        <w:t>- nije registriran za djelatnost koja je predmet nabave</w:t>
      </w:r>
    </w:p>
    <w:p w:rsidR="007937E7" w:rsidRP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37E7">
        <w:rPr>
          <w:rFonts w:ascii="Times New Roman" w:hAnsi="Times New Roman" w:cs="Times New Roman"/>
          <w:sz w:val="24"/>
          <w:szCs w:val="24"/>
        </w:rPr>
        <w:t>- je on ili osoba ovlaštena za njegovo zakonsko z</w:t>
      </w:r>
      <w:r>
        <w:rPr>
          <w:rFonts w:ascii="Times New Roman" w:hAnsi="Times New Roman" w:cs="Times New Roman"/>
          <w:sz w:val="24"/>
          <w:szCs w:val="24"/>
        </w:rPr>
        <w:t xml:space="preserve">astupanje pravomoćno osuđena za </w:t>
      </w:r>
      <w:r w:rsidRPr="007937E7">
        <w:rPr>
          <w:rFonts w:ascii="Times New Roman" w:hAnsi="Times New Roman" w:cs="Times New Roman"/>
          <w:sz w:val="24"/>
          <w:szCs w:val="24"/>
        </w:rPr>
        <w:t>kazneno djelo sudjelovanja u zločinačkoj organizaciji, k</w:t>
      </w:r>
      <w:r>
        <w:rPr>
          <w:rFonts w:ascii="Times New Roman" w:hAnsi="Times New Roman" w:cs="Times New Roman"/>
          <w:sz w:val="24"/>
          <w:szCs w:val="24"/>
        </w:rPr>
        <w:t xml:space="preserve">orupcije, prijevare, terorizma, </w:t>
      </w:r>
      <w:r w:rsidRPr="007937E7">
        <w:rPr>
          <w:rFonts w:ascii="Times New Roman" w:hAnsi="Times New Roman" w:cs="Times New Roman"/>
          <w:sz w:val="24"/>
          <w:szCs w:val="24"/>
        </w:rPr>
        <w:t>financiranja terorizma, pranja novca, dječjeg rada ili drugih oblika trgovanja ljudima,</w:t>
      </w:r>
    </w:p>
    <w:p w:rsidR="007937E7" w:rsidRP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37E7">
        <w:rPr>
          <w:rFonts w:ascii="Times New Roman" w:hAnsi="Times New Roman" w:cs="Times New Roman"/>
          <w:sz w:val="24"/>
          <w:szCs w:val="24"/>
        </w:rPr>
        <w:t xml:space="preserve">- nije ispunio obvezu plaćanja dospjelih poreznih </w:t>
      </w:r>
      <w:r>
        <w:rPr>
          <w:rFonts w:ascii="Times New Roman" w:hAnsi="Times New Roman" w:cs="Times New Roman"/>
          <w:sz w:val="24"/>
          <w:szCs w:val="24"/>
        </w:rPr>
        <w:t xml:space="preserve">obveza i obveza za mirovinsko i </w:t>
      </w:r>
      <w:r w:rsidRPr="007937E7">
        <w:rPr>
          <w:rFonts w:ascii="Times New Roman" w:hAnsi="Times New Roman" w:cs="Times New Roman"/>
          <w:sz w:val="24"/>
          <w:szCs w:val="24"/>
        </w:rPr>
        <w:t>zdravstveno osiguranje, osim ako mu prema posebnom zakonu plaćanje tih obveza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E7">
        <w:rPr>
          <w:rFonts w:ascii="Times New Roman" w:hAnsi="Times New Roman" w:cs="Times New Roman"/>
          <w:sz w:val="24"/>
          <w:szCs w:val="24"/>
        </w:rPr>
        <w:t>nije dopušteno ili je odobrena odgoda plaćanja,</w:t>
      </w:r>
    </w:p>
    <w:p w:rsidR="007937E7" w:rsidRP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37E7">
        <w:rPr>
          <w:rFonts w:ascii="Times New Roman" w:hAnsi="Times New Roman" w:cs="Times New Roman"/>
          <w:sz w:val="24"/>
          <w:szCs w:val="24"/>
        </w:rPr>
        <w:t>- je lažno predstavio ili pružio neistinite podatke u vezi s uv</w:t>
      </w:r>
      <w:r>
        <w:rPr>
          <w:rFonts w:ascii="Times New Roman" w:hAnsi="Times New Roman" w:cs="Times New Roman"/>
          <w:sz w:val="24"/>
          <w:szCs w:val="24"/>
        </w:rPr>
        <w:t xml:space="preserve">jetima koje je Naručitelj naveo </w:t>
      </w:r>
      <w:r w:rsidRPr="007937E7">
        <w:rPr>
          <w:rFonts w:ascii="Times New Roman" w:hAnsi="Times New Roman" w:cs="Times New Roman"/>
          <w:sz w:val="24"/>
          <w:szCs w:val="24"/>
        </w:rPr>
        <w:t>kao razloge za isključenje ili uvjete kvalifikacije,</w:t>
      </w:r>
    </w:p>
    <w:p w:rsidR="007937E7" w:rsidRP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37E7">
        <w:rPr>
          <w:rFonts w:ascii="Times New Roman" w:hAnsi="Times New Roman" w:cs="Times New Roman"/>
          <w:sz w:val="24"/>
          <w:szCs w:val="24"/>
        </w:rPr>
        <w:t>- je u stečaju, insolventan ili u postupku likvidacije,</w:t>
      </w:r>
      <w:r>
        <w:rPr>
          <w:rFonts w:ascii="Times New Roman" w:hAnsi="Times New Roman" w:cs="Times New Roman"/>
          <w:sz w:val="24"/>
          <w:szCs w:val="24"/>
        </w:rPr>
        <w:t xml:space="preserve"> ako njegovom imovinom upravlja </w:t>
      </w:r>
      <w:r w:rsidRPr="007937E7">
        <w:rPr>
          <w:rFonts w:ascii="Times New Roman" w:hAnsi="Times New Roman" w:cs="Times New Roman"/>
          <w:sz w:val="24"/>
          <w:szCs w:val="24"/>
        </w:rPr>
        <w:t>stečajni upravitelj ili sud, ako je u nagodbi s vjerovni</w:t>
      </w:r>
      <w:r>
        <w:rPr>
          <w:rFonts w:ascii="Times New Roman" w:hAnsi="Times New Roman" w:cs="Times New Roman"/>
          <w:sz w:val="24"/>
          <w:szCs w:val="24"/>
        </w:rPr>
        <w:t xml:space="preserve">cima, ako je obustavio poslovne aktivnosti ili je u </w:t>
      </w:r>
      <w:r w:rsidRPr="007937E7">
        <w:rPr>
          <w:rFonts w:ascii="Times New Roman" w:hAnsi="Times New Roman" w:cs="Times New Roman"/>
          <w:sz w:val="24"/>
          <w:szCs w:val="24"/>
        </w:rPr>
        <w:t>bilo kakvoj istovrsnoj situaciji koja proi</w:t>
      </w:r>
      <w:r>
        <w:rPr>
          <w:rFonts w:ascii="Times New Roman" w:hAnsi="Times New Roman" w:cs="Times New Roman"/>
          <w:sz w:val="24"/>
          <w:szCs w:val="24"/>
        </w:rPr>
        <w:t xml:space="preserve">zlazi iz sličnog postupka prema </w:t>
      </w:r>
      <w:r w:rsidRPr="007937E7">
        <w:rPr>
          <w:rFonts w:ascii="Times New Roman" w:hAnsi="Times New Roman" w:cs="Times New Roman"/>
          <w:sz w:val="24"/>
          <w:szCs w:val="24"/>
        </w:rPr>
        <w:t>nacionalnim zakonima i propisima,</w:t>
      </w:r>
    </w:p>
    <w:p w:rsidR="007937E7" w:rsidRDefault="007937E7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37E7">
        <w:rPr>
          <w:rFonts w:ascii="Times New Roman" w:hAnsi="Times New Roman" w:cs="Times New Roman"/>
          <w:sz w:val="24"/>
          <w:szCs w:val="24"/>
        </w:rPr>
        <w:t>- je u posljednje dvije godine do početka postupka na</w:t>
      </w:r>
      <w:r>
        <w:rPr>
          <w:rFonts w:ascii="Times New Roman" w:hAnsi="Times New Roman" w:cs="Times New Roman"/>
          <w:sz w:val="24"/>
          <w:szCs w:val="24"/>
        </w:rPr>
        <w:t xml:space="preserve">bave učinio težak profesionalni </w:t>
      </w:r>
      <w:r w:rsidRPr="007937E7">
        <w:rPr>
          <w:rFonts w:ascii="Times New Roman" w:hAnsi="Times New Roman" w:cs="Times New Roman"/>
          <w:sz w:val="24"/>
          <w:szCs w:val="24"/>
        </w:rPr>
        <w:t>propust koji Naručitelj može dokazati na bilo koji način.</w:t>
      </w:r>
    </w:p>
    <w:p w:rsidR="00905BBD" w:rsidRDefault="00905BBD" w:rsidP="007937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5BBD">
        <w:rPr>
          <w:rFonts w:ascii="Times New Roman" w:hAnsi="Times New Roman" w:cs="Times New Roman"/>
          <w:sz w:val="24"/>
          <w:szCs w:val="24"/>
        </w:rPr>
        <w:t>Ponuditelj dokazuje nepostojanje razloga za isključenje potpisanom izjavom koju dosta</w:t>
      </w:r>
      <w:r w:rsidR="00D45450">
        <w:rPr>
          <w:rFonts w:ascii="Times New Roman" w:hAnsi="Times New Roman" w:cs="Times New Roman"/>
          <w:sz w:val="24"/>
          <w:szCs w:val="24"/>
        </w:rPr>
        <w:t xml:space="preserve">vlja </w:t>
      </w:r>
      <w:r w:rsidRPr="00905BBD">
        <w:rPr>
          <w:rFonts w:ascii="Times New Roman" w:hAnsi="Times New Roman" w:cs="Times New Roman"/>
          <w:sz w:val="24"/>
          <w:szCs w:val="24"/>
        </w:rPr>
        <w:t xml:space="preserve">zajedno s ponudom </w:t>
      </w:r>
      <w:r w:rsidRPr="00284663">
        <w:rPr>
          <w:rFonts w:ascii="Times New Roman" w:hAnsi="Times New Roman" w:cs="Times New Roman"/>
          <w:sz w:val="24"/>
          <w:szCs w:val="24"/>
        </w:rPr>
        <w:t>(Prilog 2</w:t>
      </w:r>
      <w:r w:rsidRPr="00905BBD">
        <w:rPr>
          <w:rFonts w:ascii="Times New Roman" w:hAnsi="Times New Roman" w:cs="Times New Roman"/>
          <w:sz w:val="24"/>
          <w:szCs w:val="24"/>
        </w:rPr>
        <w:t xml:space="preserve">. ove Dokumentacije za nadmetanje). </w:t>
      </w:r>
    </w:p>
    <w:p w:rsidR="00905BBD" w:rsidRP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5BBD">
        <w:rPr>
          <w:rFonts w:ascii="Times New Roman" w:hAnsi="Times New Roman" w:cs="Times New Roman"/>
          <w:sz w:val="24"/>
          <w:szCs w:val="24"/>
        </w:rPr>
        <w:t>Naručitelj može u bilo kojem trenutku tijekom postupka nabav</w:t>
      </w:r>
      <w:r>
        <w:rPr>
          <w:rFonts w:ascii="Times New Roman" w:hAnsi="Times New Roman" w:cs="Times New Roman"/>
          <w:sz w:val="24"/>
          <w:szCs w:val="24"/>
        </w:rPr>
        <w:t xml:space="preserve">e zahtijevati od ponuditelja da </w:t>
      </w:r>
      <w:r w:rsidRPr="00905BBD">
        <w:rPr>
          <w:rFonts w:ascii="Times New Roman" w:hAnsi="Times New Roman" w:cs="Times New Roman"/>
          <w:sz w:val="24"/>
          <w:szCs w:val="24"/>
        </w:rPr>
        <w:t>prije sklapanja ugovora dostavi jedan ili više dokumenata (potv</w:t>
      </w:r>
      <w:r>
        <w:rPr>
          <w:rFonts w:ascii="Times New Roman" w:hAnsi="Times New Roman" w:cs="Times New Roman"/>
          <w:sz w:val="24"/>
          <w:szCs w:val="24"/>
        </w:rPr>
        <w:t xml:space="preserve">rda, izvoda, i jednako vrijedne </w:t>
      </w:r>
      <w:r w:rsidRPr="00905BBD">
        <w:rPr>
          <w:rFonts w:ascii="Times New Roman" w:hAnsi="Times New Roman" w:cs="Times New Roman"/>
          <w:sz w:val="24"/>
          <w:szCs w:val="24"/>
        </w:rPr>
        <w:t>dokumentacije) koji potvrđuju da se ponuditelj ne nalazi u</w:t>
      </w:r>
      <w:r>
        <w:rPr>
          <w:rFonts w:ascii="Times New Roman" w:hAnsi="Times New Roman" w:cs="Times New Roman"/>
          <w:sz w:val="24"/>
          <w:szCs w:val="24"/>
        </w:rPr>
        <w:t xml:space="preserve"> navedenim situacijama., a koje </w:t>
      </w:r>
      <w:r w:rsidRPr="00905BBD">
        <w:rPr>
          <w:rFonts w:ascii="Times New Roman" w:hAnsi="Times New Roman" w:cs="Times New Roman"/>
          <w:sz w:val="24"/>
          <w:szCs w:val="24"/>
        </w:rPr>
        <w:t xml:space="preserve">izdaju nadležna tijela. </w:t>
      </w:r>
    </w:p>
    <w:p w:rsidR="00905BBD" w:rsidRPr="00905BBD" w:rsidRDefault="006B1916" w:rsidP="006B1916">
      <w:pPr>
        <w:pStyle w:val="Heading1"/>
      </w:pPr>
      <w:bookmarkStart w:id="13" w:name="_Toc47013182"/>
      <w:r>
        <w:t>4.</w:t>
      </w:r>
      <w:r w:rsidR="00905BBD" w:rsidRPr="00905BBD">
        <w:t>Uvjeti i dokazi sposobnosti ponuditelja</w:t>
      </w:r>
      <w:bookmarkEnd w:id="13"/>
      <w:r w:rsidR="00905BBD" w:rsidRPr="00905BBD">
        <w:t xml:space="preserve"> </w:t>
      </w:r>
    </w:p>
    <w:p w:rsidR="00905BBD" w:rsidRPr="00905BBD" w:rsidRDefault="00905BBD" w:rsidP="00905BBD">
      <w:pPr>
        <w:pStyle w:val="NoSpacing"/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7013183"/>
      <w:r w:rsidRPr="00905BBD">
        <w:rPr>
          <w:rStyle w:val="Heading2Char"/>
        </w:rPr>
        <w:t>4.1.Pravna i poslovna sposobnost ponuditelja</w:t>
      </w:r>
      <w:bookmarkEnd w:id="14"/>
      <w:r w:rsidRPr="0090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BD" w:rsidRP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BBD" w:rsidRP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5BBD">
        <w:rPr>
          <w:rFonts w:ascii="Times New Roman" w:hAnsi="Times New Roman" w:cs="Times New Roman"/>
          <w:sz w:val="24"/>
          <w:szCs w:val="24"/>
        </w:rPr>
        <w:t xml:space="preserve">Svaki ponuditelj mora biti pravno i poslovno sposoban. </w:t>
      </w:r>
    </w:p>
    <w:p w:rsid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5BBD">
        <w:rPr>
          <w:rFonts w:ascii="Times New Roman" w:hAnsi="Times New Roman" w:cs="Times New Roman"/>
          <w:sz w:val="24"/>
          <w:szCs w:val="24"/>
        </w:rPr>
        <w:lastRenderedPageBreak/>
        <w:t>Tijekom ovog postupka nabave, svaki ponuditelj mora dokaz</w:t>
      </w:r>
      <w:r>
        <w:rPr>
          <w:rFonts w:ascii="Times New Roman" w:hAnsi="Times New Roman" w:cs="Times New Roman"/>
          <w:sz w:val="24"/>
          <w:szCs w:val="24"/>
        </w:rPr>
        <w:t xml:space="preserve">ati svoj upis u sudski, obrtni, </w:t>
      </w:r>
      <w:r w:rsidRPr="00905BBD">
        <w:rPr>
          <w:rFonts w:ascii="Times New Roman" w:hAnsi="Times New Roman" w:cs="Times New Roman"/>
          <w:sz w:val="24"/>
          <w:szCs w:val="24"/>
        </w:rPr>
        <w:t>strukovni ili drugi odgovarajući registar, koji se nalazi u zemlji</w:t>
      </w:r>
      <w:r>
        <w:rPr>
          <w:rFonts w:ascii="Times New Roman" w:hAnsi="Times New Roman" w:cs="Times New Roman"/>
          <w:sz w:val="24"/>
          <w:szCs w:val="24"/>
        </w:rPr>
        <w:t xml:space="preserve"> sjedištu ponuditelja. </w:t>
      </w:r>
    </w:p>
    <w:p w:rsid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se dokazuje: </w:t>
      </w:r>
    </w:p>
    <w:p w:rsidR="00905BBD" w:rsidRPr="00905BBD" w:rsidRDefault="00D81BF1" w:rsidP="00905BB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Izvat</w:t>
      </w:r>
      <w:r w:rsidR="00905BBD" w:rsidRPr="00905BBD">
        <w:rPr>
          <w:rFonts w:ascii="Times New Roman" w:hAnsi="Times New Roman" w:cs="Times New Roman"/>
          <w:sz w:val="24"/>
          <w:szCs w:val="24"/>
        </w:rPr>
        <w:t>kom iz sudskog, obrtnog, strukovnog ili drugog odgovarajućeg registra koji se</w:t>
      </w:r>
      <w:r w:rsidR="00905BBD">
        <w:rPr>
          <w:rFonts w:ascii="Times New Roman" w:hAnsi="Times New Roman" w:cs="Times New Roman"/>
          <w:sz w:val="24"/>
          <w:szCs w:val="24"/>
        </w:rPr>
        <w:t xml:space="preserve"> </w:t>
      </w:r>
      <w:r w:rsidR="00905BBD" w:rsidRPr="00905BBD">
        <w:rPr>
          <w:rFonts w:ascii="Times New Roman" w:hAnsi="Times New Roman" w:cs="Times New Roman"/>
          <w:sz w:val="24"/>
          <w:szCs w:val="24"/>
        </w:rPr>
        <w:t>nalazi u državi prebivališta ponuditelja. U slučaju da navedeni izvadak nije moguće</w:t>
      </w:r>
      <w:r w:rsidR="00905BBD">
        <w:rPr>
          <w:rFonts w:ascii="Times New Roman" w:hAnsi="Times New Roman" w:cs="Times New Roman"/>
          <w:sz w:val="24"/>
          <w:szCs w:val="24"/>
        </w:rPr>
        <w:t xml:space="preserve"> </w:t>
      </w:r>
      <w:r w:rsidR="00905BBD" w:rsidRPr="00905BBD">
        <w:rPr>
          <w:rFonts w:ascii="Times New Roman" w:hAnsi="Times New Roman" w:cs="Times New Roman"/>
          <w:sz w:val="24"/>
          <w:szCs w:val="24"/>
        </w:rPr>
        <w:t>pribaviti u državi sjedišta ponuditelja, ponuditelj može dostaviti izjavu s ovjerenim</w:t>
      </w:r>
      <w:r w:rsidR="00905BBD">
        <w:rPr>
          <w:rFonts w:ascii="Times New Roman" w:hAnsi="Times New Roman" w:cs="Times New Roman"/>
          <w:sz w:val="24"/>
          <w:szCs w:val="24"/>
        </w:rPr>
        <w:t xml:space="preserve"> </w:t>
      </w:r>
      <w:r w:rsidR="00905BBD" w:rsidRPr="00905BBD">
        <w:rPr>
          <w:rFonts w:ascii="Times New Roman" w:hAnsi="Times New Roman" w:cs="Times New Roman"/>
          <w:sz w:val="24"/>
          <w:szCs w:val="24"/>
        </w:rPr>
        <w:t>potpisom kod nadležnog tijela.</w:t>
      </w:r>
    </w:p>
    <w:p w:rsidR="00905BBD" w:rsidRP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BBD" w:rsidRP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5BBD">
        <w:rPr>
          <w:rFonts w:ascii="Times New Roman" w:hAnsi="Times New Roman" w:cs="Times New Roman"/>
          <w:sz w:val="24"/>
          <w:szCs w:val="24"/>
        </w:rPr>
        <w:t>Dokaz o pravnoj i poslovnoj sposobnosti ne smije biti stariji od šest (6) mjeseci računajući od</w:t>
      </w:r>
    </w:p>
    <w:p w:rsid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5BBD">
        <w:rPr>
          <w:rFonts w:ascii="Times New Roman" w:hAnsi="Times New Roman" w:cs="Times New Roman"/>
          <w:sz w:val="24"/>
          <w:szCs w:val="24"/>
        </w:rPr>
        <w:t xml:space="preserve">dana početka postupka ove nabave. </w:t>
      </w:r>
    </w:p>
    <w:p w:rsidR="00905BBD" w:rsidRP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5BBD">
        <w:rPr>
          <w:rFonts w:ascii="Times New Roman" w:hAnsi="Times New Roman" w:cs="Times New Roman"/>
          <w:sz w:val="24"/>
          <w:szCs w:val="24"/>
        </w:rPr>
        <w:t xml:space="preserve">U slučaju zajednice ponuditelja svi članovi zajednice </w:t>
      </w:r>
      <w:r>
        <w:rPr>
          <w:rFonts w:ascii="Times New Roman" w:hAnsi="Times New Roman" w:cs="Times New Roman"/>
          <w:sz w:val="24"/>
          <w:szCs w:val="24"/>
        </w:rPr>
        <w:t xml:space="preserve">obvezni su pojedinačno dokazati </w:t>
      </w:r>
      <w:r w:rsidRPr="00905BBD">
        <w:rPr>
          <w:rFonts w:ascii="Times New Roman" w:hAnsi="Times New Roman" w:cs="Times New Roman"/>
          <w:sz w:val="24"/>
          <w:szCs w:val="24"/>
        </w:rPr>
        <w:t xml:space="preserve">navedenu sposobnost. </w:t>
      </w:r>
    </w:p>
    <w:p w:rsidR="00006D15" w:rsidRPr="00006D15" w:rsidRDefault="00006D15" w:rsidP="00006D15">
      <w:pPr>
        <w:pStyle w:val="Heading1"/>
      </w:pPr>
      <w:bookmarkStart w:id="15" w:name="_Toc47013184"/>
      <w:r w:rsidRPr="00006D15">
        <w:t>5. Podaci o ponudi</w:t>
      </w:r>
      <w:bookmarkEnd w:id="15"/>
      <w:r w:rsidRPr="00006D15">
        <w:t xml:space="preserve"> </w:t>
      </w:r>
    </w:p>
    <w:p w:rsidR="00006D15" w:rsidRPr="00006D15" w:rsidRDefault="00006D15" w:rsidP="00006D15">
      <w:pPr>
        <w:pStyle w:val="Heading2"/>
      </w:pPr>
      <w:bookmarkStart w:id="16" w:name="_Toc47013185"/>
      <w:r w:rsidRPr="00006D15">
        <w:t>5.1.Sadržaj ponude</w:t>
      </w:r>
      <w:bookmarkEnd w:id="16"/>
      <w:r w:rsidRPr="00006D15">
        <w:t xml:space="preserve"> </w:t>
      </w:r>
    </w:p>
    <w:p w:rsidR="00006D15" w:rsidRPr="00006D15" w:rsidRDefault="00006D15" w:rsidP="000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6D15">
        <w:rPr>
          <w:rFonts w:ascii="Times New Roman" w:hAnsi="Times New Roman" w:cs="Times New Roman"/>
          <w:sz w:val="24"/>
          <w:szCs w:val="24"/>
        </w:rPr>
        <w:t xml:space="preserve">Ponuda mora sadržavati </w:t>
      </w:r>
    </w:p>
    <w:p w:rsidR="00006D15" w:rsidRPr="0047425B" w:rsidRDefault="00006D15" w:rsidP="00006D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25B">
        <w:rPr>
          <w:rFonts w:ascii="Times New Roman" w:hAnsi="Times New Roman" w:cs="Times New Roman"/>
          <w:sz w:val="24"/>
          <w:szCs w:val="24"/>
        </w:rPr>
        <w:t>Popunjeni Ponudbeni list (Prilog 1. Ponudbeni list)</w:t>
      </w:r>
    </w:p>
    <w:p w:rsidR="00006D15" w:rsidRPr="0047425B" w:rsidRDefault="00006D15" w:rsidP="00006D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25B">
        <w:rPr>
          <w:rFonts w:ascii="Times New Roman" w:hAnsi="Times New Roman" w:cs="Times New Roman"/>
          <w:sz w:val="24"/>
          <w:szCs w:val="24"/>
        </w:rPr>
        <w:t>Izjavu o nepostojanju razloga isključenja (Prilog 2. Izjava o nepostojanju razloga</w:t>
      </w:r>
    </w:p>
    <w:p w:rsidR="00006D15" w:rsidRPr="0047425B" w:rsidRDefault="00006D15" w:rsidP="00006D1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25B">
        <w:rPr>
          <w:rFonts w:ascii="Times New Roman" w:hAnsi="Times New Roman" w:cs="Times New Roman"/>
          <w:sz w:val="24"/>
          <w:szCs w:val="24"/>
        </w:rPr>
        <w:t>isključenja)</w:t>
      </w:r>
    </w:p>
    <w:p w:rsidR="00006D15" w:rsidRPr="0047425B" w:rsidRDefault="00006D15" w:rsidP="0047425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25B">
        <w:rPr>
          <w:rFonts w:ascii="Times New Roman" w:hAnsi="Times New Roman" w:cs="Times New Roman"/>
          <w:sz w:val="24"/>
          <w:szCs w:val="24"/>
        </w:rPr>
        <w:t>Popunjeni Troškovnik (Prilog 3. Troškovnik)</w:t>
      </w:r>
    </w:p>
    <w:p w:rsidR="00006D15" w:rsidRPr="0047425B" w:rsidRDefault="00006D15" w:rsidP="00006D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25B">
        <w:rPr>
          <w:rFonts w:ascii="Times New Roman" w:hAnsi="Times New Roman" w:cs="Times New Roman"/>
          <w:sz w:val="24"/>
          <w:szCs w:val="24"/>
        </w:rPr>
        <w:t>Popunjene Podatke o podizvoditeljima (Prilog 5. Podaci o podizvoditeljima) u</w:t>
      </w:r>
    </w:p>
    <w:p w:rsidR="00006D15" w:rsidRPr="0047425B" w:rsidRDefault="00006D15" w:rsidP="00006D1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25B">
        <w:rPr>
          <w:rFonts w:ascii="Times New Roman" w:hAnsi="Times New Roman" w:cs="Times New Roman"/>
          <w:sz w:val="24"/>
          <w:szCs w:val="24"/>
        </w:rPr>
        <w:t>slučaju da je primjenjivo</w:t>
      </w:r>
    </w:p>
    <w:p w:rsidR="00006D15" w:rsidRPr="0047425B" w:rsidRDefault="00006D15" w:rsidP="00006D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25B">
        <w:rPr>
          <w:rFonts w:ascii="Times New Roman" w:hAnsi="Times New Roman" w:cs="Times New Roman"/>
          <w:sz w:val="24"/>
          <w:szCs w:val="24"/>
        </w:rPr>
        <w:t>Dokaz o ispunjenju uvjeta sposobnosti iz točke 4.1. ove Dokumentacije za nadmetanje</w:t>
      </w:r>
    </w:p>
    <w:p w:rsidR="00006D15" w:rsidRDefault="00006D15" w:rsidP="000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D15" w:rsidRDefault="00006D15" w:rsidP="000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425B" w:rsidRDefault="0047425B" w:rsidP="000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svaku grupu predaje se pojedinačna ponuda.</w:t>
      </w:r>
    </w:p>
    <w:p w:rsidR="00006D15" w:rsidRPr="00006D15" w:rsidRDefault="00006D15" w:rsidP="000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6D15">
        <w:rPr>
          <w:rFonts w:ascii="Times New Roman" w:hAnsi="Times New Roman" w:cs="Times New Roman"/>
          <w:sz w:val="24"/>
          <w:szCs w:val="24"/>
        </w:rPr>
        <w:t xml:space="preserve">Ponuda se izrađuje na način da čini cjelinu. </w:t>
      </w:r>
    </w:p>
    <w:p w:rsidR="00006D15" w:rsidRPr="00006D15" w:rsidRDefault="00006D15" w:rsidP="000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6D15">
        <w:rPr>
          <w:rFonts w:ascii="Times New Roman" w:hAnsi="Times New Roman" w:cs="Times New Roman"/>
          <w:sz w:val="24"/>
          <w:szCs w:val="24"/>
        </w:rPr>
        <w:t>Pri izradi ponude ponuditelj se mora pridržavati zahtjeva i</w:t>
      </w:r>
      <w:r>
        <w:rPr>
          <w:rFonts w:ascii="Times New Roman" w:hAnsi="Times New Roman" w:cs="Times New Roman"/>
          <w:sz w:val="24"/>
          <w:szCs w:val="24"/>
        </w:rPr>
        <w:t xml:space="preserve"> uvjeta iz ove Dokumentacije za </w:t>
      </w:r>
      <w:r w:rsidRPr="00006D15">
        <w:rPr>
          <w:rFonts w:ascii="Times New Roman" w:hAnsi="Times New Roman" w:cs="Times New Roman"/>
          <w:sz w:val="24"/>
          <w:szCs w:val="24"/>
        </w:rPr>
        <w:t xml:space="preserve">nadmetanje te ne smije mijenjati i nadopunjavati tekst Dokumentacije za nadmetanje. </w:t>
      </w:r>
    </w:p>
    <w:p w:rsidR="00006D15" w:rsidRDefault="00006D15" w:rsidP="000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6D15" w:rsidRDefault="00006D15" w:rsidP="000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6D15">
        <w:rPr>
          <w:rFonts w:ascii="Times New Roman" w:hAnsi="Times New Roman" w:cs="Times New Roman"/>
          <w:sz w:val="24"/>
          <w:szCs w:val="24"/>
        </w:rPr>
        <w:t>Sve troškove izrade ponude snose ponuditelji. Ponudit</w:t>
      </w:r>
      <w:r>
        <w:rPr>
          <w:rFonts w:ascii="Times New Roman" w:hAnsi="Times New Roman" w:cs="Times New Roman"/>
          <w:sz w:val="24"/>
          <w:szCs w:val="24"/>
        </w:rPr>
        <w:t xml:space="preserve">elji nemaju pravo na bilo kakvu </w:t>
      </w:r>
      <w:r w:rsidRPr="00006D15">
        <w:rPr>
          <w:rFonts w:ascii="Times New Roman" w:hAnsi="Times New Roman" w:cs="Times New Roman"/>
          <w:sz w:val="24"/>
          <w:szCs w:val="24"/>
        </w:rPr>
        <w:t xml:space="preserve">nadoknadu troškova izrade ponude. Alternativne ponude nisu dopuštene. </w:t>
      </w:r>
    </w:p>
    <w:p w:rsidR="005B5E18" w:rsidRDefault="005B5E18" w:rsidP="000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5E18" w:rsidRDefault="005B5E18" w:rsidP="005B5E18">
      <w:pPr>
        <w:pStyle w:val="Heading2"/>
      </w:pPr>
      <w:bookmarkStart w:id="17" w:name="_Toc47013186"/>
      <w:r w:rsidRPr="005B5E18">
        <w:t>5.2.Rok valjanosti ponude</w:t>
      </w:r>
      <w:bookmarkEnd w:id="17"/>
      <w:r w:rsidRPr="005B5E18">
        <w:t xml:space="preserve"> </w:t>
      </w:r>
    </w:p>
    <w:p w:rsidR="005B5E18" w:rsidRPr="005B5E18" w:rsidRDefault="005B5E18" w:rsidP="005B5E18">
      <w:pPr>
        <w:pStyle w:val="NoSpacing"/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5E18" w:rsidRDefault="005B5E18" w:rsidP="005B5E18">
      <w:pPr>
        <w:pStyle w:val="NoSpacing"/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18">
        <w:rPr>
          <w:rFonts w:ascii="Times New Roman" w:hAnsi="Times New Roman" w:cs="Times New Roman"/>
          <w:sz w:val="24"/>
          <w:szCs w:val="24"/>
        </w:rPr>
        <w:t xml:space="preserve">Rok valjanosti ponude je najmanje 60 dana od dana isteka roka za dostavu ponuda. </w:t>
      </w:r>
    </w:p>
    <w:p w:rsidR="005B5E18" w:rsidRPr="005B5E18" w:rsidRDefault="005B5E18" w:rsidP="005B5E18">
      <w:pPr>
        <w:pStyle w:val="NoSpacing"/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5E18" w:rsidRDefault="005B5E18" w:rsidP="005B5E18">
      <w:pPr>
        <w:pStyle w:val="Heading2"/>
      </w:pPr>
      <w:bookmarkStart w:id="18" w:name="_Toc47013187"/>
      <w:r w:rsidRPr="005B5E18">
        <w:t>5.3.Jezik i pismo te cijena ponude</w:t>
      </w:r>
      <w:bookmarkEnd w:id="18"/>
      <w:r w:rsidRPr="005B5E18">
        <w:t xml:space="preserve"> </w:t>
      </w:r>
    </w:p>
    <w:p w:rsidR="005B5E18" w:rsidRPr="005B5E18" w:rsidRDefault="005B5E18" w:rsidP="005B5E18">
      <w:pPr>
        <w:pStyle w:val="NoSpacing"/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5E18" w:rsidRDefault="005B5E18" w:rsidP="005B5E18">
      <w:pPr>
        <w:pStyle w:val="NoSpacing"/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18">
        <w:rPr>
          <w:rFonts w:ascii="Times New Roman" w:hAnsi="Times New Roman" w:cs="Times New Roman"/>
          <w:sz w:val="24"/>
          <w:szCs w:val="24"/>
        </w:rPr>
        <w:lastRenderedPageBreak/>
        <w:t>Ponuda mora biti izrađena n</w:t>
      </w:r>
      <w:r>
        <w:rPr>
          <w:rFonts w:ascii="Times New Roman" w:hAnsi="Times New Roman" w:cs="Times New Roman"/>
          <w:sz w:val="24"/>
          <w:szCs w:val="24"/>
        </w:rPr>
        <w:t xml:space="preserve">a hrvatskom </w:t>
      </w:r>
      <w:r w:rsidR="00565721">
        <w:rPr>
          <w:rFonts w:ascii="Times New Roman" w:hAnsi="Times New Roman" w:cs="Times New Roman"/>
          <w:sz w:val="24"/>
          <w:szCs w:val="24"/>
        </w:rPr>
        <w:t>jeziku</w:t>
      </w:r>
      <w:r w:rsidRPr="005B5E18">
        <w:rPr>
          <w:rFonts w:ascii="Times New Roman" w:hAnsi="Times New Roman" w:cs="Times New Roman"/>
          <w:sz w:val="24"/>
          <w:szCs w:val="24"/>
        </w:rPr>
        <w:t xml:space="preserve"> i latiničnom pismu. </w:t>
      </w:r>
    </w:p>
    <w:p w:rsidR="005B5E18" w:rsidRPr="005B5E18" w:rsidRDefault="005B5E18" w:rsidP="005B5E18">
      <w:pPr>
        <w:pStyle w:val="NoSpacing"/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5E18" w:rsidRDefault="005B5E18" w:rsidP="005B5E18">
      <w:pPr>
        <w:pStyle w:val="NoSpacing"/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18">
        <w:rPr>
          <w:rFonts w:ascii="Times New Roman" w:hAnsi="Times New Roman" w:cs="Times New Roman"/>
          <w:sz w:val="24"/>
          <w:szCs w:val="24"/>
        </w:rPr>
        <w:t xml:space="preserve">Ponuditelj dostavlja ponudu </w:t>
      </w:r>
      <w:r>
        <w:rPr>
          <w:rFonts w:ascii="Times New Roman" w:hAnsi="Times New Roman" w:cs="Times New Roman"/>
          <w:sz w:val="24"/>
          <w:szCs w:val="24"/>
        </w:rPr>
        <w:t>s cijenom u kunama (HRK).</w:t>
      </w:r>
    </w:p>
    <w:p w:rsidR="00905BBD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BF1" w:rsidRDefault="00D81BF1" w:rsidP="00D81BF1">
      <w:pPr>
        <w:pStyle w:val="Heading2"/>
      </w:pPr>
      <w:bookmarkStart w:id="19" w:name="_Toc47013188"/>
      <w:r w:rsidRPr="00D81BF1">
        <w:t>5.4.Kriteriji za od</w:t>
      </w:r>
      <w:r>
        <w:t>abir ponude</w:t>
      </w:r>
      <w:bookmarkEnd w:id="19"/>
      <w:r>
        <w:t xml:space="preserve"> </w:t>
      </w:r>
    </w:p>
    <w:p w:rsidR="00D81BF1" w:rsidRP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BF1" w:rsidRP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 xml:space="preserve">Kriteriji za odabir ponude je najbolji omjer cijene i kvalitete. </w:t>
      </w:r>
    </w:p>
    <w:p w:rsid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Metodologija od</w:t>
      </w:r>
      <w:r>
        <w:rPr>
          <w:rFonts w:ascii="Times New Roman" w:hAnsi="Times New Roman" w:cs="Times New Roman"/>
          <w:sz w:val="24"/>
          <w:szCs w:val="24"/>
        </w:rPr>
        <w:t xml:space="preserve">abira najboljeg omjera cijene i </w:t>
      </w:r>
      <w:r w:rsidRPr="00D81BF1">
        <w:rPr>
          <w:rFonts w:ascii="Times New Roman" w:hAnsi="Times New Roman" w:cs="Times New Roman"/>
          <w:sz w:val="24"/>
          <w:szCs w:val="24"/>
        </w:rPr>
        <w:t xml:space="preserve">kvalitete dana je u nastavku. </w:t>
      </w:r>
    </w:p>
    <w:p w:rsidR="00D81BF1" w:rsidRP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BF1" w:rsidRP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Naručitelj će između valjanih ponuda odabrati najpovoljni</w:t>
      </w:r>
      <w:r>
        <w:rPr>
          <w:rFonts w:ascii="Times New Roman" w:hAnsi="Times New Roman" w:cs="Times New Roman"/>
          <w:sz w:val="24"/>
          <w:szCs w:val="24"/>
        </w:rPr>
        <w:t xml:space="preserve">ju ponudu. Odabir najpovoljnije </w:t>
      </w:r>
      <w:r w:rsidRPr="00D81BF1">
        <w:rPr>
          <w:rFonts w:ascii="Times New Roman" w:hAnsi="Times New Roman" w:cs="Times New Roman"/>
          <w:sz w:val="24"/>
          <w:szCs w:val="24"/>
        </w:rPr>
        <w:t>ponude izvršit će se usp</w:t>
      </w:r>
      <w:r>
        <w:rPr>
          <w:rFonts w:ascii="Times New Roman" w:hAnsi="Times New Roman" w:cs="Times New Roman"/>
          <w:sz w:val="24"/>
          <w:szCs w:val="24"/>
        </w:rPr>
        <w:t xml:space="preserve">oređivanjem ponuda. Uspoređivat  će se iskazane cijene ponude i </w:t>
      </w:r>
      <w:r w:rsidRPr="00D81BF1">
        <w:rPr>
          <w:rFonts w:ascii="Times New Roman" w:hAnsi="Times New Roman" w:cs="Times New Roman"/>
          <w:sz w:val="24"/>
          <w:szCs w:val="24"/>
        </w:rPr>
        <w:t xml:space="preserve">dodatni kriteriji odabira putem formule i tablice bodovanja. </w:t>
      </w:r>
      <w:r>
        <w:rPr>
          <w:rFonts w:ascii="Times New Roman" w:hAnsi="Times New Roman" w:cs="Times New Roman"/>
          <w:sz w:val="24"/>
          <w:szCs w:val="24"/>
        </w:rPr>
        <w:t xml:space="preserve">Najpovoljnijom ponudom smatrat </w:t>
      </w:r>
      <w:r w:rsidRPr="00D81BF1">
        <w:rPr>
          <w:rFonts w:ascii="Times New Roman" w:hAnsi="Times New Roman" w:cs="Times New Roman"/>
          <w:sz w:val="24"/>
          <w:szCs w:val="24"/>
        </w:rPr>
        <w:t xml:space="preserve">će se ona ponuda koja nakon bodovanja ostvari najveći broj </w:t>
      </w:r>
      <w:r>
        <w:rPr>
          <w:rFonts w:ascii="Times New Roman" w:hAnsi="Times New Roman" w:cs="Times New Roman"/>
          <w:sz w:val="24"/>
          <w:szCs w:val="24"/>
        </w:rPr>
        <w:t xml:space="preserve">bodova, a prethodno je utvrđena </w:t>
      </w:r>
      <w:r w:rsidRPr="00D81BF1">
        <w:rPr>
          <w:rFonts w:ascii="Times New Roman" w:hAnsi="Times New Roman" w:cs="Times New Roman"/>
          <w:sz w:val="24"/>
          <w:szCs w:val="24"/>
        </w:rPr>
        <w:t>prihvatljivom. Naručitelj osim cijene određuje i dodat</w:t>
      </w:r>
      <w:r w:rsidR="0047425B">
        <w:rPr>
          <w:rFonts w:ascii="Times New Roman" w:hAnsi="Times New Roman" w:cs="Times New Roman"/>
          <w:sz w:val="24"/>
          <w:szCs w:val="24"/>
        </w:rPr>
        <w:t>ni kriterij koji je povezan</w:t>
      </w:r>
      <w:r>
        <w:rPr>
          <w:rFonts w:ascii="Times New Roman" w:hAnsi="Times New Roman" w:cs="Times New Roman"/>
          <w:sz w:val="24"/>
          <w:szCs w:val="24"/>
        </w:rPr>
        <w:t xml:space="preserve"> s predmetom </w:t>
      </w:r>
      <w:r w:rsidR="0047425B">
        <w:rPr>
          <w:rFonts w:ascii="Times New Roman" w:hAnsi="Times New Roman" w:cs="Times New Roman"/>
          <w:sz w:val="24"/>
          <w:szCs w:val="24"/>
        </w:rPr>
        <w:t xml:space="preserve">nabave i to: </w:t>
      </w:r>
      <w:r w:rsidR="0047425B" w:rsidRPr="0047425B">
        <w:rPr>
          <w:rFonts w:ascii="Times New Roman" w:hAnsi="Times New Roman" w:cs="Times New Roman"/>
          <w:sz w:val="24"/>
          <w:szCs w:val="24"/>
        </w:rPr>
        <w:t xml:space="preserve">jamstveni roka za </w:t>
      </w:r>
      <w:r w:rsidR="0047425B">
        <w:rPr>
          <w:rFonts w:ascii="Times New Roman" w:hAnsi="Times New Roman" w:cs="Times New Roman"/>
          <w:sz w:val="24"/>
          <w:szCs w:val="24"/>
        </w:rPr>
        <w:t>ramu bicikla.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BF1" w:rsidRP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Kriteriji koji predstavljaju najbolji omjer cijene i kvalitete 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81BF1">
        <w:t xml:space="preserve"> </w:t>
      </w:r>
    </w:p>
    <w:p w:rsidR="00D81BF1" w:rsidRPr="00D81BF1" w:rsidRDefault="00D81BF1" w:rsidP="00D81BF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</w:t>
      </w:r>
      <w:r w:rsidR="0047425B">
        <w:rPr>
          <w:rFonts w:ascii="Times New Roman" w:hAnsi="Times New Roman" w:cs="Times New Roman"/>
          <w:sz w:val="24"/>
          <w:szCs w:val="24"/>
        </w:rPr>
        <w:t xml:space="preserve"> 90%</w:t>
      </w:r>
    </w:p>
    <w:p w:rsidR="00D81BF1" w:rsidRDefault="00D81BF1" w:rsidP="00D81BF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Jamstveni rok </w:t>
      </w:r>
      <w:r w:rsidR="0047425B">
        <w:rPr>
          <w:rFonts w:ascii="Times New Roman" w:hAnsi="Times New Roman" w:cs="Times New Roman"/>
          <w:sz w:val="24"/>
          <w:szCs w:val="24"/>
        </w:rPr>
        <w:t>za ramu bicikla 10 %</w:t>
      </w:r>
    </w:p>
    <w:p w:rsidR="00D81BF1" w:rsidRP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BF1" w:rsidRPr="00B42B5B" w:rsidRDefault="00D81BF1" w:rsidP="00D81BF1">
      <w:pPr>
        <w:pStyle w:val="NoSpacing"/>
        <w:jc w:val="both"/>
        <w:rPr>
          <w:rFonts w:ascii="Times New Roman" w:hAnsi="Times New Roman" w:cs="Times New Roman"/>
        </w:rPr>
      </w:pPr>
      <w:r w:rsidRPr="00B42B5B">
        <w:rPr>
          <w:rFonts w:ascii="Times New Roman" w:hAnsi="Times New Roman" w:cs="Times New Roman"/>
          <w:sz w:val="24"/>
          <w:szCs w:val="24"/>
        </w:rPr>
        <w:t>Važnost navedenih kriterija dana je u sljedećoj tablici:</w:t>
      </w:r>
      <w:r w:rsidRPr="00B42B5B">
        <w:rPr>
          <w:rFonts w:ascii="Times New Roman" w:hAnsi="Times New Roman" w:cs="Times New Roman"/>
        </w:rPr>
        <w:t xml:space="preserve"> </w:t>
      </w:r>
    </w:p>
    <w:p w:rsidR="00B42B5B" w:rsidRP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</w:p>
    <w:p w:rsidR="0047425B" w:rsidRP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U</w:t>
      </w:r>
      <w:r w:rsidRPr="00B42B5B">
        <w:rPr>
          <w:rFonts w:ascii="Times New Roman" w:hAnsi="Times New Roman" w:cs="Times New Roman"/>
        </w:rPr>
        <w:t>=Cx+Jx</w:t>
      </w:r>
    </w:p>
    <w:p w:rsidR="00B42B5B" w:rsidRP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  <w:r w:rsidRPr="00B42B5B">
        <w:rPr>
          <w:rFonts w:ascii="Times New Roman" w:hAnsi="Times New Roman" w:cs="Times New Roman"/>
        </w:rPr>
        <w:t>Od čega je</w:t>
      </w:r>
      <w:r>
        <w:rPr>
          <w:rFonts w:ascii="Times New Roman" w:hAnsi="Times New Roman" w:cs="Times New Roman"/>
        </w:rPr>
        <w:t>:</w:t>
      </w: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 ukupna cijena za pojedinu ponudu</w:t>
      </w: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Cx- omjer cijene pojedine ponude</w:t>
      </w: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Jx- omjer jamstvenog roka pojedine ponude</w:t>
      </w:r>
    </w:p>
    <w:p w:rsidR="00526FD6" w:rsidRDefault="00526FD6" w:rsidP="00D81BF1">
      <w:pPr>
        <w:pStyle w:val="NoSpacing"/>
        <w:jc w:val="both"/>
        <w:rPr>
          <w:rFonts w:ascii="Times New Roman" w:hAnsi="Times New Roman" w:cs="Times New Roman"/>
        </w:rPr>
      </w:pPr>
    </w:p>
    <w:p w:rsidR="00526FD6" w:rsidRDefault="00526FD6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Maksimalni kupni broj bodova iznosi 100</w:t>
      </w: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</w:p>
    <w:p w:rsidR="00B42B5B" w:rsidRDefault="00B42B5B" w:rsidP="00B42B5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Izračun cijenovnog kriterija</w:t>
      </w:r>
    </w:p>
    <w:p w:rsidR="00B42B5B" w:rsidRDefault="00B42B5B" w:rsidP="00B42B5B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Cx = Cmin/Cp</w:t>
      </w:r>
      <w:r w:rsidR="00526FD6">
        <w:rPr>
          <w:rFonts w:ascii="Times New Roman" w:hAnsi="Times New Roman" w:cs="Times New Roman"/>
        </w:rPr>
        <w:t xml:space="preserve"> x 90</w:t>
      </w: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tim da je:</w:t>
      </w: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Cmin – cijena najmanje ponude</w:t>
      </w: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 – cijena pojedine ponude koja se ocjenjuje</w:t>
      </w: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</w:p>
    <w:p w:rsidR="00B42B5B" w:rsidRDefault="00B42B5B" w:rsidP="00B42B5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Jx je jamstveni rok za ramu bicikla koji se boduje ovisno o grupi:</w:t>
      </w: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</w:p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3403"/>
      </w:tblGrid>
      <w:tr w:rsidR="00B42B5B" w:rsidTr="00B42B5B">
        <w:tc>
          <w:tcPr>
            <w:tcW w:w="4643" w:type="dxa"/>
          </w:tcPr>
          <w:p w:rsidR="00B42B5B" w:rsidRPr="00B42B5B" w:rsidRDefault="00B42B5B" w:rsidP="00D81BF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Jamstveni rok za ramu aluminijskog bicikla</w:t>
            </w:r>
          </w:p>
        </w:tc>
        <w:tc>
          <w:tcPr>
            <w:tcW w:w="3403" w:type="dxa"/>
          </w:tcPr>
          <w:p w:rsidR="00B42B5B" w:rsidRPr="00B42B5B" w:rsidRDefault="00B42B5B" w:rsidP="00B42B5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Jx</w:t>
            </w:r>
          </w:p>
        </w:tc>
      </w:tr>
      <w:tr w:rsidR="00B42B5B" w:rsidTr="00B42B5B">
        <w:tc>
          <w:tcPr>
            <w:tcW w:w="4643" w:type="dxa"/>
          </w:tcPr>
          <w:p w:rsidR="00B42B5B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 (i manje)</w:t>
            </w:r>
          </w:p>
        </w:tc>
        <w:tc>
          <w:tcPr>
            <w:tcW w:w="3403" w:type="dxa"/>
          </w:tcPr>
          <w:p w:rsidR="00B42B5B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2B5B" w:rsidTr="00B42B5B">
        <w:tc>
          <w:tcPr>
            <w:tcW w:w="4643" w:type="dxa"/>
          </w:tcPr>
          <w:p w:rsidR="00B42B5B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3403" w:type="dxa"/>
          </w:tcPr>
          <w:p w:rsidR="00B42B5B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2B5B" w:rsidTr="00B42B5B">
        <w:tc>
          <w:tcPr>
            <w:tcW w:w="4643" w:type="dxa"/>
          </w:tcPr>
          <w:p w:rsidR="00B42B5B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godine</w:t>
            </w:r>
          </w:p>
        </w:tc>
        <w:tc>
          <w:tcPr>
            <w:tcW w:w="3403" w:type="dxa"/>
          </w:tcPr>
          <w:p w:rsidR="00B42B5B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A5E4C" w:rsidTr="00B42B5B">
        <w:tc>
          <w:tcPr>
            <w:tcW w:w="4643" w:type="dxa"/>
          </w:tcPr>
          <w:p w:rsidR="00CA5E4C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godine</w:t>
            </w:r>
          </w:p>
        </w:tc>
        <w:tc>
          <w:tcPr>
            <w:tcW w:w="3403" w:type="dxa"/>
          </w:tcPr>
          <w:p w:rsidR="00CA5E4C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A5E4C" w:rsidTr="00B42B5B">
        <w:tc>
          <w:tcPr>
            <w:tcW w:w="4643" w:type="dxa"/>
          </w:tcPr>
          <w:p w:rsidR="00CA5E4C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godina (i više)</w:t>
            </w:r>
          </w:p>
        </w:tc>
        <w:tc>
          <w:tcPr>
            <w:tcW w:w="3403" w:type="dxa"/>
          </w:tcPr>
          <w:p w:rsidR="00CA5E4C" w:rsidRDefault="00CA5E4C" w:rsidP="00CA5E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</w:p>
    <w:p w:rsidR="00CA5E4C" w:rsidRDefault="00CA5E4C" w:rsidP="00D81B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3403"/>
      </w:tblGrid>
      <w:tr w:rsidR="00CA5E4C" w:rsidTr="00A30D6D">
        <w:tc>
          <w:tcPr>
            <w:tcW w:w="4643" w:type="dxa"/>
          </w:tcPr>
          <w:p w:rsidR="00CA5E4C" w:rsidRPr="00B42B5B" w:rsidRDefault="00CA5E4C" w:rsidP="00A30D6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Ja</w:t>
            </w:r>
            <w:r w:rsidR="00C8346E">
              <w:rPr>
                <w:rFonts w:ascii="Times New Roman" w:hAnsi="Times New Roman" w:cs="Times New Roman"/>
                <w:b/>
              </w:rPr>
              <w:t>mstveni rok za ramu karbonskog</w:t>
            </w:r>
            <w:r w:rsidRPr="00B42B5B">
              <w:rPr>
                <w:rFonts w:ascii="Times New Roman" w:hAnsi="Times New Roman" w:cs="Times New Roman"/>
                <w:b/>
              </w:rPr>
              <w:t xml:space="preserve"> bicikla</w:t>
            </w:r>
          </w:p>
        </w:tc>
        <w:tc>
          <w:tcPr>
            <w:tcW w:w="3403" w:type="dxa"/>
          </w:tcPr>
          <w:p w:rsidR="00CA5E4C" w:rsidRPr="00B42B5B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2B5B">
              <w:rPr>
                <w:rFonts w:ascii="Times New Roman" w:hAnsi="Times New Roman" w:cs="Times New Roman"/>
                <w:b/>
              </w:rPr>
              <w:t>Jx</w:t>
            </w:r>
          </w:p>
        </w:tc>
      </w:tr>
      <w:tr w:rsidR="00CA5E4C" w:rsidTr="00A30D6D">
        <w:tc>
          <w:tcPr>
            <w:tcW w:w="464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godina (i manje)</w:t>
            </w:r>
          </w:p>
        </w:tc>
        <w:tc>
          <w:tcPr>
            <w:tcW w:w="340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5E4C" w:rsidTr="00A30D6D">
        <w:tc>
          <w:tcPr>
            <w:tcW w:w="464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godine</w:t>
            </w:r>
          </w:p>
        </w:tc>
        <w:tc>
          <w:tcPr>
            <w:tcW w:w="340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5E4C" w:rsidTr="00A30D6D">
        <w:tc>
          <w:tcPr>
            <w:tcW w:w="464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godine</w:t>
            </w:r>
          </w:p>
        </w:tc>
        <w:tc>
          <w:tcPr>
            <w:tcW w:w="340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A5E4C" w:rsidTr="00A30D6D">
        <w:tc>
          <w:tcPr>
            <w:tcW w:w="464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godine</w:t>
            </w:r>
          </w:p>
        </w:tc>
        <w:tc>
          <w:tcPr>
            <w:tcW w:w="340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A5E4C" w:rsidTr="00A30D6D">
        <w:tc>
          <w:tcPr>
            <w:tcW w:w="464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 (i više)</w:t>
            </w:r>
          </w:p>
        </w:tc>
        <w:tc>
          <w:tcPr>
            <w:tcW w:w="3403" w:type="dxa"/>
          </w:tcPr>
          <w:p w:rsidR="00CA5E4C" w:rsidRDefault="00CA5E4C" w:rsidP="00A30D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A5E4C" w:rsidRDefault="00CA5E4C" w:rsidP="00D81BF1">
      <w:pPr>
        <w:pStyle w:val="NoSpacing"/>
        <w:jc w:val="both"/>
        <w:rPr>
          <w:rFonts w:ascii="Times New Roman" w:hAnsi="Times New Roman" w:cs="Times New Roman"/>
        </w:rPr>
      </w:pPr>
    </w:p>
    <w:p w:rsidR="00B42B5B" w:rsidRPr="00B42B5B" w:rsidRDefault="00B42B5B" w:rsidP="00D81BF1">
      <w:pPr>
        <w:pStyle w:val="NoSpacing"/>
        <w:jc w:val="both"/>
        <w:rPr>
          <w:rFonts w:ascii="Times New Roman" w:hAnsi="Times New Roman" w:cs="Times New Roman"/>
        </w:rPr>
      </w:pPr>
    </w:p>
    <w:p w:rsidR="00D81BF1" w:rsidRPr="00D81BF1" w:rsidRDefault="00D81BF1" w:rsidP="00D81BF1">
      <w:pPr>
        <w:pStyle w:val="Heading1"/>
      </w:pPr>
      <w:bookmarkStart w:id="20" w:name="_Toc47013189"/>
      <w:r>
        <w:t>6.</w:t>
      </w:r>
      <w:r w:rsidRPr="00D81BF1">
        <w:t>Dostava i pregled ponuda</w:t>
      </w:r>
      <w:bookmarkEnd w:id="20"/>
      <w:r w:rsidRPr="00D81BF1">
        <w:t xml:space="preserve"> </w:t>
      </w:r>
    </w:p>
    <w:p w:rsidR="00D81BF1" w:rsidRDefault="00D81BF1" w:rsidP="00D81BF1">
      <w:pPr>
        <w:pStyle w:val="NoSpacing"/>
        <w:jc w:val="both"/>
        <w:rPr>
          <w:rStyle w:val="Heading2Char"/>
        </w:rPr>
      </w:pPr>
    </w:p>
    <w:p w:rsid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7013190"/>
      <w:r w:rsidRPr="00D81BF1">
        <w:rPr>
          <w:rStyle w:val="Heading2Char"/>
        </w:rPr>
        <w:t>6.1.Rok za dostavu ponuda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FD6" w:rsidRPr="00D81BF1" w:rsidRDefault="00526FD6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 je 21</w:t>
      </w:r>
      <w:r w:rsidRPr="00D81BF1">
        <w:rPr>
          <w:rFonts w:ascii="Times New Roman" w:hAnsi="Times New Roman" w:cs="Times New Roman"/>
          <w:sz w:val="24"/>
          <w:szCs w:val="24"/>
        </w:rPr>
        <w:t xml:space="preserve">.8.2020. godine </w:t>
      </w:r>
      <w:r w:rsidR="00526FD6">
        <w:rPr>
          <w:rFonts w:ascii="Times New Roman" w:hAnsi="Times New Roman" w:cs="Times New Roman"/>
          <w:sz w:val="24"/>
          <w:szCs w:val="24"/>
        </w:rPr>
        <w:t>u 12 sati.</w:t>
      </w:r>
    </w:p>
    <w:p w:rsidR="00D81BF1" w:rsidRP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Obavijest o nabavi i Dokumentacija za nadmetanje uz po</w:t>
      </w:r>
      <w:r w:rsidR="00526FD6">
        <w:rPr>
          <w:rFonts w:ascii="Times New Roman" w:hAnsi="Times New Roman" w:cs="Times New Roman"/>
          <w:sz w:val="24"/>
          <w:szCs w:val="24"/>
        </w:rPr>
        <w:t>pratne priloge</w:t>
      </w:r>
      <w:r>
        <w:rPr>
          <w:rFonts w:ascii="Times New Roman" w:hAnsi="Times New Roman" w:cs="Times New Roman"/>
          <w:sz w:val="24"/>
          <w:szCs w:val="24"/>
        </w:rPr>
        <w:t xml:space="preserve"> objavljuje</w:t>
      </w:r>
      <w:r w:rsidR="00526FD6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D81BF1">
        <w:rPr>
          <w:rFonts w:ascii="Times New Roman" w:hAnsi="Times New Roman" w:cs="Times New Roman"/>
          <w:sz w:val="24"/>
          <w:szCs w:val="24"/>
        </w:rPr>
        <w:t xml:space="preserve">internetskoj stranici www.strukturnifondovi.hr </w:t>
      </w:r>
    </w:p>
    <w:p w:rsidR="00D81BF1" w:rsidRP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1BF1" w:rsidRDefault="00D81BF1" w:rsidP="00D81B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F1">
        <w:rPr>
          <w:rFonts w:ascii="Times New Roman" w:hAnsi="Times New Roman" w:cs="Times New Roman"/>
          <w:b/>
          <w:sz w:val="24"/>
          <w:szCs w:val="24"/>
        </w:rPr>
        <w:t xml:space="preserve">6.2.Način dostave ponude </w:t>
      </w:r>
    </w:p>
    <w:p w:rsidR="00526FD6" w:rsidRPr="00D81BF1" w:rsidRDefault="00526FD6" w:rsidP="00D81B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96" w:rsidRDefault="00D81BF1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Ponuda se dostavlja prepo</w:t>
      </w:r>
      <w:r w:rsidR="005A6696">
        <w:rPr>
          <w:rFonts w:ascii="Times New Roman" w:hAnsi="Times New Roman" w:cs="Times New Roman"/>
          <w:sz w:val="24"/>
          <w:szCs w:val="24"/>
        </w:rPr>
        <w:t xml:space="preserve">ručeno poštom s povratnicom ili </w:t>
      </w:r>
      <w:r w:rsidRPr="00D81BF1">
        <w:rPr>
          <w:rFonts w:ascii="Times New Roman" w:hAnsi="Times New Roman" w:cs="Times New Roman"/>
          <w:sz w:val="24"/>
          <w:szCs w:val="24"/>
        </w:rPr>
        <w:t xml:space="preserve">osobno na adresu </w:t>
      </w:r>
      <w:r w:rsidR="005A6696" w:rsidRPr="005A6696">
        <w:rPr>
          <w:rFonts w:ascii="Times New Roman" w:hAnsi="Times New Roman" w:cs="Times New Roman"/>
          <w:sz w:val="24"/>
          <w:szCs w:val="24"/>
        </w:rPr>
        <w:t>Naručitelj</w:t>
      </w:r>
      <w:r w:rsidR="005A6696">
        <w:rPr>
          <w:rFonts w:ascii="Times New Roman" w:hAnsi="Times New Roman" w:cs="Times New Roman"/>
          <w:sz w:val="24"/>
          <w:szCs w:val="24"/>
        </w:rPr>
        <w:t>a</w:t>
      </w:r>
      <w:r w:rsidR="005A6696" w:rsidRPr="005A66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696" w:rsidRDefault="005A6696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696" w:rsidRPr="005A6696" w:rsidRDefault="005A6696" w:rsidP="005A66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6696">
        <w:rPr>
          <w:rFonts w:ascii="Times New Roman" w:hAnsi="Times New Roman" w:cs="Times New Roman"/>
          <w:sz w:val="24"/>
          <w:szCs w:val="24"/>
        </w:rPr>
        <w:t>Odbojkaški klub Benkovac</w:t>
      </w:r>
    </w:p>
    <w:p w:rsidR="005A6696" w:rsidRDefault="005A6696" w:rsidP="005A66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Šetalište kneza Branimira 12</w:t>
      </w:r>
    </w:p>
    <w:p w:rsidR="005A6696" w:rsidRDefault="005A6696" w:rsidP="005A6696">
      <w:pPr>
        <w:pStyle w:val="NoSpacing"/>
        <w:jc w:val="center"/>
      </w:pPr>
      <w:r w:rsidRPr="005A6696">
        <w:rPr>
          <w:rFonts w:ascii="Times New Roman" w:hAnsi="Times New Roman" w:cs="Times New Roman"/>
          <w:sz w:val="24"/>
          <w:szCs w:val="24"/>
        </w:rPr>
        <w:t>23420 Benkovac</w:t>
      </w:r>
      <w:r w:rsidRPr="005A6696">
        <w:t xml:space="preserve"> </w:t>
      </w:r>
    </w:p>
    <w:p w:rsidR="005A6696" w:rsidRDefault="005A6696" w:rsidP="005A669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naznakom „Natječaj Aktivno za grad Benkovac – ne otvaraj“</w:t>
      </w:r>
    </w:p>
    <w:p w:rsidR="005A6696" w:rsidRDefault="005A6696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696" w:rsidRDefault="005A6696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696">
        <w:rPr>
          <w:rFonts w:ascii="Times New Roman" w:hAnsi="Times New Roman" w:cs="Times New Roman"/>
          <w:sz w:val="24"/>
          <w:szCs w:val="24"/>
        </w:rPr>
        <w:t>Ponude i prilozi koji se dostavljaju na adresu moraju biti potpisani i pečatirani na za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96" w:rsidRDefault="005A6696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6696">
        <w:rPr>
          <w:rFonts w:ascii="Times New Roman" w:hAnsi="Times New Roman" w:cs="Times New Roman"/>
          <w:sz w:val="24"/>
          <w:szCs w:val="24"/>
        </w:rPr>
        <w:t>predviđenim mjestima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696" w:rsidRDefault="005A6696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5A6696" w:rsidP="00E531DE">
      <w:pPr>
        <w:pStyle w:val="Heading2"/>
      </w:pPr>
      <w:r w:rsidRPr="005A6696">
        <w:t xml:space="preserve"> </w:t>
      </w:r>
      <w:bookmarkStart w:id="22" w:name="_Toc47013191"/>
      <w:r w:rsidR="00E531DE" w:rsidRPr="00E531DE">
        <w:t>6.3.Pregled i ocjena ponuda</w:t>
      </w:r>
      <w:bookmarkEnd w:id="22"/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 xml:space="preserve">Naručitelj formira Odbor za nabavu koji pregledava i ocjenjuje sadržaj podnesenih ponuda u odnosu na uvjete iz dokumentacije za nadmetanje nakon isteka roka za dostavu ponuda </w:t>
      </w:r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Tijekom pregleda i ocjene ponuda Naručitelj provjerava sadržaj podnesenih ponuda, njihovu cjelovitost i sukladnost s dokumentacijom za nadmetanje, uspoređuje sadržaj ponuda s tehničkim specifikacijama. U slučaju da dostavljena ponuda ne zadovoljava neki od propisanih uvjeta, ista će biti isključena iz postupka evaluacije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lastRenderedPageBreak/>
        <w:t xml:space="preserve">Ako su podneseni podaci ili dokumentacija nepotpuni ili pogrešni ili ako nedostaju određeni dokumenti, Naručitelj može tijekom pregleda i ocjene ponuda zahtijevati od ponuditelja da podnesu, dopune, pojasne ili upotpune nužne podatke ili dokumentaciju u primjerenom roku. Navedeno se neće smatrati izmjenom ponude. </w:t>
      </w:r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Naručitelj prema potrebi može zahtijevati dostavu dodatnih dokaza koji dokazuju tehničke specifikacije navedene u ponudi. Prethodno navedeni zahtjevi i postupanje Naručitelja moraju biti u skladu s načelima jedna</w:t>
      </w:r>
      <w:r>
        <w:rPr>
          <w:rFonts w:ascii="Times New Roman" w:hAnsi="Times New Roman" w:cs="Times New Roman"/>
          <w:sz w:val="24"/>
          <w:szCs w:val="24"/>
        </w:rPr>
        <w:t>kog tretmana i transparentnosti.</w:t>
      </w:r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96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Po pregledu i ocjeni ponuda Odbor za nabavu će rangirati ponude prema kriteriju za odabir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1DE">
        <w:rPr>
          <w:rFonts w:ascii="Times New Roman" w:hAnsi="Times New Roman" w:cs="Times New Roman"/>
          <w:sz w:val="24"/>
          <w:szCs w:val="24"/>
        </w:rPr>
        <w:t>ponuda (Ponuda s najboljim omjerom cijene i kvalitete)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1DE" w:rsidRDefault="00E531DE" w:rsidP="005A66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Naručitelj će donijeti Odluku o odabiru u roku od 10 dana o</w:t>
      </w:r>
      <w:r>
        <w:rPr>
          <w:rFonts w:ascii="Times New Roman" w:hAnsi="Times New Roman" w:cs="Times New Roman"/>
          <w:sz w:val="24"/>
          <w:szCs w:val="24"/>
        </w:rPr>
        <w:t xml:space="preserve">d dana pregleda i ocjene ponuda </w:t>
      </w:r>
      <w:r w:rsidRPr="00E531DE">
        <w:rPr>
          <w:rFonts w:ascii="Times New Roman" w:hAnsi="Times New Roman" w:cs="Times New Roman"/>
          <w:sz w:val="24"/>
          <w:szCs w:val="24"/>
        </w:rPr>
        <w:t>te će sve ponuditelje obavijestiti o konačnom odabiru putem Obavijest</w:t>
      </w:r>
      <w:r>
        <w:rPr>
          <w:rFonts w:ascii="Times New Roman" w:hAnsi="Times New Roman" w:cs="Times New Roman"/>
          <w:sz w:val="24"/>
          <w:szCs w:val="24"/>
        </w:rPr>
        <w:t xml:space="preserve">i o rezultatima </w:t>
      </w:r>
      <w:r w:rsidRPr="00E531DE">
        <w:rPr>
          <w:rFonts w:ascii="Times New Roman" w:hAnsi="Times New Roman" w:cs="Times New Roman"/>
          <w:sz w:val="24"/>
          <w:szCs w:val="24"/>
        </w:rPr>
        <w:t>evaluacijskog postupk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U slučaju da niti jedna ponuda ili niti jedna prihvatljiva ponuda ne bude podnesena, Naručitelj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će poništiti postupak javnog nadmetanja te će obavijes</w:t>
      </w:r>
      <w:r>
        <w:rPr>
          <w:rFonts w:ascii="Times New Roman" w:hAnsi="Times New Roman" w:cs="Times New Roman"/>
          <w:sz w:val="24"/>
          <w:szCs w:val="24"/>
        </w:rPr>
        <w:t>ti sve ponuditelje o poništenju postupka nabave.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E531DE">
      <w:pPr>
        <w:pStyle w:val="Heading1"/>
      </w:pPr>
      <w:bookmarkStart w:id="23" w:name="_Toc47013192"/>
      <w:r w:rsidRPr="00E531DE">
        <w:t>7. Rok, načini i uvjeti plaćanja</w:t>
      </w:r>
      <w:bookmarkEnd w:id="23"/>
      <w:r w:rsidRPr="00E531DE">
        <w:t xml:space="preserve"> 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Uvjeti plaćanja će biti definirani ugovorom koji će se sklo</w:t>
      </w:r>
      <w:r>
        <w:rPr>
          <w:rFonts w:ascii="Times New Roman" w:hAnsi="Times New Roman" w:cs="Times New Roman"/>
          <w:sz w:val="24"/>
          <w:szCs w:val="24"/>
        </w:rPr>
        <w:t>piti sa odabranim ponuditeljem.</w:t>
      </w:r>
    </w:p>
    <w:p w:rsidR="00E531DE" w:rsidRDefault="00E531DE" w:rsidP="00E531DE">
      <w:pPr>
        <w:pStyle w:val="Heading1"/>
      </w:pPr>
      <w:bookmarkStart w:id="24" w:name="_Toc47013193"/>
      <w:r w:rsidRPr="00E531DE">
        <w:t>8. Odredbe koje se odnose na podizvoditelje</w:t>
      </w:r>
      <w:bookmarkEnd w:id="24"/>
      <w:r w:rsidRPr="00E531DE">
        <w:t xml:space="preserve"> 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Ukoliko ponuditelj namjerava dio ugovora o nabavi d</w:t>
      </w:r>
      <w:r>
        <w:rPr>
          <w:rFonts w:ascii="Times New Roman" w:hAnsi="Times New Roman" w:cs="Times New Roman"/>
          <w:sz w:val="24"/>
          <w:szCs w:val="24"/>
        </w:rPr>
        <w:t xml:space="preserve">ati u podugovor jednom ili više </w:t>
      </w:r>
      <w:r w:rsidRPr="00E531DE">
        <w:rPr>
          <w:rFonts w:ascii="Times New Roman" w:hAnsi="Times New Roman" w:cs="Times New Roman"/>
          <w:sz w:val="24"/>
          <w:szCs w:val="24"/>
        </w:rPr>
        <w:t>podizvoditelja dužan je za podizvoditelja dostaviti propisane prilo</w:t>
      </w:r>
      <w:r>
        <w:rPr>
          <w:rFonts w:ascii="Times New Roman" w:hAnsi="Times New Roman" w:cs="Times New Roman"/>
          <w:sz w:val="24"/>
          <w:szCs w:val="24"/>
        </w:rPr>
        <w:t xml:space="preserve">ge (Prilog 1 – primjenjivi dio, </w:t>
      </w:r>
      <w:r w:rsidRPr="00E531DE">
        <w:rPr>
          <w:rFonts w:ascii="Times New Roman" w:hAnsi="Times New Roman" w:cs="Times New Roman"/>
          <w:sz w:val="24"/>
          <w:szCs w:val="24"/>
        </w:rPr>
        <w:t>Prilog 2 i Prilog 5).</w:t>
      </w: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Sudjelovanje podizvoditelja ne utječ</w:t>
      </w:r>
      <w:r>
        <w:rPr>
          <w:rFonts w:ascii="Times New Roman" w:hAnsi="Times New Roman" w:cs="Times New Roman"/>
          <w:sz w:val="24"/>
          <w:szCs w:val="24"/>
        </w:rPr>
        <w:t xml:space="preserve">e na odgovornost ponuditelja za </w:t>
      </w:r>
      <w:r w:rsidRPr="00E531DE">
        <w:rPr>
          <w:rFonts w:ascii="Times New Roman" w:hAnsi="Times New Roman" w:cs="Times New Roman"/>
          <w:sz w:val="24"/>
          <w:szCs w:val="24"/>
        </w:rPr>
        <w:t>izvršenje ugovora o nabavi. Ako ponuditelj ne dostavi podat</w:t>
      </w:r>
      <w:r>
        <w:rPr>
          <w:rFonts w:ascii="Times New Roman" w:hAnsi="Times New Roman" w:cs="Times New Roman"/>
          <w:sz w:val="24"/>
          <w:szCs w:val="24"/>
        </w:rPr>
        <w:t xml:space="preserve">ke o podizvoditeljima smatra se </w:t>
      </w:r>
      <w:r w:rsidRPr="00E531DE">
        <w:rPr>
          <w:rFonts w:ascii="Times New Roman" w:hAnsi="Times New Roman" w:cs="Times New Roman"/>
          <w:sz w:val="24"/>
          <w:szCs w:val="24"/>
        </w:rPr>
        <w:t>da samostalno izvršava predmet nabave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DE" w:rsidRDefault="00E531DE" w:rsidP="00E531DE">
      <w:pPr>
        <w:pStyle w:val="Heading1"/>
      </w:pPr>
      <w:bookmarkStart w:id="25" w:name="_Toc47013194"/>
      <w:r w:rsidRPr="00E531DE">
        <w:t>9. Odredbe koje se odnose na zajednicu ponuditelja</w:t>
      </w:r>
      <w:bookmarkEnd w:id="25"/>
      <w:r w:rsidRPr="00E531DE">
        <w:t xml:space="preserve"> 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Više gospodarskih subjekata može se udružiti i dostaviti zajedničku ponudu, neovisno o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uređenju njihova međusobnog odnosa. Odgovornost ponuditelja iz zajednice ponuditelja je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solidarna. </w:t>
      </w:r>
    </w:p>
    <w:p w:rsidR="00D81BF1" w:rsidRDefault="00D81BF1" w:rsidP="00D81B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Ako ponuditelj nastupa kao zajednica ponuditelja dužan je popu</w:t>
      </w:r>
      <w:r>
        <w:rPr>
          <w:rFonts w:ascii="Times New Roman" w:hAnsi="Times New Roman" w:cs="Times New Roman"/>
          <w:sz w:val="24"/>
          <w:szCs w:val="24"/>
        </w:rPr>
        <w:t xml:space="preserve">niti Prilog 1 (primjenjivi dio) </w:t>
      </w:r>
      <w:r w:rsidRPr="00E531DE">
        <w:rPr>
          <w:rFonts w:ascii="Times New Roman" w:hAnsi="Times New Roman" w:cs="Times New Roman"/>
          <w:sz w:val="24"/>
          <w:szCs w:val="24"/>
        </w:rPr>
        <w:t>ovog Poziva na dostavu ponuda. Svaki član iz zajednice pon</w:t>
      </w:r>
      <w:r>
        <w:rPr>
          <w:rFonts w:ascii="Times New Roman" w:hAnsi="Times New Roman" w:cs="Times New Roman"/>
          <w:sz w:val="24"/>
          <w:szCs w:val="24"/>
        </w:rPr>
        <w:t xml:space="preserve">uditelja dužan je uz zajedničku </w:t>
      </w:r>
      <w:r w:rsidRPr="00E531DE">
        <w:rPr>
          <w:rFonts w:ascii="Times New Roman" w:hAnsi="Times New Roman" w:cs="Times New Roman"/>
          <w:sz w:val="24"/>
          <w:szCs w:val="24"/>
        </w:rPr>
        <w:lastRenderedPageBreak/>
        <w:t>ponudu dostaviti Izjavu iz Priloga 2 ovog Poziva na dosta</w:t>
      </w:r>
      <w:r>
        <w:rPr>
          <w:rFonts w:ascii="Times New Roman" w:hAnsi="Times New Roman" w:cs="Times New Roman"/>
          <w:sz w:val="24"/>
          <w:szCs w:val="24"/>
        </w:rPr>
        <w:t xml:space="preserve">vu ponuda, da se ne nalazi ni u  </w:t>
      </w:r>
      <w:r w:rsidRPr="00E531DE">
        <w:rPr>
          <w:rFonts w:ascii="Times New Roman" w:hAnsi="Times New Roman" w:cs="Times New Roman"/>
          <w:sz w:val="24"/>
          <w:szCs w:val="24"/>
        </w:rPr>
        <w:t>jednom od slučajeva isključenja naveden</w:t>
      </w:r>
      <w:r>
        <w:rPr>
          <w:rFonts w:ascii="Times New Roman" w:hAnsi="Times New Roman" w:cs="Times New Roman"/>
          <w:sz w:val="24"/>
          <w:szCs w:val="24"/>
        </w:rPr>
        <w:t>ih u točki 3. ove dokumentacije.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Ponuditelj koji je samostalno podnio ponudu ne smije isto</w:t>
      </w:r>
      <w:r>
        <w:rPr>
          <w:rFonts w:ascii="Times New Roman" w:hAnsi="Times New Roman" w:cs="Times New Roman"/>
          <w:sz w:val="24"/>
          <w:szCs w:val="24"/>
        </w:rPr>
        <w:t xml:space="preserve">dobno sudjelovati u zajedničkoj </w:t>
      </w:r>
      <w:r w:rsidRPr="00E531DE">
        <w:rPr>
          <w:rFonts w:ascii="Times New Roman" w:hAnsi="Times New Roman" w:cs="Times New Roman"/>
          <w:sz w:val="24"/>
          <w:szCs w:val="24"/>
        </w:rPr>
        <w:t xml:space="preserve">ponudi. </w:t>
      </w: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Ponuda zajednice ponuditelja mora sadržavati p</w:t>
      </w:r>
      <w:r>
        <w:rPr>
          <w:rFonts w:ascii="Times New Roman" w:hAnsi="Times New Roman" w:cs="Times New Roman"/>
          <w:sz w:val="24"/>
          <w:szCs w:val="24"/>
        </w:rPr>
        <w:t xml:space="preserve">odatke o svakom članu zajednice </w:t>
      </w:r>
      <w:r w:rsidRPr="00E531DE">
        <w:rPr>
          <w:rFonts w:ascii="Times New Roman" w:hAnsi="Times New Roman" w:cs="Times New Roman"/>
          <w:sz w:val="24"/>
          <w:szCs w:val="24"/>
        </w:rPr>
        <w:t>ponuditelja, kako je određeno u ponudbenom listu, uz nazn</w:t>
      </w:r>
      <w:r>
        <w:rPr>
          <w:rFonts w:ascii="Times New Roman" w:hAnsi="Times New Roman" w:cs="Times New Roman"/>
          <w:sz w:val="24"/>
          <w:szCs w:val="24"/>
        </w:rPr>
        <w:t xml:space="preserve">aku člana zajednice ponuditelja </w:t>
      </w:r>
      <w:r w:rsidRPr="00E531DE">
        <w:rPr>
          <w:rFonts w:ascii="Times New Roman" w:hAnsi="Times New Roman" w:cs="Times New Roman"/>
          <w:sz w:val="24"/>
          <w:szCs w:val="24"/>
        </w:rPr>
        <w:t>broj 1 koji će se nazivati „Ponuditelj“ i bit će ovlašten za komunikaciju s Naručiteljem.</w:t>
      </w: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U zajedničkoj ponudi mora biti navedeno koji će dio ugovora o nabavi (predmet, količina,</w:t>
      </w: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 xml:space="preserve">vrijednost i postotni dio) izvršavati pojedini član zajednice ponuditelja. </w:t>
      </w:r>
    </w:p>
    <w:p w:rsidR="00E531DE" w:rsidRDefault="00E531DE" w:rsidP="00E531DE">
      <w:pPr>
        <w:pStyle w:val="Heading1"/>
      </w:pPr>
      <w:bookmarkStart w:id="26" w:name="_Toc47013195"/>
      <w:r>
        <w:t>10.Predstavke</w:t>
      </w:r>
      <w:bookmarkEnd w:id="26"/>
      <w:r>
        <w:t xml:space="preserve"> </w:t>
      </w:r>
    </w:p>
    <w:p w:rsidR="00E531DE" w:rsidRPr="00E531DE" w:rsidRDefault="00E531DE" w:rsidP="00E531DE"/>
    <w:p w:rsidR="00E531DE" w:rsidRDefault="00E531DE" w:rsidP="00E531DE">
      <w:pPr>
        <w:pStyle w:val="NoSpacing"/>
        <w:jc w:val="both"/>
      </w:pPr>
      <w:r w:rsidRPr="00E531DE">
        <w:rPr>
          <w:rFonts w:ascii="Times New Roman" w:hAnsi="Times New Roman" w:cs="Times New Roman"/>
          <w:sz w:val="24"/>
          <w:szCs w:val="24"/>
        </w:rPr>
        <w:t>Svaki ponuditelj može podnijeti predstavku ako smatra da</w:t>
      </w:r>
      <w:r>
        <w:rPr>
          <w:rFonts w:ascii="Times New Roman" w:hAnsi="Times New Roman" w:cs="Times New Roman"/>
          <w:sz w:val="24"/>
          <w:szCs w:val="24"/>
        </w:rPr>
        <w:t xml:space="preserve"> je njegova ponuda trebala biti </w:t>
      </w:r>
      <w:r w:rsidRPr="00E531DE">
        <w:rPr>
          <w:rFonts w:ascii="Times New Roman" w:hAnsi="Times New Roman" w:cs="Times New Roman"/>
          <w:sz w:val="24"/>
          <w:szCs w:val="24"/>
        </w:rPr>
        <w:t xml:space="preserve">odabrana kao najbolja, ali je to onemogućeno zbog </w:t>
      </w:r>
      <w:r>
        <w:rPr>
          <w:rFonts w:ascii="Times New Roman" w:hAnsi="Times New Roman" w:cs="Times New Roman"/>
          <w:sz w:val="24"/>
          <w:szCs w:val="24"/>
        </w:rPr>
        <w:t xml:space="preserve">postupanja Naručitelja protivno </w:t>
      </w:r>
      <w:r w:rsidRPr="00E531DE">
        <w:rPr>
          <w:rFonts w:ascii="Times New Roman" w:hAnsi="Times New Roman" w:cs="Times New Roman"/>
          <w:sz w:val="24"/>
          <w:szCs w:val="24"/>
        </w:rPr>
        <w:t>odredbama ove dokumentacije za nadmetanje zbog kojeg je</w:t>
      </w:r>
      <w:r w:rsidRPr="00E531DE">
        <w:t xml:space="preserve"> </w:t>
      </w:r>
    </w:p>
    <w:p w:rsidR="00E531DE" w:rsidRPr="00E531DE" w:rsidRDefault="00E531DE" w:rsidP="00E531D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neopravdano isključen iz postupka nabave,</w:t>
      </w:r>
    </w:p>
    <w:p w:rsidR="00E531DE" w:rsidRPr="00E531DE" w:rsidRDefault="00E531DE" w:rsidP="00E531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njegova ponuda neopravdano odbijena,</w:t>
      </w:r>
    </w:p>
    <w:p w:rsidR="00D81BF1" w:rsidRDefault="00E531DE" w:rsidP="00E531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evaluacija ponude protivna uvjetima i kriterijima dokumentacije za nadmetanje</w:t>
      </w:r>
    </w:p>
    <w:p w:rsidR="00D45450" w:rsidRDefault="00D45450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P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Predstavka se podnosi u pisanom obliku u roku od osam dana od dana primitka obavijesti o</w:t>
      </w:r>
    </w:p>
    <w:p w:rsidR="00E531DE" w:rsidRPr="00E531DE" w:rsidRDefault="00E531DE" w:rsidP="00D454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rezultatima evaluacijskog postupka ili obavijesti o poništenju postupka nabave</w:t>
      </w:r>
      <w:r w:rsidR="00D45450">
        <w:rPr>
          <w:rFonts w:ascii="Times New Roman" w:hAnsi="Times New Roman" w:cs="Times New Roman"/>
          <w:sz w:val="24"/>
          <w:szCs w:val="24"/>
        </w:rPr>
        <w:t>.</w:t>
      </w:r>
      <w:r w:rsidRPr="00E53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DE" w:rsidRDefault="00E531DE" w:rsidP="00D454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Podnositelj mora u predstavci obrazložiti svoje navode</w:t>
      </w:r>
      <w:r w:rsidR="00D45450">
        <w:rPr>
          <w:rFonts w:ascii="Times New Roman" w:hAnsi="Times New Roman" w:cs="Times New Roman"/>
          <w:sz w:val="24"/>
          <w:szCs w:val="24"/>
        </w:rPr>
        <w:t>.</w:t>
      </w:r>
      <w:r w:rsidRPr="00E53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50" w:rsidRPr="00E531DE" w:rsidRDefault="00D45450" w:rsidP="00D454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5450" w:rsidRPr="00E531DE" w:rsidRDefault="00E531DE" w:rsidP="00D454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Podnošenje predstavke zaustavlja sklapanje ugovora o nabavi</w:t>
      </w:r>
      <w:r w:rsidR="00D45450">
        <w:rPr>
          <w:rFonts w:ascii="Times New Roman" w:hAnsi="Times New Roman" w:cs="Times New Roman"/>
          <w:sz w:val="24"/>
          <w:szCs w:val="24"/>
        </w:rPr>
        <w:t>, dok se o predstavci ne donese odluka.</w:t>
      </w:r>
    </w:p>
    <w:p w:rsidR="00E531DE" w:rsidRPr="00E531DE" w:rsidRDefault="00E531DE" w:rsidP="00D45450">
      <w:pPr>
        <w:pStyle w:val="NoSpacing"/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450" w:rsidRDefault="00E531DE" w:rsidP="00D454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 xml:space="preserve">Adresa na koju se podnosi predstavka je </w:t>
      </w:r>
      <w:r w:rsidR="00D45450">
        <w:rPr>
          <w:rFonts w:ascii="Times New Roman" w:hAnsi="Times New Roman" w:cs="Times New Roman"/>
          <w:sz w:val="24"/>
          <w:szCs w:val="24"/>
        </w:rPr>
        <w:t xml:space="preserve">Odbojkaški klub Benkovac, Šetalište kneza Branimira 12, </w:t>
      </w:r>
      <w:r w:rsidR="00D45450" w:rsidRPr="00D45450">
        <w:rPr>
          <w:rFonts w:ascii="Times New Roman" w:hAnsi="Times New Roman" w:cs="Times New Roman"/>
          <w:sz w:val="24"/>
          <w:szCs w:val="24"/>
        </w:rPr>
        <w:t>23420 Benkovac</w:t>
      </w:r>
      <w:r w:rsidR="00D45450">
        <w:rPr>
          <w:rFonts w:ascii="Times New Roman" w:hAnsi="Times New Roman" w:cs="Times New Roman"/>
          <w:sz w:val="24"/>
          <w:szCs w:val="24"/>
        </w:rPr>
        <w:t>.</w:t>
      </w:r>
    </w:p>
    <w:p w:rsidR="00D45450" w:rsidRDefault="00D45450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D454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 xml:space="preserve">Odluka </w:t>
      </w:r>
      <w:r w:rsidR="00D45450">
        <w:rPr>
          <w:rFonts w:ascii="Times New Roman" w:hAnsi="Times New Roman" w:cs="Times New Roman"/>
          <w:sz w:val="24"/>
          <w:szCs w:val="24"/>
        </w:rPr>
        <w:t>o podnesenoj predstavci donijet</w:t>
      </w:r>
      <w:r w:rsidRPr="00E531DE">
        <w:rPr>
          <w:rFonts w:ascii="Times New Roman" w:hAnsi="Times New Roman" w:cs="Times New Roman"/>
          <w:sz w:val="24"/>
          <w:szCs w:val="24"/>
        </w:rPr>
        <w:t xml:space="preserve"> će se </w:t>
      </w:r>
      <w:r w:rsidR="00D45450">
        <w:rPr>
          <w:rFonts w:ascii="Times New Roman" w:hAnsi="Times New Roman" w:cs="Times New Roman"/>
          <w:sz w:val="24"/>
          <w:szCs w:val="24"/>
        </w:rPr>
        <w:t xml:space="preserve">odluka </w:t>
      </w:r>
      <w:r w:rsidRPr="00E531DE">
        <w:rPr>
          <w:rFonts w:ascii="Times New Roman" w:hAnsi="Times New Roman" w:cs="Times New Roman"/>
          <w:sz w:val="24"/>
          <w:szCs w:val="24"/>
        </w:rPr>
        <w:t xml:space="preserve">u roku od 10 dana. </w:t>
      </w:r>
    </w:p>
    <w:p w:rsidR="00D45450" w:rsidRPr="00E531DE" w:rsidRDefault="00D45450" w:rsidP="00D454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Pr="00E531DE" w:rsidRDefault="00D45450" w:rsidP="00D45450">
      <w:pPr>
        <w:pStyle w:val="Heading1"/>
      </w:pPr>
      <w:bookmarkStart w:id="27" w:name="_Toc47013196"/>
      <w:r>
        <w:t>11.Prilozi</w:t>
      </w:r>
      <w:bookmarkEnd w:id="27"/>
      <w:r>
        <w:t xml:space="preserve"> </w:t>
      </w:r>
    </w:p>
    <w:p w:rsidR="00E531DE" w:rsidRPr="00E531DE" w:rsidRDefault="00E531DE" w:rsidP="00D4545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Prilog 1 – Po</w:t>
      </w:r>
      <w:r w:rsidR="00D45450">
        <w:rPr>
          <w:rFonts w:ascii="Times New Roman" w:hAnsi="Times New Roman" w:cs="Times New Roman"/>
          <w:sz w:val="24"/>
          <w:szCs w:val="24"/>
        </w:rPr>
        <w:t xml:space="preserve">nudbeni list </w:t>
      </w:r>
    </w:p>
    <w:p w:rsidR="00E531DE" w:rsidRPr="00E531DE" w:rsidRDefault="00E531DE" w:rsidP="00D4545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Prilog 2 – Izjava o nepostojanju razloga isključenja</w:t>
      </w:r>
    </w:p>
    <w:p w:rsidR="00E531DE" w:rsidRPr="00E531DE" w:rsidRDefault="00E531DE" w:rsidP="00D4545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 xml:space="preserve">Prilog 3 </w:t>
      </w:r>
      <w:r w:rsidR="00D45450">
        <w:rPr>
          <w:rFonts w:ascii="Times New Roman" w:hAnsi="Times New Roman" w:cs="Times New Roman"/>
          <w:sz w:val="24"/>
          <w:szCs w:val="24"/>
        </w:rPr>
        <w:t xml:space="preserve">– Troškovnik </w:t>
      </w:r>
    </w:p>
    <w:p w:rsidR="00E531DE" w:rsidRPr="00E531DE" w:rsidRDefault="00E531DE" w:rsidP="00D4545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Prilog 4 – Tehničke s</w:t>
      </w:r>
      <w:r w:rsidR="00D45450">
        <w:rPr>
          <w:rFonts w:ascii="Times New Roman" w:hAnsi="Times New Roman" w:cs="Times New Roman"/>
          <w:sz w:val="24"/>
          <w:szCs w:val="24"/>
        </w:rPr>
        <w:t xml:space="preserve">pecifikacije </w:t>
      </w:r>
    </w:p>
    <w:p w:rsidR="00E531DE" w:rsidRPr="00E531DE" w:rsidRDefault="00E531DE" w:rsidP="00D4545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1DE">
        <w:rPr>
          <w:rFonts w:ascii="Times New Roman" w:hAnsi="Times New Roman" w:cs="Times New Roman"/>
          <w:sz w:val="24"/>
          <w:szCs w:val="24"/>
        </w:rPr>
        <w:t>Prilog 5 – Podaci o podizvoditeljima</w:t>
      </w: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31DE" w:rsidRDefault="00E531DE" w:rsidP="00E53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BBD" w:rsidRPr="002E713E" w:rsidRDefault="00905BBD" w:rsidP="00905B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05BBD" w:rsidRPr="002E713E" w:rsidSect="006B1916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0" w:rsidRDefault="005A0C10" w:rsidP="006B1916">
      <w:pPr>
        <w:spacing w:after="0" w:line="240" w:lineRule="auto"/>
      </w:pPr>
      <w:r>
        <w:separator/>
      </w:r>
    </w:p>
  </w:endnote>
  <w:endnote w:type="continuationSeparator" w:id="0">
    <w:p w:rsidR="005A0C10" w:rsidRDefault="005A0C10" w:rsidP="006B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627830"/>
      <w:docPartObj>
        <w:docPartGallery w:val="Page Numbers (Bottom of Page)"/>
        <w:docPartUnique/>
      </w:docPartObj>
    </w:sdtPr>
    <w:sdtEndPr/>
    <w:sdtContent>
      <w:p w:rsidR="00A30D6D" w:rsidRDefault="00A30D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CE">
          <w:rPr>
            <w:noProof/>
          </w:rPr>
          <w:t>11</w:t>
        </w:r>
        <w:r>
          <w:fldChar w:fldCharType="end"/>
        </w:r>
      </w:p>
    </w:sdtContent>
  </w:sdt>
  <w:p w:rsidR="00A30D6D" w:rsidRDefault="00A30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0" w:rsidRDefault="005A0C10" w:rsidP="006B1916">
      <w:pPr>
        <w:spacing w:after="0" w:line="240" w:lineRule="auto"/>
      </w:pPr>
      <w:r>
        <w:separator/>
      </w:r>
    </w:p>
  </w:footnote>
  <w:footnote w:type="continuationSeparator" w:id="0">
    <w:p w:rsidR="005A0C10" w:rsidRDefault="005A0C10" w:rsidP="006B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97" w:rsidRDefault="00CC6297">
    <w:pPr>
      <w:pStyle w:val="Header"/>
    </w:pPr>
  </w:p>
  <w:p w:rsidR="00CC6297" w:rsidRDefault="00CC6297">
    <w:pPr>
      <w:pStyle w:val="Header"/>
    </w:pPr>
    <w:r>
      <w:rPr>
        <w:noProof/>
        <w:lang w:val="en-US"/>
      </w:rPr>
      <w:drawing>
        <wp:inline distT="0" distB="0" distL="0" distR="0" wp14:anchorId="611B2EBA" wp14:editId="6ADC9266">
          <wp:extent cx="4608830" cy="116459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6D" w:rsidRDefault="00A30D6D" w:rsidP="00CC6297">
    <w:pPr>
      <w:pStyle w:val="Header"/>
      <w:jc w:val="center"/>
    </w:pPr>
    <w:r>
      <w:rPr>
        <w:noProof/>
        <w:lang w:val="en-US"/>
      </w:rPr>
      <w:drawing>
        <wp:inline distT="0" distB="0" distL="0" distR="0" wp14:anchorId="0C5F66A6">
          <wp:extent cx="4608830" cy="116459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0424"/>
    <w:multiLevelType w:val="multilevel"/>
    <w:tmpl w:val="DCF2C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BC7711"/>
    <w:multiLevelType w:val="hybridMultilevel"/>
    <w:tmpl w:val="557C07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A1C8D"/>
    <w:multiLevelType w:val="hybridMultilevel"/>
    <w:tmpl w:val="F38CE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0685"/>
    <w:multiLevelType w:val="hybridMultilevel"/>
    <w:tmpl w:val="D884E3B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C712D"/>
    <w:multiLevelType w:val="hybridMultilevel"/>
    <w:tmpl w:val="C24A3F3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63C3"/>
    <w:multiLevelType w:val="hybridMultilevel"/>
    <w:tmpl w:val="A7DE6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76751"/>
    <w:multiLevelType w:val="hybridMultilevel"/>
    <w:tmpl w:val="3D7C37D2"/>
    <w:lvl w:ilvl="0" w:tplc="1556D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D3799"/>
    <w:multiLevelType w:val="hybridMultilevel"/>
    <w:tmpl w:val="3AC8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64A85"/>
    <w:multiLevelType w:val="hybridMultilevel"/>
    <w:tmpl w:val="80EA36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366B2"/>
    <w:multiLevelType w:val="hybridMultilevel"/>
    <w:tmpl w:val="181EA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9F"/>
    <w:rsid w:val="00006D15"/>
    <w:rsid w:val="001D4B2B"/>
    <w:rsid w:val="002444CE"/>
    <w:rsid w:val="00284663"/>
    <w:rsid w:val="002D2F87"/>
    <w:rsid w:val="002E713E"/>
    <w:rsid w:val="0041773C"/>
    <w:rsid w:val="0047425B"/>
    <w:rsid w:val="004C12B8"/>
    <w:rsid w:val="00526FD6"/>
    <w:rsid w:val="00565721"/>
    <w:rsid w:val="005A0C10"/>
    <w:rsid w:val="005A6696"/>
    <w:rsid w:val="005B5E18"/>
    <w:rsid w:val="00623E22"/>
    <w:rsid w:val="006B1916"/>
    <w:rsid w:val="00712DBB"/>
    <w:rsid w:val="007656F4"/>
    <w:rsid w:val="007937E7"/>
    <w:rsid w:val="007E2194"/>
    <w:rsid w:val="00870BD4"/>
    <w:rsid w:val="008811A0"/>
    <w:rsid w:val="008C6F7F"/>
    <w:rsid w:val="008E1A19"/>
    <w:rsid w:val="008E723F"/>
    <w:rsid w:val="00905BBD"/>
    <w:rsid w:val="00921DCE"/>
    <w:rsid w:val="009A4738"/>
    <w:rsid w:val="00A30D6D"/>
    <w:rsid w:val="00AB637E"/>
    <w:rsid w:val="00B246B8"/>
    <w:rsid w:val="00B42B5B"/>
    <w:rsid w:val="00B849B8"/>
    <w:rsid w:val="00BA66B4"/>
    <w:rsid w:val="00C3381E"/>
    <w:rsid w:val="00C673A5"/>
    <w:rsid w:val="00C8346E"/>
    <w:rsid w:val="00CA5E4C"/>
    <w:rsid w:val="00CC6297"/>
    <w:rsid w:val="00D33D78"/>
    <w:rsid w:val="00D45450"/>
    <w:rsid w:val="00D81BF1"/>
    <w:rsid w:val="00E2759F"/>
    <w:rsid w:val="00E531DE"/>
    <w:rsid w:val="00E8763A"/>
    <w:rsid w:val="00F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7BA16-E9ED-4E60-BB4C-3092C36B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4C"/>
  </w:style>
  <w:style w:type="paragraph" w:styleId="Heading1">
    <w:name w:val="heading 1"/>
    <w:basedOn w:val="Normal"/>
    <w:next w:val="Normal"/>
    <w:link w:val="Heading1Char"/>
    <w:uiPriority w:val="9"/>
    <w:qFormat/>
    <w:rsid w:val="00B246B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6B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46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46B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46B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93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16"/>
  </w:style>
  <w:style w:type="paragraph" w:styleId="Footer">
    <w:name w:val="footer"/>
    <w:basedOn w:val="Normal"/>
    <w:link w:val="FooterChar"/>
    <w:uiPriority w:val="99"/>
    <w:unhideWhenUsed/>
    <w:rsid w:val="006B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1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916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B1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191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B1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1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A66B4"/>
  </w:style>
  <w:style w:type="table" w:styleId="TableGrid">
    <w:name w:val="Table Grid"/>
    <w:basedOn w:val="TableNormal"/>
    <w:uiPriority w:val="59"/>
    <w:rsid w:val="00B4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371E-31FE-423A-BF41-86A06DB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6</cp:revision>
  <dcterms:created xsi:type="dcterms:W3CDTF">2020-07-30T12:27:00Z</dcterms:created>
  <dcterms:modified xsi:type="dcterms:W3CDTF">2020-07-31T07:59:00Z</dcterms:modified>
</cp:coreProperties>
</file>