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B21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PRILOG </w:t>
      </w:r>
      <w:r w:rsidR="00606A62">
        <w:rPr>
          <w:rFonts w:ascii="Times New Roman" w:eastAsia="Times New Roman" w:hAnsi="Times New Roman" w:cs="Times New Roman"/>
          <w:b/>
          <w:bCs/>
          <w:sz w:val="32"/>
          <w:szCs w:val="24"/>
        </w:rPr>
        <w:t>II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- </w:t>
      </w:r>
      <w:r w:rsidRPr="009366DD">
        <w:rPr>
          <w:rFonts w:ascii="Times New Roman" w:eastAsia="Times New Roman" w:hAnsi="Times New Roman" w:cs="Times New Roman"/>
          <w:b/>
          <w:bCs/>
          <w:sz w:val="32"/>
          <w:szCs w:val="24"/>
        </w:rPr>
        <w:t>TEHNIČK</w:t>
      </w:r>
      <w:r w:rsidR="00A55632">
        <w:rPr>
          <w:rFonts w:ascii="Times New Roman" w:eastAsia="Times New Roman" w:hAnsi="Times New Roman" w:cs="Times New Roman"/>
          <w:b/>
          <w:bCs/>
          <w:sz w:val="32"/>
          <w:szCs w:val="24"/>
        </w:rPr>
        <w:t>A</w:t>
      </w:r>
      <w:r w:rsidRPr="009366DD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SPECIFIKACIJ</w:t>
      </w:r>
      <w:r w:rsidR="00A55632">
        <w:rPr>
          <w:rFonts w:ascii="Times New Roman" w:eastAsia="Times New Roman" w:hAnsi="Times New Roman" w:cs="Times New Roman"/>
          <w:b/>
          <w:bCs/>
          <w:sz w:val="32"/>
          <w:szCs w:val="24"/>
        </w:rPr>
        <w:t>A</w:t>
      </w:r>
    </w:p>
    <w:p w:rsidR="00325B21" w:rsidRPr="00EE3293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18"/>
        </w:rPr>
      </w:pPr>
    </w:p>
    <w:p w:rsidR="00325B21" w:rsidRDefault="00A55632" w:rsidP="0032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Predmet nabave: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>solvent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printer</w:t>
      </w:r>
    </w:p>
    <w:p w:rsidR="00A55632" w:rsidRPr="00A55632" w:rsidRDefault="00A55632" w:rsidP="00325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55632">
        <w:rPr>
          <w:rFonts w:ascii="Times New Roman" w:eastAsia="Times New Roman" w:hAnsi="Times New Roman" w:cs="Times New Roman"/>
          <w:b/>
          <w:bCs/>
          <w:sz w:val="24"/>
          <w:szCs w:val="20"/>
        </w:rPr>
        <w:t>Evidencijski broj nabave: Nabava 3</w:t>
      </w:r>
    </w:p>
    <w:p w:rsidR="00325B21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325B21" w:rsidRPr="007D5CF5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325B21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Times New Roman" w:hAnsi="Times New Roman"/>
          <w:bCs/>
        </w:rPr>
      </w:pPr>
      <w:r w:rsidRPr="008D2A26">
        <w:rPr>
          <w:rFonts w:ascii="Times New Roman" w:hAnsi="Times New Roman"/>
          <w:bCs/>
        </w:rPr>
        <w:t>Ako nije drugačije definirano, zahtjevi definirani Tehničk</w:t>
      </w:r>
      <w:r>
        <w:rPr>
          <w:rFonts w:ascii="Times New Roman" w:hAnsi="Times New Roman"/>
          <w:bCs/>
        </w:rPr>
        <w:t xml:space="preserve">om </w:t>
      </w:r>
      <w:r w:rsidRPr="008D2A26">
        <w:rPr>
          <w:rFonts w:ascii="Times New Roman" w:hAnsi="Times New Roman"/>
          <w:bCs/>
        </w:rPr>
        <w:t>specifikacij</w:t>
      </w:r>
      <w:r>
        <w:rPr>
          <w:rFonts w:ascii="Times New Roman" w:hAnsi="Times New Roman"/>
          <w:bCs/>
        </w:rPr>
        <w:t xml:space="preserve">om </w:t>
      </w:r>
      <w:r w:rsidRPr="008D2A26">
        <w:rPr>
          <w:rFonts w:ascii="Times New Roman" w:hAnsi="Times New Roman"/>
          <w:bCs/>
        </w:rPr>
        <w:t>predstavljaju minimalne tehničke karakteristike koje po</w:t>
      </w:r>
      <w:r>
        <w:rPr>
          <w:rFonts w:ascii="Times New Roman" w:hAnsi="Times New Roman"/>
          <w:bCs/>
        </w:rPr>
        <w:t xml:space="preserve">nuđena roba mora zadovoljavati. </w:t>
      </w:r>
      <w:r w:rsidRPr="008D2A26">
        <w:rPr>
          <w:rFonts w:ascii="Times New Roman" w:hAnsi="Times New Roman"/>
          <w:bCs/>
        </w:rPr>
        <w:t>Ponuditelj OBAVEZNO POPUNJAVA stupac «Ponuđene specifikacije» definirajući detaljno tehničke specifikacije ponuđene robe (NAPOMENA: ponuditelj popunjava tehničke specifikacije upisujući točne karakteristike ponuđene robe, izbjegavajući pri tome popunjavanje stupca samo riječima kao što su npr. „zadovoljava“,</w:t>
      </w:r>
      <w:r>
        <w:rPr>
          <w:rFonts w:ascii="Times New Roman" w:hAnsi="Times New Roman"/>
          <w:bCs/>
        </w:rPr>
        <w:t xml:space="preserve"> „DA“ ili „odgovara traženom“). </w:t>
      </w:r>
      <w:r w:rsidRPr="008D2A26">
        <w:rPr>
          <w:rFonts w:ascii="Times New Roman" w:hAnsi="Times New Roman"/>
          <w:bCs/>
        </w:rPr>
        <w:t>Stupac «Bilješke, napomene, reference na tehničku dokumentaciju» ponuditelj može pop</w:t>
      </w:r>
      <w:r>
        <w:rPr>
          <w:rFonts w:ascii="Times New Roman" w:hAnsi="Times New Roman"/>
          <w:bCs/>
        </w:rPr>
        <w:t xml:space="preserve">uniti ukoliko smatra potrebnim. </w:t>
      </w:r>
      <w:r w:rsidRPr="008D2A26">
        <w:rPr>
          <w:rFonts w:ascii="Times New Roman" w:hAnsi="Times New Roman"/>
          <w:bCs/>
        </w:rPr>
        <w:t>Stupac «Ocjena DA/NE» ponuditelj NE POPUNJAVA, s obzirom na to da je stupac p</w:t>
      </w:r>
      <w:r>
        <w:rPr>
          <w:rFonts w:ascii="Times New Roman" w:hAnsi="Times New Roman"/>
          <w:bCs/>
        </w:rPr>
        <w:t xml:space="preserve">redviđen za ocjene Naručitelja. </w:t>
      </w:r>
      <w:r w:rsidRPr="008D2A26">
        <w:rPr>
          <w:rFonts w:ascii="Times New Roman" w:hAnsi="Times New Roman"/>
          <w:bCs/>
        </w:rPr>
        <w:t>Kako bi se ponuda smatrala valjanom, ponuđeni predmet nabave mora zadovoljiti sve što je traženo u o</w:t>
      </w:r>
      <w:r>
        <w:rPr>
          <w:rFonts w:ascii="Times New Roman" w:hAnsi="Times New Roman"/>
          <w:bCs/>
        </w:rPr>
        <w:t xml:space="preserve">brascu Tehničkih specifikacija. </w:t>
      </w:r>
      <w:r w:rsidRPr="008D2A26">
        <w:rPr>
          <w:rFonts w:ascii="Times New Roman" w:hAnsi="Times New Roman"/>
          <w:bCs/>
        </w:rPr>
        <w:t>U slučaju postojanja sumnje u istinitost podataka navedenih u ponuđen</w:t>
      </w:r>
      <w:r>
        <w:rPr>
          <w:rFonts w:ascii="Times New Roman" w:hAnsi="Times New Roman"/>
          <w:bCs/>
        </w:rPr>
        <w:t>im tehničkim specifikacijama,  N</w:t>
      </w:r>
      <w:r w:rsidRPr="008D2A26">
        <w:rPr>
          <w:rFonts w:ascii="Times New Roman" w:hAnsi="Times New Roman"/>
          <w:bCs/>
        </w:rPr>
        <w:t>aručitelj zadržava pravo provjere navedenih podataka bilo kojim prikladnim sredstvom / načinom (npr. provjerom podataka objavljenih na internet stranicama proizvođača, distributera ili se može obratiti proizvođaču i sl.).</w:t>
      </w:r>
    </w:p>
    <w:p w:rsidR="00A7069F" w:rsidRDefault="00A7069F" w:rsidP="00325B21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Times New Roman" w:hAnsi="Times New Roman"/>
          <w:bCs/>
        </w:rPr>
      </w:pPr>
    </w:p>
    <w:p w:rsidR="00A7069F" w:rsidRDefault="00A7069F" w:rsidP="00325B21">
      <w:pPr>
        <w:widowControl w:val="0"/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Times New Roman" w:hAnsi="Times New Roman"/>
          <w:bCs/>
        </w:rPr>
      </w:pPr>
      <w:r w:rsidRPr="00F36C28">
        <w:rPr>
          <w:rFonts w:ascii="Times New Roman" w:hAnsi="Times New Roman"/>
          <w:b/>
        </w:rPr>
        <w:t>OPIS PREDMETA NABAVE</w:t>
      </w:r>
      <w:r>
        <w:rPr>
          <w:rFonts w:ascii="Times New Roman" w:hAnsi="Times New Roman"/>
          <w:bCs/>
        </w:rPr>
        <w:t xml:space="preserve">: Naručitelj nabavlja </w:t>
      </w:r>
      <w:r w:rsidRPr="00A7069F">
        <w:rPr>
          <w:rFonts w:ascii="Times New Roman" w:hAnsi="Times New Roman"/>
          <w:bCs/>
        </w:rPr>
        <w:t>produkcijski printer velikog formata s mogućnošću ispisa na 1, 2 ili 3 role istovremeno</w:t>
      </w:r>
      <w:r>
        <w:rPr>
          <w:rFonts w:ascii="Times New Roman" w:hAnsi="Times New Roman"/>
          <w:bCs/>
        </w:rPr>
        <w:t xml:space="preserve"> i to </w:t>
      </w:r>
      <w:r w:rsidRPr="00A7069F">
        <w:rPr>
          <w:rFonts w:ascii="Times New Roman" w:hAnsi="Times New Roman"/>
          <w:bCs/>
        </w:rPr>
        <w:t xml:space="preserve">za ispis svih materijala kompatibilnih sa solventnom bojom </w:t>
      </w:r>
      <w:r>
        <w:rPr>
          <w:rFonts w:ascii="Times New Roman" w:hAnsi="Times New Roman"/>
          <w:bCs/>
        </w:rPr>
        <w:t>poput</w:t>
      </w:r>
      <w:r w:rsidRPr="00A7069F">
        <w:rPr>
          <w:rFonts w:ascii="Times New Roman" w:hAnsi="Times New Roman"/>
          <w:bCs/>
        </w:rPr>
        <w:t xml:space="preserve"> papir</w:t>
      </w:r>
      <w:r>
        <w:rPr>
          <w:rFonts w:ascii="Times New Roman" w:hAnsi="Times New Roman"/>
          <w:bCs/>
        </w:rPr>
        <w:t>a</w:t>
      </w:r>
      <w:r w:rsidRPr="00A7069F">
        <w:rPr>
          <w:rFonts w:ascii="Times New Roman" w:hAnsi="Times New Roman"/>
          <w:bCs/>
        </w:rPr>
        <w:t>, cerade, tekstil</w:t>
      </w:r>
      <w:r>
        <w:rPr>
          <w:rFonts w:ascii="Times New Roman" w:hAnsi="Times New Roman"/>
          <w:bCs/>
        </w:rPr>
        <w:t>a</w:t>
      </w:r>
      <w:r w:rsidRPr="00A7069F">
        <w:rPr>
          <w:rFonts w:ascii="Times New Roman" w:hAnsi="Times New Roman"/>
          <w:bCs/>
        </w:rPr>
        <w:t>, filmov</w:t>
      </w:r>
      <w:r>
        <w:rPr>
          <w:rFonts w:ascii="Times New Roman" w:hAnsi="Times New Roman"/>
          <w:bCs/>
        </w:rPr>
        <w:t>a</w:t>
      </w:r>
      <w:r w:rsidRPr="00A7069F">
        <w:rPr>
          <w:rFonts w:ascii="Times New Roman" w:hAnsi="Times New Roman"/>
          <w:bCs/>
        </w:rPr>
        <w:t>, naljepnic</w:t>
      </w:r>
      <w:r>
        <w:rPr>
          <w:rFonts w:ascii="Times New Roman" w:hAnsi="Times New Roman"/>
          <w:bCs/>
        </w:rPr>
        <w:t>a</w:t>
      </w:r>
      <w:r w:rsidRPr="00A7069F">
        <w:rPr>
          <w:rFonts w:ascii="Times New Roman" w:hAnsi="Times New Roman"/>
          <w:bCs/>
        </w:rPr>
        <w:t xml:space="preserve"> i platna s premazom. Razlika između ovog i najčešće korištenih printera je u tome što je </w:t>
      </w:r>
      <w:r>
        <w:rPr>
          <w:rFonts w:ascii="Times New Roman" w:hAnsi="Times New Roman"/>
          <w:bCs/>
        </w:rPr>
        <w:t>je takav</w:t>
      </w:r>
      <w:r w:rsidRPr="00A7069F">
        <w:rPr>
          <w:rFonts w:ascii="Times New Roman" w:hAnsi="Times New Roman"/>
          <w:bCs/>
        </w:rPr>
        <w:t xml:space="preserve"> printer predviđen za veliku produkciju, rad na više rola istovremeno i može koristiti vrlo teške i velike role koje su znatno povoljnije nego one uže i manje težine (manja težina znači da se rola u proizvodnji mora više puta prematati i koristiti nove nosače što jako poskupljuje materijal). </w:t>
      </w:r>
    </w:p>
    <w:p w:rsidR="00325B21" w:rsidRPr="00250A58" w:rsidRDefault="00325B21" w:rsidP="00325B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Reetkatablice"/>
        <w:tblW w:w="14142" w:type="dxa"/>
        <w:tblLayout w:type="fixed"/>
        <w:tblLook w:val="00A0" w:firstRow="1" w:lastRow="0" w:firstColumn="1" w:lastColumn="0" w:noHBand="0" w:noVBand="0"/>
      </w:tblPr>
      <w:tblGrid>
        <w:gridCol w:w="1101"/>
        <w:gridCol w:w="5415"/>
        <w:gridCol w:w="4252"/>
        <w:gridCol w:w="2098"/>
        <w:gridCol w:w="1276"/>
      </w:tblGrid>
      <w:tr w:rsidR="00325B21" w:rsidRPr="00BE707C" w:rsidTr="00606A62">
        <w:tc>
          <w:tcPr>
            <w:tcW w:w="1101" w:type="dxa"/>
            <w:shd w:val="clear" w:color="auto" w:fill="D9E2F3" w:themeFill="accent1" w:themeFillTint="33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Predmet br.</w:t>
            </w:r>
          </w:p>
        </w:tc>
        <w:tc>
          <w:tcPr>
            <w:tcW w:w="5415" w:type="dxa"/>
            <w:shd w:val="clear" w:color="auto" w:fill="D9E2F3" w:themeFill="accent1" w:themeFillTint="33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  <w:r w:rsidR="00F60E1D">
              <w:rPr>
                <w:rFonts w:ascii="Times New Roman" w:eastAsia="Times New Roman" w:hAnsi="Times New Roman" w:cs="Times New Roman"/>
                <w:b/>
                <w:bCs/>
              </w:rPr>
              <w:t xml:space="preserve"> SOLVENT PRINTERA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098" w:type="dxa"/>
            <w:shd w:val="clear" w:color="auto" w:fill="D9E2F3" w:themeFill="accent1" w:themeFillTint="33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07C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325B21" w:rsidRPr="00BE707C" w:rsidTr="00606A62">
        <w:trPr>
          <w:trHeight w:val="3348"/>
        </w:trPr>
        <w:tc>
          <w:tcPr>
            <w:tcW w:w="1101" w:type="dxa"/>
            <w:shd w:val="clear" w:color="auto" w:fill="auto"/>
            <w:vAlign w:val="center"/>
          </w:tcPr>
          <w:p w:rsidR="00325B21" w:rsidRPr="007D5CF5" w:rsidRDefault="00325B21" w:rsidP="00027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7D5C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Minimalna radna širina: 3300mm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Minimalna brzina ispisa: 550 m</w:t>
            </w:r>
            <w:r w:rsidRPr="00F60E1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55632">
              <w:rPr>
                <w:rFonts w:ascii="Times New Roman" w:hAnsi="Times New Roman"/>
                <w:sz w:val="24"/>
                <w:szCs w:val="24"/>
              </w:rPr>
              <w:t xml:space="preserve"> / sat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Minimalna rezolucija ispisa: 1200 x 1200dpi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 xml:space="preserve">Minimalna veličina ispisne kapljice: 7 </w:t>
            </w:r>
            <w:proofErr w:type="spellStart"/>
            <w:r w:rsidRPr="00A55632">
              <w:rPr>
                <w:rFonts w:ascii="Times New Roman" w:hAnsi="Times New Roman"/>
                <w:sz w:val="24"/>
                <w:szCs w:val="24"/>
              </w:rPr>
              <w:t>pl</w:t>
            </w:r>
            <w:proofErr w:type="spellEnd"/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Neometan rad s materijalima i rolama do minimalno 200</w:t>
            </w:r>
            <w:r w:rsidR="00F60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632">
              <w:rPr>
                <w:rFonts w:ascii="Times New Roman" w:hAnsi="Times New Roman"/>
                <w:sz w:val="24"/>
                <w:szCs w:val="24"/>
              </w:rPr>
              <w:t>kg težine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 xml:space="preserve">Vrsta boje: solventna </w:t>
            </w:r>
          </w:p>
          <w:p w:rsidR="00606A62" w:rsidRPr="00606A62" w:rsidRDefault="00A55632" w:rsidP="00606A6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Maksimalan broj boja: 4 (CMYK (bez drugih boja))</w:t>
            </w:r>
          </w:p>
          <w:p w:rsidR="00F628B5" w:rsidRDefault="00A55632" w:rsidP="00F628B5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8B5">
              <w:rPr>
                <w:rFonts w:ascii="Times New Roman" w:hAnsi="Times New Roman"/>
                <w:sz w:val="24"/>
                <w:szCs w:val="24"/>
              </w:rPr>
              <w:t xml:space="preserve">Automatska regulacija negativnog tlaka               </w:t>
            </w:r>
          </w:p>
          <w:p w:rsidR="00A55632" w:rsidRPr="00F628B5" w:rsidRDefault="00A55632" w:rsidP="00F628B5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8B5">
              <w:rPr>
                <w:rFonts w:ascii="Times New Roman" w:hAnsi="Times New Roman"/>
                <w:sz w:val="24"/>
                <w:szCs w:val="24"/>
              </w:rPr>
              <w:t xml:space="preserve">Cirkulacija boje u spremnicima boja                            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 xml:space="preserve">Nezavisni sustav </w:t>
            </w:r>
            <w:proofErr w:type="spellStart"/>
            <w:r w:rsidRPr="00A55632">
              <w:rPr>
                <w:rFonts w:ascii="Times New Roman" w:hAnsi="Times New Roman"/>
                <w:sz w:val="24"/>
                <w:szCs w:val="24"/>
              </w:rPr>
              <w:t>propucavanja</w:t>
            </w:r>
            <w:proofErr w:type="spellEnd"/>
            <w:r w:rsidRPr="00A55632">
              <w:rPr>
                <w:rFonts w:ascii="Times New Roman" w:hAnsi="Times New Roman"/>
                <w:sz w:val="24"/>
                <w:szCs w:val="24"/>
              </w:rPr>
              <w:t xml:space="preserve"> boja po svakom kanalu (4 samostalna sustava) 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 xml:space="preserve">Samostalno održavanje ispisnih glava i </w:t>
            </w:r>
            <w:proofErr w:type="spellStart"/>
            <w:r w:rsidRPr="00A55632">
              <w:rPr>
                <w:rFonts w:ascii="Times New Roman" w:hAnsi="Times New Roman"/>
                <w:sz w:val="24"/>
                <w:szCs w:val="24"/>
              </w:rPr>
              <w:t>propucavanje</w:t>
            </w:r>
            <w:proofErr w:type="spellEnd"/>
            <w:r w:rsidRPr="00A55632">
              <w:rPr>
                <w:rFonts w:ascii="Times New Roman" w:hAnsi="Times New Roman"/>
                <w:sz w:val="24"/>
                <w:szCs w:val="24"/>
              </w:rPr>
              <w:t xml:space="preserve"> istih kod nekorištenja tj. kada se ne printa, a bez potrebe za intervencijom od strane operatera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Profesionalno samostalno RIP soft</w:t>
            </w:r>
            <w:r w:rsidR="00F60E1D">
              <w:rPr>
                <w:rFonts w:ascii="Times New Roman" w:hAnsi="Times New Roman"/>
                <w:sz w:val="24"/>
                <w:szCs w:val="24"/>
              </w:rPr>
              <w:t>ver</w:t>
            </w:r>
            <w:r w:rsidRPr="00A55632">
              <w:rPr>
                <w:rFonts w:ascii="Times New Roman" w:hAnsi="Times New Roman"/>
                <w:sz w:val="24"/>
                <w:szCs w:val="24"/>
              </w:rPr>
              <w:t xml:space="preserve">sko rješenje </w:t>
            </w:r>
          </w:p>
          <w:p w:rsidR="00A55632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>Baza ICC profila za sve materijale dostupne na tržištu</w:t>
            </w:r>
          </w:p>
          <w:p w:rsidR="00325B21" w:rsidRPr="00A55632" w:rsidRDefault="00A55632" w:rsidP="00A55632">
            <w:pPr>
              <w:pStyle w:val="Odlomakpopis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32">
              <w:rPr>
                <w:rFonts w:ascii="Times New Roman" w:hAnsi="Times New Roman"/>
                <w:sz w:val="24"/>
                <w:szCs w:val="24"/>
              </w:rPr>
              <w:t xml:space="preserve">Svi zavisni troškovi transporta, instalacije i obuke  </w:t>
            </w:r>
            <w:r>
              <w:rPr>
                <w:rFonts w:ascii="Times New Roman" w:hAnsi="Times New Roman"/>
                <w:sz w:val="24"/>
                <w:szCs w:val="24"/>
              </w:rPr>
              <w:t>uključeni u ponudu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25B21" w:rsidRPr="00BE707C" w:rsidRDefault="00325B21" w:rsidP="00027CA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>
        <w:rPr>
          <w:rFonts w:cstheme="minorHAnsi"/>
          <w:bCs/>
        </w:rPr>
        <w:t>Mjesto: i datim: u ______________,  ___/___/2020. godine</w:t>
      </w:r>
    </w:p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</w:p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>
        <w:rPr>
          <w:rFonts w:cstheme="minorHAnsi"/>
          <w:bCs/>
        </w:rPr>
        <w:t>ZA PONUDITELJA:</w:t>
      </w:r>
    </w:p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>
        <w:rPr>
          <w:rFonts w:cstheme="minorHAnsi"/>
          <w:bCs/>
        </w:rPr>
        <w:t>__________________________________</w:t>
      </w:r>
    </w:p>
    <w:p w:rsidR="00A55632" w:rsidRDefault="00A55632" w:rsidP="00A55632">
      <w:pPr>
        <w:tabs>
          <w:tab w:val="left" w:pos="567"/>
        </w:tabs>
        <w:spacing w:after="0" w:line="280" w:lineRule="atLeast"/>
        <w:rPr>
          <w:rFonts w:cstheme="minorHAnsi"/>
          <w:bCs/>
          <w:i/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76835</wp:posOffset>
                </wp:positionV>
                <wp:extent cx="457200" cy="387350"/>
                <wp:effectExtent l="0" t="0" r="0" b="0"/>
                <wp:wrapSquare wrapText="bothSides"/>
                <wp:docPr id="217" name="Tekstni okvir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632" w:rsidRDefault="00A55632" w:rsidP="00A55632">
                            <w:r>
                              <w:t>M.P.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17" o:spid="_x0000_s1026" type="#_x0000_t202" style="position:absolute;margin-left:343.45pt;margin-top:6.05pt;width:36pt;height:30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IGEAIAAPoDAAAOAAAAZHJzL2Uyb0RvYy54bWysU11v2yAUfZ+0/4B4X+xkSZtaIVXXLtOk&#10;7kNq9wMIxjEKcBmQ2Nmv3wWnqbW9TfMDAt97D/ece1jd9kaTo/RBgWV0OikpkVZAreyO0R/Pm3dL&#10;SkLktuYarGT0JAO9Xb99s+pcJWfQgq6lJwhiQ9U5RtsYXVUUQbTS8DABJy0GG/CGRzz6XVF73iG6&#10;0cWsLK+KDnztPAgZAv59GIJ0nfGbRor4rWmCjEQzir3FvPq8btNarFe82nnuWiXObfB/6MJwZfHS&#10;C9QDj5wcvPoLyijhIUATJwJMAU2jhMwckM20/IPNU8udzFxQnOAuMoX/Byu+Hr97ompGZ9NrSiw3&#10;OKRnuQ/RKgL7o/IkBVCmzoUKs58c5sf+A/Q47kw5uEcQ+0As3Lfc7uSd99C1ktfY5jRVFqPSASck&#10;kG33BWq8jR8iZKC+8SZpiKoQRMdxnS4jkn0kAn/OF9c4dkoEht4vr8plHmHBq5di50P8JMGQtGHU&#10;owMyOD8+hpia4dVLSrrLwkZpnV2gLekYvVnMFrlgFDEqokm1Mowuy/QNtkkcP9o6F0eu9LDHC7Q9&#10;k048B8ax3/aYmJTYQn1C+h4GM+LjwU0L/hclHRqR0fDzwL2kRH+2KOHNdD5Pzs2HTJ8SP45sxxFu&#10;BUIxGikZtvcxuz1xDe4Opd6oLMNrJ+de0WBZnfNjSA4en3PW65Nd/wYAAP//AwBQSwMEFAAGAAgA&#10;AAAhACEK4qTeAAAACQEAAA8AAABkcnMvZG93bnJldi54bWxMj8FOwzAQRO9I/IO1SNyokyDSkMap&#10;KtSWI6VEnN3YTSLitWW7afh7lhPcdndGs2+q9WxGNmkfBosC0kUCTGNr1YCdgOZj91AAC1GikqNF&#10;LeBbB1jXtzeVLJW94ruejrFjFIKhlAL6GF3JeWh7bWRYWKeRtLP1RkZafceVl1cKNyPPkiTnRg5I&#10;H3rp9Euv26/jxQhw0e2Xr/7tsNnupqT53DfZ0G2FuL+bNytgUc/xzwy/+IQONTGd7AVVYKOAvMif&#10;yUpClgIjw/KpoMOJhscUeF3x/w3qHwAAAP//AwBQSwECLQAUAAYACAAAACEAtoM4kv4AAADhAQAA&#10;EwAAAAAAAAAAAAAAAAAAAAAAW0NvbnRlbnRfVHlwZXNdLnhtbFBLAQItABQABgAIAAAAIQA4/SH/&#10;1gAAAJQBAAALAAAAAAAAAAAAAAAAAC8BAABfcmVscy8ucmVsc1BLAQItABQABgAIAAAAIQCQZrIG&#10;EAIAAPoDAAAOAAAAAAAAAAAAAAAAAC4CAABkcnMvZTJvRG9jLnhtbFBLAQItABQABgAIAAAAIQAh&#10;CuKk3gAAAAkBAAAPAAAAAAAAAAAAAAAAAGoEAABkcnMvZG93bnJldi54bWxQSwUGAAAAAAQABADz&#10;AAAAdQUAAAAA&#10;" filled="f" stroked="f">
                <v:textbox style="mso-fit-shape-to-text:t">
                  <w:txbxContent>
                    <w:p w:rsidR="00A55632" w:rsidRDefault="00A55632" w:rsidP="00A55632">
                      <w:r>
                        <w:t>M.P.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  <w:bCs/>
          <w:i/>
          <w:sz w:val="16"/>
        </w:rPr>
        <w:t>(ime, prezime osobe ovlaštene za zastupanje Ponuditelja)</w:t>
      </w:r>
    </w:p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  <w:i/>
          <w:sz w:val="16"/>
        </w:rPr>
      </w:pPr>
    </w:p>
    <w:p w:rsidR="00A55632" w:rsidRDefault="00A55632" w:rsidP="00A55632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>
        <w:rPr>
          <w:rFonts w:cstheme="minorHAnsi"/>
          <w:bCs/>
        </w:rPr>
        <w:t>__________________________________</w:t>
      </w:r>
    </w:p>
    <w:p w:rsidR="00A55632" w:rsidRPr="00606A62" w:rsidRDefault="00A55632" w:rsidP="00606A62">
      <w:pPr>
        <w:tabs>
          <w:tab w:val="left" w:pos="567"/>
        </w:tabs>
        <w:spacing w:after="0" w:line="280" w:lineRule="atLeast"/>
        <w:rPr>
          <w:rFonts w:cstheme="minorHAnsi"/>
          <w:bCs/>
          <w:i/>
          <w:sz w:val="16"/>
        </w:rPr>
      </w:pPr>
      <w:r>
        <w:rPr>
          <w:rFonts w:cstheme="minorHAnsi"/>
          <w:bCs/>
          <w:i/>
          <w:sz w:val="16"/>
        </w:rPr>
        <w:t xml:space="preserve"> (potpis osobe ovlaštene za zastupanje Ponuditelja)</w:t>
      </w:r>
    </w:p>
    <w:sectPr w:rsidR="00A55632" w:rsidRPr="00606A62" w:rsidSect="00606A62">
      <w:footerReference w:type="default" r:id="rId8"/>
      <w:pgSz w:w="16838" w:h="11906" w:orient="landscape"/>
      <w:pgMar w:top="993" w:right="1417" w:bottom="1276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C7D" w:rsidRDefault="00107C7D" w:rsidP="00325B21">
      <w:pPr>
        <w:spacing w:after="0" w:line="240" w:lineRule="auto"/>
      </w:pPr>
      <w:r>
        <w:separator/>
      </w:r>
    </w:p>
  </w:endnote>
  <w:endnote w:type="continuationSeparator" w:id="0">
    <w:p w:rsidR="00107C7D" w:rsidRDefault="00107C7D" w:rsidP="00325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B21" w:rsidRDefault="00325B21">
    <w:pPr>
      <w:pStyle w:val="Podnoje"/>
    </w:pPr>
    <w:r w:rsidRPr="0007542E">
      <w:rPr>
        <w:noProof/>
        <w:lang w:val="hr-BA" w:eastAsia="hr-BA"/>
      </w:rPr>
      <w:drawing>
        <wp:anchor distT="0" distB="0" distL="114300" distR="114300" simplePos="0" relativeHeight="251659264" behindDoc="1" locked="0" layoutInCell="1" allowOverlap="1" wp14:anchorId="490F5BAA" wp14:editId="6D3C5FD2">
          <wp:simplePos x="0" y="0"/>
          <wp:positionH relativeFrom="margin">
            <wp:posOffset>2364740</wp:posOffset>
          </wp:positionH>
          <wp:positionV relativeFrom="paragraph">
            <wp:posOffset>-365125</wp:posOffset>
          </wp:positionV>
          <wp:extent cx="4257675" cy="739703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4257675" cy="7397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C7D" w:rsidRDefault="00107C7D" w:rsidP="00325B21">
      <w:pPr>
        <w:spacing w:after="0" w:line="240" w:lineRule="auto"/>
      </w:pPr>
      <w:r>
        <w:separator/>
      </w:r>
    </w:p>
  </w:footnote>
  <w:footnote w:type="continuationSeparator" w:id="0">
    <w:p w:rsidR="00107C7D" w:rsidRDefault="00107C7D" w:rsidP="00325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4F6FF2"/>
    <w:multiLevelType w:val="hybridMultilevel"/>
    <w:tmpl w:val="ABF45C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C3A41"/>
    <w:multiLevelType w:val="hybridMultilevel"/>
    <w:tmpl w:val="4C9A4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E777A4"/>
    <w:multiLevelType w:val="hybridMultilevel"/>
    <w:tmpl w:val="3E76BA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21"/>
    <w:rsid w:val="00107C7D"/>
    <w:rsid w:val="002D410C"/>
    <w:rsid w:val="00325B21"/>
    <w:rsid w:val="00357D22"/>
    <w:rsid w:val="00606A62"/>
    <w:rsid w:val="00A55632"/>
    <w:rsid w:val="00A7069F"/>
    <w:rsid w:val="00A92ECD"/>
    <w:rsid w:val="00AE3CC4"/>
    <w:rsid w:val="00AF1BBE"/>
    <w:rsid w:val="00EE3293"/>
    <w:rsid w:val="00F36C28"/>
    <w:rsid w:val="00F60E1D"/>
    <w:rsid w:val="00F6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E7844C-F994-45D2-BAC4-1A1DA7A8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B21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25B21"/>
    <w:pPr>
      <w:ind w:left="720"/>
      <w:contextualSpacing/>
    </w:pPr>
  </w:style>
  <w:style w:type="table" w:styleId="Reetkatablice">
    <w:name w:val="Table Grid"/>
    <w:basedOn w:val="Obinatablica"/>
    <w:uiPriority w:val="59"/>
    <w:rsid w:val="0032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25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25B21"/>
  </w:style>
  <w:style w:type="paragraph" w:styleId="Podnoje">
    <w:name w:val="footer"/>
    <w:basedOn w:val="Normal"/>
    <w:link w:val="PodnojeChar"/>
    <w:uiPriority w:val="99"/>
    <w:unhideWhenUsed/>
    <w:rsid w:val="00325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25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B3739-4793-4D95-A0F9-840B3C3C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Sudinec</dc:creator>
  <cp:keywords/>
  <dc:description/>
  <cp:lastModifiedBy>Dražen Sudinec</cp:lastModifiedBy>
  <cp:revision>8</cp:revision>
  <dcterms:created xsi:type="dcterms:W3CDTF">2020-02-26T06:04:00Z</dcterms:created>
  <dcterms:modified xsi:type="dcterms:W3CDTF">2020-04-11T06:35:00Z</dcterms:modified>
</cp:coreProperties>
</file>