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8F60" w14:textId="77777777" w:rsidR="001E09E6" w:rsidRPr="00DB2CCA" w:rsidRDefault="001E09E6" w:rsidP="00F333C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Calibri"/>
          <w:color w:val="000000"/>
        </w:rPr>
      </w:pPr>
    </w:p>
    <w:tbl>
      <w:tblPr>
        <w:tblW w:w="91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8"/>
        <w:gridCol w:w="382"/>
      </w:tblGrid>
      <w:tr w:rsidR="001E09E6" w14:paraId="3A4CD817" w14:textId="77777777" w:rsidTr="000F7FCB">
        <w:trPr>
          <w:trHeight w:val="259"/>
        </w:trPr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14:paraId="53B46D6D" w14:textId="37163970" w:rsidR="001E09E6" w:rsidRDefault="001E09E6" w:rsidP="000F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TEHNIČKE SPECIFIKACIJE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0CFBFE06" w14:textId="77777777" w:rsidR="001E09E6" w:rsidRDefault="001E09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9E6" w14:paraId="129E8697" w14:textId="77777777" w:rsidTr="000F7FCB">
        <w:trPr>
          <w:trHeight w:val="247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2CD1" w14:textId="77777777" w:rsidR="000F7FCB" w:rsidRDefault="000F7FCB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10AAEC4" w14:textId="7F92253F" w:rsidR="001E09E6" w:rsidRDefault="001E09E6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Ponuditelj je dužan ispuniti kolonu </w:t>
            </w:r>
            <w:r w:rsidR="000F7FCB" w:rsidRPr="000F7FCB">
              <w:rPr>
                <w:u w:val="single"/>
              </w:rPr>
              <w:t>B: Ponuđene tehničke specifikacije</w:t>
            </w:r>
            <w:r w:rsidR="000F7FCB" w:rsidRPr="000F7F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detaljnim opisom koju nudi (riječi kao “sukladan” ili “da” nisu dovoljne osim ako nije drugačije naznačeno).</w:t>
            </w:r>
          </w:p>
        </w:tc>
      </w:tr>
      <w:tr w:rsidR="001E09E6" w14:paraId="69AB01F3" w14:textId="77777777" w:rsidTr="000F7FCB">
        <w:trPr>
          <w:trHeight w:val="247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27C1A" w14:textId="77777777" w:rsidR="000F7FCB" w:rsidRDefault="000F7FCB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9E1510" w14:textId="24ABD0B5" w:rsidR="001E09E6" w:rsidRDefault="001E09E6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sve proizvođače, tipove proizvoda, standarde ili norme ako su navedeni u tehničkim specifikacijama primjenjuje se „ili jednakovrijedno“. </w:t>
            </w:r>
          </w:p>
        </w:tc>
      </w:tr>
      <w:tr w:rsidR="001E09E6" w14:paraId="464C23BB" w14:textId="77777777" w:rsidTr="000F7FCB">
        <w:trPr>
          <w:trHeight w:val="247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BE328" w14:textId="77777777" w:rsidR="001C1045" w:rsidRDefault="001C1045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5079589" w14:textId="76D926A1" w:rsidR="001E09E6" w:rsidRDefault="001E09E6" w:rsidP="000F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Eventualna prateća dokumentacija koju Ponuditelj dostavlja kao nadopunu ponudi mora jasno ukazivati na modele odnosno opcije koje se nude.</w:t>
            </w:r>
          </w:p>
        </w:tc>
      </w:tr>
    </w:tbl>
    <w:p w14:paraId="781F3C73" w14:textId="77777777" w:rsidR="00FF2FAC" w:rsidRDefault="00FF2FAC" w:rsidP="00FF2FAC"/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606"/>
        <w:gridCol w:w="4433"/>
        <w:gridCol w:w="910"/>
        <w:gridCol w:w="3425"/>
      </w:tblGrid>
      <w:tr w:rsidR="00F407C2" w:rsidRPr="00BD3AD3" w14:paraId="567F1178" w14:textId="77777777" w:rsidTr="00FB04E5">
        <w:trPr>
          <w:trHeight w:val="526"/>
        </w:trPr>
        <w:tc>
          <w:tcPr>
            <w:tcW w:w="621" w:type="dxa"/>
            <w:shd w:val="clear" w:color="auto" w:fill="D9D9D9" w:themeFill="background1" w:themeFillShade="D9"/>
          </w:tcPr>
          <w:p w14:paraId="5CF8BF59" w14:textId="77777777" w:rsidR="00F407C2" w:rsidRPr="00BD3AD3" w:rsidRDefault="00F407C2" w:rsidP="00F407C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14:paraId="0C8AE992" w14:textId="3BF26425" w:rsidR="00F407C2" w:rsidRPr="00BD3AD3" w:rsidRDefault="00F407C2" w:rsidP="00F407C2">
            <w:pPr>
              <w:rPr>
                <w:rFonts w:cstheme="minorHAnsi"/>
                <w:b/>
                <w:bCs/>
              </w:rPr>
            </w:pPr>
            <w:r w:rsidRPr="00BD3AD3">
              <w:rPr>
                <w:rFonts w:cstheme="minorHAnsi"/>
                <w:b/>
                <w:bCs/>
              </w:rPr>
              <w:t>A: Tražena osobina / funkcionalnost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6D41945" w14:textId="320341C4" w:rsidR="00F407C2" w:rsidRPr="00F407C2" w:rsidRDefault="00F407C2" w:rsidP="00F407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07C2">
              <w:rPr>
                <w:rFonts w:cstheme="minorHAnsi"/>
                <w:b/>
                <w:bCs/>
                <w:sz w:val="20"/>
                <w:szCs w:val="20"/>
              </w:rPr>
              <w:t xml:space="preserve">  Broj licenci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482F37DE" w14:textId="221C79C7" w:rsidR="00F407C2" w:rsidRPr="00BD3AD3" w:rsidRDefault="00F407C2" w:rsidP="00F407C2">
            <w:pPr>
              <w:rPr>
                <w:rFonts w:cstheme="minorHAnsi"/>
                <w:b/>
                <w:bCs/>
              </w:rPr>
            </w:pPr>
            <w:r w:rsidRPr="00BD3AD3">
              <w:rPr>
                <w:rFonts w:cstheme="minorHAnsi"/>
                <w:b/>
                <w:bCs/>
              </w:rPr>
              <w:t>B: Ponuđene tehničke specifikacije</w:t>
            </w:r>
          </w:p>
        </w:tc>
      </w:tr>
      <w:tr w:rsidR="00F407C2" w:rsidRPr="00BD3AD3" w14:paraId="4FB3DD58" w14:textId="77777777" w:rsidTr="00FB04E5">
        <w:tc>
          <w:tcPr>
            <w:tcW w:w="621" w:type="dxa"/>
          </w:tcPr>
          <w:p w14:paraId="3FD3AF71" w14:textId="00C84150" w:rsidR="00F407C2" w:rsidRPr="00BD3AD3" w:rsidRDefault="00F407C2" w:rsidP="00F407C2">
            <w:pPr>
              <w:rPr>
                <w:rFonts w:cstheme="minorHAnsi"/>
                <w:b/>
              </w:rPr>
            </w:pPr>
            <w:r w:rsidRPr="00BD3AD3">
              <w:rPr>
                <w:rFonts w:cstheme="minorHAnsi"/>
                <w:b/>
              </w:rPr>
              <w:t>1.</w:t>
            </w:r>
          </w:p>
        </w:tc>
        <w:tc>
          <w:tcPr>
            <w:tcW w:w="4774" w:type="dxa"/>
          </w:tcPr>
          <w:p w14:paraId="73C0A3FA" w14:textId="77777777" w:rsidR="00F407C2" w:rsidRPr="00BD3AD3" w:rsidRDefault="00F407C2" w:rsidP="00F407C2">
            <w:pPr>
              <w:rPr>
                <w:rFonts w:cstheme="minorHAnsi"/>
                <w:b/>
              </w:rPr>
            </w:pPr>
            <w:r w:rsidRPr="00BD3AD3">
              <w:rPr>
                <w:rFonts w:cstheme="minorHAnsi"/>
                <w:b/>
              </w:rPr>
              <w:t>Programska podrška za PMS</w:t>
            </w:r>
          </w:p>
          <w:p w14:paraId="405FACD3" w14:textId="77777777" w:rsidR="00F407C2" w:rsidRPr="00BD3AD3" w:rsidRDefault="00F407C2" w:rsidP="00F407C2">
            <w:pPr>
              <w:rPr>
                <w:rFonts w:cstheme="minorHAnsi"/>
                <w:bCs/>
                <w:sz w:val="20"/>
                <w:szCs w:val="20"/>
              </w:rPr>
            </w:pPr>
            <w:r w:rsidRPr="00BD3AD3">
              <w:rPr>
                <w:rFonts w:cstheme="minorHAnsi"/>
                <w:bCs/>
                <w:sz w:val="20"/>
                <w:szCs w:val="20"/>
              </w:rPr>
              <w:t>Prodaja kapaciteta i sadržaja hotela i broda, cjenici, ugovori (uz integraciju s Word predlošcima), ponude, rezervacije, rad s grupama, aranžmanima, rooming liste, serijali, booking dvorana, alotmani, fiksnim zakup, pregledi i statistike po svim navedenim sadržajima (trenutni i za periode po izboru), ključni pokazatelji poslovanja, vremenske distribucije noćenja, prognoze, transferi, ....</w:t>
            </w:r>
          </w:p>
          <w:p w14:paraId="63CE0FEB" w14:textId="6F47B709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Cs/>
                <w:sz w:val="20"/>
                <w:szCs w:val="20"/>
              </w:rPr>
              <w:t xml:space="preserve">Recepcije s baznim podacima i uslugama hotela i broda, interaktivni plan soba,  eVisitor, GDPR, skeniranje osobnih isprava, automatska knjiženja troškova na račun gosta,  prolazni i kontrolni računi, dijeljenje računa (rooting), fiskalizacija, R1, rad s predujmovima, kredit limiti, integracija kreditne kartice, najavne drugim odjelima, evidencije kvarova, popravaka, izgubljeno/nađeno, mini bar, razne forme fakturiranja usluga,  funkcije domaćinstva, automatsko ažuriranje statusa soba, automatski žurnali, automatsko knjiženje u financijsko, integriracija s ostalim modulima pa tako i wellness-om </w:t>
            </w:r>
          </w:p>
        </w:tc>
        <w:tc>
          <w:tcPr>
            <w:tcW w:w="270" w:type="dxa"/>
          </w:tcPr>
          <w:p w14:paraId="41FED3CB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2AC1C919" w14:textId="680FF98C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2 kom</w:t>
            </w:r>
          </w:p>
        </w:tc>
        <w:tc>
          <w:tcPr>
            <w:tcW w:w="3709" w:type="dxa"/>
          </w:tcPr>
          <w:p w14:paraId="734596B7" w14:textId="615AA316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37F6CAC0" w14:textId="77777777" w:rsidTr="00FB04E5">
        <w:tc>
          <w:tcPr>
            <w:tcW w:w="621" w:type="dxa"/>
          </w:tcPr>
          <w:p w14:paraId="58E6D6AD" w14:textId="1099E282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2.</w:t>
            </w:r>
          </w:p>
        </w:tc>
        <w:tc>
          <w:tcPr>
            <w:tcW w:w="4774" w:type="dxa"/>
          </w:tcPr>
          <w:p w14:paraId="080D216E" w14:textId="5DA18B54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 Programska rješenja za integraciju PMS sa sustavima:  </w:t>
            </w:r>
          </w:p>
          <w:p w14:paraId="7AC82743" w14:textId="77777777" w:rsidR="00F407C2" w:rsidRPr="00BD3AD3" w:rsidRDefault="00F407C2" w:rsidP="00F407C2">
            <w:pPr>
              <w:ind w:left="-69" w:right="-108"/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b/>
                <w:iCs/>
                <w:sz w:val="20"/>
                <w:szCs w:val="20"/>
              </w:rPr>
              <w:t xml:space="preserve">     </w:t>
            </w:r>
            <w:r w:rsidRPr="00BD3AD3">
              <w:rPr>
                <w:rFonts w:cstheme="minorHAnsi"/>
                <w:iCs/>
                <w:sz w:val="20"/>
                <w:szCs w:val="20"/>
              </w:rPr>
              <w:t>Elektronske prijave gostiju (eVisitor)</w:t>
            </w:r>
          </w:p>
          <w:p w14:paraId="6B973F48" w14:textId="77777777" w:rsidR="00F407C2" w:rsidRPr="00BD3AD3" w:rsidRDefault="00F407C2" w:rsidP="00F407C2">
            <w:pPr>
              <w:ind w:left="-69" w:right="-108"/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b/>
                <w:iCs/>
                <w:sz w:val="20"/>
                <w:szCs w:val="20"/>
              </w:rPr>
              <w:t xml:space="preserve">     </w:t>
            </w:r>
            <w:r w:rsidRPr="00BD3AD3">
              <w:rPr>
                <w:rFonts w:cstheme="minorHAnsi"/>
                <w:iCs/>
                <w:sz w:val="20"/>
                <w:szCs w:val="20"/>
              </w:rPr>
              <w:t xml:space="preserve">Skeniranja osobnih isprava gostiju                                                                                                               </w:t>
            </w:r>
          </w:p>
          <w:p w14:paraId="2463966F" w14:textId="77777777" w:rsidR="00F407C2" w:rsidRPr="00BD3AD3" w:rsidRDefault="00F407C2" w:rsidP="00F407C2">
            <w:pPr>
              <w:ind w:left="-69" w:right="-108"/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 Inteligentnih soba   </w:t>
            </w:r>
            <w:r w:rsidRPr="00BD3AD3">
              <w:rPr>
                <w:rFonts w:cstheme="minorHAnsi"/>
                <w:iCs/>
                <w:color w:val="A6A6A6"/>
                <w:sz w:val="20"/>
                <w:szCs w:val="20"/>
                <w:lang w:val="en-GB"/>
              </w:rPr>
              <w:t xml:space="preserve"> </w:t>
            </w:r>
          </w:p>
          <w:p w14:paraId="1279E118" w14:textId="69CE54FF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iCs/>
                <w:lang w:val="en-GB"/>
              </w:rPr>
              <w:t xml:space="preserve">   </w:t>
            </w:r>
            <w:r w:rsidRPr="00BD3AD3">
              <w:rPr>
                <w:rFonts w:cstheme="minorHAnsi"/>
                <w:iCs/>
                <w:sz w:val="20"/>
                <w:szCs w:val="20"/>
                <w:lang w:val="en-GB"/>
              </w:rPr>
              <w:t xml:space="preserve">Kućne telefonske centrale </w:t>
            </w:r>
            <w:r w:rsidRPr="00BD3AD3">
              <w:rPr>
                <w:rFonts w:cstheme="minorHAnsi"/>
                <w:iCs/>
                <w:color w:val="A6A6A6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70" w:type="dxa"/>
          </w:tcPr>
          <w:p w14:paraId="47E551CA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437F9BBB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65F659FE" w14:textId="77777777" w:rsidR="00F407C2" w:rsidRPr="00F407C2" w:rsidRDefault="00F407C2" w:rsidP="005B4AC2">
            <w:pPr>
              <w:ind w:left="-108" w:right="-108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  <w:p w14:paraId="36E75AB0" w14:textId="77777777" w:rsidR="00F407C2" w:rsidRPr="00F407C2" w:rsidRDefault="00F407C2" w:rsidP="005B4AC2">
            <w:pPr>
              <w:ind w:left="-108" w:right="-108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  <w:p w14:paraId="013A10CB" w14:textId="77777777" w:rsidR="005B4AC2" w:rsidRDefault="00F407C2" w:rsidP="005B4AC2">
            <w:pPr>
              <w:ind w:left="-108" w:right="-108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  <w:p w14:paraId="7D933A9A" w14:textId="15D40114" w:rsidR="00F407C2" w:rsidRPr="005B4AC2" w:rsidRDefault="00F407C2" w:rsidP="005B4AC2">
            <w:pPr>
              <w:ind w:left="-108" w:right="-108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</w:tc>
        <w:tc>
          <w:tcPr>
            <w:tcW w:w="3709" w:type="dxa"/>
          </w:tcPr>
          <w:p w14:paraId="68BD0F09" w14:textId="4EC0F543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2F557667" w14:textId="77777777" w:rsidTr="00FB04E5">
        <w:tc>
          <w:tcPr>
            <w:tcW w:w="621" w:type="dxa"/>
          </w:tcPr>
          <w:p w14:paraId="20D997B3" w14:textId="01544C3E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lastRenderedPageBreak/>
              <w:t>3.</w:t>
            </w:r>
          </w:p>
        </w:tc>
        <w:tc>
          <w:tcPr>
            <w:tcW w:w="4774" w:type="dxa"/>
          </w:tcPr>
          <w:p w14:paraId="28429313" w14:textId="1222DF60" w:rsidR="00F407C2" w:rsidRPr="00BD3AD3" w:rsidRDefault="00F407C2" w:rsidP="00F407C2">
            <w:pPr>
              <w:ind w:left="-69" w:right="-108"/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 xml:space="preserve">Programsko rješenje za integraciju  PMS i TURITOP Channel manager 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BD3AD3">
              <w:rPr>
                <w:rFonts w:cstheme="minorHAnsi"/>
                <w:b/>
                <w:iCs/>
              </w:rPr>
              <w:t xml:space="preserve">sustava za rezervaciju i prodaju izleta </w:t>
            </w:r>
          </w:p>
        </w:tc>
        <w:tc>
          <w:tcPr>
            <w:tcW w:w="270" w:type="dxa"/>
          </w:tcPr>
          <w:p w14:paraId="26A5F987" w14:textId="77777777" w:rsidR="005B4AC2" w:rsidRDefault="005B4AC2" w:rsidP="00F407C2">
            <w:pPr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60710A11" w14:textId="2BA2FBE3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</w:tc>
        <w:tc>
          <w:tcPr>
            <w:tcW w:w="3709" w:type="dxa"/>
          </w:tcPr>
          <w:p w14:paraId="1D10FA0D" w14:textId="70CE42A7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1C89253B" w14:textId="77777777" w:rsidTr="00FB04E5">
        <w:tc>
          <w:tcPr>
            <w:tcW w:w="621" w:type="dxa"/>
          </w:tcPr>
          <w:p w14:paraId="739A8B04" w14:textId="2E57E2B6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4.</w:t>
            </w:r>
          </w:p>
        </w:tc>
        <w:tc>
          <w:tcPr>
            <w:tcW w:w="4774" w:type="dxa"/>
          </w:tcPr>
          <w:p w14:paraId="60FFB801" w14:textId="6918D1B8" w:rsidR="00F407C2" w:rsidRPr="00BD3AD3" w:rsidRDefault="00F407C2" w:rsidP="00F407C2">
            <w:pPr>
              <w:ind w:left="-69" w:right="-108"/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 xml:space="preserve">Programsko rješenje za on line two  way integraciju PMS i PHOBS Channel manager sustava </w:t>
            </w:r>
          </w:p>
        </w:tc>
        <w:tc>
          <w:tcPr>
            <w:tcW w:w="270" w:type="dxa"/>
          </w:tcPr>
          <w:p w14:paraId="5980DC6C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5FAF47CD" w14:textId="3F94FAEB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 xml:space="preserve">1 kom </w:t>
            </w:r>
          </w:p>
        </w:tc>
        <w:tc>
          <w:tcPr>
            <w:tcW w:w="3709" w:type="dxa"/>
          </w:tcPr>
          <w:p w14:paraId="4D42F3A0" w14:textId="30919F29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7DD3996A" w14:textId="77777777" w:rsidTr="00FB04E5">
        <w:trPr>
          <w:trHeight w:val="3223"/>
        </w:trPr>
        <w:tc>
          <w:tcPr>
            <w:tcW w:w="621" w:type="dxa"/>
          </w:tcPr>
          <w:p w14:paraId="0604D3E2" w14:textId="509F4916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5.</w:t>
            </w:r>
          </w:p>
        </w:tc>
        <w:tc>
          <w:tcPr>
            <w:tcW w:w="4774" w:type="dxa"/>
          </w:tcPr>
          <w:p w14:paraId="06A1547A" w14:textId="40D22749" w:rsidR="00F407C2" w:rsidRPr="00BD3AD3" w:rsidRDefault="00F407C2" w:rsidP="00F407C2">
            <w:pPr>
              <w:ind w:left="-69"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  Programsko rješenje za Customer  relationship management (CRM) </w:t>
            </w:r>
          </w:p>
          <w:p w14:paraId="0BC1F6C0" w14:textId="1790D063" w:rsidR="00F407C2" w:rsidRPr="00FB04E5" w:rsidRDefault="00F407C2" w:rsidP="00FB04E5">
            <w:pPr>
              <w:ind w:right="-108" w:firstLine="181"/>
              <w:rPr>
                <w:rFonts w:cstheme="minorHAnsi"/>
                <w:bCs/>
                <w:iCs/>
                <w:sz w:val="20"/>
                <w:szCs w:val="20"/>
              </w:rPr>
            </w:pPr>
            <w:r w:rsidRPr="00FB04E5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Pr="00FB04E5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Pr="00FB04E5">
              <w:rPr>
                <w:rFonts w:cstheme="minorHAnsi"/>
                <w:bCs/>
                <w:iCs/>
                <w:sz w:val="20"/>
                <w:szCs w:val="20"/>
              </w:rPr>
              <w:t xml:space="preserve">funkcijama segmentacije i analiza  gostiju i njihovih statistika, preferencija, potrošnje,.. </w:t>
            </w:r>
          </w:p>
          <w:p w14:paraId="5EE2050F" w14:textId="06B118C1" w:rsidR="00F407C2" w:rsidRPr="00FB04E5" w:rsidRDefault="00F407C2" w:rsidP="00FB04E5">
            <w:pPr>
              <w:ind w:right="-108" w:firstLine="181"/>
              <w:rPr>
                <w:rFonts w:cstheme="minorHAnsi"/>
                <w:bCs/>
                <w:iCs/>
                <w:sz w:val="20"/>
                <w:szCs w:val="20"/>
              </w:rPr>
            </w:pPr>
            <w:r w:rsidRPr="00FB04E5">
              <w:rPr>
                <w:rFonts w:cstheme="minorHAnsi"/>
                <w:bCs/>
                <w:iCs/>
                <w:sz w:val="20"/>
                <w:szCs w:val="20"/>
              </w:rPr>
              <w:t>formiranje klubova korisnika, kategorija članstva, loyalty funkciju, praćenje ostvarivanja nagrada/bodova gostiju,     evidencije i praćenje korištenja nagrada (popusta, vaučera, bonova), ......</w:t>
            </w:r>
          </w:p>
          <w:p w14:paraId="56733C84" w14:textId="2942E6CA" w:rsidR="00F407C2" w:rsidRPr="00FB04E5" w:rsidRDefault="00F407C2" w:rsidP="00FB04E5">
            <w:pPr>
              <w:ind w:right="-108" w:firstLine="181"/>
              <w:rPr>
                <w:rFonts w:cstheme="minorHAnsi"/>
                <w:bCs/>
                <w:iCs/>
                <w:sz w:val="20"/>
                <w:szCs w:val="20"/>
              </w:rPr>
            </w:pPr>
            <w:r w:rsidRPr="00FB04E5">
              <w:rPr>
                <w:rFonts w:cstheme="minorHAnsi"/>
                <w:bCs/>
                <w:iCs/>
                <w:sz w:val="20"/>
                <w:szCs w:val="20"/>
              </w:rPr>
              <w:t xml:space="preserve">Podrška marketinškim kampanjama,  news letters, mailing poruka pojedinci/grupe, integracije s društvenim mrežama, ... </w:t>
            </w:r>
          </w:p>
          <w:p w14:paraId="248FF4FB" w14:textId="77972877" w:rsidR="00F407C2" w:rsidRPr="00FB04E5" w:rsidRDefault="00F407C2" w:rsidP="00FB04E5">
            <w:pPr>
              <w:ind w:right="-108" w:firstLine="181"/>
              <w:rPr>
                <w:rFonts w:cstheme="minorHAnsi"/>
              </w:rPr>
            </w:pPr>
            <w:r w:rsidRPr="00FB04E5">
              <w:rPr>
                <w:rFonts w:cstheme="minorHAnsi"/>
                <w:bCs/>
                <w:iCs/>
                <w:sz w:val="20"/>
                <w:szCs w:val="20"/>
              </w:rPr>
              <w:t xml:space="preserve">Ponuđeno rješenje mora imati </w:t>
            </w:r>
            <w:r w:rsidR="00FB04E5" w:rsidRPr="00FB04E5">
              <w:rPr>
                <w:rFonts w:cstheme="minorHAnsi"/>
                <w:bCs/>
                <w:iCs/>
                <w:sz w:val="20"/>
                <w:szCs w:val="20"/>
              </w:rPr>
              <w:t>i</w:t>
            </w:r>
            <w:r w:rsidRPr="00FB04E5">
              <w:rPr>
                <w:rFonts w:cstheme="minorHAnsi"/>
                <w:bCs/>
                <w:iCs/>
                <w:sz w:val="20"/>
                <w:szCs w:val="20"/>
              </w:rPr>
              <w:t>ntegraciju U realnom vremenu s CRM-om, PMS-om, F&amp;B segmentom te Računovodstvom.</w:t>
            </w:r>
          </w:p>
        </w:tc>
        <w:tc>
          <w:tcPr>
            <w:tcW w:w="270" w:type="dxa"/>
          </w:tcPr>
          <w:p w14:paraId="516AE17C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72A85779" w14:textId="0C594344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 xml:space="preserve">1 kom </w:t>
            </w:r>
          </w:p>
        </w:tc>
        <w:tc>
          <w:tcPr>
            <w:tcW w:w="3709" w:type="dxa"/>
          </w:tcPr>
          <w:p w14:paraId="41B5FDBA" w14:textId="07038BEA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29271E15" w14:textId="77777777" w:rsidTr="00FB04E5">
        <w:tc>
          <w:tcPr>
            <w:tcW w:w="621" w:type="dxa"/>
          </w:tcPr>
          <w:p w14:paraId="1A74FF54" w14:textId="30A05485" w:rsidR="00F407C2" w:rsidRPr="00BD3AD3" w:rsidRDefault="00F407C2" w:rsidP="00F407C2">
            <w:pPr>
              <w:rPr>
                <w:rFonts w:cstheme="minorHAnsi"/>
                <w:b/>
                <w:iCs/>
                <w:lang w:val="it-IT"/>
              </w:rPr>
            </w:pPr>
            <w:r w:rsidRPr="00BD3AD3">
              <w:rPr>
                <w:rFonts w:cstheme="minorHAnsi"/>
                <w:b/>
                <w:iCs/>
                <w:lang w:val="it-IT"/>
              </w:rPr>
              <w:t>6.</w:t>
            </w:r>
          </w:p>
        </w:tc>
        <w:tc>
          <w:tcPr>
            <w:tcW w:w="4774" w:type="dxa"/>
          </w:tcPr>
          <w:p w14:paraId="24B05FC0" w14:textId="77777777" w:rsidR="00F407C2" w:rsidRPr="00BD3AD3" w:rsidRDefault="00F407C2" w:rsidP="00F407C2">
            <w:pPr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  <w:r w:rsidRPr="00BD3AD3">
              <w:rPr>
                <w:rFonts w:cstheme="minorHAnsi"/>
                <w:b/>
                <w:iCs/>
                <w:lang w:val="it-IT"/>
              </w:rPr>
              <w:t xml:space="preserve">Programsko rješenje za Poslovanje ovlaštenih mjenjača, </w:t>
            </w:r>
            <w:r w:rsidRPr="00BD3AD3">
              <w:rPr>
                <w:rFonts w:cstheme="minorHAnsi"/>
                <w:b/>
                <w:iCs/>
                <w:sz w:val="20"/>
                <w:szCs w:val="20"/>
                <w:lang w:val="it-IT"/>
              </w:rPr>
              <w:t xml:space="preserve">certificirano od strane HNB </w:t>
            </w:r>
          </w:p>
          <w:p w14:paraId="299AA5C3" w14:textId="1D5614F4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  <w:lang w:val="it-IT"/>
              </w:rPr>
              <w:t>(obavezno integrirano s PMS sustavom</w:t>
            </w:r>
            <w:r w:rsidRPr="00BD3AD3">
              <w:rPr>
                <w:rFonts w:cstheme="minorHAnsi"/>
                <w:b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270" w:type="dxa"/>
          </w:tcPr>
          <w:p w14:paraId="57764CC9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4A882EA5" w14:textId="706CA6FD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1 kom</w:t>
            </w:r>
          </w:p>
        </w:tc>
        <w:tc>
          <w:tcPr>
            <w:tcW w:w="3709" w:type="dxa"/>
          </w:tcPr>
          <w:p w14:paraId="2CD60268" w14:textId="6751D9B5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4B96C7FD" w14:textId="77777777" w:rsidTr="00FB04E5">
        <w:tc>
          <w:tcPr>
            <w:tcW w:w="621" w:type="dxa"/>
          </w:tcPr>
          <w:p w14:paraId="1E73F121" w14:textId="0A88F81B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7.</w:t>
            </w:r>
          </w:p>
        </w:tc>
        <w:tc>
          <w:tcPr>
            <w:tcW w:w="4774" w:type="dxa"/>
          </w:tcPr>
          <w:p w14:paraId="7215DBA5" w14:textId="77777777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Programsko rješenje za vođenje  Domaćinstva putem mobilnih uređaja </w:t>
            </w:r>
          </w:p>
          <w:p w14:paraId="4B982FD1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automatskog upravljanja radom sobarica </w:t>
            </w:r>
          </w:p>
          <w:p w14:paraId="286F4DE7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(task manager, evidencija statusa soba, </w:t>
            </w:r>
          </w:p>
          <w:p w14:paraId="510C5CC0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evidencija minibara, šteta, kvarova, </w:t>
            </w:r>
          </w:p>
          <w:p w14:paraId="69AAB3AE" w14:textId="624F16AD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popravaka, ......... ) </w:t>
            </w:r>
          </w:p>
        </w:tc>
        <w:tc>
          <w:tcPr>
            <w:tcW w:w="270" w:type="dxa"/>
          </w:tcPr>
          <w:p w14:paraId="134F2E4D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  <w:p w14:paraId="6A6607C5" w14:textId="5FAFF326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it-IT"/>
              </w:rPr>
              <w:t>1 kom</w:t>
            </w:r>
          </w:p>
        </w:tc>
        <w:tc>
          <w:tcPr>
            <w:tcW w:w="3709" w:type="dxa"/>
          </w:tcPr>
          <w:p w14:paraId="54BC019D" w14:textId="5EE0234E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1522E7FA" w14:textId="77777777" w:rsidTr="00FB04E5">
        <w:tc>
          <w:tcPr>
            <w:tcW w:w="621" w:type="dxa"/>
          </w:tcPr>
          <w:p w14:paraId="5FF51129" w14:textId="586C25BA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8.</w:t>
            </w:r>
          </w:p>
        </w:tc>
        <w:tc>
          <w:tcPr>
            <w:tcW w:w="4774" w:type="dxa"/>
          </w:tcPr>
          <w:p w14:paraId="0C59CB90" w14:textId="77777777" w:rsidR="00F407C2" w:rsidRPr="00BD3AD3" w:rsidRDefault="00F407C2" w:rsidP="00F407C2">
            <w:pPr>
              <w:ind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Programsko rješenje za funkciju dislocirane prodaje aranžmana, izleta, vezova, putem mobilnih uređaja</w:t>
            </w:r>
          </w:p>
          <w:p w14:paraId="6BE30896" w14:textId="77777777" w:rsidR="00F407C2" w:rsidRPr="00BD3AD3" w:rsidRDefault="00F407C2" w:rsidP="00F407C2">
            <w:pPr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(funkcionalnost mora biti podržana </w:t>
            </w:r>
          </w:p>
          <w:p w14:paraId="7FCD41F3" w14:textId="77777777" w:rsidR="00F407C2" w:rsidRPr="00BD3AD3" w:rsidRDefault="00F407C2" w:rsidP="00F407C2">
            <w:pPr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korištenjem mobilnih uređaja – </w:t>
            </w:r>
          </w:p>
          <w:p w14:paraId="279C0564" w14:textId="0067F101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smartphone)</w:t>
            </w:r>
          </w:p>
        </w:tc>
        <w:tc>
          <w:tcPr>
            <w:tcW w:w="270" w:type="dxa"/>
          </w:tcPr>
          <w:p w14:paraId="7C0FD4F7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5B8DB62F" w14:textId="0669F19C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1 kom</w:t>
            </w:r>
          </w:p>
        </w:tc>
        <w:tc>
          <w:tcPr>
            <w:tcW w:w="3709" w:type="dxa"/>
          </w:tcPr>
          <w:p w14:paraId="278785C0" w14:textId="30D298E7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2E764574" w14:textId="77777777" w:rsidTr="00FB04E5">
        <w:trPr>
          <w:trHeight w:val="1768"/>
        </w:trPr>
        <w:tc>
          <w:tcPr>
            <w:tcW w:w="621" w:type="dxa"/>
          </w:tcPr>
          <w:p w14:paraId="37E58F85" w14:textId="43779FC3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9.</w:t>
            </w:r>
          </w:p>
        </w:tc>
        <w:tc>
          <w:tcPr>
            <w:tcW w:w="4774" w:type="dxa"/>
          </w:tcPr>
          <w:p w14:paraId="1D46F474" w14:textId="77777777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Programsko rješenje za poslovanje Wellness / SPA / Fitnes</w:t>
            </w:r>
          </w:p>
          <w:p w14:paraId="461CBBCA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</w:rPr>
              <w:t xml:space="preserve">  r</w:t>
            </w: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ezervacijski sustav, članstvo/klub, grupne   </w:t>
            </w:r>
          </w:p>
          <w:p w14:paraId="575D1052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rezervacije, profili gostiju, maloprodaja </w:t>
            </w:r>
          </w:p>
          <w:p w14:paraId="2847EEC2" w14:textId="77777777" w:rsidR="00F407C2" w:rsidRPr="00BD3AD3" w:rsidRDefault="00F407C2" w:rsidP="00F407C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artikala, ... uz on line integraciju s ostalim   </w:t>
            </w:r>
          </w:p>
          <w:p w14:paraId="7CCC7B47" w14:textId="6A9F6190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segmentima informacijskog sustava</w:t>
            </w:r>
          </w:p>
        </w:tc>
        <w:tc>
          <w:tcPr>
            <w:tcW w:w="270" w:type="dxa"/>
          </w:tcPr>
          <w:p w14:paraId="2966941D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30C9BDD8" w14:textId="5F4CD6FA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1 kom</w:t>
            </w:r>
          </w:p>
        </w:tc>
        <w:tc>
          <w:tcPr>
            <w:tcW w:w="3709" w:type="dxa"/>
          </w:tcPr>
          <w:p w14:paraId="4BA25A7D" w14:textId="3CE5EB32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6B2CDD8B" w14:textId="77777777" w:rsidTr="00FB04E5">
        <w:trPr>
          <w:trHeight w:val="2551"/>
        </w:trPr>
        <w:tc>
          <w:tcPr>
            <w:tcW w:w="621" w:type="dxa"/>
          </w:tcPr>
          <w:p w14:paraId="616D8B5C" w14:textId="448782AE" w:rsidR="00F407C2" w:rsidRPr="00BD3AD3" w:rsidRDefault="00F407C2" w:rsidP="00F407C2">
            <w:pPr>
              <w:rPr>
                <w:rFonts w:cstheme="minorHAnsi"/>
                <w:b/>
                <w:iCs/>
                <w:lang w:val="it-IT"/>
              </w:rPr>
            </w:pPr>
            <w:r w:rsidRPr="00BD3AD3">
              <w:rPr>
                <w:rFonts w:cstheme="minorHAnsi"/>
                <w:b/>
                <w:iCs/>
                <w:lang w:val="it-IT"/>
              </w:rPr>
              <w:lastRenderedPageBreak/>
              <w:t>10.</w:t>
            </w:r>
          </w:p>
        </w:tc>
        <w:tc>
          <w:tcPr>
            <w:tcW w:w="4774" w:type="dxa"/>
          </w:tcPr>
          <w:p w14:paraId="23E14D3B" w14:textId="77777777" w:rsidR="00F407C2" w:rsidRPr="00BD3AD3" w:rsidRDefault="00F407C2" w:rsidP="00F407C2">
            <w:pPr>
              <w:rPr>
                <w:rFonts w:cstheme="minorHAnsi"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za GASTRO i Maloprodaju </w:t>
            </w:r>
            <w:r w:rsidRPr="00BD3AD3">
              <w:rPr>
                <w:rFonts w:cstheme="minorHAnsi"/>
                <w:iCs/>
              </w:rPr>
              <w:t xml:space="preserve">         </w:t>
            </w:r>
          </w:p>
          <w:p w14:paraId="740B31A0" w14:textId="17DB7023" w:rsidR="00F407C2" w:rsidRPr="00BD3AD3" w:rsidRDefault="00F407C2" w:rsidP="00F407C2">
            <w:pPr>
              <w:ind w:right="-108"/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Normativi prerade i izdavanja, praćenje skladišta potrošnih i proizvodnih mjesta, kontorla min i max zaliha, sustav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BD3AD3">
              <w:rPr>
                <w:rFonts w:cstheme="minorHAnsi"/>
                <w:iCs/>
                <w:sz w:val="20"/>
                <w:szCs w:val="20"/>
              </w:rPr>
              <w:t xml:space="preserve">    naručivanja,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BD3AD3">
              <w:rPr>
                <w:rFonts w:cstheme="minorHAnsi"/>
                <w:iCs/>
                <w:sz w:val="20"/>
                <w:szCs w:val="20"/>
              </w:rPr>
              <w:t xml:space="preserve">materijalne i financijske transakcije, pokrivanje svih segmenata poslovanja (a'la carte, pansion, buffet, </w:t>
            </w:r>
          </w:p>
          <w:p w14:paraId="1C94CF6B" w14:textId="4CD5CEF2" w:rsidR="00F407C2" w:rsidRPr="005A45DE" w:rsidRDefault="00F407C2" w:rsidP="005A45DE">
            <w:pPr>
              <w:ind w:right="-108"/>
              <w:rPr>
                <w:rFonts w:cstheme="minorHAnsi"/>
                <w:iCs/>
                <w:sz w:val="20"/>
                <w:szCs w:val="20"/>
              </w:rPr>
            </w:pPr>
            <w:r w:rsidRPr="00BD3AD3">
              <w:rPr>
                <w:rFonts w:cstheme="minorHAnsi"/>
                <w:iCs/>
                <w:sz w:val="20"/>
                <w:szCs w:val="20"/>
              </w:rPr>
              <w:t xml:space="preserve">    shop), kontrola i evidencija konzumenata, budžetiranje događaja, ........ korištenje mobilne programske podrške u poslovanju izvršitelja, ......  (Obavezna integracija u realnom vremenu sa ostalim segmentima informacijskog sustava)                                                                                                                                                                </w:t>
            </w:r>
          </w:p>
          <w:p w14:paraId="11F7FA54" w14:textId="62AAAB6D" w:rsidR="00F407C2" w:rsidRPr="00BD3AD3" w:rsidRDefault="00F407C2" w:rsidP="00F407C2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21E028BD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2F878E10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 xml:space="preserve">3 POS </w:t>
            </w:r>
          </w:p>
          <w:p w14:paraId="7E61C683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(restoran,</w:t>
            </w:r>
          </w:p>
          <w:p w14:paraId="72824858" w14:textId="08099378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Loby bar, Bazen bar)</w:t>
            </w:r>
          </w:p>
        </w:tc>
        <w:tc>
          <w:tcPr>
            <w:tcW w:w="3709" w:type="dxa"/>
          </w:tcPr>
          <w:p w14:paraId="714B273A" w14:textId="5871AAF6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44459A9A" w14:textId="77777777" w:rsidTr="00FB04E5">
        <w:trPr>
          <w:trHeight w:val="625"/>
        </w:trPr>
        <w:tc>
          <w:tcPr>
            <w:tcW w:w="621" w:type="dxa"/>
          </w:tcPr>
          <w:p w14:paraId="3491BA4F" w14:textId="484BB7EC" w:rsidR="00F407C2" w:rsidRPr="00BD3AD3" w:rsidRDefault="00F407C2" w:rsidP="00F407C2">
            <w:pPr>
              <w:rPr>
                <w:rFonts w:cstheme="minorHAnsi"/>
                <w:b/>
                <w:iCs/>
                <w:lang w:val="it-IT"/>
              </w:rPr>
            </w:pPr>
            <w:r w:rsidRPr="00BD3AD3">
              <w:rPr>
                <w:rFonts w:cstheme="minorHAnsi"/>
                <w:b/>
                <w:iCs/>
              </w:rPr>
              <w:t>11.</w:t>
            </w:r>
          </w:p>
        </w:tc>
        <w:tc>
          <w:tcPr>
            <w:tcW w:w="4774" w:type="dxa"/>
          </w:tcPr>
          <w:p w14:paraId="55A54456" w14:textId="60BE9510" w:rsidR="00F407C2" w:rsidRPr="00BD3AD3" w:rsidRDefault="00F407C2" w:rsidP="00F407C2">
            <w:pPr>
              <w:rPr>
                <w:rFonts w:cstheme="minorHAnsi"/>
                <w:b/>
                <w:iCs/>
                <w:lang w:val="it-IT"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za praćenje Ljudskih resursa </w:t>
            </w:r>
            <w:r w:rsidRPr="00BD3AD3">
              <w:rPr>
                <w:rFonts w:cstheme="minorHAnsi"/>
                <w:iCs/>
              </w:rPr>
              <w:t xml:space="preserve">   </w:t>
            </w:r>
            <w:r w:rsidRPr="00BD3AD3">
              <w:rPr>
                <w:rFonts w:cstheme="minorHAnsi"/>
                <w:iCs/>
                <w:sz w:val="20"/>
                <w:szCs w:val="20"/>
              </w:rPr>
              <w:t>(uključivo evidencija radnog vremena)</w:t>
            </w:r>
          </w:p>
        </w:tc>
        <w:tc>
          <w:tcPr>
            <w:tcW w:w="270" w:type="dxa"/>
          </w:tcPr>
          <w:p w14:paraId="230D25A2" w14:textId="0F6E96E8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</w:tc>
        <w:tc>
          <w:tcPr>
            <w:tcW w:w="3709" w:type="dxa"/>
          </w:tcPr>
          <w:p w14:paraId="403B76B3" w14:textId="0E42A11C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13F9BF5D" w14:textId="77777777" w:rsidTr="00FB04E5">
        <w:tc>
          <w:tcPr>
            <w:tcW w:w="621" w:type="dxa"/>
          </w:tcPr>
          <w:p w14:paraId="7C15B051" w14:textId="56FF7BD5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12.</w:t>
            </w:r>
          </w:p>
        </w:tc>
        <w:tc>
          <w:tcPr>
            <w:tcW w:w="4774" w:type="dxa"/>
          </w:tcPr>
          <w:p w14:paraId="1A0897C0" w14:textId="67EEEF53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za praćenje i obračun plaća i durgih troškova rada </w:t>
            </w:r>
          </w:p>
        </w:tc>
        <w:tc>
          <w:tcPr>
            <w:tcW w:w="270" w:type="dxa"/>
          </w:tcPr>
          <w:p w14:paraId="209FFCA7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34AC5940" w14:textId="77777777" w:rsidR="00F407C2" w:rsidRPr="00F407C2" w:rsidRDefault="00F407C2" w:rsidP="005B4AC2">
            <w:pPr>
              <w:ind w:left="-108" w:right="-108"/>
              <w:rPr>
                <w:rFonts w:cstheme="minorHAnsi"/>
                <w:iCs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  <w:p w14:paraId="49E56013" w14:textId="77777777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</w:tcPr>
          <w:p w14:paraId="56B25F2A" w14:textId="77FDC33C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4ED06B49" w14:textId="77777777" w:rsidTr="00FB04E5">
        <w:trPr>
          <w:trHeight w:val="886"/>
        </w:trPr>
        <w:tc>
          <w:tcPr>
            <w:tcW w:w="621" w:type="dxa"/>
          </w:tcPr>
          <w:p w14:paraId="6FF107E7" w14:textId="50D51BD3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Cs/>
                <w:iCs/>
              </w:rPr>
              <w:t>13.</w:t>
            </w:r>
          </w:p>
        </w:tc>
        <w:tc>
          <w:tcPr>
            <w:tcW w:w="4774" w:type="dxa"/>
          </w:tcPr>
          <w:p w14:paraId="11DA8A07" w14:textId="3D070DEA" w:rsidR="00F407C2" w:rsidRPr="00BD3AD3" w:rsidRDefault="00F407C2" w:rsidP="00F407C2">
            <w:pPr>
              <w:ind w:right="-249"/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 Financijskom poslovanju i funkciji Kontrolinga  </w:t>
            </w:r>
            <w:r w:rsidRPr="00BD3AD3">
              <w:rPr>
                <w:rFonts w:cstheme="minorHAnsi"/>
                <w:bCs/>
                <w:iCs/>
                <w:sz w:val="20"/>
                <w:szCs w:val="20"/>
              </w:rPr>
              <w:t>(obavezno bazirana na primjeni USALI   metode 11)</w:t>
            </w:r>
            <w:r w:rsidRPr="00BD3AD3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270" w:type="dxa"/>
          </w:tcPr>
          <w:p w14:paraId="41B72F65" w14:textId="479F6B0B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</w:tc>
        <w:tc>
          <w:tcPr>
            <w:tcW w:w="3709" w:type="dxa"/>
          </w:tcPr>
          <w:p w14:paraId="07EDF4AE" w14:textId="42D088B7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3AF5548A" w14:textId="77777777" w:rsidTr="00FB04E5">
        <w:tc>
          <w:tcPr>
            <w:tcW w:w="621" w:type="dxa"/>
          </w:tcPr>
          <w:p w14:paraId="1AF0CACF" w14:textId="082CDDDC" w:rsidR="00F407C2" w:rsidRPr="00BD3AD3" w:rsidRDefault="00F407C2" w:rsidP="00F407C2">
            <w:pPr>
              <w:rPr>
                <w:rFonts w:cstheme="minorHAnsi"/>
                <w:bCs/>
                <w:iCs/>
              </w:rPr>
            </w:pPr>
            <w:r w:rsidRPr="00BD3AD3">
              <w:rPr>
                <w:rFonts w:cstheme="minorHAnsi"/>
                <w:b/>
                <w:iCs/>
              </w:rPr>
              <w:t>14.</w:t>
            </w:r>
          </w:p>
        </w:tc>
        <w:tc>
          <w:tcPr>
            <w:tcW w:w="4774" w:type="dxa"/>
          </w:tcPr>
          <w:p w14:paraId="3DEA46F0" w14:textId="77777777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Programska podrška poslovanju centralne i decentralizirane Nabave</w:t>
            </w:r>
          </w:p>
          <w:p w14:paraId="1E8595F7" w14:textId="587F1BAA" w:rsidR="00F407C2" w:rsidRPr="00BD3AD3" w:rsidRDefault="00F407C2" w:rsidP="00F407C2">
            <w:pPr>
              <w:ind w:right="-108"/>
              <w:rPr>
                <w:rFonts w:cstheme="minorHAnsi"/>
                <w:bCs/>
                <w:iCs/>
                <w:sz w:val="20"/>
                <w:szCs w:val="20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 automatizacija poslovih funkcija od prikupljanja ponuda, ugovaranja, funkcije zahtjevnice, automatskog izbora     dobavljača i slanja narudžbi, zaprimanja isporučene robe, evidencije neusklađenosti isporuke, automatskog </w:t>
            </w:r>
          </w:p>
          <w:p w14:paraId="366EF357" w14:textId="05D6E134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Cs/>
                <w:iCs/>
                <w:sz w:val="20"/>
                <w:szCs w:val="20"/>
              </w:rPr>
              <w:t xml:space="preserve">    ažuriranja računovodstvenih pozicija, ....</w:t>
            </w:r>
          </w:p>
        </w:tc>
        <w:tc>
          <w:tcPr>
            <w:tcW w:w="270" w:type="dxa"/>
          </w:tcPr>
          <w:p w14:paraId="49DA6607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5A88FCFF" w14:textId="77777777" w:rsidR="00F407C2" w:rsidRPr="00F407C2" w:rsidRDefault="00F407C2" w:rsidP="002F4A0E">
            <w:pPr>
              <w:ind w:left="-108" w:right="-108"/>
              <w:rPr>
                <w:rFonts w:cstheme="minorHAnsi"/>
                <w:iCs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  <w:p w14:paraId="545EB666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00D94180" w14:textId="77777777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</w:tcPr>
          <w:p w14:paraId="597A1144" w14:textId="53A08436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5A7BE098" w14:textId="77777777" w:rsidTr="00FB04E5">
        <w:tc>
          <w:tcPr>
            <w:tcW w:w="621" w:type="dxa"/>
          </w:tcPr>
          <w:p w14:paraId="1B8039E4" w14:textId="2EFF0429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15.</w:t>
            </w:r>
          </w:p>
        </w:tc>
        <w:tc>
          <w:tcPr>
            <w:tcW w:w="4774" w:type="dxa"/>
          </w:tcPr>
          <w:p w14:paraId="2FE527FB" w14:textId="07BD74F9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>Programska podrška Robno-Materijalnom i skladišnom poslovanju</w:t>
            </w:r>
          </w:p>
        </w:tc>
        <w:tc>
          <w:tcPr>
            <w:tcW w:w="270" w:type="dxa"/>
          </w:tcPr>
          <w:p w14:paraId="5088593F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3E5F5E46" w14:textId="19D498D6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</w:tc>
        <w:tc>
          <w:tcPr>
            <w:tcW w:w="3709" w:type="dxa"/>
          </w:tcPr>
          <w:p w14:paraId="053B997C" w14:textId="373A45CD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3AD950AA" w14:textId="77777777" w:rsidTr="00FB04E5">
        <w:tc>
          <w:tcPr>
            <w:tcW w:w="621" w:type="dxa"/>
          </w:tcPr>
          <w:p w14:paraId="39EBBC77" w14:textId="68118913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16.</w:t>
            </w:r>
          </w:p>
        </w:tc>
        <w:tc>
          <w:tcPr>
            <w:tcW w:w="4774" w:type="dxa"/>
          </w:tcPr>
          <w:p w14:paraId="0EBC47F6" w14:textId="77777777" w:rsidR="00F407C2" w:rsidRPr="00BD3AD3" w:rsidRDefault="00F407C2" w:rsidP="00F407C2">
            <w:pPr>
              <w:ind w:right="-108"/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poslovnim funkcijama Evidencije i vođenja  Dugotrajne imovine i Sitnog inventara </w:t>
            </w:r>
          </w:p>
          <w:p w14:paraId="69179139" w14:textId="68215386" w:rsidR="00F407C2" w:rsidRPr="00BD3AD3" w:rsidRDefault="00F407C2" w:rsidP="00F407C2">
            <w:pPr>
              <w:rPr>
                <w:rFonts w:cstheme="minorHAnsi"/>
              </w:rPr>
            </w:pPr>
            <w:r w:rsidRPr="00BD3AD3">
              <w:rPr>
                <w:rFonts w:cstheme="minorHAnsi"/>
                <w:b/>
                <w:iCs/>
              </w:rPr>
              <w:t>(</w:t>
            </w:r>
            <w:r w:rsidRPr="00BD3AD3">
              <w:rPr>
                <w:rFonts w:cstheme="minorHAnsi"/>
                <w:bCs/>
                <w:iCs/>
                <w:sz w:val="20"/>
                <w:szCs w:val="20"/>
              </w:rPr>
              <w:t>obavezno uz primjenu bar code tehnologije)</w:t>
            </w:r>
          </w:p>
        </w:tc>
        <w:tc>
          <w:tcPr>
            <w:tcW w:w="270" w:type="dxa"/>
          </w:tcPr>
          <w:p w14:paraId="0BF80025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694609EE" w14:textId="442A39F9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</w:rPr>
              <w:t>2 kom</w:t>
            </w:r>
          </w:p>
        </w:tc>
        <w:tc>
          <w:tcPr>
            <w:tcW w:w="3709" w:type="dxa"/>
          </w:tcPr>
          <w:p w14:paraId="482B2939" w14:textId="4DF6A97C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2596CE99" w14:textId="77777777" w:rsidTr="00FB04E5">
        <w:tc>
          <w:tcPr>
            <w:tcW w:w="621" w:type="dxa"/>
          </w:tcPr>
          <w:p w14:paraId="48966FCB" w14:textId="2891DB33" w:rsidR="00F407C2" w:rsidRPr="00BD3AD3" w:rsidRDefault="00F407C2" w:rsidP="00F407C2">
            <w:pPr>
              <w:numPr>
                <w:ilvl w:val="12"/>
                <w:numId w:val="0"/>
              </w:num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1</w:t>
            </w:r>
            <w:r>
              <w:rPr>
                <w:rFonts w:cstheme="minorHAnsi"/>
                <w:b/>
                <w:iCs/>
              </w:rPr>
              <w:t>7.</w:t>
            </w:r>
          </w:p>
        </w:tc>
        <w:tc>
          <w:tcPr>
            <w:tcW w:w="4774" w:type="dxa"/>
          </w:tcPr>
          <w:p w14:paraId="53860050" w14:textId="77777777" w:rsidR="00F407C2" w:rsidRPr="00BD3AD3" w:rsidRDefault="00F407C2" w:rsidP="00F407C2">
            <w:pPr>
              <w:numPr>
                <w:ilvl w:val="12"/>
                <w:numId w:val="0"/>
              </w:num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 xml:space="preserve">Programska podrška reportingu i analizi podataka informacijskog sustava putem BUSINESS  INTELIGENCE modula </w:t>
            </w:r>
          </w:p>
          <w:p w14:paraId="3DF8653F" w14:textId="618E2D7E" w:rsidR="00F407C2" w:rsidRPr="00BD3AD3" w:rsidRDefault="00F407C2" w:rsidP="00F407C2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22FED795" w14:textId="77777777" w:rsidR="00F407C2" w:rsidRPr="00F407C2" w:rsidRDefault="00F407C2" w:rsidP="00F407C2">
            <w:pPr>
              <w:ind w:left="-108" w:right="-108"/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</w:p>
          <w:p w14:paraId="457643AD" w14:textId="25A1259B" w:rsidR="00F407C2" w:rsidRPr="00F407C2" w:rsidRDefault="00F407C2" w:rsidP="00F407C2">
            <w:pPr>
              <w:rPr>
                <w:rFonts w:cstheme="minorHAnsi"/>
                <w:sz w:val="20"/>
                <w:szCs w:val="20"/>
              </w:rPr>
            </w:pPr>
            <w:r w:rsidRPr="00F407C2">
              <w:rPr>
                <w:rFonts w:cstheme="minorHAnsi"/>
                <w:iCs/>
                <w:sz w:val="20"/>
                <w:szCs w:val="20"/>
                <w:lang w:val="en-GB"/>
              </w:rPr>
              <w:t>2 kom</w:t>
            </w:r>
          </w:p>
        </w:tc>
        <w:tc>
          <w:tcPr>
            <w:tcW w:w="3709" w:type="dxa"/>
          </w:tcPr>
          <w:p w14:paraId="7D50F368" w14:textId="08F5D649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407C2" w:rsidRPr="00BD3AD3" w14:paraId="02DD821C" w14:textId="77777777" w:rsidTr="00FB04E5">
        <w:tc>
          <w:tcPr>
            <w:tcW w:w="621" w:type="dxa"/>
          </w:tcPr>
          <w:p w14:paraId="6E0EDA58" w14:textId="7E92FDA1" w:rsidR="00F407C2" w:rsidRPr="00BD3AD3" w:rsidRDefault="00F407C2" w:rsidP="00F407C2">
            <w:pPr>
              <w:rPr>
                <w:rFonts w:cstheme="minorHAnsi"/>
                <w:b/>
                <w:iCs/>
              </w:rPr>
            </w:pPr>
            <w:r w:rsidRPr="00BD3AD3">
              <w:rPr>
                <w:rFonts w:cstheme="minorHAnsi"/>
                <w:b/>
                <w:iCs/>
              </w:rPr>
              <w:t>1</w:t>
            </w:r>
            <w:r>
              <w:rPr>
                <w:rFonts w:cstheme="minorHAnsi"/>
                <w:b/>
                <w:iCs/>
              </w:rPr>
              <w:t>8</w:t>
            </w:r>
          </w:p>
        </w:tc>
        <w:tc>
          <w:tcPr>
            <w:tcW w:w="4774" w:type="dxa"/>
          </w:tcPr>
          <w:p w14:paraId="336532F3" w14:textId="50799279" w:rsidR="00F542B5" w:rsidRPr="00F542B5" w:rsidRDefault="00F407C2" w:rsidP="00F542B5">
            <w:pPr>
              <w:rPr>
                <w:rFonts w:cstheme="minorHAnsi"/>
              </w:rPr>
            </w:pPr>
            <w:r w:rsidRPr="00F542B5">
              <w:rPr>
                <w:rFonts w:cstheme="minorHAnsi"/>
                <w:b/>
                <w:iCs/>
              </w:rPr>
              <w:t>Navesti bazu podataka koju programska podrška koristi</w:t>
            </w:r>
          </w:p>
          <w:p w14:paraId="4B92E5CA" w14:textId="4595CA71" w:rsidR="00B76B71" w:rsidRPr="00B76B71" w:rsidRDefault="00B76B71" w:rsidP="00F407C2">
            <w:pPr>
              <w:rPr>
                <w:rFonts w:cstheme="minorHAnsi"/>
                <w:color w:val="FF0000"/>
              </w:rPr>
            </w:pPr>
          </w:p>
        </w:tc>
        <w:tc>
          <w:tcPr>
            <w:tcW w:w="270" w:type="dxa"/>
          </w:tcPr>
          <w:p w14:paraId="0F857F87" w14:textId="5EB5DFF5" w:rsidR="00F407C2" w:rsidRPr="00BD3AD3" w:rsidRDefault="00F542B5" w:rsidP="00F407C2">
            <w:pPr>
              <w:rPr>
                <w:rFonts w:cstheme="minorHAnsi"/>
              </w:rPr>
            </w:pPr>
            <w:r>
              <w:rPr>
                <w:rFonts w:cstheme="minorHAnsi"/>
              </w:rPr>
              <w:t>15 kom</w:t>
            </w:r>
          </w:p>
        </w:tc>
        <w:tc>
          <w:tcPr>
            <w:tcW w:w="3709" w:type="dxa"/>
          </w:tcPr>
          <w:p w14:paraId="5D8643A2" w14:textId="28B051C8" w:rsidR="00F407C2" w:rsidRPr="00BD3AD3" w:rsidRDefault="00F407C2" w:rsidP="00F407C2">
            <w:pPr>
              <w:rPr>
                <w:rFonts w:cstheme="minorHAnsi"/>
              </w:rPr>
            </w:pPr>
          </w:p>
        </w:tc>
      </w:tr>
      <w:tr w:rsidR="00F542B5" w:rsidRPr="00BD3AD3" w14:paraId="37D81AD6" w14:textId="77777777" w:rsidTr="00FB04E5">
        <w:tc>
          <w:tcPr>
            <w:tcW w:w="621" w:type="dxa"/>
          </w:tcPr>
          <w:p w14:paraId="77D771FC" w14:textId="6FD307AF" w:rsidR="00F542B5" w:rsidRPr="00BD3AD3" w:rsidRDefault="00F542B5" w:rsidP="00F407C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lastRenderedPageBreak/>
              <w:t>19</w:t>
            </w:r>
          </w:p>
        </w:tc>
        <w:tc>
          <w:tcPr>
            <w:tcW w:w="4774" w:type="dxa"/>
          </w:tcPr>
          <w:p w14:paraId="332AABDD" w14:textId="77777777" w:rsidR="00F542B5" w:rsidRDefault="00F542B5" w:rsidP="00F542B5">
            <w:r>
              <w:rPr>
                <w:b/>
                <w:bCs/>
              </w:rPr>
              <w:t>Ponuđena programska rješenja/moduli nužno moraju:</w:t>
            </w:r>
            <w:r>
              <w:t xml:space="preserve"> </w:t>
            </w:r>
          </w:p>
          <w:p w14:paraId="071016AE" w14:textId="77777777" w:rsidR="00F542B5" w:rsidRDefault="00F542B5" w:rsidP="00F542B5">
            <w:r>
              <w:t>           -  osiguravati unos i pregled svih podataka u jedinstvenoj bazi podataka informacijskog sustava</w:t>
            </w:r>
          </w:p>
          <w:p w14:paraId="0F42D014" w14:textId="0696A3EE" w:rsidR="00F542B5" w:rsidRDefault="00F542B5" w:rsidP="00F542B5">
            <w:pPr>
              <w:rPr>
                <w:lang w:eastAsia="hr-HR"/>
              </w:rPr>
            </w:pPr>
            <w:r>
              <w:t xml:space="preserve">           -  biti dio jedinstvenog informacijskog sustava i raditi u realnom vremenu </w:t>
            </w:r>
          </w:p>
          <w:p w14:paraId="113551F4" w14:textId="77777777" w:rsidR="00F542B5" w:rsidRDefault="00F542B5" w:rsidP="00F542B5">
            <w:r>
              <w:t>           -  koristiti USALI koncept izvještavanja i upravljanja rezultatima poslovanja</w:t>
            </w:r>
          </w:p>
          <w:p w14:paraId="1F3CCF07" w14:textId="77777777" w:rsidR="00F542B5" w:rsidRPr="00B76B71" w:rsidRDefault="00F542B5" w:rsidP="00F407C2">
            <w:pPr>
              <w:rPr>
                <w:rFonts w:cstheme="minorHAnsi"/>
                <w:b/>
                <w:iCs/>
                <w:color w:val="FF0000"/>
              </w:rPr>
            </w:pPr>
          </w:p>
        </w:tc>
        <w:tc>
          <w:tcPr>
            <w:tcW w:w="270" w:type="dxa"/>
          </w:tcPr>
          <w:p w14:paraId="7ADF0A65" w14:textId="77777777" w:rsidR="00F542B5" w:rsidRPr="00BD3AD3" w:rsidRDefault="00F542B5" w:rsidP="00F407C2">
            <w:pPr>
              <w:rPr>
                <w:rFonts w:cstheme="minorHAnsi"/>
              </w:rPr>
            </w:pPr>
          </w:p>
        </w:tc>
        <w:tc>
          <w:tcPr>
            <w:tcW w:w="3709" w:type="dxa"/>
          </w:tcPr>
          <w:p w14:paraId="599EB023" w14:textId="77777777" w:rsidR="00F542B5" w:rsidRDefault="00F542B5" w:rsidP="00F542B5"/>
        </w:tc>
      </w:tr>
    </w:tbl>
    <w:p w14:paraId="109996DA" w14:textId="77777777" w:rsidR="00FF2FAC" w:rsidRPr="00BB6844" w:rsidRDefault="00FF2FAC" w:rsidP="00FF2FAC">
      <w:pPr>
        <w:pStyle w:val="BodyText"/>
        <w:jc w:val="left"/>
        <w:rPr>
          <w:rFonts w:ascii="Arial" w:hAnsi="Arial" w:cs="Arial"/>
          <w:b w:val="0"/>
          <w:iCs/>
          <w:sz w:val="28"/>
          <w:szCs w:val="28"/>
          <w:lang w:val="it-IT"/>
        </w:rPr>
      </w:pPr>
      <w:r w:rsidRPr="00BB6844">
        <w:rPr>
          <w:rFonts w:ascii="Arial" w:hAnsi="Arial" w:cs="Arial"/>
          <w:b w:val="0"/>
          <w:iCs/>
          <w:sz w:val="28"/>
          <w:szCs w:val="28"/>
          <w:lang w:val="it-IT"/>
        </w:rPr>
        <w:t xml:space="preserve">                                                               </w:t>
      </w:r>
    </w:p>
    <w:p w14:paraId="4B9AAECA" w14:textId="106BA3CC" w:rsidR="00F333CC" w:rsidRDefault="00F333CC" w:rsidP="00F333C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83067CF" w14:textId="77777777" w:rsidR="00F333CC" w:rsidRDefault="00F333CC" w:rsidP="000F7FCB">
      <w:r>
        <w:t>Potpis ovlaštene osobe ponuditelja</w:t>
      </w:r>
    </w:p>
    <w:p w14:paraId="440B1D4E" w14:textId="77777777" w:rsidR="00F333CC" w:rsidRDefault="00F333CC" w:rsidP="00F333CC"/>
    <w:p w14:paraId="41D5EC9A" w14:textId="46E2A8CF" w:rsidR="00BD012D" w:rsidRPr="00BD012D" w:rsidRDefault="00BD012D" w:rsidP="00BD012D"/>
    <w:p w14:paraId="0072F760" w14:textId="5588E01C" w:rsidR="00BD012D" w:rsidRDefault="00BD012D" w:rsidP="00BD012D"/>
    <w:p w14:paraId="7F0A81E3" w14:textId="77777777" w:rsidR="00BD012D" w:rsidRPr="00BD012D" w:rsidRDefault="00BD012D" w:rsidP="00BD012D"/>
    <w:sectPr w:rsidR="00BD012D" w:rsidRPr="00BD012D" w:rsidSect="000F7F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5414" w14:textId="77777777" w:rsidR="003C056C" w:rsidRDefault="003C056C">
      <w:pPr>
        <w:spacing w:after="0" w:line="240" w:lineRule="auto"/>
      </w:pPr>
      <w:r>
        <w:separator/>
      </w:r>
    </w:p>
  </w:endnote>
  <w:endnote w:type="continuationSeparator" w:id="0">
    <w:p w14:paraId="5A58AED0" w14:textId="77777777" w:rsidR="003C056C" w:rsidRDefault="003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C135" w14:textId="11A34322" w:rsidR="00996BBE" w:rsidRDefault="004A446E" w:rsidP="00996BBE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</w:t>
    </w:r>
    <w:r w:rsidR="00BD012D">
      <w:rPr>
        <w:noProof/>
        <w:sz w:val="16"/>
        <w:szCs w:val="16"/>
        <w:lang w:eastAsia="hr-HR"/>
      </w:rPr>
      <w:t xml:space="preserve"> d.o.o</w:t>
    </w:r>
    <w:r w:rsidR="00F333CC" w:rsidRPr="00333459">
      <w:rPr>
        <w:noProof/>
        <w:lang w:val="en-US"/>
      </w:rPr>
      <w:drawing>
        <wp:inline distT="0" distB="0" distL="0" distR="0" wp14:anchorId="1FDC7E21" wp14:editId="68DF8D2E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9BC7D" w14:textId="77777777" w:rsidR="00996BBE" w:rsidRDefault="00F333CC" w:rsidP="00996BBE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380BB4" wp14:editId="7825EB1A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B9482B" wp14:editId="1C12800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C731D1" wp14:editId="50CED027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1AEC" w14:textId="77777777" w:rsidR="003C056C" w:rsidRDefault="003C056C">
      <w:pPr>
        <w:spacing w:after="0" w:line="240" w:lineRule="auto"/>
      </w:pPr>
      <w:r>
        <w:separator/>
      </w:r>
    </w:p>
  </w:footnote>
  <w:footnote w:type="continuationSeparator" w:id="0">
    <w:p w14:paraId="4449DDB0" w14:textId="77777777" w:rsidR="003C056C" w:rsidRDefault="003C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B5C3" w14:textId="77777777" w:rsidR="000F7FCB" w:rsidRDefault="00F333CC" w:rsidP="000F7FCB">
    <w:pPr>
      <w:tabs>
        <w:tab w:val="center" w:pos="4536"/>
        <w:tab w:val="right" w:pos="9072"/>
      </w:tabs>
      <w:rPr>
        <w:b/>
      </w:rPr>
    </w:pPr>
    <w:r w:rsidRPr="00996BBE">
      <w:rPr>
        <w:b/>
      </w:rPr>
      <w:t>Prilo</w:t>
    </w:r>
    <w:r w:rsidR="000F7FCB">
      <w:rPr>
        <w:b/>
      </w:rPr>
      <w:t>g 4</w:t>
    </w:r>
  </w:p>
  <w:p w14:paraId="446968BD" w14:textId="77777777" w:rsidR="000F7FCB" w:rsidRDefault="000F7FCB" w:rsidP="000F7FCB">
    <w:pPr>
      <w:tabs>
        <w:tab w:val="center" w:pos="4536"/>
        <w:tab w:val="right" w:pos="9072"/>
      </w:tabs>
      <w:jc w:val="both"/>
    </w:pPr>
    <w:r>
      <w:tab/>
      <w:t>Naručitelj: BREMEN, društvo s ograničenom odgovornošću za turizam, trgovinu i usluge, turistička agencija, OIB: 24572293011</w:t>
    </w:r>
  </w:p>
  <w:p w14:paraId="30A6FA6E" w14:textId="1AE3FAB9" w:rsidR="00711BC4" w:rsidRPr="00996BBE" w:rsidRDefault="000F7FCB" w:rsidP="000F7FCB">
    <w:r>
      <w:t>Evidencijski broj nabave: IKT-01</w:t>
    </w:r>
    <w:r w:rsidR="00F333CC" w:rsidRPr="00996BBE">
      <w:tab/>
    </w:r>
    <w:r w:rsidR="00F333CC" w:rsidRPr="00996BBE">
      <w:tab/>
    </w:r>
    <w:r w:rsidR="00F333CC" w:rsidRPr="00996BBE">
      <w:tab/>
    </w:r>
    <w:r w:rsidR="00F333CC" w:rsidRPr="00996BBE">
      <w:tab/>
    </w:r>
    <w:r w:rsidR="00F333CC" w:rsidRPr="00996BBE">
      <w:tab/>
    </w:r>
    <w:r w:rsidR="00F333CC" w:rsidRPr="00996BBE">
      <w:tab/>
    </w:r>
    <w:r w:rsidR="00F333CC" w:rsidRPr="00996B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9AE"/>
    <w:multiLevelType w:val="hybridMultilevel"/>
    <w:tmpl w:val="EFAE9616"/>
    <w:lvl w:ilvl="0" w:tplc="CF06A748">
      <w:numFmt w:val="bullet"/>
      <w:lvlText w:val="-"/>
      <w:lvlJc w:val="left"/>
      <w:pPr>
        <w:ind w:left="2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" w15:restartNumberingAfterBreak="0">
    <w:nsid w:val="4CBE504C"/>
    <w:multiLevelType w:val="hybridMultilevel"/>
    <w:tmpl w:val="CBAC00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112"/>
    <w:multiLevelType w:val="hybridMultilevel"/>
    <w:tmpl w:val="E5B63A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9"/>
    <w:rsid w:val="00000A61"/>
    <w:rsid w:val="000F7FCB"/>
    <w:rsid w:val="001538F3"/>
    <w:rsid w:val="001C1045"/>
    <w:rsid w:val="001E09E6"/>
    <w:rsid w:val="002755F7"/>
    <w:rsid w:val="002F4A0E"/>
    <w:rsid w:val="00332912"/>
    <w:rsid w:val="00344883"/>
    <w:rsid w:val="00352516"/>
    <w:rsid w:val="00376879"/>
    <w:rsid w:val="003C056C"/>
    <w:rsid w:val="003C3318"/>
    <w:rsid w:val="004A446E"/>
    <w:rsid w:val="00585166"/>
    <w:rsid w:val="005A45DE"/>
    <w:rsid w:val="005B4AC2"/>
    <w:rsid w:val="00623486"/>
    <w:rsid w:val="00995611"/>
    <w:rsid w:val="00A354DA"/>
    <w:rsid w:val="00A70538"/>
    <w:rsid w:val="00AB2034"/>
    <w:rsid w:val="00AB6142"/>
    <w:rsid w:val="00B76B71"/>
    <w:rsid w:val="00BD012D"/>
    <w:rsid w:val="00BD3AD3"/>
    <w:rsid w:val="00C62AD2"/>
    <w:rsid w:val="00CD3BE5"/>
    <w:rsid w:val="00CE67CD"/>
    <w:rsid w:val="00ED331B"/>
    <w:rsid w:val="00F313B7"/>
    <w:rsid w:val="00F333CC"/>
    <w:rsid w:val="00F407C2"/>
    <w:rsid w:val="00F542B5"/>
    <w:rsid w:val="00F77D2A"/>
    <w:rsid w:val="00FB04E5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66207"/>
  <w15:chartTrackingRefBased/>
  <w15:docId w15:val="{D22A6508-D832-47A0-A4FE-08B994B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C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3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C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C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12"/>
    <w:rPr>
      <w:rFonts w:ascii="Segoe UI" w:hAnsi="Segoe UI" w:cs="Segoe UI"/>
      <w:sz w:val="18"/>
      <w:szCs w:val="18"/>
      <w:lang w:val="hr-HR"/>
    </w:rPr>
  </w:style>
  <w:style w:type="paragraph" w:styleId="BodyText">
    <w:name w:val="Body Text"/>
    <w:aliases w:val="uvlaka 2"/>
    <w:basedOn w:val="Normal"/>
    <w:link w:val="BodyTextChar"/>
    <w:rsid w:val="00FF2F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aliases w:val="uvlaka 2 Char"/>
    <w:basedOn w:val="DefaultParagraphFont"/>
    <w:link w:val="BodyText"/>
    <w:rsid w:val="00FF2F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2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E09E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15</cp:revision>
  <dcterms:created xsi:type="dcterms:W3CDTF">2020-02-09T15:31:00Z</dcterms:created>
  <dcterms:modified xsi:type="dcterms:W3CDTF">2020-03-11T22:17:00Z</dcterms:modified>
</cp:coreProperties>
</file>