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3F9" w:rsidRDefault="006B53F9" w:rsidP="0026359C">
      <w:pPr>
        <w:spacing w:after="0" w:line="240" w:lineRule="auto"/>
        <w:ind w:left="1100"/>
        <w:jc w:val="center"/>
      </w:pPr>
      <w:r>
        <w:rPr>
          <w:rFonts w:cs="NeoSans-Regular"/>
          <w:b/>
        </w:rPr>
        <w:t>POZIV NA DOSTAVU PONUDA</w:t>
      </w:r>
    </w:p>
    <w:p w:rsidR="006B53F9" w:rsidRDefault="006B53F9" w:rsidP="00BB25BA">
      <w:pPr>
        <w:spacing w:after="0" w:line="240" w:lineRule="auto"/>
        <w:ind w:left="1100"/>
        <w:jc w:val="center"/>
      </w:pPr>
      <w:r>
        <w:t>Postupak nabave za osobe koje nisu obveznici Zakona o javnoj nabavi (NOJN)</w:t>
      </w:r>
    </w:p>
    <w:p w:rsidR="006B53F9" w:rsidRDefault="006B53F9" w:rsidP="00BB25BA">
      <w:pPr>
        <w:autoSpaceDE w:val="0"/>
        <w:autoSpaceDN w:val="0"/>
        <w:adjustRightInd w:val="0"/>
        <w:spacing w:after="0" w:line="240" w:lineRule="auto"/>
        <w:jc w:val="both"/>
        <w:rPr>
          <w:rFonts w:cs="NeoSans-Regular"/>
          <w:b/>
        </w:rPr>
      </w:pPr>
    </w:p>
    <w:p w:rsidR="006B53F9" w:rsidRDefault="006B53F9" w:rsidP="00BB25BA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>
        <w:rPr>
          <w:rFonts w:cs="NeoSans-Regular"/>
        </w:rPr>
        <w:t xml:space="preserve">NAZIV NABAVE:  </w:t>
      </w:r>
      <w:bookmarkStart w:id="0" w:name="_Hlk529253217"/>
      <w:r>
        <w:rPr>
          <w:rFonts w:cs="Times"/>
          <w:b/>
        </w:rPr>
        <w:t xml:space="preserve">NABAVA </w:t>
      </w:r>
      <w:bookmarkEnd w:id="0"/>
      <w:r w:rsidR="002C569E">
        <w:rPr>
          <w:rFonts w:cs="Times"/>
          <w:b/>
        </w:rPr>
        <w:t>RAČUNALNE</w:t>
      </w:r>
      <w:r>
        <w:rPr>
          <w:rFonts w:cs="Times"/>
          <w:b/>
        </w:rPr>
        <w:t xml:space="preserve"> OPREME,</w:t>
      </w:r>
    </w:p>
    <w:p w:rsidR="006B53F9" w:rsidRDefault="006B53F9" w:rsidP="00BB25BA">
      <w:p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>
        <w:rPr>
          <w:rFonts w:cs="Times"/>
          <w:b/>
        </w:rPr>
        <w:t xml:space="preserve">                                      Evidencijski  broj nabave:  IKT-0</w:t>
      </w:r>
      <w:r w:rsidR="002C569E">
        <w:rPr>
          <w:rFonts w:cs="Times"/>
          <w:b/>
        </w:rPr>
        <w:t>2</w:t>
      </w:r>
    </w:p>
    <w:p w:rsidR="006B53F9" w:rsidRDefault="006B53F9" w:rsidP="00BB25BA">
      <w:p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</w:p>
    <w:p w:rsidR="006B53F9" w:rsidRDefault="006B53F9" w:rsidP="00BB25BA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="NeoSans-Regular"/>
        </w:rPr>
        <w:t>NAZIV I ADRESA NARUČITELJA</w:t>
      </w:r>
    </w:p>
    <w:p w:rsidR="006B53F9" w:rsidRPr="00F66F4B" w:rsidRDefault="006B53F9" w:rsidP="00BB25BA">
      <w:pPr>
        <w:jc w:val="both"/>
      </w:pPr>
      <w:bookmarkStart w:id="1" w:name="_Hlk529256013"/>
      <w:r>
        <w:rPr>
          <w:rFonts w:cstheme="minorHAnsi"/>
        </w:rPr>
        <w:t xml:space="preserve">       </w:t>
      </w:r>
      <w:bookmarkStart w:id="2" w:name="_Hlk30450407"/>
      <w:proofErr w:type="spellStart"/>
      <w:r w:rsidR="00F66F4B" w:rsidRPr="006D4638">
        <w:rPr>
          <w:b/>
        </w:rPr>
        <w:t>Callegari</w:t>
      </w:r>
      <w:proofErr w:type="spellEnd"/>
      <w:r w:rsidR="00F66F4B" w:rsidRPr="006D4638">
        <w:rPr>
          <w:b/>
        </w:rPr>
        <w:t>, talijanska škola mode i dizajna</w:t>
      </w:r>
      <w:r w:rsidR="00F66F4B">
        <w:t xml:space="preserve">; </w:t>
      </w:r>
      <w:r w:rsidR="00F66F4B" w:rsidRPr="00F66F4B">
        <w:rPr>
          <w:bCs/>
        </w:rPr>
        <w:t>Gajeva 6, 10000 Zagreb, Hrvatska;</w:t>
      </w:r>
      <w:r w:rsidR="00F66F4B">
        <w:t xml:space="preserve"> OIB: </w:t>
      </w:r>
      <w:r w:rsidR="00F66F4B">
        <w:rPr>
          <w:rFonts w:ascii="Arial" w:hAnsi="Arial" w:cs="Arial"/>
          <w:color w:val="222222"/>
          <w:sz w:val="19"/>
          <w:szCs w:val="19"/>
          <w:shd w:val="clear" w:color="auto" w:fill="FFFFFF"/>
        </w:rPr>
        <w:t>20532246264</w:t>
      </w:r>
      <w:r w:rsidR="00F66F4B">
        <w:t xml:space="preserve"> </w:t>
      </w:r>
    </w:p>
    <w:bookmarkEnd w:id="1"/>
    <w:p w:rsidR="006B53F9" w:rsidRDefault="006B53F9" w:rsidP="00BB25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NeoSans-Regular"/>
        </w:rPr>
      </w:pPr>
      <w:r>
        <w:rPr>
          <w:rFonts w:cs="NeoSans-Regular"/>
        </w:rPr>
        <w:t xml:space="preserve">KONTAKT PODACI: </w:t>
      </w:r>
    </w:p>
    <w:p w:rsidR="00284BA9" w:rsidRPr="00284BA9" w:rsidRDefault="003C6419" w:rsidP="00BB25BA">
      <w:pPr>
        <w:spacing w:after="0" w:line="257" w:lineRule="auto"/>
        <w:jc w:val="both"/>
        <w:rPr>
          <w:bCs/>
        </w:rPr>
      </w:pPr>
      <w:r>
        <w:rPr>
          <w:b/>
        </w:rPr>
        <w:t xml:space="preserve">       </w:t>
      </w:r>
      <w:r w:rsidRPr="00284BA9">
        <w:rPr>
          <w:bCs/>
        </w:rPr>
        <w:t>Barbara Stamenković Tadić</w:t>
      </w:r>
    </w:p>
    <w:p w:rsidR="003C6419" w:rsidRPr="00284BA9" w:rsidRDefault="00284BA9" w:rsidP="00BB25BA">
      <w:pPr>
        <w:spacing w:after="0" w:line="257" w:lineRule="auto"/>
        <w:jc w:val="both"/>
      </w:pPr>
      <w:r>
        <w:t xml:space="preserve">       </w:t>
      </w:r>
      <w:r w:rsidR="003C6419">
        <w:t>Tel</w:t>
      </w:r>
      <w:r w:rsidR="003C6419" w:rsidRPr="003C6419">
        <w:rPr>
          <w:b/>
          <w:bCs/>
        </w:rPr>
        <w:t xml:space="preserve">.: </w:t>
      </w:r>
      <w:r w:rsidR="003C6419" w:rsidRPr="003C6419">
        <w:t>00385 1 4646 684</w:t>
      </w:r>
      <w:r w:rsidR="003C6419">
        <w:t xml:space="preserve">; </w:t>
      </w:r>
      <w:r w:rsidR="003C6419">
        <w:rPr>
          <w:rFonts w:cstheme="minorHAnsi"/>
          <w:color w:val="000000" w:themeColor="text1"/>
          <w:bdr w:val="none" w:sz="0" w:space="0" w:color="auto" w:frame="1"/>
        </w:rPr>
        <w:t>e-mail</w:t>
      </w:r>
      <w:r w:rsidR="003C6419">
        <w:t xml:space="preserve">: </w:t>
      </w:r>
      <w:hyperlink r:id="rId8" w:history="1">
        <w:r w:rsidR="003C6419" w:rsidRPr="007225C3">
          <w:rPr>
            <w:rStyle w:val="Hiperveza"/>
          </w:rPr>
          <w:t>callegari@callegari.hr</w:t>
        </w:r>
      </w:hyperlink>
    </w:p>
    <w:bookmarkEnd w:id="2"/>
    <w:p w:rsidR="006B53F9" w:rsidRDefault="006B53F9" w:rsidP="00BB25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NeoSans-Regular"/>
        </w:rPr>
      </w:pPr>
    </w:p>
    <w:p w:rsidR="006B53F9" w:rsidRDefault="006B53F9" w:rsidP="00BB25BA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 w:rsidRPr="00F156BC">
        <w:rPr>
          <w:rFonts w:cs="NeoSans-Regular"/>
          <w:u w:val="single"/>
        </w:rPr>
        <w:t>OSNOVNE INFORMACIJE O PREDMETU NABAVE</w:t>
      </w:r>
      <w:r>
        <w:rPr>
          <w:rFonts w:cs="NeoSans-Regular"/>
        </w:rPr>
        <w:t>;</w:t>
      </w:r>
    </w:p>
    <w:p w:rsidR="00EC2010" w:rsidRDefault="006B53F9" w:rsidP="00BB25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NeoSans-Regular"/>
        </w:rPr>
      </w:pPr>
      <w:bookmarkStart w:id="3" w:name="_Hlk529254576"/>
      <w:bookmarkStart w:id="4" w:name="_Hlk529256119"/>
      <w:r>
        <w:rPr>
          <w:rFonts w:cs="NeoSans-Regular"/>
        </w:rPr>
        <w:t xml:space="preserve">Predmet nabave je nabava </w:t>
      </w:r>
      <w:r w:rsidR="00EC2010">
        <w:rPr>
          <w:rFonts w:cs="NeoSans-Regular"/>
        </w:rPr>
        <w:t>računalne</w:t>
      </w:r>
      <w:r>
        <w:rPr>
          <w:rFonts w:cs="NeoSans-Regular"/>
        </w:rPr>
        <w:t xml:space="preserve"> opreme kako slijedi:</w:t>
      </w:r>
    </w:p>
    <w:p w:rsidR="00EC2010" w:rsidRDefault="00EC2010" w:rsidP="00BB25BA">
      <w:pPr>
        <w:pStyle w:val="Odlomakpopis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>
        <w:rPr>
          <w:rFonts w:cs="NeoSans-Regular"/>
        </w:rPr>
        <w:t>S</w:t>
      </w:r>
      <w:r w:rsidRPr="00EC2010">
        <w:rPr>
          <w:rFonts w:cs="NeoSans-Regular"/>
        </w:rPr>
        <w:t>toln</w:t>
      </w:r>
      <w:r>
        <w:rPr>
          <w:rFonts w:cs="NeoSans-Regular"/>
        </w:rPr>
        <w:t>o</w:t>
      </w:r>
      <w:r w:rsidRPr="00EC2010">
        <w:rPr>
          <w:rFonts w:cs="NeoSans-Regular"/>
        </w:rPr>
        <w:t xml:space="preserve"> računal</w:t>
      </w:r>
      <w:r>
        <w:rPr>
          <w:rFonts w:cs="NeoSans-Regular"/>
        </w:rPr>
        <w:t>o</w:t>
      </w:r>
      <w:r w:rsidRPr="00EC2010">
        <w:rPr>
          <w:rFonts w:cs="NeoSans-Regular"/>
        </w:rPr>
        <w:t xml:space="preserve">, </w:t>
      </w:r>
      <w:r>
        <w:rPr>
          <w:rFonts w:cs="NeoSans-Regular"/>
        </w:rPr>
        <w:t>kom. 20</w:t>
      </w:r>
    </w:p>
    <w:p w:rsidR="00EC2010" w:rsidRDefault="00EC2010" w:rsidP="00BB25BA">
      <w:pPr>
        <w:pStyle w:val="Odlomakpopis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>
        <w:rPr>
          <w:rFonts w:cs="NeoSans-Regular"/>
        </w:rPr>
        <w:t>P</w:t>
      </w:r>
      <w:r w:rsidRPr="00EC2010">
        <w:rPr>
          <w:rFonts w:cs="NeoSans-Regular"/>
        </w:rPr>
        <w:t>rijenosn</w:t>
      </w:r>
      <w:r>
        <w:rPr>
          <w:rFonts w:cs="NeoSans-Regular"/>
        </w:rPr>
        <w:t>o</w:t>
      </w:r>
      <w:r w:rsidRPr="00EC2010">
        <w:rPr>
          <w:rFonts w:cs="NeoSans-Regular"/>
        </w:rPr>
        <w:t xml:space="preserve"> računal</w:t>
      </w:r>
      <w:r>
        <w:rPr>
          <w:rFonts w:cs="NeoSans-Regular"/>
        </w:rPr>
        <w:t>o</w:t>
      </w:r>
      <w:r w:rsidRPr="00EC2010">
        <w:rPr>
          <w:rFonts w:cs="NeoSans-Regular"/>
        </w:rPr>
        <w:t xml:space="preserve">, </w:t>
      </w:r>
      <w:r>
        <w:rPr>
          <w:rFonts w:cs="NeoSans-Regular"/>
        </w:rPr>
        <w:t>kom. 10</w:t>
      </w:r>
    </w:p>
    <w:p w:rsidR="00A60F25" w:rsidRDefault="00A60F25" w:rsidP="00BB25BA">
      <w:pPr>
        <w:pStyle w:val="Odlomakpopis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>
        <w:rPr>
          <w:rFonts w:cs="NeoSans-Regular"/>
        </w:rPr>
        <w:t>P</w:t>
      </w:r>
      <w:r w:rsidR="00EC2010" w:rsidRPr="00EC2010">
        <w:rPr>
          <w:rFonts w:cs="NeoSans-Regular"/>
        </w:rPr>
        <w:t xml:space="preserve">isač, </w:t>
      </w:r>
      <w:r>
        <w:rPr>
          <w:rFonts w:cs="NeoSans-Regular"/>
        </w:rPr>
        <w:t>kom. 3</w:t>
      </w:r>
    </w:p>
    <w:p w:rsidR="00EC2010" w:rsidRPr="00E775AE" w:rsidRDefault="00E775AE" w:rsidP="00BB25BA">
      <w:pPr>
        <w:pStyle w:val="Odlomakpopis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 w:rsidRPr="00E775AE">
        <w:rPr>
          <w:rFonts w:cs="NeoSans-Regular"/>
        </w:rPr>
        <w:t>Računalna mreža</w:t>
      </w:r>
      <w:r w:rsidR="00EC2010" w:rsidRPr="00E775AE">
        <w:rPr>
          <w:rFonts w:cs="NeoSans-Regular"/>
        </w:rPr>
        <w:t xml:space="preserve"> od po 10 stolnih računala</w:t>
      </w:r>
      <w:r>
        <w:rPr>
          <w:rFonts w:cs="NeoSans-Regular"/>
        </w:rPr>
        <w:t>, kom. 2</w:t>
      </w:r>
    </w:p>
    <w:p w:rsidR="006B53F9" w:rsidRDefault="00BB25BA" w:rsidP="00BB25BA">
      <w:pPr>
        <w:pStyle w:val="Odlomakpopis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>
        <w:rPr>
          <w:rFonts w:cs="NeoSans-Regular"/>
        </w:rPr>
        <w:t xml:space="preserve">Antivirusni program za </w:t>
      </w:r>
      <w:r w:rsidR="00E241C3">
        <w:rPr>
          <w:rFonts w:cs="NeoSans-Regular"/>
        </w:rPr>
        <w:t>set od 10</w:t>
      </w:r>
      <w:r>
        <w:rPr>
          <w:rFonts w:cs="NeoSans-Regular"/>
        </w:rPr>
        <w:t xml:space="preserve"> računala</w:t>
      </w:r>
      <w:r w:rsidR="002649F2">
        <w:rPr>
          <w:rFonts w:cs="NeoSans-Regular"/>
        </w:rPr>
        <w:t xml:space="preserve"> (jednogodišnji najam licence)</w:t>
      </w:r>
      <w:r w:rsidR="006B53F9">
        <w:rPr>
          <w:rFonts w:cs="NeoSans-Regular"/>
        </w:rPr>
        <w:t>, kom</w:t>
      </w:r>
      <w:r>
        <w:rPr>
          <w:rFonts w:cs="NeoSans-Regular"/>
        </w:rPr>
        <w:t>. 3</w:t>
      </w:r>
    </w:p>
    <w:p w:rsidR="006B53F9" w:rsidRDefault="006B53F9" w:rsidP="006437DD">
      <w:pPr>
        <w:autoSpaceDE w:val="0"/>
        <w:autoSpaceDN w:val="0"/>
        <w:adjustRightInd w:val="0"/>
        <w:spacing w:before="120" w:after="0" w:line="240" w:lineRule="auto"/>
        <w:jc w:val="both"/>
        <w:rPr>
          <w:rFonts w:cs="NeoSans-Regular"/>
        </w:rPr>
      </w:pPr>
      <w:r>
        <w:rPr>
          <w:rFonts w:cs="NeoSans-Regular"/>
        </w:rPr>
        <w:t xml:space="preserve">Detaljan opis predmeta nabave i specifikacije prikazane su u Prilogu </w:t>
      </w:r>
      <w:r w:rsidR="00272049">
        <w:rPr>
          <w:rFonts w:cs="NeoSans-Regular"/>
        </w:rPr>
        <w:t>VI</w:t>
      </w:r>
      <w:r>
        <w:rPr>
          <w:rFonts w:cs="NeoSans-Regular"/>
        </w:rPr>
        <w:t xml:space="preserve"> - Tehničke specifikacije. </w:t>
      </w:r>
    </w:p>
    <w:bookmarkEnd w:id="3"/>
    <w:bookmarkEnd w:id="4"/>
    <w:p w:rsidR="00997748" w:rsidRPr="00997748" w:rsidRDefault="006437DD" w:rsidP="00997748">
      <w:pPr>
        <w:jc w:val="both"/>
      </w:pPr>
      <w:r>
        <w:t>Predmet nabave je podijeljen u 2 grupe: 1) Nabava hardvera</w:t>
      </w:r>
      <w:r w:rsidR="006D09F5">
        <w:t xml:space="preserve"> (predmet nabave pod točkama od 1 do 4)</w:t>
      </w:r>
      <w:r>
        <w:t xml:space="preserve"> i 2) Nabava softvera – antivirusnog programa</w:t>
      </w:r>
      <w:r w:rsidR="006D09F5">
        <w:t xml:space="preserve"> (predmet nabave pod točkom 5)</w:t>
      </w:r>
      <w:r>
        <w:t>. Ponuditelj mo</w:t>
      </w:r>
      <w:r w:rsidR="00997748">
        <w:t>že</w:t>
      </w:r>
      <w:r>
        <w:t xml:space="preserve"> dostaviti </w:t>
      </w:r>
      <w:r w:rsidR="00997748">
        <w:t xml:space="preserve">ponudu za samo jednu, više ili sve grupe predmeta nabave. </w:t>
      </w:r>
    </w:p>
    <w:p w:rsidR="006B53F9" w:rsidRDefault="006B53F9" w:rsidP="00BB25BA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hr-HR"/>
        </w:rPr>
      </w:pPr>
      <w:r>
        <w:rPr>
          <w:rFonts w:cs="NeoSans-Regular"/>
        </w:rPr>
        <w:t>VRST</w:t>
      </w:r>
      <w:r w:rsidR="002F6FB5">
        <w:rPr>
          <w:rFonts w:cs="NeoSans-Regular"/>
        </w:rPr>
        <w:t>A</w:t>
      </w:r>
      <w:r>
        <w:rPr>
          <w:rFonts w:cs="NeoSans-Regular"/>
        </w:rPr>
        <w:t xml:space="preserve"> JAVNOG NADMETANJA:  </w:t>
      </w:r>
      <w:r>
        <w:rPr>
          <w:rFonts w:ascii="Calibri" w:hAnsi="Calibri" w:cs="Calibri"/>
          <w:b/>
          <w:bCs/>
          <w:color w:val="000000"/>
        </w:rPr>
        <w:t>POSTUPAK NABAVE S OBVEZNOM OBJAVOM</w:t>
      </w:r>
    </w:p>
    <w:p w:rsidR="006B53F9" w:rsidRDefault="006B53F9" w:rsidP="00BB25BA">
      <w:p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</w:p>
    <w:p w:rsidR="006B53F9" w:rsidRDefault="006B53F9" w:rsidP="00BB25BA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>
        <w:rPr>
          <w:rFonts w:cs="NeoSans-Regular"/>
        </w:rPr>
        <w:t xml:space="preserve">DATUM OBJAVE </w:t>
      </w:r>
      <w:r w:rsidR="00E50E4C">
        <w:rPr>
          <w:rFonts w:cs="NeoSans-Regular"/>
        </w:rPr>
        <w:t>POZIVA NA DOSTAVU PONUDE</w:t>
      </w:r>
      <w:r>
        <w:rPr>
          <w:rFonts w:cs="NeoSans-Regular"/>
        </w:rPr>
        <w:t xml:space="preserve">: </w:t>
      </w:r>
      <w:r w:rsidR="00271412" w:rsidRPr="003C5855">
        <w:rPr>
          <w:b/>
        </w:rPr>
        <w:t>10.02.2020.</w:t>
      </w:r>
    </w:p>
    <w:p w:rsidR="006B53F9" w:rsidRDefault="006B53F9" w:rsidP="00BB25BA">
      <w:p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</w:p>
    <w:p w:rsidR="006B53F9" w:rsidRPr="00276207" w:rsidRDefault="006B53F9" w:rsidP="00C8288A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 w:rsidRPr="00F156BC">
        <w:rPr>
          <w:rFonts w:cs="NeoSans-Regular"/>
          <w:u w:val="single"/>
        </w:rPr>
        <w:t>ROK ZA DOSTAVU PONUDA</w:t>
      </w:r>
      <w:r w:rsidRPr="00276207">
        <w:rPr>
          <w:rFonts w:cs="NeoSans-Regular"/>
        </w:rPr>
        <w:t xml:space="preserve">: </w:t>
      </w:r>
      <w:r w:rsidR="000205A9">
        <w:rPr>
          <w:rFonts w:cs="NeoSans-Regular"/>
          <w:b/>
        </w:rPr>
        <w:t>05</w:t>
      </w:r>
      <w:r w:rsidRPr="00276207">
        <w:rPr>
          <w:rFonts w:cs="NeoSans-Regular"/>
          <w:b/>
        </w:rPr>
        <w:t>.0</w:t>
      </w:r>
      <w:r w:rsidR="000205A9">
        <w:rPr>
          <w:rFonts w:cs="NeoSans-Regular"/>
          <w:b/>
        </w:rPr>
        <w:t>3</w:t>
      </w:r>
      <w:bookmarkStart w:id="5" w:name="_GoBack"/>
      <w:bookmarkEnd w:id="5"/>
      <w:r w:rsidRPr="00276207">
        <w:rPr>
          <w:rFonts w:cs="NeoSans-Regular"/>
          <w:b/>
        </w:rPr>
        <w:t>.2020.</w:t>
      </w:r>
    </w:p>
    <w:p w:rsidR="00276207" w:rsidRPr="00276207" w:rsidRDefault="00276207" w:rsidP="00276207">
      <w:p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</w:p>
    <w:p w:rsidR="006B53F9" w:rsidRDefault="006B53F9" w:rsidP="00BB25BA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NeoSans-Regular"/>
        </w:rPr>
      </w:pPr>
      <w:r>
        <w:rPr>
          <w:rFonts w:cs="NeoSans-Regular"/>
        </w:rPr>
        <w:t xml:space="preserve">JEZIK NA KOJEM </w:t>
      </w:r>
      <w:r w:rsidR="00E6306F">
        <w:rPr>
          <w:rFonts w:cs="NeoSans-Regular"/>
        </w:rPr>
        <w:t>PONUDA</w:t>
      </w:r>
      <w:r>
        <w:rPr>
          <w:rFonts w:cs="NeoSans-Regular"/>
        </w:rPr>
        <w:t xml:space="preserve"> MORA BITI PRIPREMLJENA I DOSTAVLJENA</w:t>
      </w:r>
    </w:p>
    <w:p w:rsidR="006B53F9" w:rsidRDefault="006B53F9" w:rsidP="00BB25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NeoSans-Regular"/>
        </w:rPr>
      </w:pPr>
      <w:r>
        <w:rPr>
          <w:rFonts w:cs="NeoSans-Regular"/>
        </w:rPr>
        <w:t xml:space="preserve">Ponude moraju biti pripremljene na hrvatskom jeziku. </w:t>
      </w:r>
    </w:p>
    <w:p w:rsidR="006B53F9" w:rsidRDefault="006B53F9" w:rsidP="00BB25B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NeoSans-Regular"/>
        </w:rPr>
      </w:pPr>
    </w:p>
    <w:p w:rsidR="00277C9C" w:rsidRDefault="006B53F9" w:rsidP="00277C9C">
      <w:pPr>
        <w:pStyle w:val="Odlomakpopisa"/>
        <w:numPr>
          <w:ilvl w:val="0"/>
          <w:numId w:val="5"/>
        </w:numPr>
        <w:spacing w:after="160" w:line="256" w:lineRule="auto"/>
        <w:jc w:val="both"/>
        <w:rPr>
          <w:rFonts w:eastAsia="Times New Roman"/>
        </w:rPr>
      </w:pPr>
      <w:r>
        <w:rPr>
          <w:rFonts w:eastAsia="Times New Roman"/>
          <w:u w:val="single"/>
        </w:rPr>
        <w:t>NAČIN DOSTAVE PONUDE:</w:t>
      </w:r>
      <w:r>
        <w:rPr>
          <w:rFonts w:eastAsia="Times New Roman"/>
        </w:rPr>
        <w:t xml:space="preserve"> Ponuda se u zatvorenoj omotnici</w:t>
      </w:r>
      <w:r w:rsidR="00FF4A7C">
        <w:rPr>
          <w:rFonts w:eastAsia="Times New Roman"/>
        </w:rPr>
        <w:t xml:space="preserve"> (u otisnutom i elektronskom obliku – na CD-u)</w:t>
      </w:r>
      <w:r>
        <w:rPr>
          <w:rFonts w:eastAsia="Times New Roman"/>
        </w:rPr>
        <w:t xml:space="preserve"> dostavlja</w:t>
      </w:r>
      <w:r w:rsidR="00EB4F9F">
        <w:rPr>
          <w:rFonts w:eastAsia="Times New Roman"/>
        </w:rPr>
        <w:t xml:space="preserve"> </w:t>
      </w:r>
      <w:r>
        <w:rPr>
          <w:rFonts w:eastAsia="Times New Roman"/>
        </w:rPr>
        <w:t xml:space="preserve">preporučenom poštanskom pošiljkom na adresu: </w:t>
      </w:r>
      <w:proofErr w:type="spellStart"/>
      <w:r w:rsidR="00F25ABB" w:rsidRPr="006D4638">
        <w:rPr>
          <w:b/>
        </w:rPr>
        <w:t>Callegari</w:t>
      </w:r>
      <w:proofErr w:type="spellEnd"/>
      <w:r w:rsidR="00F25ABB" w:rsidRPr="006D4638">
        <w:rPr>
          <w:b/>
        </w:rPr>
        <w:t>, talijanska škola mode i dizajna</w:t>
      </w:r>
      <w:r w:rsidR="00F25ABB">
        <w:t xml:space="preserve">; </w:t>
      </w:r>
      <w:r w:rsidR="00F25ABB" w:rsidRPr="00F66F4B">
        <w:rPr>
          <w:bCs/>
        </w:rPr>
        <w:t>Gajeva 6, 10000 Zagreb</w:t>
      </w:r>
      <w:r>
        <w:t xml:space="preserve">, </w:t>
      </w:r>
      <w:r>
        <w:rPr>
          <w:rFonts w:eastAsia="Times New Roman"/>
        </w:rPr>
        <w:t xml:space="preserve">s naznakom </w:t>
      </w:r>
      <w:r w:rsidR="00F25ABB">
        <w:t xml:space="preserve">predmeta: </w:t>
      </w:r>
      <w:r w:rsidR="00F25ABB" w:rsidRPr="00364E35">
        <w:rPr>
          <w:b/>
          <w:bCs/>
        </w:rPr>
        <w:t>„NABAVA RAČUNALNE OPREME</w:t>
      </w:r>
      <w:r w:rsidR="00F25ABB">
        <w:rPr>
          <w:b/>
          <w:bCs/>
        </w:rPr>
        <w:t xml:space="preserve"> - </w:t>
      </w:r>
      <w:r w:rsidR="00F25ABB">
        <w:rPr>
          <w:rFonts w:ascii="Calibri" w:eastAsia="Times New Roman" w:hAnsi="Calibri" w:cs="Arial"/>
          <w:b/>
          <w:lang w:eastAsia="hr-HR"/>
        </w:rPr>
        <w:t>IKT – 02</w:t>
      </w:r>
      <w:r w:rsidR="00F25ABB" w:rsidRPr="00364E35">
        <w:rPr>
          <w:b/>
          <w:bCs/>
        </w:rPr>
        <w:t>“</w:t>
      </w:r>
      <w:r>
        <w:rPr>
          <w:rFonts w:eastAsia="Times New Roman"/>
        </w:rPr>
        <w:t xml:space="preserve">.  </w:t>
      </w:r>
    </w:p>
    <w:p w:rsidR="00277C9C" w:rsidRDefault="00277C9C" w:rsidP="00277C9C">
      <w:pPr>
        <w:pStyle w:val="Odlomakpopisa"/>
        <w:spacing w:after="160" w:line="256" w:lineRule="auto"/>
        <w:ind w:left="360"/>
        <w:jc w:val="both"/>
        <w:rPr>
          <w:rFonts w:eastAsia="Times New Roman"/>
        </w:rPr>
      </w:pPr>
    </w:p>
    <w:p w:rsidR="00277C9C" w:rsidRPr="00277C9C" w:rsidRDefault="00793DF0" w:rsidP="00277C9C">
      <w:pPr>
        <w:pStyle w:val="Odlomakpopisa"/>
        <w:numPr>
          <w:ilvl w:val="0"/>
          <w:numId w:val="5"/>
        </w:numPr>
        <w:spacing w:after="160" w:line="256" w:lineRule="auto"/>
        <w:jc w:val="both"/>
        <w:rPr>
          <w:rFonts w:eastAsia="Times New Roman"/>
        </w:rPr>
      </w:pPr>
      <w:r w:rsidRPr="00F156BC">
        <w:rPr>
          <w:u w:val="single"/>
        </w:rPr>
        <w:t>DOKUMENTACIJA KOJU PONUDITELJ TREBA DOSTAVITI</w:t>
      </w:r>
      <w:r>
        <w:t>:</w:t>
      </w:r>
    </w:p>
    <w:p w:rsidR="00277C9C" w:rsidRPr="00277C9C" w:rsidRDefault="00277C9C" w:rsidP="00277C9C">
      <w:pPr>
        <w:pStyle w:val="Odlomakpopisa"/>
        <w:numPr>
          <w:ilvl w:val="0"/>
          <w:numId w:val="8"/>
        </w:numPr>
        <w:spacing w:after="160" w:line="256" w:lineRule="auto"/>
        <w:jc w:val="both"/>
        <w:rPr>
          <w:rFonts w:eastAsia="Times New Roman"/>
        </w:rPr>
      </w:pPr>
      <w:r>
        <w:t>ispunjeni Ponudbeni list (Prilog I Dokumentacije za nadmetanje);</w:t>
      </w:r>
    </w:p>
    <w:p w:rsidR="00277C9C" w:rsidRDefault="00277C9C" w:rsidP="00277C9C">
      <w:pPr>
        <w:pStyle w:val="Odlomakpopisa"/>
        <w:numPr>
          <w:ilvl w:val="0"/>
          <w:numId w:val="8"/>
        </w:numPr>
      </w:pPr>
      <w:r>
        <w:t>ispunjenu Izjavu o nekažnjavanju (Prilog II Dokumentacije za nadmetanje);</w:t>
      </w:r>
    </w:p>
    <w:p w:rsidR="00277C9C" w:rsidRDefault="00277C9C" w:rsidP="00277C9C">
      <w:pPr>
        <w:pStyle w:val="Odlomakpopisa"/>
        <w:numPr>
          <w:ilvl w:val="0"/>
          <w:numId w:val="8"/>
        </w:numPr>
      </w:pPr>
      <w:r>
        <w:lastRenderedPageBreak/>
        <w:t>ispunjenu Izjavu o plaćenim dospjelim obvezama (Prilog III Dokumentacije za nadmetanje);</w:t>
      </w:r>
    </w:p>
    <w:p w:rsidR="00277C9C" w:rsidRDefault="00277C9C" w:rsidP="00277C9C">
      <w:pPr>
        <w:pStyle w:val="Odlomakpopisa"/>
        <w:numPr>
          <w:ilvl w:val="0"/>
          <w:numId w:val="8"/>
        </w:numPr>
      </w:pPr>
      <w:r>
        <w:t xml:space="preserve"> ispunjenu Izjavu o nepostojanju ostalih razloga isključenja (Prilog IV Dokumentacije za nadmetanje);</w:t>
      </w:r>
    </w:p>
    <w:p w:rsidR="00277C9C" w:rsidRDefault="00277C9C" w:rsidP="00277C9C">
      <w:pPr>
        <w:pStyle w:val="Odlomakpopisa"/>
        <w:numPr>
          <w:ilvl w:val="0"/>
          <w:numId w:val="8"/>
        </w:numPr>
      </w:pPr>
      <w:r>
        <w:t>ispunjenu Izjavu o pravnoj i poslovnoj sposobnosti (Prilog V Dokumentacije za nadmetanje);</w:t>
      </w:r>
    </w:p>
    <w:p w:rsidR="00277C9C" w:rsidRDefault="00277C9C" w:rsidP="00277C9C">
      <w:pPr>
        <w:pStyle w:val="Odlomakpopisa"/>
        <w:numPr>
          <w:ilvl w:val="0"/>
          <w:numId w:val="8"/>
        </w:numPr>
      </w:pPr>
      <w:r>
        <w:t xml:space="preserve">ispunjene Tehničke specifikacije (Prilog VI Dokumentacije za nadmetanje); </w:t>
      </w:r>
    </w:p>
    <w:p w:rsidR="00277C9C" w:rsidRDefault="00277C9C" w:rsidP="00277C9C">
      <w:pPr>
        <w:pStyle w:val="Odlomakpopisa"/>
        <w:numPr>
          <w:ilvl w:val="0"/>
          <w:numId w:val="8"/>
        </w:numPr>
      </w:pPr>
      <w:r>
        <w:t>ispunjeni Troškovnik (Prilog VII Dokumentacije za nadmetanje) i</w:t>
      </w:r>
    </w:p>
    <w:p w:rsidR="00793DF0" w:rsidRDefault="00277C9C" w:rsidP="00F156BC">
      <w:pPr>
        <w:pStyle w:val="Odlomakpopisa"/>
        <w:numPr>
          <w:ilvl w:val="0"/>
          <w:numId w:val="8"/>
        </w:numPr>
      </w:pPr>
      <w:r>
        <w:t xml:space="preserve">po potrebi dokazi jednakovrijednosti: tehničke specifikacije, tehnički listovi proizvođača, katalozi, norme, atesti, certifikati, sukladnosti i sl.  </w:t>
      </w:r>
    </w:p>
    <w:p w:rsidR="00F156BC" w:rsidRDefault="00F156BC" w:rsidP="00F156BC">
      <w:pPr>
        <w:pStyle w:val="Odlomakpopisa"/>
      </w:pPr>
    </w:p>
    <w:p w:rsidR="00793DF0" w:rsidRDefault="00F156BC" w:rsidP="00793DF0">
      <w:pPr>
        <w:pStyle w:val="Odlomakpopisa"/>
        <w:numPr>
          <w:ilvl w:val="0"/>
          <w:numId w:val="5"/>
        </w:numPr>
      </w:pPr>
      <w:r>
        <w:t xml:space="preserve">ROK ISPORUKE ROBE: </w:t>
      </w:r>
      <w:r w:rsidR="00A86739" w:rsidRPr="00A86739">
        <w:t>2</w:t>
      </w:r>
      <w:r w:rsidR="00957AB8">
        <w:t>5</w:t>
      </w:r>
      <w:r w:rsidR="00A86739" w:rsidRPr="00A86739">
        <w:t xml:space="preserve"> kalendarskih dana od dana stupanja na snagu Ugovora o nabavi</w:t>
      </w:r>
    </w:p>
    <w:p w:rsidR="00F156BC" w:rsidRDefault="00F156BC" w:rsidP="00F156BC">
      <w:pPr>
        <w:pStyle w:val="Odlomakpopisa"/>
        <w:ind w:left="360"/>
      </w:pPr>
    </w:p>
    <w:p w:rsidR="00D33B45" w:rsidRDefault="002B5792" w:rsidP="00D33B45">
      <w:pPr>
        <w:pStyle w:val="Odlomakpopisa"/>
        <w:numPr>
          <w:ilvl w:val="0"/>
          <w:numId w:val="5"/>
        </w:numPr>
      </w:pPr>
      <w:r>
        <w:t>ROK I UVJETI PLAĆANJA</w:t>
      </w:r>
      <w:r w:rsidR="00793DF0">
        <w:t xml:space="preserve">: </w:t>
      </w:r>
      <w:r w:rsidR="00D33B45" w:rsidRPr="00D33B45">
        <w:t>Plaćanje će se izvršiti na poslovni račun odabranog Ponuditelja na sljedeći način: 100% ugovorenog iznosa neposredno nakon isporuke predmeta nabave.</w:t>
      </w:r>
    </w:p>
    <w:p w:rsidR="00D33B45" w:rsidRPr="00D33B45" w:rsidRDefault="00D33B45" w:rsidP="00D33B45">
      <w:pPr>
        <w:pStyle w:val="Odlomakpopisa"/>
        <w:ind w:left="360"/>
      </w:pPr>
    </w:p>
    <w:p w:rsidR="006B53F9" w:rsidRDefault="002B5792" w:rsidP="00D33B45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right="522" w:hanging="357"/>
        <w:jc w:val="both"/>
        <w:rPr>
          <w:rFonts w:cs="NeoSans-Regular"/>
        </w:rPr>
      </w:pPr>
      <w:r>
        <w:rPr>
          <w:rFonts w:eastAsia="Calibri" w:cs="Calibri"/>
          <w:spacing w:val="1"/>
        </w:rPr>
        <w:t>D</w:t>
      </w:r>
      <w:r>
        <w:rPr>
          <w:rFonts w:eastAsia="Calibri" w:cs="Calibri"/>
          <w:spacing w:val="-1"/>
        </w:rPr>
        <w:t>O</w:t>
      </w:r>
      <w:r>
        <w:rPr>
          <w:rFonts w:eastAsia="Calibri" w:cs="Calibri"/>
          <w:spacing w:val="1"/>
        </w:rPr>
        <w:t>K</w:t>
      </w:r>
      <w:r>
        <w:rPr>
          <w:rFonts w:eastAsia="Calibri" w:cs="Calibri"/>
          <w:spacing w:val="-1"/>
        </w:rPr>
        <w:t>UM</w:t>
      </w:r>
      <w:r>
        <w:rPr>
          <w:rFonts w:eastAsia="Calibri" w:cs="Calibri"/>
          <w:spacing w:val="1"/>
        </w:rPr>
        <w:t>E</w:t>
      </w:r>
      <w:r>
        <w:rPr>
          <w:rFonts w:eastAsia="Calibri" w:cs="Calibri"/>
          <w:spacing w:val="-1"/>
        </w:rPr>
        <w:t>N</w:t>
      </w:r>
      <w:r>
        <w:rPr>
          <w:rFonts w:eastAsia="Calibri" w:cs="Calibri"/>
        </w:rPr>
        <w:t>TACIJA</w:t>
      </w:r>
      <w:r>
        <w:rPr>
          <w:spacing w:val="-5"/>
        </w:rPr>
        <w:t xml:space="preserve"> </w:t>
      </w:r>
      <w:r>
        <w:rPr>
          <w:rFonts w:eastAsia="Calibri" w:cs="Calibri"/>
          <w:spacing w:val="-1"/>
        </w:rPr>
        <w:t>Z</w:t>
      </w:r>
      <w:r>
        <w:rPr>
          <w:rFonts w:eastAsia="Calibri" w:cs="Calibri"/>
        </w:rPr>
        <w:t>A</w:t>
      </w:r>
      <w:r>
        <w:rPr>
          <w:spacing w:val="-7"/>
        </w:rPr>
        <w:t xml:space="preserve"> </w:t>
      </w:r>
      <w:r>
        <w:rPr>
          <w:rFonts w:eastAsia="Calibri" w:cs="Calibri"/>
          <w:spacing w:val="-1"/>
        </w:rPr>
        <w:t>N</w:t>
      </w:r>
      <w:r>
        <w:rPr>
          <w:rFonts w:eastAsia="Calibri" w:cs="Calibri"/>
        </w:rPr>
        <w:t>A</w:t>
      </w:r>
      <w:r>
        <w:rPr>
          <w:rFonts w:eastAsia="Calibri" w:cs="Calibri"/>
          <w:spacing w:val="-1"/>
        </w:rPr>
        <w:t>D</w:t>
      </w:r>
      <w:r>
        <w:rPr>
          <w:rFonts w:eastAsia="Calibri" w:cs="Calibri"/>
          <w:spacing w:val="1"/>
        </w:rPr>
        <w:t>M</w:t>
      </w:r>
      <w:r>
        <w:rPr>
          <w:rFonts w:eastAsia="Calibri" w:cs="Calibri"/>
          <w:spacing w:val="-2"/>
        </w:rPr>
        <w:t>E</w:t>
      </w:r>
      <w:r>
        <w:rPr>
          <w:rFonts w:eastAsia="Calibri" w:cs="Calibri"/>
        </w:rPr>
        <w:t>T</w:t>
      </w:r>
      <w:r>
        <w:rPr>
          <w:rFonts w:eastAsia="Calibri" w:cs="Calibri"/>
          <w:spacing w:val="-3"/>
        </w:rPr>
        <w:t>A</w:t>
      </w:r>
      <w:r>
        <w:rPr>
          <w:rFonts w:eastAsia="Calibri" w:cs="Calibri"/>
          <w:spacing w:val="-1"/>
        </w:rPr>
        <w:t>N</w:t>
      </w:r>
      <w:r>
        <w:rPr>
          <w:rFonts w:eastAsia="Calibri" w:cs="Calibri"/>
        </w:rPr>
        <w:t>JE</w:t>
      </w:r>
      <w:r w:rsidR="005E5616">
        <w:rPr>
          <w:rFonts w:eastAsia="Calibri" w:cs="Calibri"/>
        </w:rPr>
        <w:t>:</w:t>
      </w:r>
      <w:r w:rsidR="006B53F9">
        <w:rPr>
          <w:spacing w:val="-4"/>
        </w:rPr>
        <w:t xml:space="preserve"> </w:t>
      </w:r>
      <w:r w:rsidR="006B53F9">
        <w:rPr>
          <w:rFonts w:eastAsia="Calibri" w:cs="Calibri"/>
          <w:spacing w:val="-1"/>
        </w:rPr>
        <w:t>d</w:t>
      </w:r>
      <w:r w:rsidR="006B53F9">
        <w:rPr>
          <w:rFonts w:eastAsia="Calibri" w:cs="Calibri"/>
          <w:spacing w:val="1"/>
        </w:rPr>
        <w:t>o</w:t>
      </w:r>
      <w:r w:rsidR="006B53F9">
        <w:rPr>
          <w:rFonts w:eastAsia="Calibri" w:cs="Calibri"/>
        </w:rPr>
        <w:t>st</w:t>
      </w:r>
      <w:r w:rsidR="006B53F9">
        <w:rPr>
          <w:rFonts w:eastAsia="Calibri" w:cs="Calibri"/>
          <w:spacing w:val="-1"/>
        </w:rPr>
        <w:t>upn</w:t>
      </w:r>
      <w:r w:rsidR="006B53F9">
        <w:rPr>
          <w:rFonts w:eastAsia="Calibri" w:cs="Calibri"/>
        </w:rPr>
        <w:t>a</w:t>
      </w:r>
      <w:r w:rsidR="006B53F9">
        <w:rPr>
          <w:spacing w:val="-5"/>
        </w:rPr>
        <w:t xml:space="preserve"> </w:t>
      </w:r>
      <w:r w:rsidR="006B53F9">
        <w:rPr>
          <w:rFonts w:eastAsia="Calibri" w:cs="Calibri"/>
          <w:spacing w:val="-2"/>
        </w:rPr>
        <w:t>j</w:t>
      </w:r>
      <w:r w:rsidR="006B53F9">
        <w:rPr>
          <w:rFonts w:eastAsia="Calibri" w:cs="Calibri"/>
        </w:rPr>
        <w:t>e</w:t>
      </w:r>
      <w:r w:rsidR="006B53F9">
        <w:rPr>
          <w:spacing w:val="-4"/>
        </w:rPr>
        <w:t xml:space="preserve"> </w:t>
      </w:r>
      <w:r w:rsidR="006B53F9">
        <w:rPr>
          <w:rFonts w:eastAsia="Calibri" w:cs="Calibri"/>
          <w:spacing w:val="-1"/>
        </w:rPr>
        <w:t>n</w:t>
      </w:r>
      <w:r w:rsidR="006B53F9">
        <w:rPr>
          <w:rFonts w:eastAsia="Calibri" w:cs="Calibri"/>
        </w:rPr>
        <w:t>a</w:t>
      </w:r>
      <w:r w:rsidR="006B53F9">
        <w:rPr>
          <w:spacing w:val="-7"/>
        </w:rPr>
        <w:t xml:space="preserve"> </w:t>
      </w:r>
      <w:r w:rsidR="006B53F9">
        <w:rPr>
          <w:rFonts w:eastAsia="Calibri" w:cs="Calibri"/>
          <w:spacing w:val="1"/>
        </w:rPr>
        <w:t>we</w:t>
      </w:r>
      <w:r w:rsidR="006B53F9">
        <w:rPr>
          <w:rFonts w:eastAsia="Calibri" w:cs="Calibri"/>
        </w:rPr>
        <w:t>b</w:t>
      </w:r>
      <w:r w:rsidR="006B53F9">
        <w:rPr>
          <w:spacing w:val="-5"/>
        </w:rPr>
        <w:t xml:space="preserve"> </w:t>
      </w:r>
      <w:r w:rsidR="006B53F9">
        <w:rPr>
          <w:rFonts w:eastAsia="Calibri" w:cs="Calibri"/>
          <w:spacing w:val="-2"/>
        </w:rPr>
        <w:t>s</w:t>
      </w:r>
      <w:r w:rsidR="006B53F9">
        <w:rPr>
          <w:rFonts w:eastAsia="Calibri" w:cs="Calibri"/>
        </w:rPr>
        <w:t>t</w:t>
      </w:r>
      <w:r w:rsidR="006B53F9">
        <w:rPr>
          <w:rFonts w:eastAsia="Calibri" w:cs="Calibri"/>
          <w:spacing w:val="-2"/>
        </w:rPr>
        <w:t>r</w:t>
      </w:r>
      <w:r w:rsidR="006B53F9">
        <w:rPr>
          <w:rFonts w:eastAsia="Calibri" w:cs="Calibri"/>
          <w:spacing w:val="1"/>
        </w:rPr>
        <w:t>a</w:t>
      </w:r>
      <w:r w:rsidR="006B53F9">
        <w:rPr>
          <w:rFonts w:eastAsia="Calibri" w:cs="Calibri"/>
          <w:spacing w:val="-1"/>
        </w:rPr>
        <w:t>n</w:t>
      </w:r>
      <w:r w:rsidR="006B53F9">
        <w:rPr>
          <w:rFonts w:eastAsia="Calibri" w:cs="Calibri"/>
        </w:rPr>
        <w:t>ici</w:t>
      </w:r>
      <w:r w:rsidR="006B53F9">
        <w:rPr>
          <w:spacing w:val="-5"/>
        </w:rPr>
        <w:t xml:space="preserve"> </w:t>
      </w:r>
      <w:hyperlink r:id="rId9" w:history="1">
        <w:r w:rsidR="006B53F9">
          <w:rPr>
            <w:rStyle w:val="Hiperveza"/>
            <w:spacing w:val="-4"/>
          </w:rPr>
          <w:t>www.strukturnifondovi.hr</w:t>
        </w:r>
      </w:hyperlink>
      <w:r w:rsidR="006B53F9">
        <w:rPr>
          <w:spacing w:val="-4"/>
        </w:rPr>
        <w:t xml:space="preserve"> .  </w:t>
      </w:r>
    </w:p>
    <w:p w:rsidR="006B53F9" w:rsidRDefault="006B53F9" w:rsidP="00BB25BA">
      <w:pPr>
        <w:pStyle w:val="Odlomakpopisa"/>
        <w:jc w:val="both"/>
        <w:rPr>
          <w:rFonts w:cs="NeoSans-Regular"/>
        </w:rPr>
      </w:pPr>
    </w:p>
    <w:p w:rsidR="00E107A6" w:rsidRPr="00E107A6" w:rsidRDefault="006B53F9" w:rsidP="00BB25BA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Times New Roman"/>
          <w:u w:val="single"/>
        </w:rPr>
        <w:t>DODATNE INFORMACIJE</w:t>
      </w:r>
      <w:r>
        <w:rPr>
          <w:rFonts w:eastAsia="Times New Roman"/>
        </w:rPr>
        <w:t xml:space="preserve">: Gospodarski subjekti mogu za vrijeme trajanja postupka nabave u roku naznačenom u Dokumentaciji za nadmetanje zahtijevati dodatne informacije i pojašnjenja vezana uz dokumentaciju za nadmetanje isključivo pisanim zahtjevom dostavljenim na e-mail: </w:t>
      </w:r>
      <w:r>
        <w:rPr>
          <w:rFonts w:cs="NeoSans-Regular"/>
        </w:rPr>
        <w:t xml:space="preserve"> </w:t>
      </w:r>
      <w:hyperlink r:id="rId10" w:history="1">
        <w:r w:rsidR="00E107A6" w:rsidRPr="00132583">
          <w:rPr>
            <w:rStyle w:val="Hiperveza"/>
            <w:rFonts w:cstheme="minorHAnsi"/>
            <w:bdr w:val="none" w:sz="0" w:space="0" w:color="auto" w:frame="1"/>
          </w:rPr>
          <w:t>callegari@callegari.hr</w:t>
        </w:r>
      </w:hyperlink>
    </w:p>
    <w:p w:rsidR="00E107A6" w:rsidRPr="00E107A6" w:rsidRDefault="00E107A6" w:rsidP="00E107A6">
      <w:pPr>
        <w:pStyle w:val="Odlomakpopisa"/>
        <w:rPr>
          <w:rStyle w:val="Hiperveza"/>
          <w:rFonts w:cstheme="minorHAnsi"/>
          <w:color w:val="000000" w:themeColor="text1"/>
          <w:bdr w:val="none" w:sz="0" w:space="0" w:color="auto" w:frame="1"/>
        </w:rPr>
      </w:pPr>
    </w:p>
    <w:p w:rsidR="006B53F9" w:rsidRPr="00D33B45" w:rsidRDefault="006B53F9" w:rsidP="00D33B45">
      <w:pPr>
        <w:autoSpaceDE w:val="0"/>
        <w:autoSpaceDN w:val="0"/>
        <w:adjustRightInd w:val="0"/>
        <w:spacing w:after="0" w:line="240" w:lineRule="auto"/>
        <w:jc w:val="both"/>
        <w:rPr>
          <w:rStyle w:val="Hiperveza"/>
          <w:color w:val="auto"/>
          <w:u w:val="none"/>
        </w:rPr>
      </w:pPr>
      <w:r w:rsidRPr="00D33B45">
        <w:rPr>
          <w:rStyle w:val="Hiperveza"/>
          <w:rFonts w:cstheme="minorHAnsi"/>
          <w:color w:val="000000" w:themeColor="text1"/>
          <w:bdr w:val="none" w:sz="0" w:space="0" w:color="auto" w:frame="1"/>
        </w:rPr>
        <w:t xml:space="preserve">  </w:t>
      </w:r>
    </w:p>
    <w:p w:rsidR="002C569E" w:rsidRDefault="002C569E" w:rsidP="00BB25BA">
      <w:pPr>
        <w:autoSpaceDE w:val="0"/>
        <w:autoSpaceDN w:val="0"/>
        <w:adjustRightInd w:val="0"/>
        <w:spacing w:after="0" w:line="240" w:lineRule="auto"/>
        <w:jc w:val="both"/>
      </w:pPr>
    </w:p>
    <w:p w:rsidR="002C569E" w:rsidRDefault="002C569E" w:rsidP="00BB25BA">
      <w:pPr>
        <w:autoSpaceDE w:val="0"/>
        <w:autoSpaceDN w:val="0"/>
        <w:adjustRightInd w:val="0"/>
        <w:spacing w:after="0" w:line="240" w:lineRule="auto"/>
        <w:jc w:val="both"/>
      </w:pPr>
    </w:p>
    <w:p w:rsidR="002C569E" w:rsidRDefault="002C569E" w:rsidP="00BB25BA">
      <w:pPr>
        <w:autoSpaceDE w:val="0"/>
        <w:autoSpaceDN w:val="0"/>
        <w:adjustRightInd w:val="0"/>
        <w:spacing w:after="0" w:line="240" w:lineRule="auto"/>
        <w:jc w:val="both"/>
      </w:pPr>
    </w:p>
    <w:p w:rsidR="00397C3B" w:rsidRDefault="00397C3B" w:rsidP="00BB25BA">
      <w:pPr>
        <w:jc w:val="both"/>
      </w:pPr>
    </w:p>
    <w:sectPr w:rsidR="00397C3B" w:rsidSect="009A2C31">
      <w:headerReference w:type="default" r:id="rId11"/>
      <w:footerReference w:type="default" r:id="rId12"/>
      <w:pgSz w:w="11906" w:h="16838"/>
      <w:pgMar w:top="1440" w:right="1080" w:bottom="1440" w:left="1080" w:header="0" w:footer="26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091" w:rsidRDefault="004C4091" w:rsidP="00397C3B">
      <w:pPr>
        <w:spacing w:after="0" w:line="240" w:lineRule="auto"/>
      </w:pPr>
      <w:r>
        <w:separator/>
      </w:r>
    </w:p>
  </w:endnote>
  <w:endnote w:type="continuationSeparator" w:id="0">
    <w:p w:rsidR="004C4091" w:rsidRDefault="004C4091" w:rsidP="0039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oSans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B96" w:rsidRDefault="00A6170D">
    <w:pPr>
      <w:pStyle w:val="Podnoje"/>
      <w:rPr>
        <w:noProof/>
        <w:lang w:eastAsia="hr-HR"/>
      </w:rPr>
    </w:pPr>
    <w:r>
      <w:rPr>
        <w:noProof/>
        <w:lang w:eastAsia="hr-H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-67329</wp:posOffset>
          </wp:positionV>
          <wp:extent cx="7585710" cy="1908175"/>
          <wp:effectExtent l="0" t="0" r="0" b="0"/>
          <wp:wrapNone/>
          <wp:docPr id="3" name="Picture 3" descr="C:\Users\Igor\Desktop\EU PROJEKT 3D UMJETNIK\memorandum\memorandum-dol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gor\Desktop\EU PROJEKT 3D UMJETNIK\memorandum\memorandum-dole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710" cy="190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091" w:rsidRDefault="004C4091" w:rsidP="00397C3B">
      <w:pPr>
        <w:spacing w:after="0" w:line="240" w:lineRule="auto"/>
      </w:pPr>
      <w:r>
        <w:separator/>
      </w:r>
    </w:p>
  </w:footnote>
  <w:footnote w:type="continuationSeparator" w:id="0">
    <w:p w:rsidR="004C4091" w:rsidRDefault="004C4091" w:rsidP="0039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B96" w:rsidRDefault="009A2C31">
    <w:pPr>
      <w:pStyle w:val="Zaglavlje"/>
      <w:rPr>
        <w:noProof/>
        <w:lang w:eastAsia="hr-HR"/>
      </w:rPr>
    </w:pPr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-35708</wp:posOffset>
          </wp:positionV>
          <wp:extent cx="7545501" cy="1435395"/>
          <wp:effectExtent l="0" t="0" r="0" b="0"/>
          <wp:wrapThrough wrapText="bothSides">
            <wp:wrapPolygon edited="0">
              <wp:start x="0" y="0"/>
              <wp:lineTo x="0" y="21218"/>
              <wp:lineTo x="21542" y="21218"/>
              <wp:lineTo x="21542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orandum-gore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501" cy="1435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258F1"/>
    <w:multiLevelType w:val="hybridMultilevel"/>
    <w:tmpl w:val="DE0CF51E"/>
    <w:lvl w:ilvl="0" w:tplc="041A001B">
      <w:start w:val="1"/>
      <w:numFmt w:val="lowerRoman"/>
      <w:lvlText w:val="%1."/>
      <w:lvlJc w:val="righ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720" w:hanging="360"/>
      </w:pPr>
    </w:lvl>
    <w:lvl w:ilvl="2" w:tplc="041A001B">
      <w:start w:val="1"/>
      <w:numFmt w:val="lowerRoman"/>
      <w:lvlText w:val="%3."/>
      <w:lvlJc w:val="right"/>
      <w:pPr>
        <w:ind w:left="1440" w:hanging="180"/>
      </w:pPr>
    </w:lvl>
    <w:lvl w:ilvl="3" w:tplc="041A000F">
      <w:start w:val="1"/>
      <w:numFmt w:val="decimal"/>
      <w:lvlText w:val="%4."/>
      <w:lvlJc w:val="left"/>
      <w:pPr>
        <w:ind w:left="2160" w:hanging="360"/>
      </w:pPr>
    </w:lvl>
    <w:lvl w:ilvl="4" w:tplc="041A0019">
      <w:start w:val="1"/>
      <w:numFmt w:val="lowerLetter"/>
      <w:lvlText w:val="%5."/>
      <w:lvlJc w:val="left"/>
      <w:pPr>
        <w:ind w:left="2880" w:hanging="360"/>
      </w:pPr>
    </w:lvl>
    <w:lvl w:ilvl="5" w:tplc="041A001B">
      <w:start w:val="1"/>
      <w:numFmt w:val="lowerRoman"/>
      <w:lvlText w:val="%6."/>
      <w:lvlJc w:val="right"/>
      <w:pPr>
        <w:ind w:left="3600" w:hanging="180"/>
      </w:pPr>
    </w:lvl>
    <w:lvl w:ilvl="6" w:tplc="041A000F">
      <w:start w:val="1"/>
      <w:numFmt w:val="decimal"/>
      <w:lvlText w:val="%7."/>
      <w:lvlJc w:val="left"/>
      <w:pPr>
        <w:ind w:left="4320" w:hanging="360"/>
      </w:pPr>
    </w:lvl>
    <w:lvl w:ilvl="7" w:tplc="041A0019">
      <w:start w:val="1"/>
      <w:numFmt w:val="lowerLetter"/>
      <w:lvlText w:val="%8."/>
      <w:lvlJc w:val="left"/>
      <w:pPr>
        <w:ind w:left="5040" w:hanging="360"/>
      </w:pPr>
    </w:lvl>
    <w:lvl w:ilvl="8" w:tplc="041A001B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1FE30F5B"/>
    <w:multiLevelType w:val="hybridMultilevel"/>
    <w:tmpl w:val="65E2F2C2"/>
    <w:lvl w:ilvl="0" w:tplc="6F5A5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E7AB7"/>
    <w:multiLevelType w:val="hybridMultilevel"/>
    <w:tmpl w:val="357E7C2A"/>
    <w:lvl w:ilvl="0" w:tplc="041A001B">
      <w:start w:val="1"/>
      <w:numFmt w:val="low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92BC3"/>
    <w:multiLevelType w:val="hybridMultilevel"/>
    <w:tmpl w:val="C65C4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B5F6E"/>
    <w:multiLevelType w:val="hybridMultilevel"/>
    <w:tmpl w:val="93849E0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0F">
      <w:start w:val="1"/>
      <w:numFmt w:val="decimal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A95A9B"/>
    <w:multiLevelType w:val="hybridMultilevel"/>
    <w:tmpl w:val="845E94A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FC493D"/>
    <w:multiLevelType w:val="hybridMultilevel"/>
    <w:tmpl w:val="2AC2D002"/>
    <w:lvl w:ilvl="0" w:tplc="2F48688A">
      <w:start w:val="4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720" w:hanging="360"/>
      </w:pPr>
    </w:lvl>
    <w:lvl w:ilvl="2" w:tplc="041A001B">
      <w:start w:val="1"/>
      <w:numFmt w:val="lowerRoman"/>
      <w:lvlText w:val="%3."/>
      <w:lvlJc w:val="right"/>
      <w:pPr>
        <w:ind w:left="1440" w:hanging="180"/>
      </w:pPr>
    </w:lvl>
    <w:lvl w:ilvl="3" w:tplc="041A000F">
      <w:start w:val="1"/>
      <w:numFmt w:val="decimal"/>
      <w:lvlText w:val="%4."/>
      <w:lvlJc w:val="left"/>
      <w:pPr>
        <w:ind w:left="2160" w:hanging="360"/>
      </w:pPr>
    </w:lvl>
    <w:lvl w:ilvl="4" w:tplc="041A0019">
      <w:start w:val="1"/>
      <w:numFmt w:val="lowerLetter"/>
      <w:lvlText w:val="%5."/>
      <w:lvlJc w:val="left"/>
      <w:pPr>
        <w:ind w:left="2880" w:hanging="360"/>
      </w:pPr>
    </w:lvl>
    <w:lvl w:ilvl="5" w:tplc="041A001B">
      <w:start w:val="1"/>
      <w:numFmt w:val="lowerRoman"/>
      <w:lvlText w:val="%6."/>
      <w:lvlJc w:val="right"/>
      <w:pPr>
        <w:ind w:left="3600" w:hanging="180"/>
      </w:pPr>
    </w:lvl>
    <w:lvl w:ilvl="6" w:tplc="041A000F">
      <w:start w:val="1"/>
      <w:numFmt w:val="decimal"/>
      <w:lvlText w:val="%7."/>
      <w:lvlJc w:val="left"/>
      <w:pPr>
        <w:ind w:left="4320" w:hanging="360"/>
      </w:pPr>
    </w:lvl>
    <w:lvl w:ilvl="7" w:tplc="041A0019">
      <w:start w:val="1"/>
      <w:numFmt w:val="lowerLetter"/>
      <w:lvlText w:val="%8."/>
      <w:lvlJc w:val="left"/>
      <w:pPr>
        <w:ind w:left="5040" w:hanging="360"/>
      </w:pPr>
    </w:lvl>
    <w:lvl w:ilvl="8" w:tplc="041A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C3B"/>
    <w:rsid w:val="000205A9"/>
    <w:rsid w:val="00105460"/>
    <w:rsid w:val="00192455"/>
    <w:rsid w:val="001C1796"/>
    <w:rsid w:val="001E49EB"/>
    <w:rsid w:val="0026359C"/>
    <w:rsid w:val="002649F2"/>
    <w:rsid w:val="00271412"/>
    <w:rsid w:val="00272049"/>
    <w:rsid w:val="00276207"/>
    <w:rsid w:val="00277C9C"/>
    <w:rsid w:val="00284BA9"/>
    <w:rsid w:val="002B5792"/>
    <w:rsid w:val="002C569E"/>
    <w:rsid w:val="002F6FB5"/>
    <w:rsid w:val="00334763"/>
    <w:rsid w:val="00397C3B"/>
    <w:rsid w:val="003C6419"/>
    <w:rsid w:val="004C4091"/>
    <w:rsid w:val="00555BCF"/>
    <w:rsid w:val="005571AC"/>
    <w:rsid w:val="005E5616"/>
    <w:rsid w:val="0063787F"/>
    <w:rsid w:val="006437DD"/>
    <w:rsid w:val="006B53F9"/>
    <w:rsid w:val="006D09F5"/>
    <w:rsid w:val="007937FB"/>
    <w:rsid w:val="00793DF0"/>
    <w:rsid w:val="0082437D"/>
    <w:rsid w:val="008D60A1"/>
    <w:rsid w:val="008E4B96"/>
    <w:rsid w:val="00957AB8"/>
    <w:rsid w:val="00997748"/>
    <w:rsid w:val="009A2C31"/>
    <w:rsid w:val="00A60F25"/>
    <w:rsid w:val="00A6170D"/>
    <w:rsid w:val="00A86739"/>
    <w:rsid w:val="00BB25BA"/>
    <w:rsid w:val="00C868BE"/>
    <w:rsid w:val="00CE2EFE"/>
    <w:rsid w:val="00D3082E"/>
    <w:rsid w:val="00D33B45"/>
    <w:rsid w:val="00DD7B21"/>
    <w:rsid w:val="00E107A6"/>
    <w:rsid w:val="00E241C3"/>
    <w:rsid w:val="00E50E4C"/>
    <w:rsid w:val="00E6306F"/>
    <w:rsid w:val="00E655DF"/>
    <w:rsid w:val="00E775AE"/>
    <w:rsid w:val="00EB4F9F"/>
    <w:rsid w:val="00EC2010"/>
    <w:rsid w:val="00F156BC"/>
    <w:rsid w:val="00F25ABB"/>
    <w:rsid w:val="00F60B60"/>
    <w:rsid w:val="00F66F4B"/>
    <w:rsid w:val="00FF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C8313"/>
  <w15:chartTrackingRefBased/>
  <w15:docId w15:val="{3E6F756A-9CED-49D0-903D-6ADD7AA1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B53F9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C3B"/>
  </w:style>
  <w:style w:type="paragraph" w:styleId="Podnoje">
    <w:name w:val="footer"/>
    <w:basedOn w:val="Normal"/>
    <w:link w:val="PodnojeChar"/>
    <w:uiPriority w:val="99"/>
    <w:unhideWhenUsed/>
    <w:rsid w:val="0039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C3B"/>
  </w:style>
  <w:style w:type="paragraph" w:styleId="Odlomakpopisa">
    <w:name w:val="List Paragraph"/>
    <w:basedOn w:val="Normal"/>
    <w:uiPriority w:val="34"/>
    <w:qFormat/>
    <w:rsid w:val="00397C3B"/>
    <w:pPr>
      <w:spacing w:after="200" w:line="276" w:lineRule="auto"/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397C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6B53F9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6B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E10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8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llegari@callegari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callegari@callegari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rukturnifondovi.h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1AA62-EC24-4FFA-9D8D-572967C0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Korisnik</cp:lastModifiedBy>
  <cp:revision>2</cp:revision>
  <dcterms:created xsi:type="dcterms:W3CDTF">2020-02-24T11:02:00Z</dcterms:created>
  <dcterms:modified xsi:type="dcterms:W3CDTF">2020-02-24T11:02:00Z</dcterms:modified>
</cp:coreProperties>
</file>