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D6BF" w14:textId="77777777" w:rsidR="00E07366" w:rsidRPr="00810B13" w:rsidRDefault="00E07366" w:rsidP="004F6D50">
      <w:pPr>
        <w:spacing w:after="0" w:line="240" w:lineRule="auto"/>
        <w:jc w:val="center"/>
        <w:rPr>
          <w:rFonts w:ascii="Gill Sans MT" w:eastAsia="Calibri" w:hAnsi="Gill Sans MT" w:cs="Times New Roman"/>
          <w:b/>
          <w:sz w:val="32"/>
          <w:szCs w:val="32"/>
        </w:rPr>
      </w:pPr>
      <w:r w:rsidRPr="00810B13">
        <w:rPr>
          <w:rFonts w:ascii="Gill Sans MT" w:eastAsia="Calibri" w:hAnsi="Gill Sans MT" w:cs="Times New Roman"/>
          <w:b/>
          <w:sz w:val="32"/>
          <w:szCs w:val="32"/>
        </w:rPr>
        <w:t>PITANJA I ODGOVORI – PDP</w:t>
      </w:r>
    </w:p>
    <w:p w14:paraId="20830972" w14:textId="77777777" w:rsidR="00E07366" w:rsidRPr="00810B13" w:rsidRDefault="00583444"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14:paraId="5E0E2CC2" w14:textId="77777777" w:rsidR="00E07366" w:rsidRPr="00810B13" w:rsidRDefault="00E07366" w:rsidP="004F6D50">
      <w:pPr>
        <w:spacing w:after="0" w:line="240" w:lineRule="auto"/>
        <w:jc w:val="center"/>
        <w:rPr>
          <w:rFonts w:ascii="Gill Sans MT" w:eastAsia="Calibri" w:hAnsi="Gill Sans MT" w:cs="Times New Roman"/>
          <w:b/>
          <w:sz w:val="32"/>
          <w:szCs w:val="32"/>
        </w:rPr>
      </w:pPr>
    </w:p>
    <w:p w14:paraId="60D80037" w14:textId="77777777"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14:paraId="598D33D7" w14:textId="77777777"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14:paraId="190AB499" w14:textId="77777777"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14:paraId="4ABEFDDD" w14:textId="77777777"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14:paraId="1C1DEE8A" w14:textId="77777777"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14:paraId="4354E326" w14:textId="77777777"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14:paraId="2A9AF96E" w14:textId="77777777"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14:paraId="165FB586" w14:textId="77777777"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14:paraId="70C390DF" w14:textId="77777777"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14:paraId="1999A7E3" w14:textId="77777777"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36CA6018" w14:textId="77777777"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CD54E24" w14:textId="77777777"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6E237140" w14:textId="77777777"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14:paraId="60BC8A9A" w14:textId="77777777"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pPr w:leftFromText="180" w:rightFromText="180" w:vertAnchor="text" w:tblpY="1"/>
        <w:tblOverlap w:val="never"/>
        <w:tblW w:w="13608" w:type="dxa"/>
        <w:tblLayout w:type="fixed"/>
        <w:tblLook w:val="04A0" w:firstRow="1" w:lastRow="0" w:firstColumn="1" w:lastColumn="0" w:noHBand="0" w:noVBand="1"/>
      </w:tblPr>
      <w:tblGrid>
        <w:gridCol w:w="567"/>
        <w:gridCol w:w="6095"/>
        <w:gridCol w:w="6946"/>
      </w:tblGrid>
      <w:tr w:rsidR="00297ADF" w:rsidRPr="00810B13" w14:paraId="00A7CFB2" w14:textId="77777777" w:rsidTr="00F75DEE">
        <w:trPr>
          <w:trHeight w:val="433"/>
        </w:trPr>
        <w:tc>
          <w:tcPr>
            <w:tcW w:w="567" w:type="dxa"/>
            <w:shd w:val="clear" w:color="auto" w:fill="B0CB1F"/>
          </w:tcPr>
          <w:p w14:paraId="3C1E1495" w14:textId="77777777"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14:paraId="69085B6A" w14:textId="77777777"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14:paraId="75F6F38F" w14:textId="77777777" w:rsidTr="00F75DEE">
        <w:trPr>
          <w:trHeight w:val="433"/>
        </w:trPr>
        <w:tc>
          <w:tcPr>
            <w:tcW w:w="567" w:type="dxa"/>
            <w:shd w:val="clear" w:color="auto" w:fill="B0CB1F"/>
          </w:tcPr>
          <w:p w14:paraId="40D79F81" w14:textId="77777777"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14:paraId="2B0EE86A" w14:textId="77777777"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14:paraId="712F0B7B" w14:textId="77777777" w:rsidTr="00F75DEE">
        <w:trPr>
          <w:trHeight w:val="433"/>
        </w:trPr>
        <w:tc>
          <w:tcPr>
            <w:tcW w:w="567" w:type="dxa"/>
            <w:shd w:val="clear" w:color="auto" w:fill="538135"/>
          </w:tcPr>
          <w:p w14:paraId="1DEAB8FA" w14:textId="77777777"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14:paraId="50C70465" w14:textId="77777777"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14:paraId="7E006BA8" w14:textId="77777777"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14:paraId="00698083" w14:textId="77777777" w:rsidTr="00F75DEE">
        <w:trPr>
          <w:trHeight w:val="433"/>
        </w:trPr>
        <w:tc>
          <w:tcPr>
            <w:tcW w:w="6662" w:type="dxa"/>
            <w:gridSpan w:val="2"/>
            <w:shd w:val="clear" w:color="auto" w:fill="A8D08D" w:themeFill="accent6" w:themeFillTint="99"/>
            <w:vAlign w:val="center"/>
          </w:tcPr>
          <w:p w14:paraId="34D86CD7" w14:textId="77777777"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14:paraId="6DD43105" w14:textId="4D265204" w:rsidR="003310B8" w:rsidRPr="00810B13" w:rsidRDefault="00BC7BF6"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14:paraId="495152B5" w14:textId="77777777" w:rsidTr="00F75DEE">
        <w:trPr>
          <w:trHeight w:val="343"/>
        </w:trPr>
        <w:tc>
          <w:tcPr>
            <w:tcW w:w="567" w:type="dxa"/>
            <w:vAlign w:val="center"/>
          </w:tcPr>
          <w:p w14:paraId="6A73C015" w14:textId="77777777" w:rsidR="00E07366" w:rsidRPr="00810B13" w:rsidRDefault="00E07366"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9CE30F" w14:textId="77777777" w:rsidR="003310B8" w:rsidRPr="00810B13" w:rsidRDefault="003310B8"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14:paraId="1EBFA139" w14:textId="77777777"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54814C3" w14:textId="5937088E" w:rsidR="00985574"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14:paraId="3B194241" w14:textId="77777777" w:rsidTr="00F75DEE">
        <w:trPr>
          <w:trHeight w:val="433"/>
        </w:trPr>
        <w:tc>
          <w:tcPr>
            <w:tcW w:w="6662" w:type="dxa"/>
            <w:gridSpan w:val="2"/>
            <w:shd w:val="clear" w:color="auto" w:fill="A8D08D" w:themeFill="accent6" w:themeFillTint="99"/>
            <w:vAlign w:val="center"/>
          </w:tcPr>
          <w:p w14:paraId="4FDEC9BD" w14:textId="77777777"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30EE254A" w14:textId="77777777"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14:paraId="16A85658" w14:textId="77777777" w:rsidTr="00F75DEE">
        <w:trPr>
          <w:trHeight w:val="343"/>
        </w:trPr>
        <w:tc>
          <w:tcPr>
            <w:tcW w:w="567" w:type="dxa"/>
            <w:vAlign w:val="center"/>
          </w:tcPr>
          <w:p w14:paraId="530F7E32" w14:textId="77777777"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469220D" w14:textId="77777777"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14:paraId="221D2EC2" w14:textId="2F501EDB"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14:paraId="53C5A270" w14:textId="2FBC8749"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14:paraId="6B5D4EAE" w14:textId="6E9EB92F" w:rsidR="00E228FC" w:rsidRPr="00810B13" w:rsidRDefault="00E228FC" w:rsidP="00F75DEE">
            <w:pPr>
              <w:pStyle w:val="Odlomakpopisa"/>
              <w:numPr>
                <w:ilvl w:val="1"/>
                <w:numId w:val="5"/>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14:paraId="2668F44A" w14:textId="77777777"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bookmarkStart w:id="0"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14:paraId="237074A8" w14:textId="77777777" w:rsidR="00E228FC" w:rsidRPr="00810B13" w:rsidRDefault="00E228FC" w:rsidP="00F75DEE">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14:paraId="2C38063B" w14:textId="77777777"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14:paraId="7C53DDEC" w14:textId="77777777"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14:paraId="3875946E" w14:textId="77777777"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14:paraId="11CC16CE" w14:textId="77777777"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14:paraId="5D93A451" w14:textId="77777777" w:rsidR="00E228FC" w:rsidRPr="00810B13" w:rsidRDefault="00E228FC" w:rsidP="00F75DEE">
            <w:pPr>
              <w:numPr>
                <w:ilvl w:val="1"/>
                <w:numId w:val="3"/>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14:paraId="009DEF9C" w14:textId="77777777" w:rsidR="002007EE"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5FDF6F5" w14:textId="77777777" w:rsidR="00E228FC" w:rsidRPr="00810B13" w:rsidRDefault="00E228FC" w:rsidP="00F75DEE">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14:paraId="55396A1A" w14:textId="319046FC"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14:paraId="14669302" w14:textId="77777777" w:rsidTr="00F75DEE">
        <w:trPr>
          <w:trHeight w:val="343"/>
        </w:trPr>
        <w:tc>
          <w:tcPr>
            <w:tcW w:w="6662" w:type="dxa"/>
            <w:gridSpan w:val="2"/>
            <w:shd w:val="clear" w:color="auto" w:fill="A8D08D" w:themeFill="accent6" w:themeFillTint="99"/>
            <w:vAlign w:val="center"/>
          </w:tcPr>
          <w:p w14:paraId="53051ADA" w14:textId="77777777"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05E3EF78" w14:textId="77777777"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14:paraId="6C4AA886" w14:textId="77777777" w:rsidTr="00F75DEE">
        <w:trPr>
          <w:trHeight w:val="343"/>
        </w:trPr>
        <w:tc>
          <w:tcPr>
            <w:tcW w:w="567" w:type="dxa"/>
            <w:vAlign w:val="center"/>
          </w:tcPr>
          <w:p w14:paraId="3E2260FC" w14:textId="77777777"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7EF724C" w14:textId="77777777"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14:paraId="5B97DEC9" w14:textId="29239E05"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14:paraId="28897FED" w14:textId="77777777" w:rsidTr="00F75DEE">
        <w:trPr>
          <w:trHeight w:val="343"/>
        </w:trPr>
        <w:tc>
          <w:tcPr>
            <w:tcW w:w="6662" w:type="dxa"/>
            <w:gridSpan w:val="2"/>
            <w:shd w:val="clear" w:color="auto" w:fill="A8D08D" w:themeFill="accent6" w:themeFillTint="99"/>
            <w:vAlign w:val="center"/>
          </w:tcPr>
          <w:p w14:paraId="072FFEEA" w14:textId="77777777" w:rsidR="00E228FC" w:rsidRPr="00810B13" w:rsidRDefault="00E228FC" w:rsidP="00F75DEE">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14:paraId="57530F94" w14:textId="79C56784"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14:paraId="1F62D8DC" w14:textId="77777777" w:rsidTr="00F75DEE">
        <w:trPr>
          <w:trHeight w:val="343"/>
        </w:trPr>
        <w:tc>
          <w:tcPr>
            <w:tcW w:w="567" w:type="dxa"/>
            <w:vAlign w:val="center"/>
          </w:tcPr>
          <w:p w14:paraId="3DFD74CC" w14:textId="77777777"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769DCF" w14:textId="77777777"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14:paraId="08617F71" w14:textId="3906ED38"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14:paraId="129A638E" w14:textId="77777777" w:rsidTr="00F75DEE">
        <w:trPr>
          <w:trHeight w:val="343"/>
        </w:trPr>
        <w:tc>
          <w:tcPr>
            <w:tcW w:w="6662" w:type="dxa"/>
            <w:gridSpan w:val="2"/>
            <w:shd w:val="clear" w:color="auto" w:fill="A8D08D" w:themeFill="accent6" w:themeFillTint="99"/>
            <w:vAlign w:val="center"/>
          </w:tcPr>
          <w:p w14:paraId="2E263C5A" w14:textId="77777777"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0BE606AA" w14:textId="4377A9A1"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14:paraId="69786C4A" w14:textId="77777777" w:rsidTr="00F75DEE">
        <w:trPr>
          <w:trHeight w:val="343"/>
        </w:trPr>
        <w:tc>
          <w:tcPr>
            <w:tcW w:w="567" w:type="dxa"/>
            <w:vAlign w:val="center"/>
          </w:tcPr>
          <w:p w14:paraId="47E9F01D" w14:textId="77777777"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AD64D8" w14:textId="77777777" w:rsidR="00E228FC" w:rsidRPr="00810B13" w:rsidRDefault="00E228FC"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14:paraId="3B02AA48" w14:textId="77777777" w:rsidR="002007EE"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14:paraId="14645E0A" w14:textId="4F013F62"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14:paraId="79890D0D" w14:textId="77777777" w:rsidTr="00F75DEE">
        <w:trPr>
          <w:trHeight w:val="343"/>
        </w:trPr>
        <w:tc>
          <w:tcPr>
            <w:tcW w:w="6662" w:type="dxa"/>
            <w:gridSpan w:val="2"/>
            <w:shd w:val="clear" w:color="auto" w:fill="A8D08D" w:themeFill="accent6" w:themeFillTint="99"/>
            <w:vAlign w:val="center"/>
          </w:tcPr>
          <w:p w14:paraId="4BDF37BC" w14:textId="77777777"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4D6A13DE" w14:textId="41B4384F" w:rsidR="00E228FC"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14:paraId="46FB7C13" w14:textId="77777777" w:rsidTr="00F75DEE">
        <w:trPr>
          <w:trHeight w:val="1125"/>
        </w:trPr>
        <w:tc>
          <w:tcPr>
            <w:tcW w:w="567" w:type="dxa"/>
            <w:vAlign w:val="center"/>
          </w:tcPr>
          <w:p w14:paraId="19C6B106" w14:textId="77777777"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81EC0C" w14:textId="77777777"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14:paraId="71498364" w14:textId="77777777"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14:paraId="2C42770F" w14:textId="77777777" w:rsidR="00E228FC" w:rsidRPr="00810B13" w:rsidRDefault="00256274"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0CDE4B4D" w14:textId="7A8FF17B" w:rsidR="00881CC6" w:rsidRPr="00810B13" w:rsidRDefault="00E83A56" w:rsidP="00F75DEE">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14:paraId="54B057FF" w14:textId="77777777" w:rsidTr="00F75DEE">
        <w:trPr>
          <w:trHeight w:val="343"/>
        </w:trPr>
        <w:tc>
          <w:tcPr>
            <w:tcW w:w="6662" w:type="dxa"/>
            <w:gridSpan w:val="2"/>
            <w:shd w:val="clear" w:color="auto" w:fill="A8D08D" w:themeFill="accent6" w:themeFillTint="99"/>
            <w:vAlign w:val="center"/>
          </w:tcPr>
          <w:p w14:paraId="62495138" w14:textId="6C7DC520" w:rsidR="009D7E39" w:rsidRPr="00810B13" w:rsidRDefault="009D7E39" w:rsidP="00F75DEE">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31BDAD5B" w14:textId="57BBDD2F" w:rsidR="009D7E39"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14:paraId="2A88040E" w14:textId="77777777" w:rsidTr="00F75DEE">
        <w:trPr>
          <w:trHeight w:val="343"/>
        </w:trPr>
        <w:tc>
          <w:tcPr>
            <w:tcW w:w="567" w:type="dxa"/>
            <w:vAlign w:val="center"/>
          </w:tcPr>
          <w:p w14:paraId="22899148" w14:textId="77777777" w:rsidR="00895549" w:rsidRPr="00810B13" w:rsidRDefault="0089554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97460F" w14:textId="366F4DB0" w:rsidR="00895549" w:rsidRPr="00810B13" w:rsidRDefault="0089554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14:paraId="50676B31" w14:textId="42AAB9CD" w:rsidR="00895549" w:rsidRPr="00810B13" w:rsidRDefault="0089554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14:paraId="237B3941" w14:textId="77777777" w:rsidTr="00F75DEE">
        <w:trPr>
          <w:trHeight w:val="343"/>
        </w:trPr>
        <w:tc>
          <w:tcPr>
            <w:tcW w:w="6662" w:type="dxa"/>
            <w:gridSpan w:val="2"/>
            <w:shd w:val="clear" w:color="auto" w:fill="A8D08D" w:themeFill="accent6" w:themeFillTint="99"/>
            <w:vAlign w:val="center"/>
          </w:tcPr>
          <w:p w14:paraId="77FDCCC8" w14:textId="05B00BE9" w:rsidR="009D7E39" w:rsidRPr="00810B13" w:rsidRDefault="009D7E39"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14:paraId="5EA60E30" w14:textId="5F09DB6C" w:rsidR="009D7E39"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14:paraId="1A2CEF22" w14:textId="77777777" w:rsidTr="00F75DEE">
        <w:trPr>
          <w:trHeight w:val="343"/>
        </w:trPr>
        <w:tc>
          <w:tcPr>
            <w:tcW w:w="567" w:type="dxa"/>
            <w:vAlign w:val="center"/>
          </w:tcPr>
          <w:p w14:paraId="686478A0" w14:textId="77777777" w:rsidR="009D7E39" w:rsidRPr="00810B13" w:rsidRDefault="009D7E3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748476" w14:textId="50181B77" w:rsidR="009D7E39" w:rsidRPr="00810B13" w:rsidRDefault="009D7E3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14:paraId="1E0AAA1D" w14:textId="113C1753" w:rsidR="009D7E39" w:rsidRPr="00810B13" w:rsidRDefault="009D7E3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14:paraId="3CF01A80" w14:textId="77777777" w:rsidTr="00F75DEE">
        <w:trPr>
          <w:trHeight w:val="343"/>
        </w:trPr>
        <w:tc>
          <w:tcPr>
            <w:tcW w:w="6662" w:type="dxa"/>
            <w:gridSpan w:val="2"/>
            <w:shd w:val="clear" w:color="auto" w:fill="A8D08D" w:themeFill="accent6" w:themeFillTint="99"/>
            <w:vAlign w:val="center"/>
          </w:tcPr>
          <w:p w14:paraId="14C7860E" w14:textId="0D6F05AA" w:rsidR="00EC2940" w:rsidRPr="00810B13" w:rsidRDefault="00EC2940"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456E8BA5" w14:textId="4DBDA995" w:rsidR="00EC2940"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14:paraId="01785627" w14:textId="77777777" w:rsidTr="00F75DEE">
        <w:trPr>
          <w:trHeight w:val="343"/>
        </w:trPr>
        <w:tc>
          <w:tcPr>
            <w:tcW w:w="567" w:type="dxa"/>
            <w:vAlign w:val="center"/>
          </w:tcPr>
          <w:p w14:paraId="15ED4940" w14:textId="77777777" w:rsidR="00EC2940" w:rsidRPr="00810B13" w:rsidRDefault="00EC2940"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B1FD50C" w14:textId="47504F23" w:rsidR="00EC2940" w:rsidRPr="00810B13" w:rsidRDefault="00EC2940"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14:paraId="1F3CFB10" w14:textId="10A71A6E" w:rsidR="00EC2940"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14:paraId="44BCF110" w14:textId="77777777" w:rsidTr="00F75DEE">
        <w:trPr>
          <w:trHeight w:val="343"/>
        </w:trPr>
        <w:tc>
          <w:tcPr>
            <w:tcW w:w="6662" w:type="dxa"/>
            <w:gridSpan w:val="2"/>
            <w:shd w:val="clear" w:color="auto" w:fill="A8D08D" w:themeFill="accent6" w:themeFillTint="99"/>
            <w:vAlign w:val="center"/>
          </w:tcPr>
          <w:p w14:paraId="27BD45E0" w14:textId="0EFBF667" w:rsidR="006B234B" w:rsidRPr="00810B13" w:rsidRDefault="006B234B"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14:paraId="232E5D45" w14:textId="752E4076" w:rsidR="006B234B" w:rsidRPr="00810B13" w:rsidRDefault="006B234B" w:rsidP="00F75DE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14:paraId="3C0DE4DC" w14:textId="77777777" w:rsidTr="00F75DEE">
        <w:trPr>
          <w:trHeight w:val="343"/>
        </w:trPr>
        <w:tc>
          <w:tcPr>
            <w:tcW w:w="567" w:type="dxa"/>
            <w:vAlign w:val="center"/>
          </w:tcPr>
          <w:p w14:paraId="37B118ED" w14:textId="77777777" w:rsidR="006B234B" w:rsidRPr="00810B13" w:rsidRDefault="006B234B"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0161590" w14:textId="63F609DF" w:rsidR="006B234B" w:rsidRPr="00810B13" w:rsidRDefault="006B234B"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14:paraId="0A460A82" w14:textId="549FF249" w:rsidR="006B234B"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14:paraId="03203A22" w14:textId="77777777" w:rsidTr="00F75DEE">
        <w:trPr>
          <w:trHeight w:val="343"/>
        </w:trPr>
        <w:tc>
          <w:tcPr>
            <w:tcW w:w="6662" w:type="dxa"/>
            <w:gridSpan w:val="2"/>
            <w:shd w:val="clear" w:color="auto" w:fill="A8D08D" w:themeFill="accent6" w:themeFillTint="99"/>
            <w:vAlign w:val="center"/>
          </w:tcPr>
          <w:p w14:paraId="46B2FDD4" w14:textId="5E3DECC7" w:rsidR="00AC377D" w:rsidRPr="00810B13" w:rsidRDefault="00AC377D"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14:paraId="5BC080F6" w14:textId="44BDAA40" w:rsidR="00AC377D"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14:paraId="43617943" w14:textId="77777777" w:rsidTr="00F75DEE">
        <w:trPr>
          <w:trHeight w:val="343"/>
        </w:trPr>
        <w:tc>
          <w:tcPr>
            <w:tcW w:w="567" w:type="dxa"/>
            <w:vAlign w:val="center"/>
          </w:tcPr>
          <w:p w14:paraId="17F546F8" w14:textId="77777777" w:rsidR="00AC377D" w:rsidRPr="00810B13" w:rsidRDefault="00AC377D"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7B058C2" w14:textId="2FEB1096" w:rsidR="00AC377D"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14:paraId="0349DAF4" w14:textId="2CC893E0" w:rsidR="00AC377D" w:rsidRPr="00810B13" w:rsidRDefault="00F231A9" w:rsidP="00F75DEE">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14:paraId="176A909A" w14:textId="77777777" w:rsidTr="00F75DEE">
        <w:trPr>
          <w:trHeight w:val="343"/>
        </w:trPr>
        <w:tc>
          <w:tcPr>
            <w:tcW w:w="6662" w:type="dxa"/>
            <w:gridSpan w:val="2"/>
            <w:shd w:val="clear" w:color="auto" w:fill="A8D08D" w:themeFill="accent6" w:themeFillTint="99"/>
            <w:vAlign w:val="center"/>
          </w:tcPr>
          <w:p w14:paraId="2D11A442" w14:textId="77777777" w:rsidR="000F0A73" w:rsidRPr="00810B13" w:rsidRDefault="000F0A73"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14:paraId="18D751D1" w14:textId="7B5FC9A4" w:rsidR="000F0A73"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14:paraId="440C6E1E" w14:textId="77777777" w:rsidTr="00F75DEE">
        <w:trPr>
          <w:trHeight w:val="343"/>
        </w:trPr>
        <w:tc>
          <w:tcPr>
            <w:tcW w:w="567" w:type="dxa"/>
            <w:vAlign w:val="center"/>
          </w:tcPr>
          <w:p w14:paraId="3664D9CB" w14:textId="77777777" w:rsidR="000F0A73" w:rsidRPr="00810B13" w:rsidRDefault="000F0A73"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33C550B" w14:textId="77777777"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14:paraId="2C975A51" w14:textId="3828F18D"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14:paraId="4570AEAA" w14:textId="225D1DB2"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14:paraId="0EE9966A" w14:textId="496C6C5E"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14:paraId="323C0E24" w14:textId="79067D39"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14:paraId="44F7464E" w14:textId="1FA06343"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14:paraId="5D510643" w14:textId="66BF85F6"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14:paraId="67E964A6" w14:textId="77777777"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14:paraId="5604206E" w14:textId="15872FCF"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14:paraId="775CF413" w14:textId="492F0042" w:rsidR="00ED04C2" w:rsidRPr="00810B13" w:rsidRDefault="00DC634E" w:rsidP="00F75DEE">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r w:rsidR="00583444" w:rsidRPr="00810B13" w14:paraId="4FDC10C3" w14:textId="77777777" w:rsidTr="00583444">
        <w:trPr>
          <w:trHeight w:val="343"/>
        </w:trPr>
        <w:tc>
          <w:tcPr>
            <w:tcW w:w="6662" w:type="dxa"/>
            <w:gridSpan w:val="2"/>
            <w:shd w:val="clear" w:color="auto" w:fill="A8D08D" w:themeFill="accent6" w:themeFillTint="99"/>
            <w:vAlign w:val="center"/>
          </w:tcPr>
          <w:p w14:paraId="717813B4" w14:textId="33284851" w:rsidR="00583444" w:rsidRPr="00583444" w:rsidRDefault="00583444" w:rsidP="00583444">
            <w:pPr>
              <w:spacing w:after="120"/>
              <w:jc w:val="center"/>
              <w:rPr>
                <w:rFonts w:ascii="Gill Sans MT" w:eastAsia="Calibri" w:hAnsi="Gill Sans MT" w:cs="Arial"/>
                <w:b/>
                <w:sz w:val="24"/>
                <w:szCs w:val="24"/>
                <w:lang w:eastAsia="hr-HR"/>
              </w:rPr>
            </w:pPr>
            <w:r w:rsidRPr="00583444">
              <w:rPr>
                <w:rFonts w:ascii="Gill Sans MT" w:eastAsia="Calibri" w:hAnsi="Gill Sans MT" w:cs="Arial"/>
                <w:b/>
                <w:sz w:val="24"/>
                <w:szCs w:val="24"/>
                <w:lang w:eastAsia="hr-HR"/>
              </w:rPr>
              <w:t>21.02.2020.</w:t>
            </w:r>
          </w:p>
        </w:tc>
        <w:tc>
          <w:tcPr>
            <w:tcW w:w="6946" w:type="dxa"/>
            <w:shd w:val="clear" w:color="auto" w:fill="A8D08D" w:themeFill="accent6" w:themeFillTint="99"/>
          </w:tcPr>
          <w:p w14:paraId="2698D2CF" w14:textId="7554C4FF" w:rsidR="00583444" w:rsidRPr="00583444" w:rsidRDefault="00583444" w:rsidP="00583444">
            <w:pPr>
              <w:spacing w:after="120"/>
              <w:jc w:val="center"/>
              <w:rPr>
                <w:rFonts w:ascii="Gill Sans MT" w:hAnsi="Gill Sans MT"/>
                <w:b/>
                <w:sz w:val="24"/>
                <w:szCs w:val="24"/>
                <w:lang w:eastAsia="hr-HR"/>
              </w:rPr>
            </w:pPr>
            <w:r w:rsidRPr="00583444">
              <w:rPr>
                <w:rFonts w:ascii="Gill Sans MT" w:hAnsi="Gill Sans MT"/>
                <w:b/>
                <w:sz w:val="24"/>
                <w:szCs w:val="24"/>
                <w:lang w:eastAsia="hr-HR"/>
              </w:rPr>
              <w:t>2.3.2020.</w:t>
            </w:r>
          </w:p>
        </w:tc>
      </w:tr>
      <w:tr w:rsidR="00583444" w:rsidRPr="00810B13" w14:paraId="3CDCD341" w14:textId="77777777" w:rsidTr="00F75DEE">
        <w:trPr>
          <w:trHeight w:val="343"/>
        </w:trPr>
        <w:tc>
          <w:tcPr>
            <w:tcW w:w="567" w:type="dxa"/>
            <w:vAlign w:val="center"/>
          </w:tcPr>
          <w:p w14:paraId="7DD60FAE"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14:paraId="1F310023" w14:textId="77777777" w:rsidR="00583444" w:rsidRPr="005951DE" w:rsidRDefault="00583444" w:rsidP="00583444">
            <w:pPr>
              <w:pStyle w:val="Odlomakpopisa"/>
              <w:numPr>
                <w:ilvl w:val="0"/>
                <w:numId w:val="15"/>
              </w:numPr>
              <w:spacing w:after="120"/>
              <w:ind w:left="312" w:hanging="312"/>
              <w:jc w:val="both"/>
              <w:rPr>
                <w:rFonts w:ascii="Gill Sans MT" w:hAnsi="Gill Sans MT"/>
                <w:sz w:val="24"/>
                <w:szCs w:val="24"/>
              </w:rPr>
            </w:pPr>
            <w:r w:rsidRPr="005951DE">
              <w:rPr>
                <w:rFonts w:ascii="Gill Sans MT" w:hAnsi="Gill Sans MT"/>
                <w:sz w:val="24"/>
                <w:szCs w:val="24"/>
              </w:rPr>
              <w:t>U slučaju ulaganja  u m</w:t>
            </w:r>
            <w:r w:rsidRPr="005951DE">
              <w:rPr>
                <w:rStyle w:val="pt-zadanifontodlomka-000015"/>
                <w:rFonts w:ascii="Gill Sans MT" w:hAnsi="Gill Sans MT"/>
                <w:sz w:val="24"/>
                <w:szCs w:val="24"/>
              </w:rPr>
              <w:t>obilna postrojenja za obradu/</w:t>
            </w:r>
            <w:r w:rsidRPr="005951DE">
              <w:rPr>
                <w:lang w:eastAsia="hr-HR"/>
              </w:rPr>
              <w:t>recikliranje</w:t>
            </w:r>
            <w:r w:rsidRPr="005951DE">
              <w:rPr>
                <w:rStyle w:val="pt-zadanifontodlomka-000015"/>
                <w:rFonts w:ascii="Gill Sans MT" w:hAnsi="Gill Sans MT"/>
                <w:sz w:val="24"/>
                <w:szCs w:val="24"/>
              </w:rPr>
              <w:t xml:space="preserve"> građevnog i/ili krupnog (glomaznog) komunalnog otpada, je li potrebno dostavljati slijedeće:</w:t>
            </w:r>
          </w:p>
          <w:p w14:paraId="35DF096B" w14:textId="77777777"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14:paraId="48792B62" w14:textId="77777777"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14:paraId="6B821C73" w14:textId="77777777"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w:t>
            </w:r>
            <w:r w:rsidRPr="005951DE">
              <w:rPr>
                <w:rFonts w:ascii="Gill Sans MT" w:hAnsi="Gill Sans MT"/>
                <w:sz w:val="24"/>
                <w:szCs w:val="24"/>
                <w:lang w:eastAsia="hr-HR"/>
              </w:rPr>
              <w:lastRenderedPageBreak/>
              <w:t>nije potrebno provesti postupak ocjene o potrebi procjene utjecaja na okoliš    </w:t>
            </w:r>
          </w:p>
          <w:p w14:paraId="798A5D69" w14:textId="77777777" w:rsidR="00583444" w:rsidRPr="005951DE" w:rsidRDefault="00583444" w:rsidP="00583444">
            <w:pPr>
              <w:spacing w:after="120"/>
              <w:ind w:left="312"/>
              <w:jc w:val="both"/>
              <w:rPr>
                <w:rFonts w:ascii="Gill Sans MT" w:hAnsi="Gill Sans MT"/>
                <w:sz w:val="24"/>
                <w:szCs w:val="24"/>
                <w:lang w:eastAsia="hr-HR"/>
              </w:rPr>
            </w:pPr>
            <w:r w:rsidRPr="005951DE">
              <w:rPr>
                <w:rFonts w:ascii="Gill Sans MT" w:hAnsi="Gill Sans MT"/>
                <w:sz w:val="24"/>
                <w:szCs w:val="24"/>
                <w:lang w:eastAsia="hr-HR"/>
              </w:rPr>
              <w:t>Na radionici, 20.02.2020 godine u Zagrebu rečeno je da za ulaganja u mobilna postrojenja nije potrebno dostavljati niti jedan od gore navedenih potvrda. Molimo vas snimak radionice ili potvrdu pismenim putem.</w:t>
            </w:r>
          </w:p>
          <w:p w14:paraId="18247243" w14:textId="4C2E8C3D"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Na radionici rečeno je da su prihvatljivi korisnici trgovačka društva u javnom vlasništvu, no u tom slučaju tretiraju se kao veliki poduzetnici. Molimo vas navedite točno gdje je to navedeno u Uputama za prijavitelje, ukoliko nije izričito definirano predlažemo izmjene natječaja</w:t>
            </w:r>
            <w:r w:rsidRPr="005951DE">
              <w:rPr>
                <w:rFonts w:ascii="Gill Sans MT" w:hAnsi="Gill Sans MT"/>
                <w:sz w:val="24"/>
                <w:szCs w:val="24"/>
              </w:rPr>
              <w:t xml:space="preserve"> kako ne bi došlo do povrede jednakog tretamana i transparentnosti. </w:t>
            </w:r>
          </w:p>
        </w:tc>
        <w:tc>
          <w:tcPr>
            <w:tcW w:w="6946" w:type="dxa"/>
          </w:tcPr>
          <w:p w14:paraId="31C9445B" w14:textId="77777777" w:rsidR="00583444" w:rsidRPr="00583444" w:rsidRDefault="00583444" w:rsidP="00583444">
            <w:pPr>
              <w:spacing w:after="120" w:line="252" w:lineRule="auto"/>
              <w:jc w:val="both"/>
              <w:rPr>
                <w:rFonts w:ascii="Gill Sans MT" w:hAnsi="Gill Sans MT"/>
                <w:noProof w:val="0"/>
                <w:sz w:val="24"/>
                <w:szCs w:val="24"/>
              </w:rPr>
            </w:pPr>
            <w:r w:rsidRPr="00583444">
              <w:rPr>
                <w:rFonts w:ascii="Gill Sans MT" w:hAnsi="Gill Sans MT"/>
                <w:noProof w:val="0"/>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11503120" w14:textId="77777777" w:rsidR="00583444" w:rsidRPr="00583444" w:rsidRDefault="00583444" w:rsidP="00583444">
            <w:pPr>
              <w:numPr>
                <w:ilvl w:val="2"/>
                <w:numId w:val="9"/>
              </w:numPr>
              <w:spacing w:after="120"/>
              <w:ind w:left="324"/>
              <w:contextualSpacing/>
              <w:jc w:val="both"/>
              <w:rPr>
                <w:rFonts w:ascii="Gill Sans MT" w:hAnsi="Gill Sans MT"/>
                <w:noProof w:val="0"/>
                <w:sz w:val="24"/>
                <w:szCs w:val="24"/>
              </w:rPr>
            </w:pPr>
            <w:r w:rsidRPr="00583444">
              <w:rPr>
                <w:rFonts w:ascii="Gill Sans MT" w:hAnsi="Gill Sans MT"/>
                <w:noProof w:val="0"/>
                <w:sz w:val="24"/>
                <w:szCs w:val="24"/>
                <w:lang w:eastAsia="hr-HR"/>
              </w:rPr>
              <w:t>Vezano za spomenute dokumente, na radionici je dan načelan odgovor, ali potreba dostave tih dokumenata ovisi i o ostalim parametrima projekta, npr. o lokaciji, o kapacitetima i slično, a sve sukladno relevantnim zakonima. MZOE skreće pažnju na točku 9. u tablici Izgled i sadržaj projektnog prijedloga</w:t>
            </w:r>
            <w:r w:rsidRPr="00583444">
              <w:rPr>
                <w:rFonts w:ascii="Gill Sans MT" w:hAnsi="Gill Sans MT"/>
                <w:noProof w:val="0"/>
                <w:sz w:val="24"/>
                <w:szCs w:val="24"/>
                <w:u w:val="single"/>
                <w:lang w:eastAsia="hr-HR"/>
              </w:rPr>
              <w:t xml:space="preserve"> te napominje kako je za sve projektne prijedloge Prijavitelj dužan dostaviti Mišljenje nadležnog tijela jesu li ispravno primijenjeni zahtjevi Direktive 2011/92/U i Direktive 2014/52/EU vezano uz postupak ocjene o potrebi procjene utjecaja na okoliš obavezan</w:t>
            </w:r>
            <w:r w:rsidRPr="00583444">
              <w:rPr>
                <w:rFonts w:ascii="Gill Sans MT" w:hAnsi="Gill Sans MT"/>
                <w:b/>
                <w:noProof w:val="0"/>
                <w:sz w:val="24"/>
                <w:szCs w:val="24"/>
                <w:u w:val="single"/>
                <w:lang w:eastAsia="hr-HR"/>
              </w:rPr>
              <w:t xml:space="preserve"> ili</w:t>
            </w:r>
            <w:r w:rsidRPr="00583444">
              <w:rPr>
                <w:rFonts w:ascii="Gill Sans MT" w:hAnsi="Gill Sans MT"/>
                <w:noProof w:val="0"/>
                <w:sz w:val="24"/>
                <w:szCs w:val="24"/>
                <w:u w:val="single"/>
                <w:lang w:eastAsia="hr-HR"/>
              </w:rPr>
              <w:t xml:space="preserve"> mišljenje nadležnog tijela da za predloženi zahvat nije potrebno provesti postupak ocjene o potrebi procjene utjecaja na okoliš. </w:t>
            </w:r>
          </w:p>
          <w:p w14:paraId="4C7958D7" w14:textId="77777777" w:rsidR="00583444" w:rsidRPr="00583444" w:rsidRDefault="00583444" w:rsidP="00583444">
            <w:pPr>
              <w:spacing w:after="120"/>
              <w:ind w:left="318"/>
              <w:jc w:val="both"/>
              <w:rPr>
                <w:rFonts w:ascii="Gill Sans MT" w:hAnsi="Gill Sans MT"/>
                <w:noProof w:val="0"/>
                <w:sz w:val="24"/>
                <w:szCs w:val="24"/>
                <w:lang w:eastAsia="hr-HR"/>
              </w:rPr>
            </w:pPr>
            <w:r w:rsidRPr="00583444">
              <w:rPr>
                <w:rFonts w:ascii="Gill Sans MT" w:hAnsi="Gill Sans MT"/>
                <w:noProof w:val="0"/>
                <w:sz w:val="24"/>
                <w:szCs w:val="24"/>
                <w:lang w:eastAsia="hr-HR"/>
              </w:rPr>
              <w:t xml:space="preserve">Na informativnoj radionici održanoj 20. veljače 2020. također je tijekom uvodne prezentacije </w:t>
            </w:r>
            <w:r w:rsidRPr="00583444">
              <w:rPr>
                <w:rFonts w:ascii="Gill Sans MT" w:hAnsi="Gill Sans MT"/>
                <w:noProof w:val="0"/>
                <w:sz w:val="24"/>
                <w:szCs w:val="24"/>
                <w:u w:val="single"/>
                <w:lang w:eastAsia="hr-HR"/>
              </w:rPr>
              <w:t>naglašeno</w:t>
            </w:r>
            <w:r w:rsidRPr="00583444">
              <w:rPr>
                <w:rFonts w:ascii="Gill Sans MT" w:hAnsi="Gill Sans MT"/>
                <w:noProof w:val="0"/>
                <w:sz w:val="24"/>
                <w:szCs w:val="24"/>
                <w:lang w:eastAsia="hr-HR"/>
              </w:rPr>
              <w:t xml:space="preserve"> da radionica ne služi za davanje prethodnog mišljenja u vezi s prihvatljivošću prijavitelja, projekta, aktivnosti i/ili troškova (prezentacija s radionice objavljena je na sljedećem linku: </w:t>
            </w:r>
            <w:hyperlink r:id="rId9" w:history="1">
              <w:r w:rsidRPr="00583444">
                <w:rPr>
                  <w:rFonts w:ascii="Gill Sans MT" w:hAnsi="Gill Sans MT"/>
                  <w:noProof w:val="0"/>
                  <w:color w:val="0563C1"/>
                  <w:sz w:val="24"/>
                  <w:szCs w:val="24"/>
                  <w:u w:val="single"/>
                </w:rPr>
                <w:t>https://efondovi.mrrfeu.hr/MISCms/Pozivi/Poziv?id=999194a0-</w:t>
              </w:r>
              <w:r w:rsidRPr="00583444">
                <w:rPr>
                  <w:rFonts w:ascii="Gill Sans MT" w:hAnsi="Gill Sans MT"/>
                  <w:noProof w:val="0"/>
                  <w:color w:val="0563C1"/>
                  <w:sz w:val="24"/>
                  <w:szCs w:val="24"/>
                  <w:u w:val="single"/>
                </w:rPr>
                <w:lastRenderedPageBreak/>
                <w:t>8a8b-4b50-9cfc-174a08588d3b</w:t>
              </w:r>
            </w:hyperlink>
            <w:r w:rsidRPr="00583444">
              <w:rPr>
                <w:noProof w:val="0"/>
              </w:rPr>
              <w:t xml:space="preserve">). </w:t>
            </w:r>
            <w:r w:rsidRPr="00583444">
              <w:rPr>
                <w:rFonts w:ascii="Gill Sans MT" w:hAnsi="Gill Sans MT"/>
                <w:noProof w:val="0"/>
                <w:sz w:val="24"/>
                <w:szCs w:val="24"/>
                <w:lang w:eastAsia="hr-HR"/>
              </w:rPr>
              <w:t>Nadležno tijelo nema snimku s informativne radionice.</w:t>
            </w:r>
          </w:p>
          <w:p w14:paraId="4940251E" w14:textId="6651FD21" w:rsidR="00583444" w:rsidRPr="00DC634E" w:rsidRDefault="00583444" w:rsidP="00583444">
            <w:pPr>
              <w:spacing w:after="120"/>
              <w:jc w:val="both"/>
              <w:rPr>
                <w:rFonts w:ascii="Gill Sans MT" w:hAnsi="Gill Sans MT"/>
                <w:sz w:val="24"/>
                <w:szCs w:val="24"/>
                <w:lang w:eastAsia="hr-HR"/>
              </w:rPr>
            </w:pPr>
            <w:r w:rsidRPr="00583444">
              <w:rPr>
                <w:rFonts w:ascii="Gill Sans MT" w:eastAsiaTheme="minorHAnsi" w:hAnsi="Gill Sans MT"/>
                <w:noProof w:val="0"/>
                <w:sz w:val="24"/>
                <w:szCs w:val="24"/>
                <w:lang w:val="hr-HR"/>
              </w:rPr>
              <w:t xml:space="preserve">Molimo pogledati naš odgovor na pitanje broj 5. Sukladno članku 3, stavak 4,  Uredbe Komisije (EU) 651/2014 poduzeće se </w:t>
            </w:r>
            <w:r w:rsidRPr="00583444">
              <w:rPr>
                <w:rFonts w:ascii="Gill Sans MT" w:eastAsiaTheme="minorHAnsi" w:hAnsi="Gill Sans MT"/>
                <w:noProof w:val="0"/>
                <w:sz w:val="24"/>
                <w:szCs w:val="24"/>
                <w:u w:val="single"/>
                <w:lang w:val="hr-HR"/>
              </w:rPr>
              <w:t>ne može</w:t>
            </w:r>
            <w:r w:rsidRPr="00583444">
              <w:rPr>
                <w:rFonts w:ascii="Gill Sans MT" w:eastAsiaTheme="minorHAnsi" w:hAnsi="Gill Sans MT"/>
                <w:noProof w:val="0"/>
                <w:sz w:val="24"/>
                <w:szCs w:val="24"/>
                <w:lang w:val="hr-HR"/>
              </w:rPr>
              <w:t xml:space="preserve"> smatrati malim ili srednjim poduzećem ako jedno ili više tijela javne vlasti zajedno ili samostalno, izravno ili neizravno upravlja s 25 % ili više kapitala ili glasačkih prava u dotičnom poduzeću.</w:t>
            </w:r>
          </w:p>
        </w:tc>
      </w:tr>
      <w:tr w:rsidR="00583444" w:rsidRPr="00810B13" w14:paraId="7B1888B7" w14:textId="77777777" w:rsidTr="007E44A0">
        <w:trPr>
          <w:trHeight w:val="343"/>
        </w:trPr>
        <w:tc>
          <w:tcPr>
            <w:tcW w:w="6662" w:type="dxa"/>
            <w:gridSpan w:val="2"/>
            <w:shd w:val="clear" w:color="auto" w:fill="A8D08D"/>
            <w:vAlign w:val="center"/>
          </w:tcPr>
          <w:p w14:paraId="3F2EEC67" w14:textId="65788B2B"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14:paraId="06300410" w14:textId="4C18C59B"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3</w:t>
            </w:r>
            <w:r w:rsidRPr="005951DE">
              <w:rPr>
                <w:rFonts w:ascii="Gill Sans MT" w:hAnsi="Gill Sans MT"/>
                <w:b/>
                <w:bCs/>
                <w:sz w:val="24"/>
                <w:szCs w:val="24"/>
                <w:lang w:eastAsia="hr-HR"/>
              </w:rPr>
              <w:t>.03.2020.</w:t>
            </w:r>
          </w:p>
        </w:tc>
      </w:tr>
      <w:tr w:rsidR="00583444" w:rsidRPr="00810B13" w14:paraId="037EDD92" w14:textId="77777777" w:rsidTr="00F75DEE">
        <w:trPr>
          <w:trHeight w:val="343"/>
        </w:trPr>
        <w:tc>
          <w:tcPr>
            <w:tcW w:w="567" w:type="dxa"/>
            <w:vAlign w:val="center"/>
          </w:tcPr>
          <w:p w14:paraId="6FB66037"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14:paraId="76F2B82A"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Uvažavajući odredbe poziva u točki 1.5. kojom je propisano da: </w:t>
            </w:r>
          </w:p>
          <w:p w14:paraId="58901659" w14:textId="77777777" w:rsidR="00583444" w:rsidRPr="005951DE" w:rsidRDefault="00583444" w:rsidP="00583444">
            <w:pPr>
              <w:spacing w:after="120"/>
              <w:ind w:left="-35"/>
              <w:jc w:val="both"/>
              <w:rPr>
                <w:rFonts w:ascii="Gill Sans MT" w:hAnsi="Gill Sans MT"/>
                <w:i/>
                <w:iCs/>
                <w:sz w:val="24"/>
                <w:szCs w:val="24"/>
                <w:lang w:eastAsia="hr-HR"/>
              </w:rPr>
            </w:pPr>
            <w:r w:rsidRPr="005951DE">
              <w:rPr>
                <w:rFonts w:ascii="Gill Sans MT" w:hAnsi="Gill Sans MT"/>
                <w:i/>
                <w:iCs/>
                <w:sz w:val="24"/>
                <w:szCs w:val="24"/>
                <w:lang w:eastAsia="hr-HR"/>
              </w:rPr>
              <w:t>„Prijavitelj prilikom planiranja kapaciteta postrojenja ne smije uzeti u obzir one količine građevnog otpada i/ili krupnog (glomaznog) komunalnog otpada na području obuhvata projekta:</w:t>
            </w:r>
          </w:p>
          <w:p w14:paraId="2AB62E2C" w14:textId="77777777" w:rsidR="00583444" w:rsidRPr="005951DE" w:rsidRDefault="00583444" w:rsidP="00583444">
            <w:pPr>
              <w:numPr>
                <w:ilvl w:val="1"/>
                <w:numId w:val="10"/>
              </w:numPr>
              <w:spacing w:after="120"/>
              <w:ind w:left="314"/>
              <w:jc w:val="both"/>
              <w:rPr>
                <w:rFonts w:ascii="Gill Sans MT" w:hAnsi="Gill Sans MT"/>
                <w:i/>
                <w:iCs/>
                <w:sz w:val="24"/>
                <w:szCs w:val="24"/>
                <w:lang w:eastAsia="hr-HR"/>
              </w:rPr>
            </w:pPr>
            <w:r w:rsidRPr="005951DE">
              <w:rPr>
                <w:rFonts w:ascii="Gill Sans MT" w:hAnsi="Gill Sans MT"/>
                <w:i/>
                <w:iCs/>
                <w:sz w:val="24"/>
                <w:szCs w:val="24"/>
                <w:lang w:eastAsia="hr-HR"/>
              </w:rPr>
              <w:t xml:space="preserve">koje se, u trenutku predaje projektnog prijedloga, obrađuju/recikliraju, </w:t>
            </w:r>
          </w:p>
          <w:p w14:paraId="2A161FA8" w14:textId="77777777" w:rsidR="00583444" w:rsidRPr="005951DE" w:rsidRDefault="00583444" w:rsidP="00583444">
            <w:pPr>
              <w:numPr>
                <w:ilvl w:val="1"/>
                <w:numId w:val="10"/>
              </w:numPr>
              <w:spacing w:after="120"/>
              <w:ind w:left="314"/>
              <w:jc w:val="both"/>
              <w:rPr>
                <w:rFonts w:ascii="Gill Sans MT" w:hAnsi="Gill Sans MT"/>
                <w:i/>
                <w:iCs/>
                <w:sz w:val="24"/>
                <w:szCs w:val="24"/>
                <w:u w:val="single"/>
                <w:lang w:eastAsia="hr-HR"/>
              </w:rPr>
            </w:pPr>
            <w:r w:rsidRPr="005951DE">
              <w:rPr>
                <w:rFonts w:ascii="Gill Sans MT" w:hAnsi="Gill Sans MT"/>
                <w:i/>
                <w:iCs/>
                <w:sz w:val="24"/>
                <w:szCs w:val="24"/>
                <w:u w:val="single"/>
                <w:lang w:eastAsia="hr-HR"/>
              </w:rPr>
              <w:t>za koje su kapaciteti za obradu i recikliranje u uspostavi u trenutku predaje projektnog prijedloga.</w:t>
            </w:r>
          </w:p>
          <w:p w14:paraId="2DC9496C" w14:textId="77777777"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te su shodno tome priložene poveznice na web stranice EU sufinanciranih projekata za uspostavu Centara gospodarenja otpadom, u potpunosti je nejasno da li se od prijavitelja očekuje da iz priloženih studija izvedivosti na web stranicama </w:t>
            </w:r>
            <w:r w:rsidRPr="005951DE">
              <w:rPr>
                <w:rFonts w:ascii="Gill Sans MT" w:hAnsi="Gill Sans MT"/>
                <w:sz w:val="24"/>
                <w:szCs w:val="24"/>
                <w:lang w:eastAsia="hr-HR"/>
              </w:rPr>
              <w:lastRenderedPageBreak/>
              <w:t xml:space="preserve">projekta iščitava i analizira metodologiju kojom su izračunate ukupne količine otpada kao i količine otpada u pojedinim JLS-ovima koje će se prikupljati a obrađivati će ih Centri za gospodarenjem otpadom koji su u uspostavi? </w:t>
            </w:r>
          </w:p>
          <w:p w14:paraId="1E128276" w14:textId="77777777"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Činjenica je da je velik dio podataka u tablicama zbog lošeg skena dokumentacije nije ni čitljiv a sama analitika dokumenata ne uzima u obzir klasifikaciju otpada po ključnim brojevima dok se s druge strane očekuje da prijavitelji ispravno utvrde raspoložive količine krupnog i/ili glomaznog otpada dostupnog na području obuhvata, pri tome ne uzimajući u obzir količine za koje su kapaciteti za obradu i recikliranje u uspostavi. </w:t>
            </w:r>
          </w:p>
          <w:p w14:paraId="4723B49F" w14:textId="77777777"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Sastavni dio dokumentacije za prijavu na javni poziv </w:t>
            </w:r>
            <w:r w:rsidRPr="005951DE">
              <w:rPr>
                <w:rFonts w:ascii="Gill Sans MT" w:hAnsi="Gill Sans MT"/>
                <w:i/>
                <w:iCs/>
                <w:sz w:val="24"/>
                <w:szCs w:val="24"/>
                <w:lang w:eastAsia="hr-HR"/>
              </w:rPr>
              <w:t xml:space="preserve">„Uspostava postrojenja za obradu/recikliranje građevnog i/ili krupnog (glomaznog) komunalnog otpada KK.06.3.1.17“ </w:t>
            </w:r>
            <w:r w:rsidRPr="005951DE">
              <w:rPr>
                <w:rFonts w:ascii="Gill Sans MT" w:hAnsi="Gill Sans MT"/>
                <w:sz w:val="24"/>
                <w:szCs w:val="24"/>
                <w:lang w:eastAsia="hr-HR"/>
              </w:rPr>
              <w:t xml:space="preserve">je studija izvedivosti koja se sukladno metodologiji izrade ne može bazirati na pretpostavkama nečitljivih i/ili nepotpunih podataka iz projekata uspostave CGO-a te Vas stoga pozivam da kao PT1 u provedbi Ugovora o dodjeli bespovratnih sredstava za izgradnju centara za gospodarenje otpadom u RH, na čitljiv i sintetiziran način potencijalnim prijaviteljima na uvid date podatke o količinama krupnog i glomaznog otpada za koje su kapaciteti za obradu u uspostavi. </w:t>
            </w:r>
          </w:p>
          <w:p w14:paraId="42962035" w14:textId="3FD503BD"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Ujedno u skladu s navedenim ovim putem predlažem i produljenje roka za početak zaprimanja projektnih prijava kako bi se projektni prijedlozi mogli uskladiti sa ažuriranim i usklađenim podacima a s ciljem jednakog postupanja prema svim prijaviteljima.</w:t>
            </w:r>
          </w:p>
        </w:tc>
        <w:tc>
          <w:tcPr>
            <w:tcW w:w="6946" w:type="dxa"/>
          </w:tcPr>
          <w:p w14:paraId="69FD4A8A"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Prijavitelj je slobodan sam odabrati metodologiju definiranja količina, realna procjena kapaciteta za koje se provodi investicija može biti zasnovana na izvorima koji su prijavitelju dostupni i koje prijavitelj ocjenjuje relevantnima.</w:t>
            </w:r>
          </w:p>
          <w:p w14:paraId="35218B04"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Napomena prijavitelj je u slučaju da postaje korisnik sredstava dužan 5 godina od završnog računa održavati uvjete pod kojima su mu sredstva odobrena, što uključuje i količine. </w:t>
            </w:r>
          </w:p>
          <w:p w14:paraId="145E5F68" w14:textId="62DEEE18"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 </w:t>
            </w:r>
          </w:p>
        </w:tc>
      </w:tr>
      <w:tr w:rsidR="00583444" w:rsidRPr="00810B13" w14:paraId="3F3BC272" w14:textId="77777777" w:rsidTr="006477C0">
        <w:trPr>
          <w:trHeight w:val="343"/>
        </w:trPr>
        <w:tc>
          <w:tcPr>
            <w:tcW w:w="6662" w:type="dxa"/>
            <w:gridSpan w:val="2"/>
            <w:shd w:val="clear" w:color="auto" w:fill="A8D08D"/>
            <w:vAlign w:val="center"/>
          </w:tcPr>
          <w:p w14:paraId="7D383C92" w14:textId="5B13A251"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14:paraId="7178B81A" w14:textId="539AC078"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14:paraId="346F14A3" w14:textId="77777777" w:rsidTr="00F75DEE">
        <w:trPr>
          <w:trHeight w:val="343"/>
        </w:trPr>
        <w:tc>
          <w:tcPr>
            <w:tcW w:w="567" w:type="dxa"/>
            <w:vAlign w:val="center"/>
          </w:tcPr>
          <w:p w14:paraId="015E30AD"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14:paraId="4E72FFE3"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Točkom 1.5. UzP-a propisana je metodologija procjene predviđenih količina (u t/god) građevnog i/ili krupnog (glomaznog) otpada koji će se obrađivati/reciklirati, pri čemu prilikom procjene predviđenih količina otpada Prijavitelj:</w:t>
            </w:r>
          </w:p>
          <w:p w14:paraId="2CCF8C8B" w14:textId="77777777" w:rsidR="00583444" w:rsidRPr="005951DE" w:rsidRDefault="00583444" w:rsidP="00583444">
            <w:pPr>
              <w:pStyle w:val="Odlomakpopisa"/>
              <w:numPr>
                <w:ilvl w:val="1"/>
                <w:numId w:val="16"/>
              </w:numPr>
              <w:spacing w:after="120"/>
              <w:ind w:left="317" w:hanging="283"/>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ne smije uzeti u obzir one količine građevnog otpada i/ili krupnog (glomaznog) komunalnog otpada koje se ne odbacuju ili se ne obrađuju na način koji je manje prihvatljiv za okoliš, </w:t>
            </w:r>
          </w:p>
          <w:p w14:paraId="314F8B9C" w14:textId="77777777" w:rsidR="00583444" w:rsidRPr="005951DE" w:rsidRDefault="00583444" w:rsidP="00583444">
            <w:pPr>
              <w:pStyle w:val="Odlomakpopisa"/>
              <w:numPr>
                <w:ilvl w:val="1"/>
                <w:numId w:val="16"/>
              </w:numPr>
              <w:spacing w:after="120"/>
              <w:ind w:left="317" w:hanging="283"/>
              <w:jc w:val="both"/>
              <w:rPr>
                <w:rFonts w:ascii="Gill Sans MT" w:hAnsi="Gill Sans MT"/>
                <w:sz w:val="24"/>
                <w:szCs w:val="24"/>
                <w:lang w:eastAsia="hr-HR"/>
              </w:rPr>
            </w:pPr>
            <w:r w:rsidRPr="005951DE">
              <w:rPr>
                <w:rFonts w:ascii="Gill Sans MT" w:hAnsi="Gill Sans MT"/>
                <w:sz w:val="24"/>
                <w:szCs w:val="24"/>
                <w:lang w:eastAsia="hr-HR"/>
              </w:rPr>
              <w:t xml:space="preserve">mora uzeti u obzir isključivo količine građevnog otpada i/ili krupnog (glomaznog) komunalnog otpada koje su dostupne na području obuhvata projekta. </w:t>
            </w:r>
          </w:p>
          <w:p w14:paraId="53ABB4B7" w14:textId="77777777"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 xml:space="preserve">Dakle, Prijavitelj je </w:t>
            </w:r>
            <w:r w:rsidRPr="005951DE">
              <w:rPr>
                <w:rFonts w:ascii="Gill Sans MT" w:hAnsi="Gill Sans MT"/>
                <w:sz w:val="24"/>
                <w:szCs w:val="24"/>
                <w:lang w:eastAsia="hr-HR"/>
              </w:rPr>
              <w:t>za</w:t>
            </w:r>
            <w:r w:rsidRPr="005951DE">
              <w:rPr>
                <w:rFonts w:ascii="Gill Sans MT" w:hAnsi="Gill Sans MT"/>
                <w:sz w:val="24"/>
                <w:szCs w:val="24"/>
              </w:rPr>
              <w:t xml:space="preserve"> ovu točku, osim obuhvata projekta i predviđenih količina građevnog i/ili krupnog (glomaznog) otpada koje će se obrađivati u postrojenju, dužan navesti i količine građevnog i/ili krupnog (glomaznog) otpada (u t/god) koje se na području obuhvata projekta: </w:t>
            </w:r>
          </w:p>
          <w:p w14:paraId="7D40B089" w14:textId="77777777" w:rsidR="00583444" w:rsidRPr="005951DE" w:rsidRDefault="00583444" w:rsidP="00583444">
            <w:pPr>
              <w:numPr>
                <w:ilvl w:val="1"/>
                <w:numId w:val="12"/>
              </w:numPr>
              <w:ind w:left="456" w:hanging="280"/>
              <w:jc w:val="both"/>
              <w:rPr>
                <w:rFonts w:ascii="Gill Sans MT" w:hAnsi="Gill Sans MT"/>
                <w:sz w:val="24"/>
                <w:szCs w:val="24"/>
              </w:rPr>
            </w:pPr>
            <w:r w:rsidRPr="005951DE">
              <w:rPr>
                <w:rFonts w:ascii="Gill Sans MT" w:hAnsi="Gill Sans MT"/>
                <w:sz w:val="24"/>
                <w:szCs w:val="24"/>
                <w:lang w:eastAsia="hr-HR"/>
              </w:rPr>
              <w:t xml:space="preserve">obrađuju/recikliraju </w:t>
            </w:r>
            <w:r w:rsidRPr="005951DE">
              <w:rPr>
                <w:rFonts w:ascii="Gill Sans MT" w:hAnsi="Gill Sans MT"/>
                <w:b/>
                <w:bCs/>
                <w:sz w:val="24"/>
                <w:szCs w:val="24"/>
                <w:lang w:eastAsia="hr-HR"/>
              </w:rPr>
              <w:t xml:space="preserve">(za koje postoje kapaciteti za obradu/recikliranje),  </w:t>
            </w:r>
          </w:p>
          <w:p w14:paraId="35C172BA" w14:textId="77777777" w:rsidR="00583444" w:rsidRPr="005951DE" w:rsidRDefault="00583444" w:rsidP="00583444">
            <w:pPr>
              <w:numPr>
                <w:ilvl w:val="1"/>
                <w:numId w:val="12"/>
              </w:numPr>
              <w:ind w:left="456" w:hanging="280"/>
              <w:jc w:val="both"/>
              <w:rPr>
                <w:rFonts w:ascii="Gill Sans MT" w:hAnsi="Gill Sans MT"/>
                <w:sz w:val="24"/>
                <w:szCs w:val="24"/>
                <w:lang w:eastAsia="hr-HR"/>
              </w:rPr>
            </w:pPr>
            <w:r w:rsidRPr="005951DE">
              <w:rPr>
                <w:rFonts w:ascii="Gill Sans MT" w:hAnsi="Gill Sans MT"/>
                <w:sz w:val="24"/>
                <w:szCs w:val="24"/>
                <w:lang w:eastAsia="hr-HR"/>
              </w:rPr>
              <w:t xml:space="preserve">za koje su kapaciteti za obradu/recikliranje u izgradnji,  </w:t>
            </w:r>
          </w:p>
          <w:p w14:paraId="595B2641" w14:textId="77777777" w:rsidR="00583444" w:rsidRPr="005951DE" w:rsidRDefault="00583444" w:rsidP="00583444">
            <w:pPr>
              <w:numPr>
                <w:ilvl w:val="1"/>
                <w:numId w:val="12"/>
              </w:numPr>
              <w:spacing w:after="120"/>
              <w:ind w:left="456" w:hanging="280"/>
              <w:jc w:val="both"/>
              <w:rPr>
                <w:rFonts w:ascii="Gill Sans MT" w:hAnsi="Gill Sans MT"/>
                <w:sz w:val="24"/>
                <w:szCs w:val="24"/>
                <w:lang w:eastAsia="hr-HR"/>
              </w:rPr>
            </w:pPr>
            <w:r w:rsidRPr="005951DE">
              <w:rPr>
                <w:rFonts w:ascii="Gill Sans MT" w:hAnsi="Gill Sans MT"/>
                <w:sz w:val="24"/>
                <w:szCs w:val="24"/>
                <w:lang w:eastAsia="hr-HR"/>
              </w:rPr>
              <w:t>ne obrađuju/recikliraju - koje bi bile odbačene ili obrađene na način koji je manje prihvatljiv za okoliš.“</w:t>
            </w:r>
          </w:p>
          <w:p w14:paraId="157E0AC8" w14:textId="18D77FE8"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 xml:space="preserve">Molimo Vas pojašnjenje što smatrate </w:t>
            </w:r>
            <w:r w:rsidRPr="005951DE">
              <w:rPr>
                <w:rFonts w:ascii="Gill Sans MT" w:hAnsi="Gill Sans MT"/>
                <w:sz w:val="24"/>
                <w:szCs w:val="24"/>
                <w:u w:val="single"/>
                <w:lang w:eastAsia="hr-HR"/>
              </w:rPr>
              <w:t>postojećim kapacitetima za obradu/recikliranje</w:t>
            </w:r>
            <w:r w:rsidRPr="005951DE">
              <w:rPr>
                <w:rFonts w:ascii="Gill Sans MT" w:hAnsi="Gill Sans MT"/>
                <w:sz w:val="24"/>
                <w:szCs w:val="24"/>
                <w:lang w:eastAsia="hr-HR"/>
              </w:rPr>
              <w:t xml:space="preserve"> u smislu kao što je navedeno? Ukoliko postojećim kapacitetima za obradu/recikliranje smatrate registrirane subjekte s upisanim maksimalnim dozvoljenim količinama za pojedinu vrstu </w:t>
            </w:r>
            <w:r w:rsidRPr="005951DE">
              <w:rPr>
                <w:rFonts w:ascii="Gill Sans MT" w:hAnsi="Gill Sans MT"/>
                <w:sz w:val="24"/>
                <w:szCs w:val="24"/>
                <w:lang w:eastAsia="hr-HR"/>
              </w:rPr>
              <w:lastRenderedPageBreak/>
              <w:t xml:space="preserve">postupka, molimo Vas pojašnjenje na koji način je to dokazivo i utvrdivo s obzirom na to da neki posjeduju samo registraciju a ne obavljaju navedene postupke ili ih obavljaju tek u manjem postotku. </w:t>
            </w:r>
          </w:p>
        </w:tc>
        <w:tc>
          <w:tcPr>
            <w:tcW w:w="6946" w:type="dxa"/>
          </w:tcPr>
          <w:p w14:paraId="1E52972A" w14:textId="77777777"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MZOE raspolaže samo podatcima koji su sastavni dio Izvješća za komunalni otpad javno raspoloživog na </w:t>
            </w:r>
            <w:hyperlink r:id="rId10"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14:paraId="1F705B66" w14:textId="77777777" w:rsidR="00583444" w:rsidRPr="00DC634E" w:rsidRDefault="00583444" w:rsidP="00583444">
            <w:pPr>
              <w:spacing w:after="120"/>
              <w:jc w:val="both"/>
              <w:rPr>
                <w:rFonts w:ascii="Gill Sans MT" w:hAnsi="Gill Sans MT"/>
                <w:sz w:val="24"/>
                <w:szCs w:val="24"/>
                <w:lang w:eastAsia="hr-HR"/>
              </w:rPr>
            </w:pPr>
          </w:p>
        </w:tc>
      </w:tr>
      <w:tr w:rsidR="00583444" w:rsidRPr="00810B13" w14:paraId="30FCCA78" w14:textId="77777777" w:rsidTr="00E65D0A">
        <w:trPr>
          <w:trHeight w:val="343"/>
        </w:trPr>
        <w:tc>
          <w:tcPr>
            <w:tcW w:w="6662" w:type="dxa"/>
            <w:gridSpan w:val="2"/>
            <w:shd w:val="clear" w:color="auto" w:fill="A8D08D"/>
            <w:vAlign w:val="center"/>
          </w:tcPr>
          <w:p w14:paraId="41217563" w14:textId="117AC427"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14:paraId="3BA12B09" w14:textId="2458BBBF"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14:paraId="54F14235" w14:textId="77777777" w:rsidTr="00F75DEE">
        <w:trPr>
          <w:trHeight w:val="343"/>
        </w:trPr>
        <w:tc>
          <w:tcPr>
            <w:tcW w:w="567" w:type="dxa"/>
            <w:vAlign w:val="center"/>
          </w:tcPr>
          <w:p w14:paraId="1B42A26A"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14:paraId="6D92DB09"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Tražeći informacije na stranicama MZOE o poticajima za izgradnju reciklažnih dvorišta za građevinski otpad, naišao sam na neke nejasnoće pa Vas molim ako mi možete pobliže objasniti. Imam malo poduzeće i registriranu djelatnost za niskogradnju (iskopi, navozi, asfaltiranje i prijevoz robe i tereta). Sada sam registrirao i djelatnost za gospodarenje otpadom jer mi je također važno za posao.</w:t>
            </w:r>
          </w:p>
          <w:p w14:paraId="35E9D105"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Zanimajući se za poticaje, na stranici Strukturni fondovi.hr (natječaji- Uspostava postrojenja za obradu/recikliranje građevnogi/ili krupnog (glomaznog) otpada, za Prijavitelja se navode Mali, srednji i veliki poduzetnici. </w:t>
            </w:r>
          </w:p>
          <w:p w14:paraId="66048441"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Pod Dokumentacijom poziva, slijede prilozi-SAŽETAK POZIVA-pod stavkom br. 5. PRIHVATLJIVI PRIJAVITELJI također se navode kao Prijavitelji  mali, srednji i veliki poduzetnici, međutim u prilogu UzP_Postrojenja za recikliranje,upute za prijavitelje, stavka 2. PRAVILA POZIVA, stavka 2.1. PRIHVATLJIVOST POZIVA, navode se mala, srednja i velika poduzeća „koje je na dan podnošenja projektnog prijedloga, registrirano najmanje godinu dana u sudskom ili drugom odgovarajućem  registru države sjedišta Prijavitelja za obavljanje djelatnosti gospodarenja otpadom.</w:t>
            </w:r>
          </w:p>
          <w:p w14:paraId="665D7A9F" w14:textId="17E38F75"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lastRenderedPageBreak/>
              <w:t>Moje pitanje je, da li imam pravo na prijavu poticaja ako mi je djelatnost gospodarenja otpadom tek od ove godine prij</w:t>
            </w:r>
            <w:r>
              <w:rPr>
                <w:rFonts w:ascii="Gill Sans MT" w:hAnsi="Gill Sans MT"/>
                <w:sz w:val="24"/>
                <w:szCs w:val="24"/>
                <w:lang w:eastAsia="hr-HR"/>
              </w:rPr>
              <w:t>avljena u registar kao nadopuna</w:t>
            </w:r>
            <w:r w:rsidRPr="005951DE">
              <w:rPr>
                <w:rFonts w:ascii="Gill Sans MT" w:hAnsi="Gill Sans MT"/>
                <w:sz w:val="24"/>
                <w:szCs w:val="24"/>
                <w:lang w:eastAsia="hr-HR"/>
              </w:rPr>
              <w:t xml:space="preserve">?! </w:t>
            </w:r>
          </w:p>
        </w:tc>
        <w:tc>
          <w:tcPr>
            <w:tcW w:w="6946" w:type="dxa"/>
          </w:tcPr>
          <w:p w14:paraId="3D571248"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14:paraId="50651664"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 dokumentaciji poziva, u dokumentu pod nazivom „Sažetak poziva“ prezentirani su samo osnovni podaci o ovom Pozivu, dok se detaljnije informacije nalaze u dokumentu pod nazivom „Upute za prijavitelje“. </w:t>
            </w:r>
          </w:p>
          <w:p w14:paraId="2B3615DB" w14:textId="5118EA0C"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Sukladno poglavlju 2.1. UzP-a, prihvatljivi prijavitelj u sklopu ovog Poziva je pravna ili fizička osoba koja je malo, srednje ili veliko poduzeće, koje je na dan podnošenja projektnog prijedloga </w:t>
            </w:r>
            <w:r w:rsidRPr="005951DE">
              <w:rPr>
                <w:rFonts w:ascii="Gill Sans MT" w:hAnsi="Gill Sans MT"/>
                <w:sz w:val="24"/>
                <w:szCs w:val="24"/>
                <w:u w:val="single"/>
                <w:lang w:eastAsia="hr-HR"/>
              </w:rPr>
              <w:t>registrirano najmanje godinu dana</w:t>
            </w:r>
            <w:r w:rsidRPr="005951DE">
              <w:rPr>
                <w:rFonts w:ascii="Gill Sans MT" w:hAnsi="Gill Sans MT"/>
                <w:sz w:val="24"/>
                <w:szCs w:val="24"/>
                <w:lang w:eastAsia="hr-HR"/>
              </w:rPr>
              <w:t xml:space="preserve"> u sudskom ili drugom odgovarajućem registru države sjedišta prijavitelja za obavljanje djelatnosti gospodarenja otpadom.</w:t>
            </w:r>
          </w:p>
        </w:tc>
      </w:tr>
      <w:tr w:rsidR="00583444" w:rsidRPr="00810B13" w14:paraId="560D04E9" w14:textId="77777777" w:rsidTr="004A7368">
        <w:trPr>
          <w:trHeight w:val="343"/>
        </w:trPr>
        <w:tc>
          <w:tcPr>
            <w:tcW w:w="6662" w:type="dxa"/>
            <w:gridSpan w:val="2"/>
            <w:shd w:val="clear" w:color="auto" w:fill="A8D08D"/>
            <w:vAlign w:val="center"/>
          </w:tcPr>
          <w:p w14:paraId="3542D182" w14:textId="319A1632"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14:paraId="5F6C3A7F" w14:textId="73A28E51" w:rsidR="00583444" w:rsidRPr="005951DE" w:rsidRDefault="00583444" w:rsidP="00583444">
            <w:pPr>
              <w:spacing w:after="120"/>
              <w:jc w:val="center"/>
              <w:rPr>
                <w:rFonts w:ascii="Gill Sans MT" w:hAnsi="Gill Sans MT"/>
                <w:sz w:val="24"/>
                <w:szCs w:val="24"/>
                <w:lang w:eastAsia="hr-HR"/>
              </w:rPr>
            </w:pPr>
            <w:r>
              <w:rPr>
                <w:rFonts w:ascii="Gill Sans MT" w:hAnsi="Gill Sans MT"/>
                <w:b/>
                <w:bCs/>
                <w:sz w:val="24"/>
                <w:szCs w:val="24"/>
                <w:lang w:eastAsia="hr-HR"/>
              </w:rPr>
              <w:t>02</w:t>
            </w:r>
            <w:r w:rsidRPr="005951DE">
              <w:rPr>
                <w:rFonts w:ascii="Gill Sans MT" w:hAnsi="Gill Sans MT"/>
                <w:b/>
                <w:bCs/>
                <w:sz w:val="24"/>
                <w:szCs w:val="24"/>
                <w:lang w:eastAsia="hr-HR"/>
              </w:rPr>
              <w:t>.03.2020.</w:t>
            </w:r>
          </w:p>
        </w:tc>
      </w:tr>
      <w:tr w:rsidR="00583444" w:rsidRPr="00810B13" w14:paraId="5FE05D6F" w14:textId="77777777" w:rsidTr="00F75DEE">
        <w:trPr>
          <w:trHeight w:val="343"/>
        </w:trPr>
        <w:tc>
          <w:tcPr>
            <w:tcW w:w="567" w:type="dxa"/>
            <w:vAlign w:val="center"/>
          </w:tcPr>
          <w:p w14:paraId="441A371E"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14:paraId="7A422774" w14:textId="77777777"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 xml:space="preserve">U točki 1.5. </w:t>
            </w:r>
            <w:bookmarkStart w:id="1" w:name="_Toc31200546"/>
            <w:r w:rsidRPr="005951DE">
              <w:rPr>
                <w:rFonts w:ascii="Gill Sans MT" w:hAnsi="Gill Sans MT"/>
                <w:bCs/>
                <w:sz w:val="24"/>
                <w:szCs w:val="24"/>
              </w:rPr>
              <w:t>Predmet, svrha i pokazatelji Poziva</w:t>
            </w:r>
            <w:bookmarkEnd w:id="1"/>
            <w:r w:rsidRPr="005951DE">
              <w:rPr>
                <w:rFonts w:ascii="Gill Sans MT" w:hAnsi="Gill Sans MT"/>
                <w:bCs/>
                <w:sz w:val="24"/>
                <w:szCs w:val="24"/>
              </w:rPr>
              <w:t xml:space="preserve"> </w:t>
            </w:r>
            <w:r w:rsidRPr="005951DE">
              <w:rPr>
                <w:rFonts w:ascii="Gill Sans MT" w:hAnsi="Gill Sans MT"/>
                <w:sz w:val="24"/>
                <w:szCs w:val="24"/>
              </w:rPr>
              <w:t xml:space="preserve">UZP-a definirano je da Prijavitelj je za ovu točku, osim obuhvata projekta i predviđenih količina građevnog i/ili krupnog (glomaznog) otpada koje će se obrađivati u postrojenju, dužan navesti i količine građevnog i/ili krupnog (glomaznog) otpada (u t/god) koje se na području obuhvata projekta: </w:t>
            </w:r>
          </w:p>
          <w:p w14:paraId="56F099C8" w14:textId="77777777"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obrađuju/recikliraju (</w:t>
            </w:r>
            <w:r w:rsidRPr="005951DE">
              <w:rPr>
                <w:rFonts w:ascii="Gill Sans MT" w:hAnsi="Gill Sans MT"/>
                <w:bCs/>
                <w:sz w:val="24"/>
                <w:szCs w:val="24"/>
              </w:rPr>
              <w:t>za koje postoje kapaciteti za obradu/recikliranje),</w:t>
            </w:r>
            <w:r w:rsidRPr="005951DE">
              <w:rPr>
                <w:rFonts w:ascii="Gill Sans MT" w:hAnsi="Gill Sans MT"/>
                <w:sz w:val="24"/>
                <w:szCs w:val="24"/>
              </w:rPr>
              <w:t xml:space="preserve">  </w:t>
            </w:r>
          </w:p>
          <w:p w14:paraId="6748653F" w14:textId="77777777"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 xml:space="preserve">za koje su kapaciteti za obradu/recikliranje u izgradnji,  </w:t>
            </w:r>
          </w:p>
          <w:p w14:paraId="5F6108B0" w14:textId="77777777" w:rsidR="00583444" w:rsidRPr="005951DE" w:rsidRDefault="00583444" w:rsidP="00583444">
            <w:pPr>
              <w:numPr>
                <w:ilvl w:val="1"/>
                <w:numId w:val="12"/>
              </w:numPr>
              <w:spacing w:after="120"/>
              <w:ind w:left="459" w:hanging="283"/>
              <w:jc w:val="both"/>
              <w:rPr>
                <w:rFonts w:ascii="Gill Sans MT" w:hAnsi="Gill Sans MT"/>
                <w:sz w:val="24"/>
                <w:szCs w:val="24"/>
              </w:rPr>
            </w:pPr>
            <w:r w:rsidRPr="005951DE">
              <w:rPr>
                <w:rFonts w:ascii="Gill Sans MT" w:hAnsi="Gill Sans MT"/>
                <w:sz w:val="24"/>
                <w:szCs w:val="24"/>
              </w:rPr>
              <w:t xml:space="preserve">ne obrađuju/recikliraju - koje bi bile odbačene ili obrađene na način koji je manje prihvatljiv za okoliš. </w:t>
            </w:r>
          </w:p>
          <w:p w14:paraId="289729DF" w14:textId="77777777"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Smatramo da uvjet „</w:t>
            </w:r>
            <w:r w:rsidRPr="005951DE">
              <w:rPr>
                <w:rFonts w:ascii="Gill Sans MT" w:hAnsi="Gill Sans MT"/>
                <w:bCs/>
                <w:sz w:val="24"/>
                <w:szCs w:val="24"/>
              </w:rPr>
              <w:t>za koje postoje kapaciteti za obradu/recikliranje“</w:t>
            </w:r>
            <w:r w:rsidRPr="005951DE">
              <w:rPr>
                <w:rFonts w:ascii="Gill Sans MT" w:hAnsi="Gill Sans MT"/>
                <w:sz w:val="24"/>
                <w:szCs w:val="24"/>
              </w:rPr>
              <w:t>  koji se treba zadovoljiti nije realan i ne bi se trebao uzeti u razmatranje prilikom procjene prihvatljivosti projekta i same analize tržišta  iz razloga što određeni poslovni subjekti imaju dozvole za gospodarenje otpadom za različite vrste otpada i za različite postupke obrade uz definirane maksimalne količine otpada, no u stvarnosti ti isti poslovni subjekti određene vrste otpada uopće ne tretiraju ni jednim postupkom ili ako tretiraju tada ne ostvaruju ni približno maksimalne količine koje su im dozvolama za gospodarenje otpadom dane</w:t>
            </w:r>
            <w:r w:rsidRPr="005951DE">
              <w:rPr>
                <w:rFonts w:ascii="Gill Sans MT" w:hAnsi="Gill Sans MT"/>
                <w:bCs/>
                <w:sz w:val="24"/>
                <w:szCs w:val="24"/>
              </w:rPr>
              <w:t xml:space="preserve">. Time se onemogućava poslovnom subjektu koji bi provodio jedan od prihvatljivih postupaka (R3, R4, R5, R12) oporabe otpada da </w:t>
            </w:r>
            <w:r w:rsidRPr="005951DE">
              <w:rPr>
                <w:rFonts w:ascii="Gill Sans MT" w:hAnsi="Gill Sans MT"/>
                <w:bCs/>
                <w:sz w:val="24"/>
                <w:szCs w:val="24"/>
              </w:rPr>
              <w:lastRenderedPageBreak/>
              <w:t>se javi na predmetni Poziv te pridonese svojim djelovanjem  unapređenju sustava gospodarenja otpadom u RH.</w:t>
            </w:r>
          </w:p>
          <w:p w14:paraId="4A2E12FF" w14:textId="77777777" w:rsidR="00583444" w:rsidRPr="005951DE" w:rsidRDefault="00583444" w:rsidP="00583444">
            <w:pPr>
              <w:spacing w:after="120"/>
              <w:jc w:val="both"/>
              <w:rPr>
                <w:rFonts w:ascii="Gill Sans MT" w:hAnsi="Gill Sans MT"/>
                <w:sz w:val="24"/>
                <w:szCs w:val="24"/>
              </w:rPr>
            </w:pPr>
            <w:r w:rsidRPr="005951DE">
              <w:rPr>
                <w:rFonts w:ascii="Gill Sans MT" w:hAnsi="Gill Sans MT"/>
                <w:bCs/>
                <w:sz w:val="24"/>
                <w:szCs w:val="24"/>
              </w:rPr>
              <w:t>Dajemo konkretan primjer:</w:t>
            </w:r>
            <w:r w:rsidRPr="005951DE">
              <w:rPr>
                <w:rFonts w:ascii="Gill Sans MT" w:hAnsi="Gill Sans MT"/>
                <w:sz w:val="24"/>
                <w:szCs w:val="24"/>
              </w:rPr>
              <w:t xml:space="preserve"> Poduzeće XX ima dozvolu za gospodarenje otpadom za 140 vrsta otpada, od čega je jedna navedena vrsta i 20 03 07- glomazni otpad u maksimalno dozvoljenim količinama 20.000 t/godinu. Poduzeće XX se uopće ne bavi ili se pak bavi u veoma malom dijelu navedenom vrstom otpada 20 03 07. Na predmetnom području (regionalne samouprave) gdje poduzeće XX ima dozvolu, još ima i 5 poduzeća dozvolu za gospodarenje otpadom, od čega ima isto tako dozvolu za Vrstu otpada 20 03 07- glomazni otpad. Zbrajanjem „KAPACITETA ZA OBRADU/RECIKLIRANJE“ samo od tih poduzeća koji djeluju na području jedne regionalne samouprave dolazi se do zaključka da tih 5 poduzeća može pokriti svojim djelovanjem pola Republike Hrvatske.</w:t>
            </w:r>
          </w:p>
          <w:p w14:paraId="649BA94F" w14:textId="77777777"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Nadalje, upućujemo da se podatci iz službenih registara o odvojeno prikupljenim količinama otpada, količinama oporabljenog otpada i prijavljenim podatcima poduzeća koja vrše oporabu znatno razlikuju, što u upit dovodi točnost navedenih službenih podatka te nije jasno koje su referentne vrijednosti kojima bi se Prijavitelj trebao služiti prilikom izrade analize tržišta, dostupnih količina otpada za obradu i planiranja vlastitih kapaciteta kojima bi osigurali oporabu otpada koji u postojećem stanju dokazivo u RH nije predmet oporabe ili reciklaže.</w:t>
            </w:r>
            <w:bookmarkStart w:id="2" w:name="_GoBack"/>
            <w:bookmarkEnd w:id="2"/>
          </w:p>
          <w:p w14:paraId="3CC14CC5" w14:textId="42BB3263"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rPr>
              <w:t xml:space="preserve">U skladu s iznesenom problematikom ovim putem predlažemo izmjenu Poziva i produljenje roka za početak </w:t>
            </w:r>
            <w:r w:rsidRPr="005951DE">
              <w:rPr>
                <w:rFonts w:ascii="Gill Sans MT" w:hAnsi="Gill Sans MT"/>
                <w:sz w:val="24"/>
                <w:szCs w:val="24"/>
              </w:rPr>
              <w:lastRenderedPageBreak/>
              <w:t>zaprimanja projektnih prijava kako bi se projektni prijedlozi mogli uskladiti sa ažuriranim i usklađenim podacima a s ciljem jednakog postupanja prema svim prijaviteljima.</w:t>
            </w:r>
          </w:p>
        </w:tc>
        <w:tc>
          <w:tcPr>
            <w:tcW w:w="6946" w:type="dxa"/>
          </w:tcPr>
          <w:p w14:paraId="2288CF04" w14:textId="77777777"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nadležno tijelo raspolaže samo podacima koji su sastavni dio Izvješća za komunalni otpad javno raspoloživog na </w:t>
            </w:r>
            <w:hyperlink r:id="rId11"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14:paraId="5EAAF75C" w14:textId="757A9821"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Vezano za prijedlog produljenja roka za početak zaprimanja projektnih prijava, obavještavamo kako isti u ovom trenutku nije moguće produljiti zbog ograničenog trajanja Programa dodjele državnih potpora za ulaganje u postrojenja za recikliranje/obradu građevnog i krupnog (glomaznog) komunalnog otpada, na temelju kojeg se dodjeljuju bespovratna sredstva po ovom Pozivu.</w:t>
            </w:r>
          </w:p>
        </w:tc>
      </w:tr>
      <w:tr w:rsidR="00583444" w:rsidRPr="00810B13" w14:paraId="6CFFF7CE" w14:textId="77777777" w:rsidTr="00E20ACA">
        <w:trPr>
          <w:trHeight w:val="343"/>
        </w:trPr>
        <w:tc>
          <w:tcPr>
            <w:tcW w:w="6662" w:type="dxa"/>
            <w:gridSpan w:val="2"/>
            <w:tcBorders>
              <w:bottom w:val="single" w:sz="4" w:space="0" w:color="auto"/>
            </w:tcBorders>
            <w:shd w:val="clear" w:color="auto" w:fill="A8D08D" w:themeFill="accent6" w:themeFillTint="99"/>
          </w:tcPr>
          <w:p w14:paraId="2F60B9F3" w14:textId="22AB2943"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sz w:val="24"/>
                <w:szCs w:val="24"/>
              </w:rPr>
              <w:lastRenderedPageBreak/>
              <w:t>27.02.2020.</w:t>
            </w:r>
          </w:p>
        </w:tc>
        <w:tc>
          <w:tcPr>
            <w:tcW w:w="6946" w:type="dxa"/>
            <w:tcBorders>
              <w:bottom w:val="single" w:sz="4" w:space="0" w:color="auto"/>
            </w:tcBorders>
            <w:shd w:val="clear" w:color="auto" w:fill="A8D08D" w:themeFill="accent6" w:themeFillTint="99"/>
          </w:tcPr>
          <w:p w14:paraId="2CCA6E8E" w14:textId="31205210" w:rsidR="00583444" w:rsidRPr="005951DE" w:rsidRDefault="00583444" w:rsidP="00583444">
            <w:pPr>
              <w:spacing w:after="120"/>
              <w:jc w:val="center"/>
              <w:rPr>
                <w:rFonts w:ascii="Gill Sans MT" w:hAnsi="Gill Sans MT"/>
                <w:sz w:val="24"/>
                <w:szCs w:val="24"/>
                <w:lang w:eastAsia="hr-HR"/>
              </w:rPr>
            </w:pPr>
            <w:r>
              <w:rPr>
                <w:rFonts w:ascii="Gill Sans MT" w:hAnsi="Gill Sans MT"/>
                <w:b/>
                <w:sz w:val="24"/>
                <w:szCs w:val="24"/>
              </w:rPr>
              <w:t>02</w:t>
            </w:r>
            <w:r w:rsidRPr="005951DE">
              <w:rPr>
                <w:rFonts w:ascii="Gill Sans MT" w:hAnsi="Gill Sans MT"/>
                <w:b/>
                <w:sz w:val="24"/>
                <w:szCs w:val="24"/>
              </w:rPr>
              <w:t>.03.2020.</w:t>
            </w:r>
          </w:p>
        </w:tc>
      </w:tr>
      <w:tr w:rsidR="00583444" w:rsidRPr="00810B13" w14:paraId="373A45A1" w14:textId="77777777" w:rsidTr="00056EDF">
        <w:trPr>
          <w:trHeight w:val="343"/>
        </w:trPr>
        <w:tc>
          <w:tcPr>
            <w:tcW w:w="567" w:type="dxa"/>
            <w:vAlign w:val="center"/>
          </w:tcPr>
          <w:p w14:paraId="58ADDE5F" w14:textId="77777777"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Borders>
              <w:bottom w:val="single" w:sz="4" w:space="0" w:color="auto"/>
            </w:tcBorders>
          </w:tcPr>
          <w:p w14:paraId="388CEFD7" w14:textId="77777777"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Vezano za Javni poziv Uspostava postrojenja za obradu/recikliranje građevnog i/ili krupnog (glomaznog) komunalnog otpada (referentni broj: KK.06.3.1.17) može li se u skladu sa prihvatljivim aktivnostima nabaviti slijedeći strojevi:</w:t>
            </w:r>
          </w:p>
          <w:p w14:paraId="11D9EF4A" w14:textId="77777777" w:rsidR="00583444" w:rsidRPr="005951DE" w:rsidRDefault="00583444" w:rsidP="00583444">
            <w:pPr>
              <w:pStyle w:val="Odlomakpopisa"/>
              <w:numPr>
                <w:ilvl w:val="0"/>
                <w:numId w:val="17"/>
              </w:numPr>
              <w:jc w:val="both"/>
              <w:rPr>
                <w:rFonts w:ascii="Gill Sans MT" w:hAnsi="Gill Sans MT"/>
                <w:sz w:val="24"/>
                <w:szCs w:val="24"/>
              </w:rPr>
            </w:pPr>
            <w:r w:rsidRPr="005951DE">
              <w:rPr>
                <w:rFonts w:ascii="Gill Sans MT" w:hAnsi="Gill Sans MT"/>
                <w:sz w:val="24"/>
                <w:szCs w:val="24"/>
              </w:rPr>
              <w:t>Kamion i labudica za prijevoz strojeva</w:t>
            </w:r>
          </w:p>
          <w:p w14:paraId="1BA22DAB" w14:textId="77777777" w:rsidR="00583444"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Traktor sa, prikolicom, prednjim utovarivačem, prednjim vilicama za utovar</w:t>
            </w:r>
          </w:p>
          <w:p w14:paraId="2138B6CF" w14:textId="31C98939" w:rsidR="00583444" w:rsidRPr="005951DE"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Jcb kombinirka sa pripadajućom opremom</w:t>
            </w:r>
          </w:p>
        </w:tc>
        <w:tc>
          <w:tcPr>
            <w:tcW w:w="6946" w:type="dxa"/>
            <w:tcBorders>
              <w:bottom w:val="single" w:sz="4" w:space="0" w:color="auto"/>
            </w:tcBorders>
          </w:tcPr>
          <w:p w14:paraId="3CE50062" w14:textId="77777777"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Nadležno tijelo nije u mogućnosti odgovarati na pitanja koja zahtijevaju ocjenu prihvatljivosti konkretnog projekta, konkretnog prijavitelja, konkretnih aktivnosti, konkretnih troškova i slično.</w:t>
            </w:r>
          </w:p>
          <w:p w14:paraId="384C8F10" w14:textId="77777777"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t>Prihvatljiva je n</w:t>
            </w:r>
            <w:r w:rsidRPr="005951DE">
              <w:rPr>
                <w:rFonts w:ascii="Gill Sans MT" w:hAnsi="Gill Sans MT"/>
                <w:sz w:val="24"/>
                <w:szCs w:val="24"/>
              </w:rPr>
              <w:t>abava radnog vozila sa svim strojevima, uređajima i opremom koji su namijenjeni obradi/recikliranju građevnog i/ili krupnog (glomaznog) komunalnog otpada,</w:t>
            </w:r>
          </w:p>
          <w:p w14:paraId="6C191C05" w14:textId="77777777" w:rsidR="00583444" w:rsidRPr="005951DE" w:rsidRDefault="00583444" w:rsidP="00583444">
            <w:pPr>
              <w:contextualSpacing/>
              <w:jc w:val="both"/>
              <w:rPr>
                <w:rFonts w:ascii="Gill Sans MT" w:hAnsi="Gill Sans MT"/>
                <w:sz w:val="24"/>
                <w:szCs w:val="24"/>
              </w:rPr>
            </w:pPr>
          </w:p>
          <w:p w14:paraId="17C9E3F1" w14:textId="1A54E966"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i/>
                <w:sz w:val="24"/>
                <w:szCs w:val="24"/>
              </w:rPr>
              <w:t xml:space="preserve">Napomena: Radno vozilo je bilo koji teretni automobil ili priključno vozilo na koje su ugrađeni uređaji ili oprema za obavljanje radova na način da se na vozilu </w:t>
            </w:r>
            <w:r w:rsidRPr="005951DE">
              <w:rPr>
                <w:rFonts w:ascii="Gill Sans MT" w:hAnsi="Gill Sans MT"/>
                <w:b/>
                <w:i/>
                <w:sz w:val="24"/>
                <w:szCs w:val="24"/>
              </w:rPr>
              <w:t>ne može prevoziti nikakav drugi teret.</w:t>
            </w:r>
          </w:p>
        </w:tc>
      </w:tr>
    </w:tbl>
    <w:p w14:paraId="3C17716E" w14:textId="6DA21995" w:rsidR="00F75DEE" w:rsidRDefault="00F75DEE" w:rsidP="004F6D50">
      <w:pPr>
        <w:shd w:val="clear" w:color="auto" w:fill="FFFFFF" w:themeFill="background1"/>
        <w:spacing w:after="0" w:line="240" w:lineRule="auto"/>
        <w:jc w:val="both"/>
        <w:rPr>
          <w:rFonts w:ascii="Gill Sans MT" w:eastAsia="Calibri" w:hAnsi="Gill Sans MT" w:cs="Times New Roman"/>
          <w:sz w:val="24"/>
          <w:szCs w:val="24"/>
        </w:rPr>
      </w:pPr>
    </w:p>
    <w:p w14:paraId="7EBC65BB" w14:textId="77777777" w:rsidR="00583444" w:rsidRDefault="00583444" w:rsidP="004F6D50">
      <w:pPr>
        <w:shd w:val="clear" w:color="auto" w:fill="FFFFFF" w:themeFill="background1"/>
        <w:spacing w:after="0" w:line="240" w:lineRule="auto"/>
        <w:jc w:val="both"/>
        <w:rPr>
          <w:rFonts w:ascii="Gill Sans MT" w:eastAsia="Calibri" w:hAnsi="Gill Sans MT" w:cs="Times New Roman"/>
          <w:sz w:val="24"/>
          <w:szCs w:val="24"/>
        </w:rPr>
      </w:pPr>
    </w:p>
    <w:p w14:paraId="38D3BA19" w14:textId="547232E6" w:rsidR="00E07366" w:rsidRPr="00810B13" w:rsidRDefault="00F75DEE" w:rsidP="004F6D50">
      <w:pPr>
        <w:shd w:val="clear" w:color="auto" w:fill="FFFFFF" w:themeFill="background1"/>
        <w:spacing w:after="0" w:line="240" w:lineRule="auto"/>
        <w:jc w:val="both"/>
        <w:rPr>
          <w:rFonts w:ascii="Gill Sans MT" w:eastAsia="Calibri" w:hAnsi="Gill Sans MT" w:cs="Times New Roman"/>
          <w:sz w:val="24"/>
          <w:szCs w:val="24"/>
        </w:rPr>
      </w:pPr>
      <w:r>
        <w:rPr>
          <w:rFonts w:ascii="Gill Sans MT" w:eastAsia="Calibri" w:hAnsi="Gill Sans MT" w:cs="Times New Roman"/>
          <w:sz w:val="24"/>
          <w:szCs w:val="24"/>
        </w:rPr>
        <w:br w:type="textWrapping" w:clear="all"/>
      </w:r>
    </w:p>
    <w:sectPr w:rsidR="00E07366" w:rsidRPr="00810B13" w:rsidSect="00D22CF9">
      <w:headerReference w:type="default" r:id="rId12"/>
      <w:footerReference w:type="default" r:id="rId13"/>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D6A" w14:textId="77777777" w:rsidR="001B3243" w:rsidRDefault="001B3243" w:rsidP="00E07366">
      <w:pPr>
        <w:spacing w:after="0" w:line="240" w:lineRule="auto"/>
      </w:pPr>
      <w:r>
        <w:separator/>
      </w:r>
    </w:p>
  </w:endnote>
  <w:endnote w:type="continuationSeparator" w:id="0">
    <w:p w14:paraId="43087DCA" w14:textId="77777777" w:rsidR="001B3243" w:rsidRDefault="001B324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1E" w14:textId="77777777"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4C5C924" w14:textId="77777777" w:rsidR="00FC265C" w:rsidRDefault="00583444"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C8F" w14:textId="77777777" w:rsidR="001B3243" w:rsidRDefault="001B3243" w:rsidP="00E07366">
      <w:pPr>
        <w:spacing w:after="0" w:line="240" w:lineRule="auto"/>
      </w:pPr>
      <w:r>
        <w:separator/>
      </w:r>
    </w:p>
  </w:footnote>
  <w:footnote w:type="continuationSeparator" w:id="0">
    <w:p w14:paraId="26FC5DBA" w14:textId="77777777" w:rsidR="001B3243" w:rsidRDefault="001B324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FCA7" w14:textId="77777777" w:rsidR="00D22CF9" w:rsidRDefault="00D22CF9">
    <w:pPr>
      <w:pStyle w:val="Zaglavlje"/>
      <w:jc w:val="right"/>
    </w:pPr>
  </w:p>
  <w:p w14:paraId="49296BC2" w14:textId="31E03397" w:rsidR="00D22CF9" w:rsidRPr="00D22CF9" w:rsidRDefault="00583444">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13</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14</w:t>
        </w:r>
        <w:r w:rsidR="00D22CF9" w:rsidRPr="00D22CF9">
          <w:rPr>
            <w:bCs/>
            <w:sz w:val="20"/>
            <w:szCs w:val="20"/>
          </w:rPr>
          <w:fldChar w:fldCharType="end"/>
        </w:r>
      </w:sdtContent>
    </w:sdt>
  </w:p>
  <w:p w14:paraId="5517CA31"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CAF60D0"/>
    <w:multiLevelType w:val="hybridMultilevel"/>
    <w:tmpl w:val="6520FDAA"/>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B70737"/>
    <w:multiLevelType w:val="hybridMultilevel"/>
    <w:tmpl w:val="A79237EA"/>
    <w:lvl w:ilvl="0" w:tplc="041A000F">
      <w:start w:val="1"/>
      <w:numFmt w:val="decimal"/>
      <w:lvlText w:val="%1."/>
      <w:lvlJc w:val="left"/>
      <w:pPr>
        <w:ind w:left="720" w:hanging="360"/>
      </w:pPr>
    </w:lvl>
    <w:lvl w:ilvl="1" w:tplc="904E945C">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337858"/>
    <w:multiLevelType w:val="hybridMultilevel"/>
    <w:tmpl w:val="4C1A15B2"/>
    <w:lvl w:ilvl="0" w:tplc="E9761A56">
      <w:start w:val="1"/>
      <w:numFmt w:val="bullet"/>
      <w:lvlText w:val="-"/>
      <w:lvlJc w:val="left"/>
      <w:pPr>
        <w:ind w:left="685" w:hanging="360"/>
      </w:pPr>
      <w:rPr>
        <w:rFonts w:ascii="Times New Roman" w:hAnsi="Times New Roman" w:cs="Times New Roman" w:hint="default"/>
      </w:rPr>
    </w:lvl>
    <w:lvl w:ilvl="1" w:tplc="041A0003">
      <w:start w:val="1"/>
      <w:numFmt w:val="bullet"/>
      <w:lvlText w:val="o"/>
      <w:lvlJc w:val="left"/>
      <w:pPr>
        <w:ind w:left="1405" w:hanging="360"/>
      </w:pPr>
      <w:rPr>
        <w:rFonts w:ascii="Courier New" w:hAnsi="Courier New" w:cs="Courier New" w:hint="default"/>
      </w:rPr>
    </w:lvl>
    <w:lvl w:ilvl="2" w:tplc="041A0005">
      <w:start w:val="1"/>
      <w:numFmt w:val="bullet"/>
      <w:lvlText w:val=""/>
      <w:lvlJc w:val="left"/>
      <w:pPr>
        <w:ind w:left="2125" w:hanging="360"/>
      </w:pPr>
      <w:rPr>
        <w:rFonts w:ascii="Wingdings" w:hAnsi="Wingdings" w:hint="default"/>
      </w:rPr>
    </w:lvl>
    <w:lvl w:ilvl="3" w:tplc="041A0001">
      <w:start w:val="1"/>
      <w:numFmt w:val="bullet"/>
      <w:lvlText w:val=""/>
      <w:lvlJc w:val="left"/>
      <w:pPr>
        <w:ind w:left="2845" w:hanging="360"/>
      </w:pPr>
      <w:rPr>
        <w:rFonts w:ascii="Symbol" w:hAnsi="Symbol" w:hint="default"/>
      </w:rPr>
    </w:lvl>
    <w:lvl w:ilvl="4" w:tplc="041A0003">
      <w:start w:val="1"/>
      <w:numFmt w:val="bullet"/>
      <w:lvlText w:val="o"/>
      <w:lvlJc w:val="left"/>
      <w:pPr>
        <w:ind w:left="3565" w:hanging="360"/>
      </w:pPr>
      <w:rPr>
        <w:rFonts w:ascii="Courier New" w:hAnsi="Courier New" w:cs="Courier New" w:hint="default"/>
      </w:rPr>
    </w:lvl>
    <w:lvl w:ilvl="5" w:tplc="041A0005">
      <w:start w:val="1"/>
      <w:numFmt w:val="bullet"/>
      <w:lvlText w:val=""/>
      <w:lvlJc w:val="left"/>
      <w:pPr>
        <w:ind w:left="4285" w:hanging="360"/>
      </w:pPr>
      <w:rPr>
        <w:rFonts w:ascii="Wingdings" w:hAnsi="Wingdings" w:hint="default"/>
      </w:rPr>
    </w:lvl>
    <w:lvl w:ilvl="6" w:tplc="041A0001">
      <w:start w:val="1"/>
      <w:numFmt w:val="bullet"/>
      <w:lvlText w:val=""/>
      <w:lvlJc w:val="left"/>
      <w:pPr>
        <w:ind w:left="5005" w:hanging="360"/>
      </w:pPr>
      <w:rPr>
        <w:rFonts w:ascii="Symbol" w:hAnsi="Symbol" w:hint="default"/>
      </w:rPr>
    </w:lvl>
    <w:lvl w:ilvl="7" w:tplc="041A0003">
      <w:start w:val="1"/>
      <w:numFmt w:val="bullet"/>
      <w:lvlText w:val="o"/>
      <w:lvlJc w:val="left"/>
      <w:pPr>
        <w:ind w:left="5725" w:hanging="360"/>
      </w:pPr>
      <w:rPr>
        <w:rFonts w:ascii="Courier New" w:hAnsi="Courier New" w:cs="Courier New" w:hint="default"/>
      </w:rPr>
    </w:lvl>
    <w:lvl w:ilvl="8" w:tplc="041A0005">
      <w:start w:val="1"/>
      <w:numFmt w:val="bullet"/>
      <w:lvlText w:val=""/>
      <w:lvlJc w:val="left"/>
      <w:pPr>
        <w:ind w:left="6445" w:hanging="360"/>
      </w:pPr>
      <w:rPr>
        <w:rFonts w:ascii="Wingdings" w:hAnsi="Wingdings" w:hint="default"/>
      </w:rPr>
    </w:lvl>
  </w:abstractNum>
  <w:abstractNum w:abstractNumId="7"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3627889"/>
    <w:multiLevelType w:val="hybridMultilevel"/>
    <w:tmpl w:val="E6E22668"/>
    <w:lvl w:ilvl="0" w:tplc="A280A7AA">
      <w:start w:val="1"/>
      <w:numFmt w:val="bullet"/>
      <w:lvlText w:val=""/>
      <w:lvlJc w:val="left"/>
      <w:pPr>
        <w:ind w:left="720" w:hanging="360"/>
      </w:pPr>
      <w:rPr>
        <w:rFonts w:ascii="Symbol" w:hAnsi="Symbol"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3901F2"/>
    <w:multiLevelType w:val="hybridMultilevel"/>
    <w:tmpl w:val="7A00F71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F10671C"/>
    <w:multiLevelType w:val="hybridMultilevel"/>
    <w:tmpl w:val="BA8AB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24E3"/>
    <w:rsid w:val="000B1205"/>
    <w:rsid w:val="000B25B4"/>
    <w:rsid w:val="000B40E6"/>
    <w:rsid w:val="000B6860"/>
    <w:rsid w:val="000C1ABD"/>
    <w:rsid w:val="000C272F"/>
    <w:rsid w:val="000C3BDF"/>
    <w:rsid w:val="000D2561"/>
    <w:rsid w:val="000D70D1"/>
    <w:rsid w:val="000E1CD6"/>
    <w:rsid w:val="000F0A73"/>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3444"/>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CD2"/>
    <w:rsid w:val="007E4BA9"/>
    <w:rsid w:val="007F274E"/>
    <w:rsid w:val="00801BB1"/>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6B54"/>
    <w:rsid w:val="00933939"/>
    <w:rsid w:val="0094463B"/>
    <w:rsid w:val="009456F6"/>
    <w:rsid w:val="00951F5A"/>
    <w:rsid w:val="009536F7"/>
    <w:rsid w:val="00954A50"/>
    <w:rsid w:val="0096142A"/>
    <w:rsid w:val="009655A3"/>
    <w:rsid w:val="009660DB"/>
    <w:rsid w:val="0096697B"/>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A6480"/>
    <w:rsid w:val="00CB697C"/>
    <w:rsid w:val="00CB732B"/>
    <w:rsid w:val="00CD660B"/>
    <w:rsid w:val="00CF0763"/>
    <w:rsid w:val="00CF0CE4"/>
    <w:rsid w:val="00CF4B94"/>
    <w:rsid w:val="00CF7117"/>
    <w:rsid w:val="00D01331"/>
    <w:rsid w:val="00D017AE"/>
    <w:rsid w:val="00D02A13"/>
    <w:rsid w:val="00D068C5"/>
    <w:rsid w:val="00D22CF9"/>
    <w:rsid w:val="00D32932"/>
    <w:rsid w:val="00D4535B"/>
    <w:rsid w:val="00D46CF3"/>
    <w:rsid w:val="00D51B58"/>
    <w:rsid w:val="00D579B8"/>
    <w:rsid w:val="00D65999"/>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75DEE"/>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1B084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noProof/>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2642516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op.hr/hr/tematska-podrucja/otpad-i-registri-oneciscavanja/gospodarenje-otpadom/izvje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op.hr/hr/tematska-podrucja/otpad-i-registri-oneciscavanja/gospodarenje-otpadom/izvjesca" TargetMode="External"/><Relationship Id="rId4" Type="http://schemas.openxmlformats.org/officeDocument/2006/relationships/settings" Target="settings.xml"/><Relationship Id="rId9" Type="http://schemas.openxmlformats.org/officeDocument/2006/relationships/hyperlink" Target="https://efondovi.mrrfeu.hr/MISCms/Pozivi/Poziv?id=999194a0-8a8b-4b50-9cfc-174a08588d3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2239-7FAC-4D91-8E5F-024A2E96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14</Pages>
  <Words>4317</Words>
  <Characters>24607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11</cp:revision>
  <cp:lastPrinted>2020-02-11T08:16:00Z</cp:lastPrinted>
  <dcterms:created xsi:type="dcterms:W3CDTF">2020-02-18T08:51:00Z</dcterms:created>
  <dcterms:modified xsi:type="dcterms:W3CDTF">2020-03-02T12:36:00Z</dcterms:modified>
</cp:coreProperties>
</file>