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D7D9B" w14:textId="77777777" w:rsidR="00112712" w:rsidRPr="00112712" w:rsidRDefault="00112712" w:rsidP="00112712">
      <w:pPr>
        <w:widowControl w:val="0"/>
        <w:autoSpaceDE w:val="0"/>
        <w:autoSpaceDN w:val="0"/>
        <w:adjustRightInd w:val="0"/>
        <w:spacing w:line="276" w:lineRule="auto"/>
        <w:jc w:val="center"/>
        <w:rPr>
          <w:rFonts w:ascii="Calibri Light" w:eastAsia="Times New Roman" w:hAnsi="Calibri Light" w:cs="Calibri Light"/>
          <w:b/>
          <w:bCs/>
          <w:sz w:val="24"/>
          <w:szCs w:val="24"/>
        </w:rPr>
      </w:pPr>
      <w:bookmarkStart w:id="0" w:name="_Toc317415773"/>
      <w:bookmarkStart w:id="1" w:name="_Toc318118719"/>
      <w:bookmarkStart w:id="2" w:name="_Toc389827993"/>
      <w:r w:rsidRPr="00112712">
        <w:rPr>
          <w:rFonts w:ascii="Calibri Light" w:eastAsia="Times New Roman" w:hAnsi="Calibri Light" w:cs="Calibri Light"/>
          <w:b/>
          <w:bCs/>
          <w:sz w:val="24"/>
          <w:szCs w:val="24"/>
        </w:rPr>
        <w:t xml:space="preserve">PRILOG II </w:t>
      </w:r>
    </w:p>
    <w:p w14:paraId="06E8A95C" w14:textId="77777777" w:rsidR="00112712" w:rsidRPr="00112712" w:rsidRDefault="00112712" w:rsidP="00112712">
      <w:pPr>
        <w:widowControl w:val="0"/>
        <w:autoSpaceDE w:val="0"/>
        <w:autoSpaceDN w:val="0"/>
        <w:adjustRightInd w:val="0"/>
        <w:spacing w:line="276" w:lineRule="auto"/>
        <w:jc w:val="center"/>
        <w:rPr>
          <w:rFonts w:ascii="Calibri Light" w:eastAsia="Times New Roman" w:hAnsi="Calibri Light" w:cs="Calibri Light"/>
          <w:b/>
          <w:bCs/>
          <w:sz w:val="24"/>
          <w:szCs w:val="24"/>
        </w:rPr>
      </w:pPr>
      <w:r w:rsidRPr="00112712">
        <w:rPr>
          <w:rFonts w:ascii="Calibri Light" w:eastAsia="Times New Roman" w:hAnsi="Calibri Light" w:cs="Calibri Light"/>
          <w:b/>
          <w:bCs/>
          <w:sz w:val="24"/>
          <w:szCs w:val="24"/>
        </w:rPr>
        <w:t>TEHNIČKE SPECIFIKACIJE – OPIS POSLA</w:t>
      </w:r>
    </w:p>
    <w:bookmarkEnd w:id="0"/>
    <w:bookmarkEnd w:id="1"/>
    <w:bookmarkEnd w:id="2"/>
    <w:p w14:paraId="26B5E040" w14:textId="77777777" w:rsidR="00112712" w:rsidRPr="00112712" w:rsidRDefault="00112712" w:rsidP="00112712">
      <w:pPr>
        <w:spacing w:after="0" w:line="240" w:lineRule="auto"/>
        <w:rPr>
          <w:rFonts w:ascii="Calibri Light" w:eastAsia="Calibri" w:hAnsi="Calibri Light" w:cs="Calibri Light"/>
          <w:b/>
          <w:i/>
          <w:color w:val="2F5496"/>
        </w:rPr>
      </w:pPr>
      <w:r w:rsidRPr="00112712">
        <w:rPr>
          <w:rFonts w:ascii="Calibri Light" w:eastAsia="Calibri" w:hAnsi="Calibri Light" w:cs="Calibri Light"/>
          <w:b/>
          <w:i/>
          <w:color w:val="2F5496"/>
        </w:rPr>
        <w:t>Nabava stručnjaka za metodologiju izrade standarda zanimanja i stručnjaka za osiguravanje kvalitete standarda zanimanja za 50 standarda</w:t>
      </w:r>
    </w:p>
    <w:p w14:paraId="2A68C913" w14:textId="77777777" w:rsidR="00112712" w:rsidRPr="00112712" w:rsidRDefault="00112712" w:rsidP="00112712">
      <w:pPr>
        <w:spacing w:after="160" w:line="259" w:lineRule="auto"/>
        <w:jc w:val="both"/>
        <w:rPr>
          <w:rFonts w:ascii="Calibri Light" w:eastAsia="Calibri" w:hAnsi="Calibri Light" w:cs="Calibri Light"/>
          <w:b/>
        </w:rPr>
      </w:pPr>
    </w:p>
    <w:p w14:paraId="10F69EDE" w14:textId="77777777" w:rsidR="00112712" w:rsidRPr="00112712" w:rsidRDefault="00112712" w:rsidP="00112712">
      <w:pPr>
        <w:spacing w:after="160" w:line="259" w:lineRule="auto"/>
        <w:jc w:val="both"/>
        <w:rPr>
          <w:rFonts w:ascii="Calibri Light" w:eastAsia="Calibri" w:hAnsi="Calibri Light" w:cs="Calibri Light"/>
        </w:rPr>
      </w:pPr>
      <w:r w:rsidRPr="00112712">
        <w:rPr>
          <w:rFonts w:ascii="Calibri Light" w:eastAsia="Calibri" w:hAnsi="Calibri Light" w:cs="Calibri Light"/>
          <w:b/>
        </w:rPr>
        <w:t>Predmet nabave</w:t>
      </w:r>
      <w:r w:rsidRPr="00112712">
        <w:rPr>
          <w:rFonts w:ascii="Calibri Light" w:eastAsia="Calibri" w:hAnsi="Calibri Light" w:cs="Calibri Light"/>
        </w:rPr>
        <w:t xml:space="preserve">: </w:t>
      </w:r>
      <w:bookmarkStart w:id="3" w:name="_Hlk11149125"/>
      <w:r w:rsidRPr="00112712">
        <w:rPr>
          <w:rFonts w:ascii="Calibri Light" w:eastAsia="Calibri" w:hAnsi="Calibri Light" w:cs="Calibri Light"/>
        </w:rPr>
        <w:t>Nabava usluge metodoloških stručnjaka za izradu standarda zanimanja i osiguravanje kvalitete standarda zanimanja za 50 zanimanja koji se izrađuju kroz projekt „</w:t>
      </w:r>
      <w:bookmarkStart w:id="4" w:name="_Hlk11147812"/>
      <w:r w:rsidRPr="00112712">
        <w:rPr>
          <w:rFonts w:ascii="Calibri Light" w:eastAsia="Calibri" w:hAnsi="Calibri Light" w:cs="Calibri Light"/>
        </w:rPr>
        <w:t>Implementacija HKO-a i razvoj alata u povezivanju obrazovanja i tržišta rada</w:t>
      </w:r>
      <w:bookmarkEnd w:id="4"/>
      <w:r w:rsidRPr="00112712">
        <w:rPr>
          <w:rFonts w:ascii="Calibri Light" w:eastAsia="Calibri" w:hAnsi="Calibri Light" w:cs="Calibri Light"/>
        </w:rPr>
        <w:t xml:space="preserve">“ </w:t>
      </w:r>
      <w:bookmarkEnd w:id="3"/>
      <w:r w:rsidRPr="00112712">
        <w:rPr>
          <w:rFonts w:ascii="Calibri Light" w:eastAsia="Calibri" w:hAnsi="Calibri Light" w:cs="Calibri Light"/>
        </w:rPr>
        <w:t xml:space="preserve">financiranih iz </w:t>
      </w:r>
      <w:bookmarkStart w:id="5" w:name="_Hlk11147828"/>
      <w:r w:rsidRPr="00112712">
        <w:rPr>
          <w:rFonts w:ascii="Calibri Light" w:eastAsia="Calibri" w:hAnsi="Calibri Light" w:cs="Calibri Light"/>
        </w:rPr>
        <w:t>Operativnog programa Učinkoviti ljudski potencijali 2014.-2020. u okviru Europskog socijalnog fonda</w:t>
      </w:r>
      <w:bookmarkEnd w:id="5"/>
      <w:r w:rsidRPr="00112712">
        <w:rPr>
          <w:rFonts w:ascii="Calibri Light" w:eastAsia="Calibri" w:hAnsi="Calibri Light" w:cs="Calibri Light"/>
        </w:rPr>
        <w:t>.</w:t>
      </w:r>
    </w:p>
    <w:p w14:paraId="603970A1" w14:textId="77777777" w:rsidR="00112712" w:rsidRPr="00112712" w:rsidRDefault="00112712" w:rsidP="00112712">
      <w:pPr>
        <w:spacing w:after="160" w:line="259" w:lineRule="auto"/>
        <w:jc w:val="both"/>
        <w:rPr>
          <w:rFonts w:ascii="Calibri Light" w:eastAsia="Calibri" w:hAnsi="Calibri Light" w:cs="Calibri Light"/>
          <w:b/>
        </w:rPr>
      </w:pPr>
      <w:r w:rsidRPr="00112712">
        <w:rPr>
          <w:rFonts w:ascii="Calibri Light" w:eastAsia="Calibri" w:hAnsi="Calibri Light" w:cs="Calibri Light"/>
          <w:b/>
        </w:rPr>
        <w:t xml:space="preserve">OPIS POSLA  </w:t>
      </w:r>
    </w:p>
    <w:p w14:paraId="16A2C35B" w14:textId="77777777" w:rsidR="00112712" w:rsidRPr="00112712" w:rsidRDefault="00112712" w:rsidP="00112712">
      <w:pPr>
        <w:spacing w:after="160" w:line="259" w:lineRule="auto"/>
        <w:jc w:val="both"/>
        <w:rPr>
          <w:rFonts w:ascii="Calibri Light" w:eastAsia="Calibri" w:hAnsi="Calibri Light" w:cs="Calibri Light"/>
        </w:rPr>
      </w:pPr>
      <w:r w:rsidRPr="00112712">
        <w:rPr>
          <w:rFonts w:ascii="Calibri Light" w:eastAsia="Calibri" w:hAnsi="Calibri Light" w:cs="Calibri Light"/>
        </w:rPr>
        <w:t xml:space="preserve">Projekt Implementacija HKO-a i razvoj alata u povezivanju obrazovanja i tržišta rada provodi Ministarstvo rada i mirovinskoga sustava s partnerima; Hrvatskom gospodarskom komorom, Hrvatskom obrtničkom komorom, Hrvatskom udrugom poslodavaca te Strukovnom udrugom djelatnika u upravljanju ljudskim resursima-CENTAR HR. </w:t>
      </w:r>
    </w:p>
    <w:p w14:paraId="7D2D3EFD" w14:textId="77777777" w:rsidR="00112712" w:rsidRPr="00112712" w:rsidRDefault="00112712" w:rsidP="00112712">
      <w:pPr>
        <w:spacing w:after="160" w:line="259" w:lineRule="auto"/>
        <w:jc w:val="both"/>
        <w:rPr>
          <w:rFonts w:ascii="Calibri Light" w:eastAsia="Calibri" w:hAnsi="Calibri Light" w:cs="Calibri Light"/>
        </w:rPr>
      </w:pPr>
      <w:r w:rsidRPr="00112712">
        <w:rPr>
          <w:rFonts w:ascii="Calibri Light" w:eastAsia="Calibri" w:hAnsi="Calibri Light" w:cs="Calibri Light"/>
        </w:rPr>
        <w:t>Tijekom provedbe projekta predviđeno je, među ostalim, izrada novih 200 standarda zanimanja za strukovna zanimanja i područje obrazovanja odraslih kako bi se pružila podrška provedbi Hrvatskog kvalifikacijskog okvira (HKO-a) i omogućila njegova primjena kao ključnog instrumenta za usklađivanje potreba tržišta rada s obrazovanjem. Na osnovi izrađenih standarda zanimanja izrađivat će se standardi kvalifikacija, koji će biti temelj za kreiranje novih i unaprjeđenje postojećih, kvalitetnih i relevantnih, obrazovnih programa u Republici Hrvatskoj. Primjena standarda zanimanja, odnosno podataka iz Registra HKO-a u poslovnim procesima u sustavu zapošljavanja na tržištu rada Republike Hrvatske te ažuriranje Nacionalne klasifikacije zanimanja služi u svrhu stvaranja osnove za unaprjeđenje kvalitete usluga koje pružaju institucije i ostali dionici na tržištu rada. Sve gore navedeno poslužit će u svrhu razvoja institucionalnih kapaciteta institucija tržišta rada i provedbe HKO-a kroz razvoj standarda zanimanja.</w:t>
      </w:r>
    </w:p>
    <w:p w14:paraId="4BD6744F" w14:textId="77777777" w:rsidR="00112712" w:rsidRPr="00112712" w:rsidRDefault="00112712" w:rsidP="00112712">
      <w:pPr>
        <w:spacing w:after="160" w:line="259" w:lineRule="auto"/>
        <w:jc w:val="both"/>
        <w:rPr>
          <w:rFonts w:ascii="Calibri Light" w:eastAsia="Calibri" w:hAnsi="Calibri Light" w:cs="Calibri Light"/>
        </w:rPr>
      </w:pPr>
      <w:r w:rsidRPr="00112712">
        <w:rPr>
          <w:rFonts w:ascii="Calibri Light" w:eastAsia="Calibri" w:hAnsi="Calibri Light" w:cs="Calibri Light"/>
        </w:rPr>
        <w:t>Projektni partner Hrvatska udruga poslodavaca zadužen je za izradu 50 standarda zanimanja. Standard zanimanja rezultat je dogovora između svih relevantnih dionika na tržištu rada i obrazovanja o optimalnom sadržaju pojedinog zanimanja te o znanjima i vještinama uz pripadajuću samostalnost i odgovornost (kompetencijama). Izrada standarda zanimanja temeljena je na Zakonu o Hrvatskom kvalifikacijskom okviru (NN 22/13, 41/16, 64/18) i Pravilniku o Registru Hrvatskoga kvalifikacijskog okvira (NN 62/14). Koncept Hrvatskog kvalifikacijskog okvira (HKO-a) se zasniva na hipotezi da obrazovni programi trebaju sadržavati ishode učenja koji su temelj za podršku ključnim poslovima na različitim radnim mjestima. Obrazovni sustav treba uzeti u obzir potrebe tržišta rada te će se tako razvijati u smjeru koji će pridonijeti razvoju gospodarstva, odnosno društva. HKO nastoji osigurati sponu između kompetencija koje su nužne na radnim mjestima i ishoda učenja u obrazovnim programima. Sam instrument je podržan alatima koji daju empirijsku potvrdu o potrebama tržišta rada, primjerice Anketom o standardu zanimanja.</w:t>
      </w:r>
    </w:p>
    <w:p w14:paraId="7D38D309" w14:textId="77777777" w:rsidR="00112712" w:rsidRPr="00112712" w:rsidRDefault="00112712" w:rsidP="00112712">
      <w:pPr>
        <w:spacing w:after="160" w:line="259" w:lineRule="auto"/>
        <w:jc w:val="both"/>
        <w:rPr>
          <w:rFonts w:ascii="Calibri Light" w:eastAsia="Calibri" w:hAnsi="Calibri Light" w:cs="Calibri Light"/>
        </w:rPr>
      </w:pPr>
      <w:r w:rsidRPr="00112712">
        <w:rPr>
          <w:rFonts w:ascii="Calibri Light" w:eastAsia="Calibri" w:hAnsi="Calibri Light" w:cs="Calibri Light"/>
        </w:rPr>
        <w:t xml:space="preserve">Za vrijeme trajanja projektnih aktivnosti angažirat će se gospodarski subjekt koji će osigurati metodološke stručnjake za izradu standarda 50 zanimanja u nekom od sljedećih sektora: Poljoprivreda, prehrana i veterina;  Šumarstvo i drvna tehnologija;  Rudarstvo, geologija i kemijska tehnologija;  Tekstil i koža; Grafička tehnologija; Strojarstvo, brodogradnja i metalurgija; Elektrotehnika i računarstvo;  Graditeljstvo i geodezija; Ekonomija i trgovina;  Turizam i ugostiteljstvo;  Promet i logistika; Zdravstvo; Osobne i druge </w:t>
      </w:r>
      <w:r w:rsidRPr="00112712">
        <w:rPr>
          <w:rFonts w:ascii="Calibri Light" w:eastAsia="Calibri" w:hAnsi="Calibri Light" w:cs="Calibri Light"/>
        </w:rPr>
        <w:lastRenderedPageBreak/>
        <w:t>usluge;  Umjetnost; Matematika, fizika, geografija, geofizika, kemija i biologija;  Temeljne tehničke znanosti;  Zrakoplovstvo, raketna i svemirska tehnika;  Informacije i komunikacije; Pravo, politologija, sociologija, državna uprava i javni poslovi; Psihologija, edukacijska- rehabilitacija, logopedija i socijalne djelatnosti;  Odgoj, obrazovanje i sport; Filozofija, teologija i religijske znanosti;  Povijest, znanost o umjetnosti, arheologija, etnologija i antropologija;  Sigurnost i obrana i Filologija. Konkretna zanimanja za koja će se provoditi izrada standarda zanimanja će se definirati u suradnji s Ministarstvom rada i mirovinskog sustava.</w:t>
      </w:r>
    </w:p>
    <w:p w14:paraId="08050665" w14:textId="77777777" w:rsidR="00112712" w:rsidRPr="00112712" w:rsidRDefault="00112712" w:rsidP="00112712">
      <w:pPr>
        <w:spacing w:after="160" w:line="259" w:lineRule="auto"/>
        <w:jc w:val="both"/>
        <w:rPr>
          <w:rFonts w:ascii="Calibri Light" w:eastAsia="Calibri" w:hAnsi="Calibri Light" w:cs="Calibri Light"/>
        </w:rPr>
      </w:pPr>
      <w:r w:rsidRPr="00112712">
        <w:rPr>
          <w:rFonts w:ascii="Calibri Light" w:eastAsia="Calibri" w:hAnsi="Calibri Light" w:cs="Calibri Light"/>
        </w:rPr>
        <w:t>Od gospodarskog subjekta koji pruža uslugu očekuje se da osigura raspoloživost metodoloških stručnjaka za izradu standarda zanimanja za 50 zanimanja. Od gospodarskog subjekta se očekuje da osigura ukupno tri (3) stručnjaka čiji će zadatak biti da u skladu s Metodologijom za izradu standarda zanimanja surađuju sa naručiteljem i sa sektorskim stručnjacima koje će angažirati naručitelj na izradi standarda zanimanja i izrada dijela standarda zanimanja za ukupno 50 standarda zanimanja prema popisu koji će za svaku godinu provedbe ugovora dostaviti naručitelj, i to:</w:t>
      </w:r>
    </w:p>
    <w:p w14:paraId="43D30990" w14:textId="77777777" w:rsidR="00112712" w:rsidRPr="00112712" w:rsidRDefault="00112712" w:rsidP="00112712">
      <w:pPr>
        <w:numPr>
          <w:ilvl w:val="0"/>
          <w:numId w:val="42"/>
        </w:numPr>
        <w:spacing w:after="200" w:line="276" w:lineRule="auto"/>
        <w:contextualSpacing/>
        <w:rPr>
          <w:rFonts w:ascii="Calibri Light" w:eastAsia="Times New Roman" w:hAnsi="Calibri Light" w:cs="Calibri Light"/>
        </w:rPr>
      </w:pPr>
      <w:r w:rsidRPr="00112712">
        <w:rPr>
          <w:rFonts w:ascii="Calibri Light" w:eastAsia="Times New Roman" w:hAnsi="Calibri Light" w:cs="Calibri Light"/>
        </w:rPr>
        <w:t xml:space="preserve">Izrada strateške, sektorske i analitički utemeljenosti standarda zanimanja </w:t>
      </w:r>
    </w:p>
    <w:p w14:paraId="1222ADFC" w14:textId="77777777" w:rsidR="00112712" w:rsidRPr="00112712" w:rsidRDefault="00112712" w:rsidP="00112712">
      <w:pPr>
        <w:numPr>
          <w:ilvl w:val="0"/>
          <w:numId w:val="42"/>
        </w:numPr>
        <w:spacing w:after="200" w:line="276" w:lineRule="auto"/>
        <w:contextualSpacing/>
        <w:rPr>
          <w:rFonts w:ascii="Calibri Light" w:eastAsia="Times New Roman" w:hAnsi="Calibri Light" w:cs="Calibri Light"/>
        </w:rPr>
      </w:pPr>
      <w:r w:rsidRPr="00112712">
        <w:rPr>
          <w:rFonts w:ascii="Calibri Light" w:eastAsia="Times New Roman" w:hAnsi="Calibri Light" w:cs="Calibri Light"/>
        </w:rPr>
        <w:t>Sudjelovanje u anketiranju poslodavaca i zaposlenika u suradnji sa sektorskim stručnjakom kojeg će na raspolaganje staviti naručitelj za svaki standarda zanimanja</w:t>
      </w:r>
    </w:p>
    <w:p w14:paraId="577959C3" w14:textId="77777777" w:rsidR="00112712" w:rsidRPr="00112712" w:rsidRDefault="00112712" w:rsidP="00112712">
      <w:pPr>
        <w:numPr>
          <w:ilvl w:val="0"/>
          <w:numId w:val="42"/>
        </w:numPr>
        <w:spacing w:after="200" w:line="276" w:lineRule="auto"/>
        <w:contextualSpacing/>
        <w:rPr>
          <w:rFonts w:ascii="Calibri Light" w:eastAsia="Times New Roman" w:hAnsi="Calibri Light" w:cs="Calibri Light"/>
        </w:rPr>
      </w:pPr>
      <w:r w:rsidRPr="00112712">
        <w:rPr>
          <w:rFonts w:ascii="Calibri Light" w:eastAsia="Times New Roman" w:hAnsi="Calibri Light" w:cs="Calibri Light"/>
        </w:rPr>
        <w:t>Metodološka potpora sektorskim stručnjacima u izradi (prilagodbi) ankete i u analizi potrebnih znanja i vještina, formuliranju kompetencija te grupiranju kompetencija u skupine kompetencija uz vođenje brige o budućoj potrebi povezivanja znanja i vještina iz HKO registra i ESCO metodologije</w:t>
      </w:r>
    </w:p>
    <w:p w14:paraId="6575770A" w14:textId="77777777" w:rsidR="00112712" w:rsidRPr="00112712" w:rsidRDefault="00112712" w:rsidP="00112712">
      <w:pPr>
        <w:numPr>
          <w:ilvl w:val="0"/>
          <w:numId w:val="42"/>
        </w:numPr>
        <w:spacing w:after="200" w:line="276" w:lineRule="auto"/>
        <w:contextualSpacing/>
        <w:rPr>
          <w:rFonts w:ascii="Calibri Light" w:eastAsia="Times New Roman" w:hAnsi="Calibri Light" w:cs="Calibri Light"/>
        </w:rPr>
      </w:pPr>
      <w:r w:rsidRPr="00112712">
        <w:rPr>
          <w:rFonts w:ascii="Calibri Light" w:eastAsia="Times New Roman" w:hAnsi="Calibri Light" w:cs="Calibri Light"/>
        </w:rPr>
        <w:t>Sudjelovanje u analizi prikupljenih odgovora poslodavaca te priprema zapisa; ključnih poslova, znanja, vještina i kompetencija, sve prema Smjernicama za izradu standarda zanimanja i predlošcima prijedloga za upis standarda zanimanja u registar HKO-a</w:t>
      </w:r>
    </w:p>
    <w:p w14:paraId="6664955E" w14:textId="77777777" w:rsidR="00112712" w:rsidRPr="00112712" w:rsidRDefault="00112712" w:rsidP="00112712">
      <w:pPr>
        <w:numPr>
          <w:ilvl w:val="0"/>
          <w:numId w:val="42"/>
        </w:numPr>
        <w:spacing w:after="200" w:line="276" w:lineRule="auto"/>
        <w:contextualSpacing/>
        <w:rPr>
          <w:rFonts w:ascii="Calibri Light" w:eastAsia="Times New Roman" w:hAnsi="Calibri Light" w:cs="Calibri Light"/>
        </w:rPr>
      </w:pPr>
      <w:r w:rsidRPr="00112712">
        <w:rPr>
          <w:rFonts w:ascii="Calibri Light" w:eastAsia="Times New Roman" w:hAnsi="Calibri Light" w:cs="Calibri Light"/>
        </w:rPr>
        <w:t>Sudjelovanje u pripremi prijedloga standarda zanimanja za dostavu na vrednovanje u Registar HKO-a te osiguravanje kvalitete prijedloga standarda zanimanja s metodološke strane.</w:t>
      </w:r>
    </w:p>
    <w:p w14:paraId="3BC33614" w14:textId="77777777" w:rsidR="00112712" w:rsidRPr="00112712" w:rsidRDefault="00112712" w:rsidP="00112712">
      <w:pPr>
        <w:numPr>
          <w:ilvl w:val="0"/>
          <w:numId w:val="42"/>
        </w:numPr>
        <w:spacing w:after="200" w:line="276" w:lineRule="auto"/>
        <w:contextualSpacing/>
        <w:rPr>
          <w:rFonts w:ascii="Calibri Light" w:eastAsia="Times New Roman" w:hAnsi="Calibri Light" w:cs="Calibri Light"/>
        </w:rPr>
      </w:pPr>
      <w:r w:rsidRPr="00112712">
        <w:rPr>
          <w:rFonts w:ascii="Calibri Light" w:eastAsia="Times New Roman" w:hAnsi="Calibri Light" w:cs="Calibri Light"/>
        </w:rPr>
        <w:t>Izbor adekvatnih predstavnika poslodavaca i posloprimaca temeljem poznavanja specifičnosti tržišta rada (stratificirani uzorak relevantan za djelatnost unutar podsektora / sektora) za izradu svakog standarda zanimanja</w:t>
      </w:r>
    </w:p>
    <w:p w14:paraId="4AFE6B91" w14:textId="77777777" w:rsidR="00112712" w:rsidRPr="00112712" w:rsidRDefault="00112712" w:rsidP="00112712">
      <w:pPr>
        <w:spacing w:after="160" w:line="259" w:lineRule="auto"/>
        <w:jc w:val="both"/>
        <w:rPr>
          <w:rFonts w:ascii="Calibri Light" w:eastAsia="Calibri" w:hAnsi="Calibri Light" w:cs="Calibri Light"/>
        </w:rPr>
      </w:pPr>
      <w:bookmarkStart w:id="6" w:name="_Hlk11149642"/>
      <w:r w:rsidRPr="00112712">
        <w:rPr>
          <w:rFonts w:ascii="Calibri Light" w:eastAsia="Calibri" w:hAnsi="Calibri Light" w:cs="Calibri Light"/>
        </w:rPr>
        <w:t xml:space="preserve">Naručitelj će odabranom izvođaču osigurati mogućnost korištenja vlastitog prostora za provedbu fokus grupa i/ili sastanaka s poslodavcima te će organizirati komunikaciju s predstavnicima poslodavaca i zaposlenika kao i druge nužne radnje koje predstavljaju potporu realizaciji aktivnosti iz predmeta nabave. </w:t>
      </w:r>
      <w:bookmarkEnd w:id="6"/>
      <w:r w:rsidRPr="00112712">
        <w:rPr>
          <w:rFonts w:ascii="Calibri Light" w:eastAsia="Calibri" w:hAnsi="Calibri Light" w:cs="Calibri Light"/>
        </w:rPr>
        <w:t xml:space="preserve">Naručitelj će izabrati i staviti stručnjaku na raspolaganje i sektorske stručnjake za pojedine standarde zanimanja. </w:t>
      </w:r>
    </w:p>
    <w:p w14:paraId="33196F35" w14:textId="1A738AA0" w:rsidR="00EE34A7" w:rsidRPr="00112712" w:rsidRDefault="00EE34A7" w:rsidP="00112712">
      <w:bookmarkStart w:id="7" w:name="_GoBack"/>
      <w:bookmarkEnd w:id="7"/>
    </w:p>
    <w:sectPr w:rsidR="00EE34A7" w:rsidRPr="00112712" w:rsidSect="0086400D">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57E9" w14:textId="77777777" w:rsidR="00F349B7" w:rsidRDefault="00F349B7" w:rsidP="0086206B">
      <w:pPr>
        <w:spacing w:after="0" w:line="240" w:lineRule="auto"/>
      </w:pPr>
      <w:r>
        <w:separator/>
      </w:r>
    </w:p>
  </w:endnote>
  <w:endnote w:type="continuationSeparator" w:id="0">
    <w:p w14:paraId="5B5FD303" w14:textId="77777777" w:rsidR="00F349B7" w:rsidRDefault="00F349B7" w:rsidP="0086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CC38" w14:textId="77777777" w:rsidR="009F3176" w:rsidRPr="002F7464" w:rsidRDefault="009F3176" w:rsidP="002F7464">
    <w:pPr>
      <w:spacing w:after="160" w:line="259" w:lineRule="auto"/>
      <w:jc w:val="center"/>
      <w:rPr>
        <w:rFonts w:ascii="Segoe UI" w:eastAsia="Calibri" w:hAnsi="Segoe UI" w:cs="Segoe UI"/>
        <w:b/>
        <w:noProof/>
        <w:sz w:val="16"/>
        <w:szCs w:val="20"/>
      </w:rPr>
    </w:pPr>
    <w:r w:rsidRPr="002F7464">
      <w:rPr>
        <w:rFonts w:ascii="Segoe UI" w:eastAsia="Calibri" w:hAnsi="Segoe UI" w:cs="Segoe UI"/>
        <w:b/>
        <w:noProof/>
        <w:sz w:val="16"/>
        <w:szCs w:val="20"/>
      </w:rPr>
      <w:t>Projekt je sufinancirala Europska unija iz Europskog socijalnog fonda</w:t>
    </w:r>
  </w:p>
  <w:p w14:paraId="23DD4A13" w14:textId="77777777" w:rsidR="009F3176" w:rsidRPr="002F7464" w:rsidRDefault="009F3176" w:rsidP="002F7464">
    <w:pPr>
      <w:spacing w:after="160" w:line="259" w:lineRule="auto"/>
      <w:jc w:val="center"/>
      <w:rPr>
        <w:rFonts w:ascii="Calibri" w:eastAsia="Calibri" w:hAnsi="Calibri"/>
        <w:b/>
        <w:i/>
        <w:noProof/>
        <w:sz w:val="18"/>
      </w:rPr>
    </w:pPr>
    <w:r w:rsidRPr="002F7464">
      <w:rPr>
        <w:rFonts w:ascii="Calibri" w:eastAsia="Calibri" w:hAnsi="Calibri"/>
        <w:b/>
        <w:i/>
        <w:noProof/>
        <w:sz w:val="18"/>
      </w:rPr>
      <w:t>Sadržaj ovog dokumenta isključiva je odgovornost HUP-a.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4C9C0" w14:textId="77777777" w:rsidR="00F349B7" w:rsidRDefault="00F349B7" w:rsidP="0086206B">
      <w:pPr>
        <w:spacing w:after="0" w:line="240" w:lineRule="auto"/>
      </w:pPr>
      <w:r>
        <w:separator/>
      </w:r>
    </w:p>
  </w:footnote>
  <w:footnote w:type="continuationSeparator" w:id="0">
    <w:p w14:paraId="50EDA835" w14:textId="77777777" w:rsidR="00F349B7" w:rsidRDefault="00F349B7" w:rsidP="0086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06EB" w14:textId="1F882149" w:rsidR="009F3176" w:rsidRDefault="009F3176" w:rsidP="0086206B">
    <w:pPr>
      <w:pStyle w:val="Footer"/>
      <w:tabs>
        <w:tab w:val="clear" w:pos="4536"/>
        <w:tab w:val="clear" w:pos="9072"/>
        <w:tab w:val="center" w:pos="4607"/>
        <w:tab w:val="right" w:pos="9214"/>
      </w:tabs>
    </w:pPr>
    <w:r>
      <w:fldChar w:fldCharType="begin"/>
    </w:r>
    <w:r>
      <w:instrText xml:space="preserve"> INCLUDEPICTURE "https://www.hup.hr/EasyEdit/UserFiles/Pages/hup-udruga-poslodavaca-graditeljstva/hup-udruga-poslodavaca-graditeljstva-636585347183519074_215_215.jpeg" \* MERGEFORMATINET </w:instrText>
    </w:r>
    <w:r>
      <w:fldChar w:fldCharType="separate"/>
    </w:r>
    <w:r w:rsidR="00094EC5">
      <w:fldChar w:fldCharType="begin"/>
    </w:r>
    <w:r w:rsidR="00094EC5">
      <w:instrText xml:space="preserve"> INCLUDEPICTURE  "https://www.hup.hr/EasyEdit/UserFiles/Pages/hup-udruga-poslodavaca-graditeljstva/hup-udruga-poslodavaca-graditeljstva-636585347183519074_215_215.jpeg" \* MERGEFORMATINET </w:instrText>
    </w:r>
    <w:r w:rsidR="00094EC5">
      <w:fldChar w:fldCharType="separate"/>
    </w:r>
    <w:r w:rsidR="00F349B7">
      <w:fldChar w:fldCharType="begin"/>
    </w:r>
    <w:r w:rsidR="00F349B7">
      <w:instrText xml:space="preserve"> </w:instrText>
    </w:r>
    <w:r w:rsidR="00F349B7">
      <w:instrText>INCLUDEPICTURE  "https://www.hup.hr/EasyEdit/UserFiles/Pages/hup-udruga-poslodavaca-graditeljstva/hup-udruga-poslodavaca-graditeljstva-636585347183519074_215_215.jpeg" \* MERGEFORMATINET</w:instrText>
    </w:r>
    <w:r w:rsidR="00F349B7">
      <w:instrText xml:space="preserve"> </w:instrText>
    </w:r>
    <w:r w:rsidR="00F349B7">
      <w:fldChar w:fldCharType="separate"/>
    </w:r>
    <w:r w:rsidR="00112712">
      <w:pict w14:anchorId="46ED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ikovni rezultat za hup" style="width:56.2pt;height:56.2pt">
          <v:imagedata r:id="rId1" r:href="rId2"/>
        </v:shape>
      </w:pict>
    </w:r>
    <w:r w:rsidR="00F349B7">
      <w:fldChar w:fldCharType="end"/>
    </w:r>
    <w:r w:rsidR="00094EC5">
      <w:fldChar w:fldCharType="end"/>
    </w:r>
    <w:r>
      <w:fldChar w:fldCharType="end"/>
    </w:r>
    <w:r>
      <w:rPr>
        <w:noProof/>
        <w:lang w:eastAsia="hr-HR"/>
      </w:rPr>
      <w:tab/>
    </w:r>
    <w:r w:rsidRPr="00F57BB5">
      <w:rPr>
        <w:noProof/>
        <w:lang w:eastAsia="hr-HR"/>
      </w:rPr>
      <w:drawing>
        <wp:inline distT="0" distB="0" distL="0" distR="0" wp14:anchorId="1035FFDB" wp14:editId="5ED153C9">
          <wp:extent cx="2385060" cy="807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5060" cy="807720"/>
                  </a:xfrm>
                  <a:prstGeom prst="rect">
                    <a:avLst/>
                  </a:prstGeom>
                  <a:noFill/>
                  <a:ln>
                    <a:noFill/>
                  </a:ln>
                </pic:spPr>
              </pic:pic>
            </a:graphicData>
          </a:graphic>
        </wp:inline>
      </w:drawing>
    </w:r>
    <w:r>
      <w:rPr>
        <w:noProof/>
        <w:lang w:eastAsia="hr-HR"/>
      </w:rPr>
      <w:tab/>
    </w:r>
    <w:r w:rsidRPr="00F57BB5">
      <w:rPr>
        <w:noProof/>
        <w:lang w:eastAsia="hr-HR"/>
      </w:rPr>
      <w:drawing>
        <wp:inline distT="0" distB="0" distL="0" distR="0" wp14:anchorId="02A52F02" wp14:editId="35EB5546">
          <wp:extent cx="1592580" cy="4800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2580" cy="4800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32B"/>
    <w:multiLevelType w:val="hybridMultilevel"/>
    <w:tmpl w:val="C8EEE432"/>
    <w:lvl w:ilvl="0" w:tplc="0644B9D0">
      <w:start w:val="1"/>
      <w:numFmt w:val="decimal"/>
      <w:lvlText w:val="%1."/>
      <w:lvlJc w:val="left"/>
      <w:pPr>
        <w:ind w:left="1494"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177FDD"/>
    <w:multiLevelType w:val="hybridMultilevel"/>
    <w:tmpl w:val="494AF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BC1DD8"/>
    <w:multiLevelType w:val="hybridMultilevel"/>
    <w:tmpl w:val="F228788C"/>
    <w:lvl w:ilvl="0" w:tplc="1C08BC76">
      <w:start w:val="1"/>
      <w:numFmt w:val="lowerLetter"/>
      <w:lvlText w:val="%1."/>
      <w:lvlJc w:val="left"/>
      <w:pPr>
        <w:ind w:left="360" w:hanging="360"/>
      </w:pPr>
      <w:rPr>
        <w:rFonts w:hint="default"/>
        <w:b/>
        <w:bCs/>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87D5280"/>
    <w:multiLevelType w:val="hybridMultilevel"/>
    <w:tmpl w:val="72023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452CB"/>
    <w:multiLevelType w:val="hybridMultilevel"/>
    <w:tmpl w:val="0BC261A8"/>
    <w:lvl w:ilvl="0" w:tplc="041A0001">
      <w:start w:val="1"/>
      <w:numFmt w:val="bullet"/>
      <w:lvlText w:val=""/>
      <w:lvlJc w:val="left"/>
      <w:pPr>
        <w:ind w:left="720" w:hanging="360"/>
      </w:pPr>
      <w:rPr>
        <w:rFonts w:ascii="Symbol" w:hAnsi="Symbol" w:hint="default"/>
        <w:i/>
        <w:color w:val="231F2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DE2E83"/>
    <w:multiLevelType w:val="hybridMultilevel"/>
    <w:tmpl w:val="172080C2"/>
    <w:lvl w:ilvl="0" w:tplc="FF7E34A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D8488D"/>
    <w:multiLevelType w:val="hybridMultilevel"/>
    <w:tmpl w:val="F190A176"/>
    <w:lvl w:ilvl="0" w:tplc="D966AFAA">
      <w:start w:val="1"/>
      <w:numFmt w:val="decimal"/>
      <w:lvlText w:val="%1."/>
      <w:lvlJc w:val="left"/>
      <w:pPr>
        <w:ind w:left="360" w:hanging="360"/>
      </w:pPr>
      <w:rPr>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2A62E89"/>
    <w:multiLevelType w:val="hybridMultilevel"/>
    <w:tmpl w:val="E56A96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7F4CF0"/>
    <w:multiLevelType w:val="hybridMultilevel"/>
    <w:tmpl w:val="76204874"/>
    <w:lvl w:ilvl="0" w:tplc="1E38BC66">
      <w:start w:val="1"/>
      <w:numFmt w:val="lowerRoman"/>
      <w:lvlText w:val="%1."/>
      <w:lvlJc w:val="righ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AD58B3"/>
    <w:multiLevelType w:val="hybridMultilevel"/>
    <w:tmpl w:val="F190A176"/>
    <w:lvl w:ilvl="0" w:tplc="D966AFAA">
      <w:start w:val="1"/>
      <w:numFmt w:val="decimal"/>
      <w:lvlText w:val="%1."/>
      <w:lvlJc w:val="left"/>
      <w:pPr>
        <w:ind w:left="360" w:hanging="360"/>
      </w:pPr>
      <w:rPr>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1E763FD"/>
    <w:multiLevelType w:val="hybridMultilevel"/>
    <w:tmpl w:val="5D202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B36189"/>
    <w:multiLevelType w:val="hybridMultilevel"/>
    <w:tmpl w:val="9BD60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767E94"/>
    <w:multiLevelType w:val="hybridMultilevel"/>
    <w:tmpl w:val="172080C2"/>
    <w:lvl w:ilvl="0" w:tplc="FF7E34A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304F7D"/>
    <w:multiLevelType w:val="hybridMultilevel"/>
    <w:tmpl w:val="74BCF4CE"/>
    <w:lvl w:ilvl="0" w:tplc="0644B9D0">
      <w:start w:val="1"/>
      <w:numFmt w:val="decimal"/>
      <w:lvlText w:val="%1."/>
      <w:lvlJc w:val="left"/>
      <w:pPr>
        <w:ind w:left="720" w:hanging="360"/>
      </w:pPr>
      <w:rPr>
        <w:rFonts w:hint="default"/>
        <w:b w:val="0"/>
        <w:bCs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713259"/>
    <w:multiLevelType w:val="hybridMultilevel"/>
    <w:tmpl w:val="9D38D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F55B8A"/>
    <w:multiLevelType w:val="hybridMultilevel"/>
    <w:tmpl w:val="EE142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10565A"/>
    <w:multiLevelType w:val="hybridMultilevel"/>
    <w:tmpl w:val="175460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6C2C17"/>
    <w:multiLevelType w:val="hybridMultilevel"/>
    <w:tmpl w:val="1AE06A08"/>
    <w:lvl w:ilvl="0" w:tplc="041A0001">
      <w:start w:val="1"/>
      <w:numFmt w:val="bullet"/>
      <w:lvlText w:val=""/>
      <w:lvlJc w:val="left"/>
      <w:pPr>
        <w:ind w:left="720" w:hanging="360"/>
      </w:pPr>
      <w:rPr>
        <w:rFonts w:ascii="Symbol" w:hAnsi="Symbol" w:hint="default"/>
        <w:i/>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CC1DE6"/>
    <w:multiLevelType w:val="hybridMultilevel"/>
    <w:tmpl w:val="99A4C6E0"/>
    <w:lvl w:ilvl="0" w:tplc="10F016AC">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6A006D"/>
    <w:multiLevelType w:val="hybridMultilevel"/>
    <w:tmpl w:val="EEA4BD1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5F74937"/>
    <w:multiLevelType w:val="hybridMultilevel"/>
    <w:tmpl w:val="74BCF4CE"/>
    <w:lvl w:ilvl="0" w:tplc="0644B9D0">
      <w:start w:val="1"/>
      <w:numFmt w:val="decimal"/>
      <w:lvlText w:val="%1."/>
      <w:lvlJc w:val="left"/>
      <w:pPr>
        <w:ind w:left="720" w:hanging="360"/>
      </w:pPr>
      <w:rPr>
        <w:rFonts w:hint="default"/>
        <w:b w:val="0"/>
        <w:bCs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E360F3"/>
    <w:multiLevelType w:val="hybridMultilevel"/>
    <w:tmpl w:val="F190A176"/>
    <w:lvl w:ilvl="0" w:tplc="D966AFAA">
      <w:start w:val="1"/>
      <w:numFmt w:val="decimal"/>
      <w:lvlText w:val="%1."/>
      <w:lvlJc w:val="left"/>
      <w:pPr>
        <w:ind w:left="360" w:hanging="360"/>
      </w:pPr>
      <w:rPr>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E322808"/>
    <w:multiLevelType w:val="hybridMultilevel"/>
    <w:tmpl w:val="F190A176"/>
    <w:lvl w:ilvl="0" w:tplc="D966AFAA">
      <w:start w:val="1"/>
      <w:numFmt w:val="decimal"/>
      <w:lvlText w:val="%1."/>
      <w:lvlJc w:val="left"/>
      <w:pPr>
        <w:ind w:left="360" w:hanging="360"/>
      </w:pPr>
      <w:rPr>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10B6333"/>
    <w:multiLevelType w:val="hybridMultilevel"/>
    <w:tmpl w:val="2690E7A2"/>
    <w:lvl w:ilvl="0" w:tplc="E06886D6">
      <w:start w:val="1"/>
      <w:numFmt w:val="decimal"/>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41E3DD9"/>
    <w:multiLevelType w:val="hybridMultilevel"/>
    <w:tmpl w:val="336886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96B2878"/>
    <w:multiLevelType w:val="hybridMultilevel"/>
    <w:tmpl w:val="8082A2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4B05F2"/>
    <w:multiLevelType w:val="hybridMultilevel"/>
    <w:tmpl w:val="F190A176"/>
    <w:lvl w:ilvl="0" w:tplc="D966AFAA">
      <w:start w:val="1"/>
      <w:numFmt w:val="decimal"/>
      <w:lvlText w:val="%1."/>
      <w:lvlJc w:val="left"/>
      <w:pPr>
        <w:ind w:left="360" w:hanging="360"/>
      </w:pPr>
      <w:rPr>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BCE4885"/>
    <w:multiLevelType w:val="hybridMultilevel"/>
    <w:tmpl w:val="172080C2"/>
    <w:lvl w:ilvl="0" w:tplc="FF7E34A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F0936E8"/>
    <w:multiLevelType w:val="hybridMultilevel"/>
    <w:tmpl w:val="266EC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D9466C"/>
    <w:multiLevelType w:val="hybridMultilevel"/>
    <w:tmpl w:val="9FAAC8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4E449F3"/>
    <w:multiLevelType w:val="hybridMultilevel"/>
    <w:tmpl w:val="0A58395A"/>
    <w:lvl w:ilvl="0" w:tplc="86EA4C8C">
      <w:start w:val="1"/>
      <w:numFmt w:val="lowerLetter"/>
      <w:lvlText w:val="%1."/>
      <w:lvlJc w:val="left"/>
      <w:pPr>
        <w:ind w:left="360" w:hanging="360"/>
      </w:pPr>
      <w:rPr>
        <w:rFonts w:hint="default"/>
        <w:b/>
        <w:bCs/>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56B0E68"/>
    <w:multiLevelType w:val="hybridMultilevel"/>
    <w:tmpl w:val="C2C69892"/>
    <w:lvl w:ilvl="0" w:tplc="B336BE1E">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F0776D"/>
    <w:multiLevelType w:val="hybridMultilevel"/>
    <w:tmpl w:val="C7DE0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071847"/>
    <w:multiLevelType w:val="hybridMultilevel"/>
    <w:tmpl w:val="A258B34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686C46A6"/>
    <w:multiLevelType w:val="hybridMultilevel"/>
    <w:tmpl w:val="F228788C"/>
    <w:lvl w:ilvl="0" w:tplc="1C08BC76">
      <w:start w:val="1"/>
      <w:numFmt w:val="lowerLetter"/>
      <w:lvlText w:val="%1."/>
      <w:lvlJc w:val="left"/>
      <w:pPr>
        <w:ind w:left="360" w:hanging="360"/>
      </w:pPr>
      <w:rPr>
        <w:rFonts w:hint="default"/>
        <w:b/>
        <w:bCs/>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69315BC3"/>
    <w:multiLevelType w:val="hybridMultilevel"/>
    <w:tmpl w:val="F190A176"/>
    <w:lvl w:ilvl="0" w:tplc="D966AFAA">
      <w:start w:val="1"/>
      <w:numFmt w:val="decimal"/>
      <w:lvlText w:val="%1."/>
      <w:lvlJc w:val="left"/>
      <w:pPr>
        <w:ind w:left="360" w:hanging="360"/>
      </w:pPr>
      <w:rPr>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A1566F1"/>
    <w:multiLevelType w:val="hybridMultilevel"/>
    <w:tmpl w:val="F228788C"/>
    <w:lvl w:ilvl="0" w:tplc="1C08BC76">
      <w:start w:val="1"/>
      <w:numFmt w:val="lowerLetter"/>
      <w:lvlText w:val="%1."/>
      <w:lvlJc w:val="left"/>
      <w:pPr>
        <w:ind w:left="360" w:hanging="360"/>
      </w:pPr>
      <w:rPr>
        <w:rFonts w:hint="default"/>
        <w:b/>
        <w:bCs/>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D813A8B"/>
    <w:multiLevelType w:val="hybridMultilevel"/>
    <w:tmpl w:val="4C1410BE"/>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6F752805"/>
    <w:multiLevelType w:val="hybridMultilevel"/>
    <w:tmpl w:val="0A58395A"/>
    <w:lvl w:ilvl="0" w:tplc="86EA4C8C">
      <w:start w:val="1"/>
      <w:numFmt w:val="lowerLetter"/>
      <w:lvlText w:val="%1."/>
      <w:lvlJc w:val="left"/>
      <w:pPr>
        <w:ind w:left="360" w:hanging="360"/>
      </w:pPr>
      <w:rPr>
        <w:rFonts w:hint="default"/>
        <w:b/>
        <w:bCs/>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1C60F38"/>
    <w:multiLevelType w:val="hybridMultilevel"/>
    <w:tmpl w:val="68505352"/>
    <w:lvl w:ilvl="0" w:tplc="5C9E6B44">
      <w:start w:val="201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9E77094"/>
    <w:multiLevelType w:val="hybridMultilevel"/>
    <w:tmpl w:val="5C72EA68"/>
    <w:lvl w:ilvl="0" w:tplc="0644B9D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4"/>
  </w:num>
  <w:num w:numId="3">
    <w:abstractNumId w:val="35"/>
  </w:num>
  <w:num w:numId="4">
    <w:abstractNumId w:val="24"/>
  </w:num>
  <w:num w:numId="5">
    <w:abstractNumId w:val="21"/>
  </w:num>
  <w:num w:numId="6">
    <w:abstractNumId w:val="8"/>
  </w:num>
  <w:num w:numId="7">
    <w:abstractNumId w:val="26"/>
  </w:num>
  <w:num w:numId="8">
    <w:abstractNumId w:val="37"/>
  </w:num>
  <w:num w:numId="9">
    <w:abstractNumId w:val="2"/>
  </w:num>
  <w:num w:numId="10">
    <w:abstractNumId w:val="31"/>
  </w:num>
  <w:num w:numId="11">
    <w:abstractNumId w:val="39"/>
  </w:num>
  <w:num w:numId="12">
    <w:abstractNumId w:val="17"/>
  </w:num>
  <w:num w:numId="13">
    <w:abstractNumId w:val="3"/>
  </w:num>
  <w:num w:numId="14">
    <w:abstractNumId w:val="19"/>
  </w:num>
  <w:num w:numId="15">
    <w:abstractNumId w:val="10"/>
  </w:num>
  <w:num w:numId="16">
    <w:abstractNumId w:val="4"/>
  </w:num>
  <w:num w:numId="17">
    <w:abstractNumId w:val="6"/>
  </w:num>
  <w:num w:numId="18">
    <w:abstractNumId w:val="15"/>
  </w:num>
  <w:num w:numId="19">
    <w:abstractNumId w:val="33"/>
  </w:num>
  <w:num w:numId="20">
    <w:abstractNumId w:val="22"/>
  </w:num>
  <w:num w:numId="21">
    <w:abstractNumId w:val="36"/>
  </w:num>
  <w:num w:numId="22">
    <w:abstractNumId w:val="9"/>
  </w:num>
  <w:num w:numId="23">
    <w:abstractNumId w:val="1"/>
  </w:num>
  <w:num w:numId="24">
    <w:abstractNumId w:val="7"/>
  </w:num>
  <w:num w:numId="25">
    <w:abstractNumId w:val="14"/>
  </w:num>
  <w:num w:numId="26">
    <w:abstractNumId w:val="29"/>
  </w:num>
  <w:num w:numId="27">
    <w:abstractNumId w:val="38"/>
  </w:num>
  <w:num w:numId="28">
    <w:abstractNumId w:val="30"/>
  </w:num>
  <w:num w:numId="29">
    <w:abstractNumId w:val="13"/>
  </w:num>
  <w:num w:numId="30">
    <w:abstractNumId w:val="41"/>
  </w:num>
  <w:num w:numId="31">
    <w:abstractNumId w:val="11"/>
  </w:num>
  <w:num w:numId="32">
    <w:abstractNumId w:val="0"/>
  </w:num>
  <w:num w:numId="33">
    <w:abstractNumId w:val="12"/>
  </w:num>
  <w:num w:numId="34">
    <w:abstractNumId w:val="20"/>
  </w:num>
  <w:num w:numId="35">
    <w:abstractNumId w:val="27"/>
  </w:num>
  <w:num w:numId="36">
    <w:abstractNumId w:val="5"/>
  </w:num>
  <w:num w:numId="37">
    <w:abstractNumId w:val="32"/>
  </w:num>
  <w:num w:numId="38">
    <w:abstractNumId w:val="23"/>
  </w:num>
  <w:num w:numId="39">
    <w:abstractNumId w:val="18"/>
  </w:num>
  <w:num w:numId="40">
    <w:abstractNumId w:val="2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15"/>
    <w:rsid w:val="00000DD6"/>
    <w:rsid w:val="000125A0"/>
    <w:rsid w:val="00013C4C"/>
    <w:rsid w:val="00016053"/>
    <w:rsid w:val="00032677"/>
    <w:rsid w:val="00051D1D"/>
    <w:rsid w:val="00052CB4"/>
    <w:rsid w:val="00094EC5"/>
    <w:rsid w:val="000D3489"/>
    <w:rsid w:val="000D6766"/>
    <w:rsid w:val="000D7967"/>
    <w:rsid w:val="000E2EBA"/>
    <w:rsid w:val="000E39D9"/>
    <w:rsid w:val="000E6AB4"/>
    <w:rsid w:val="000E7611"/>
    <w:rsid w:val="000F2012"/>
    <w:rsid w:val="000F403A"/>
    <w:rsid w:val="00112712"/>
    <w:rsid w:val="001147E0"/>
    <w:rsid w:val="001264BA"/>
    <w:rsid w:val="00127A3D"/>
    <w:rsid w:val="00136515"/>
    <w:rsid w:val="001432DC"/>
    <w:rsid w:val="00146A78"/>
    <w:rsid w:val="00155E00"/>
    <w:rsid w:val="0017289A"/>
    <w:rsid w:val="00185007"/>
    <w:rsid w:val="00186AD7"/>
    <w:rsid w:val="00193638"/>
    <w:rsid w:val="001A4FB1"/>
    <w:rsid w:val="001C6F81"/>
    <w:rsid w:val="001E117A"/>
    <w:rsid w:val="001E7A88"/>
    <w:rsid w:val="001F0D0C"/>
    <w:rsid w:val="001F3AD0"/>
    <w:rsid w:val="001F67CE"/>
    <w:rsid w:val="0020251F"/>
    <w:rsid w:val="00212472"/>
    <w:rsid w:val="00223B55"/>
    <w:rsid w:val="00254A04"/>
    <w:rsid w:val="00257994"/>
    <w:rsid w:val="00270126"/>
    <w:rsid w:val="00276A46"/>
    <w:rsid w:val="00297B3E"/>
    <w:rsid w:val="00297ECA"/>
    <w:rsid w:val="002A4595"/>
    <w:rsid w:val="002A6528"/>
    <w:rsid w:val="002C04DF"/>
    <w:rsid w:val="002E171D"/>
    <w:rsid w:val="002E1D24"/>
    <w:rsid w:val="002E49AB"/>
    <w:rsid w:val="002F7464"/>
    <w:rsid w:val="00301C80"/>
    <w:rsid w:val="003225C9"/>
    <w:rsid w:val="003401FD"/>
    <w:rsid w:val="00360E4A"/>
    <w:rsid w:val="00362768"/>
    <w:rsid w:val="00371C2F"/>
    <w:rsid w:val="00372A31"/>
    <w:rsid w:val="003749CB"/>
    <w:rsid w:val="0038061D"/>
    <w:rsid w:val="003B0A27"/>
    <w:rsid w:val="003B193F"/>
    <w:rsid w:val="003E376C"/>
    <w:rsid w:val="004244A1"/>
    <w:rsid w:val="004279DE"/>
    <w:rsid w:val="00445DA7"/>
    <w:rsid w:val="00476946"/>
    <w:rsid w:val="00477B5B"/>
    <w:rsid w:val="00483CBE"/>
    <w:rsid w:val="004946BA"/>
    <w:rsid w:val="004B4E31"/>
    <w:rsid w:val="004B6671"/>
    <w:rsid w:val="004D32BD"/>
    <w:rsid w:val="004E4A04"/>
    <w:rsid w:val="004E6A5D"/>
    <w:rsid w:val="004F0417"/>
    <w:rsid w:val="004F402D"/>
    <w:rsid w:val="005112EB"/>
    <w:rsid w:val="00513AA8"/>
    <w:rsid w:val="00517D0C"/>
    <w:rsid w:val="00521F3B"/>
    <w:rsid w:val="00545A51"/>
    <w:rsid w:val="00552691"/>
    <w:rsid w:val="00557840"/>
    <w:rsid w:val="00565537"/>
    <w:rsid w:val="00571E40"/>
    <w:rsid w:val="00576786"/>
    <w:rsid w:val="005911A1"/>
    <w:rsid w:val="005B4D7A"/>
    <w:rsid w:val="005B6946"/>
    <w:rsid w:val="005C0F2E"/>
    <w:rsid w:val="005C53E7"/>
    <w:rsid w:val="005E717B"/>
    <w:rsid w:val="005F07E7"/>
    <w:rsid w:val="00603AF0"/>
    <w:rsid w:val="006041C5"/>
    <w:rsid w:val="00614FEE"/>
    <w:rsid w:val="00632C97"/>
    <w:rsid w:val="00657DFF"/>
    <w:rsid w:val="00657F6A"/>
    <w:rsid w:val="00670925"/>
    <w:rsid w:val="00683358"/>
    <w:rsid w:val="006916E7"/>
    <w:rsid w:val="006938B6"/>
    <w:rsid w:val="00694D20"/>
    <w:rsid w:val="006A28E9"/>
    <w:rsid w:val="006C1578"/>
    <w:rsid w:val="006F20B1"/>
    <w:rsid w:val="006F5BC2"/>
    <w:rsid w:val="00702393"/>
    <w:rsid w:val="00717547"/>
    <w:rsid w:val="00726826"/>
    <w:rsid w:val="00733BC9"/>
    <w:rsid w:val="00772CF2"/>
    <w:rsid w:val="00794E0A"/>
    <w:rsid w:val="007A6E2B"/>
    <w:rsid w:val="007B240C"/>
    <w:rsid w:val="007C4EEB"/>
    <w:rsid w:val="007C633B"/>
    <w:rsid w:val="007C6DA4"/>
    <w:rsid w:val="007D32A9"/>
    <w:rsid w:val="007D68C1"/>
    <w:rsid w:val="007F2CED"/>
    <w:rsid w:val="008003BF"/>
    <w:rsid w:val="00811B0D"/>
    <w:rsid w:val="0083299B"/>
    <w:rsid w:val="008349B0"/>
    <w:rsid w:val="00835476"/>
    <w:rsid w:val="00857684"/>
    <w:rsid w:val="00860D63"/>
    <w:rsid w:val="0086206B"/>
    <w:rsid w:val="0086400D"/>
    <w:rsid w:val="00867C0F"/>
    <w:rsid w:val="008A6259"/>
    <w:rsid w:val="008C19F1"/>
    <w:rsid w:val="008C3D02"/>
    <w:rsid w:val="008C5C29"/>
    <w:rsid w:val="008D2580"/>
    <w:rsid w:val="0090022D"/>
    <w:rsid w:val="00930805"/>
    <w:rsid w:val="00944E55"/>
    <w:rsid w:val="00952E0A"/>
    <w:rsid w:val="00971287"/>
    <w:rsid w:val="00972A6D"/>
    <w:rsid w:val="009737B1"/>
    <w:rsid w:val="00975138"/>
    <w:rsid w:val="0098152F"/>
    <w:rsid w:val="009821C1"/>
    <w:rsid w:val="009B3F80"/>
    <w:rsid w:val="009C260C"/>
    <w:rsid w:val="009F0757"/>
    <w:rsid w:val="009F3176"/>
    <w:rsid w:val="00A00577"/>
    <w:rsid w:val="00A0706C"/>
    <w:rsid w:val="00A07862"/>
    <w:rsid w:val="00A136A3"/>
    <w:rsid w:val="00A1529B"/>
    <w:rsid w:val="00A268EC"/>
    <w:rsid w:val="00A41F56"/>
    <w:rsid w:val="00A45CCA"/>
    <w:rsid w:val="00A504BF"/>
    <w:rsid w:val="00A527D8"/>
    <w:rsid w:val="00A545B3"/>
    <w:rsid w:val="00A70F29"/>
    <w:rsid w:val="00A90A00"/>
    <w:rsid w:val="00AB41A0"/>
    <w:rsid w:val="00AB76B2"/>
    <w:rsid w:val="00AC0F5C"/>
    <w:rsid w:val="00AC342E"/>
    <w:rsid w:val="00AC5C53"/>
    <w:rsid w:val="00AC607B"/>
    <w:rsid w:val="00AD1B84"/>
    <w:rsid w:val="00AD698F"/>
    <w:rsid w:val="00AF36B4"/>
    <w:rsid w:val="00B0281E"/>
    <w:rsid w:val="00B11F80"/>
    <w:rsid w:val="00B12603"/>
    <w:rsid w:val="00B24C5C"/>
    <w:rsid w:val="00B24C6D"/>
    <w:rsid w:val="00B26606"/>
    <w:rsid w:val="00B3128D"/>
    <w:rsid w:val="00B459B6"/>
    <w:rsid w:val="00B53666"/>
    <w:rsid w:val="00B53A1F"/>
    <w:rsid w:val="00B56CE9"/>
    <w:rsid w:val="00BA351D"/>
    <w:rsid w:val="00BB4274"/>
    <w:rsid w:val="00C07081"/>
    <w:rsid w:val="00C10818"/>
    <w:rsid w:val="00C26AD3"/>
    <w:rsid w:val="00C601FC"/>
    <w:rsid w:val="00C854E1"/>
    <w:rsid w:val="00C900C0"/>
    <w:rsid w:val="00C95B91"/>
    <w:rsid w:val="00C96281"/>
    <w:rsid w:val="00C977E7"/>
    <w:rsid w:val="00CB51EC"/>
    <w:rsid w:val="00CC7FDB"/>
    <w:rsid w:val="00CE0A94"/>
    <w:rsid w:val="00CF4FD9"/>
    <w:rsid w:val="00CF5043"/>
    <w:rsid w:val="00CF6585"/>
    <w:rsid w:val="00D14BF3"/>
    <w:rsid w:val="00D66789"/>
    <w:rsid w:val="00D75173"/>
    <w:rsid w:val="00D77D2E"/>
    <w:rsid w:val="00D82CD5"/>
    <w:rsid w:val="00D82D68"/>
    <w:rsid w:val="00D85BF2"/>
    <w:rsid w:val="00DA0F05"/>
    <w:rsid w:val="00DA208D"/>
    <w:rsid w:val="00DA5D96"/>
    <w:rsid w:val="00DB62C0"/>
    <w:rsid w:val="00DD2C24"/>
    <w:rsid w:val="00DE13A4"/>
    <w:rsid w:val="00DF494F"/>
    <w:rsid w:val="00DF52C2"/>
    <w:rsid w:val="00E05EF2"/>
    <w:rsid w:val="00E10171"/>
    <w:rsid w:val="00E17F9C"/>
    <w:rsid w:val="00E20116"/>
    <w:rsid w:val="00E21EB5"/>
    <w:rsid w:val="00E332F4"/>
    <w:rsid w:val="00E359B8"/>
    <w:rsid w:val="00E457FF"/>
    <w:rsid w:val="00E67E5B"/>
    <w:rsid w:val="00E74324"/>
    <w:rsid w:val="00E77D99"/>
    <w:rsid w:val="00E81D33"/>
    <w:rsid w:val="00E863EF"/>
    <w:rsid w:val="00EA4650"/>
    <w:rsid w:val="00EA51D1"/>
    <w:rsid w:val="00EB11B3"/>
    <w:rsid w:val="00EC49BA"/>
    <w:rsid w:val="00EC5F2C"/>
    <w:rsid w:val="00ED6AD7"/>
    <w:rsid w:val="00EE34A7"/>
    <w:rsid w:val="00EE6262"/>
    <w:rsid w:val="00EE6D56"/>
    <w:rsid w:val="00EF062B"/>
    <w:rsid w:val="00F03B29"/>
    <w:rsid w:val="00F179FA"/>
    <w:rsid w:val="00F17E48"/>
    <w:rsid w:val="00F349B7"/>
    <w:rsid w:val="00F360AF"/>
    <w:rsid w:val="00F543AA"/>
    <w:rsid w:val="00F85474"/>
    <w:rsid w:val="00F87B73"/>
    <w:rsid w:val="00F97424"/>
    <w:rsid w:val="00FA1364"/>
    <w:rsid w:val="00FA4518"/>
    <w:rsid w:val="00FB37EF"/>
    <w:rsid w:val="00FB38E4"/>
    <w:rsid w:val="00FE7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BE37D"/>
  <w15:chartTrackingRefBased/>
  <w15:docId w15:val="{E62A3EF1-5FA9-48F4-BDC0-485241DF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hr-HR"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1EB5"/>
  </w:style>
  <w:style w:type="paragraph" w:styleId="Heading1">
    <w:name w:val="heading 1"/>
    <w:basedOn w:val="Normal"/>
    <w:next w:val="Normal"/>
    <w:link w:val="Heading1Char"/>
    <w:uiPriority w:val="9"/>
    <w:qFormat/>
    <w:rsid w:val="00811B0D"/>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unhideWhenUsed/>
    <w:qFormat/>
    <w:rsid w:val="00811B0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11B0D"/>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811B0D"/>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1B0D"/>
    <w:pPr>
      <w:keepNext/>
      <w:keepLines/>
      <w:spacing w:before="40" w:after="0"/>
      <w:outlineLvl w:val="4"/>
    </w:pPr>
    <w:rPr>
      <w:rFonts w:asciiTheme="majorHAnsi" w:eastAsiaTheme="majorEastAsia" w:hAnsiTheme="majorHAnsi" w:cstheme="majorBidi"/>
      <w:color w:val="1E5155" w:themeColor="text2"/>
    </w:rPr>
  </w:style>
  <w:style w:type="paragraph" w:styleId="Heading6">
    <w:name w:val="heading 6"/>
    <w:basedOn w:val="Normal"/>
    <w:next w:val="Normal"/>
    <w:link w:val="Heading6Char"/>
    <w:uiPriority w:val="9"/>
    <w:semiHidden/>
    <w:unhideWhenUsed/>
    <w:qFormat/>
    <w:rsid w:val="00811B0D"/>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811B0D"/>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811B0D"/>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811B0D"/>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B0D"/>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rsid w:val="00811B0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11B0D"/>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811B0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1B0D"/>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811B0D"/>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811B0D"/>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811B0D"/>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811B0D"/>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811B0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11B0D"/>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811B0D"/>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811B0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1B0D"/>
    <w:rPr>
      <w:rFonts w:asciiTheme="majorHAnsi" w:eastAsiaTheme="majorEastAsia" w:hAnsiTheme="majorHAnsi" w:cstheme="majorBidi"/>
      <w:sz w:val="24"/>
      <w:szCs w:val="24"/>
    </w:rPr>
  </w:style>
  <w:style w:type="character" w:styleId="Strong">
    <w:name w:val="Strong"/>
    <w:basedOn w:val="DefaultParagraphFont"/>
    <w:uiPriority w:val="22"/>
    <w:qFormat/>
    <w:rsid w:val="00811B0D"/>
    <w:rPr>
      <w:b/>
      <w:bCs/>
    </w:rPr>
  </w:style>
  <w:style w:type="character" w:styleId="Emphasis">
    <w:name w:val="Emphasis"/>
    <w:basedOn w:val="DefaultParagraphFont"/>
    <w:uiPriority w:val="20"/>
    <w:qFormat/>
    <w:rsid w:val="00811B0D"/>
    <w:rPr>
      <w:i/>
      <w:iCs/>
    </w:rPr>
  </w:style>
  <w:style w:type="paragraph" w:styleId="NoSpacing">
    <w:name w:val="No Spacing"/>
    <w:uiPriority w:val="1"/>
    <w:qFormat/>
    <w:rsid w:val="00811B0D"/>
    <w:pPr>
      <w:spacing w:after="0" w:line="240" w:lineRule="auto"/>
    </w:pPr>
  </w:style>
  <w:style w:type="paragraph" w:styleId="ListParagraph">
    <w:name w:val="List Paragraph"/>
    <w:basedOn w:val="Normal"/>
    <w:uiPriority w:val="34"/>
    <w:qFormat/>
    <w:rsid w:val="00811B0D"/>
    <w:pPr>
      <w:ind w:left="720"/>
      <w:contextualSpacing/>
    </w:pPr>
  </w:style>
  <w:style w:type="paragraph" w:styleId="Quote">
    <w:name w:val="Quote"/>
    <w:basedOn w:val="Normal"/>
    <w:next w:val="Normal"/>
    <w:link w:val="QuoteChar"/>
    <w:uiPriority w:val="29"/>
    <w:qFormat/>
    <w:rsid w:val="00811B0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1B0D"/>
    <w:rPr>
      <w:i/>
      <w:iCs/>
      <w:color w:val="404040" w:themeColor="text1" w:themeTint="BF"/>
    </w:rPr>
  </w:style>
  <w:style w:type="paragraph" w:styleId="IntenseQuote">
    <w:name w:val="Intense Quote"/>
    <w:basedOn w:val="Normal"/>
    <w:next w:val="Normal"/>
    <w:link w:val="IntenseQuoteChar"/>
    <w:uiPriority w:val="30"/>
    <w:qFormat/>
    <w:rsid w:val="00811B0D"/>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811B0D"/>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811B0D"/>
    <w:rPr>
      <w:i/>
      <w:iCs/>
      <w:color w:val="404040" w:themeColor="text1" w:themeTint="BF"/>
    </w:rPr>
  </w:style>
  <w:style w:type="character" w:styleId="IntenseEmphasis">
    <w:name w:val="Intense Emphasis"/>
    <w:basedOn w:val="DefaultParagraphFont"/>
    <w:uiPriority w:val="21"/>
    <w:qFormat/>
    <w:rsid w:val="00811B0D"/>
    <w:rPr>
      <w:b/>
      <w:bCs/>
      <w:i/>
      <w:iCs/>
    </w:rPr>
  </w:style>
  <w:style w:type="character" w:styleId="SubtleReference">
    <w:name w:val="Subtle Reference"/>
    <w:basedOn w:val="DefaultParagraphFont"/>
    <w:uiPriority w:val="31"/>
    <w:qFormat/>
    <w:rsid w:val="00811B0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1B0D"/>
    <w:rPr>
      <w:b/>
      <w:bCs/>
      <w:smallCaps/>
      <w:spacing w:val="5"/>
      <w:u w:val="single"/>
    </w:rPr>
  </w:style>
  <w:style w:type="character" w:styleId="BookTitle">
    <w:name w:val="Book Title"/>
    <w:basedOn w:val="DefaultParagraphFont"/>
    <w:uiPriority w:val="33"/>
    <w:qFormat/>
    <w:rsid w:val="00811B0D"/>
    <w:rPr>
      <w:b/>
      <w:bCs/>
      <w:smallCaps/>
    </w:rPr>
  </w:style>
  <w:style w:type="paragraph" w:styleId="TOCHeading">
    <w:name w:val="TOC Heading"/>
    <w:basedOn w:val="Heading1"/>
    <w:next w:val="Normal"/>
    <w:uiPriority w:val="39"/>
    <w:semiHidden/>
    <w:unhideWhenUsed/>
    <w:qFormat/>
    <w:rsid w:val="00811B0D"/>
    <w:pPr>
      <w:outlineLvl w:val="9"/>
    </w:pPr>
  </w:style>
  <w:style w:type="paragraph" w:customStyle="1" w:styleId="lanak">
    <w:name w:val="Članak"/>
    <w:basedOn w:val="Heading1"/>
    <w:link w:val="lanakChar"/>
    <w:qFormat/>
    <w:rsid w:val="00683358"/>
    <w:pPr>
      <w:keepLines w:val="0"/>
      <w:spacing w:before="0"/>
      <w:jc w:val="both"/>
    </w:pPr>
    <w:rPr>
      <w:rFonts w:ascii="Arial" w:eastAsia="Times New Roman" w:hAnsi="Arial" w:cs="Arial"/>
      <w:b/>
      <w:bCs/>
      <w:color w:val="auto"/>
      <w:sz w:val="22"/>
      <w:szCs w:val="24"/>
    </w:rPr>
  </w:style>
  <w:style w:type="character" w:customStyle="1" w:styleId="lanakChar">
    <w:name w:val="Članak Char"/>
    <w:basedOn w:val="Heading1Char"/>
    <w:link w:val="lanak"/>
    <w:rsid w:val="00683358"/>
    <w:rPr>
      <w:rFonts w:asciiTheme="majorHAnsi" w:eastAsia="Times New Roman" w:hAnsiTheme="majorHAnsi" w:cs="Arial"/>
      <w:b/>
      <w:bCs/>
      <w:color w:val="830F0E" w:themeColor="accent1" w:themeShade="BF"/>
      <w:sz w:val="32"/>
      <w:szCs w:val="24"/>
    </w:rPr>
  </w:style>
  <w:style w:type="table" w:styleId="TableGrid">
    <w:name w:val="Table Grid"/>
    <w:basedOn w:val="TableNormal"/>
    <w:uiPriority w:val="39"/>
    <w:rsid w:val="0013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D0C"/>
    <w:rPr>
      <w:color w:val="58C1BA" w:themeColor="hyperlink"/>
      <w:u w:val="single"/>
    </w:rPr>
  </w:style>
  <w:style w:type="character" w:styleId="UnresolvedMention">
    <w:name w:val="Unresolved Mention"/>
    <w:basedOn w:val="DefaultParagraphFont"/>
    <w:uiPriority w:val="99"/>
    <w:semiHidden/>
    <w:unhideWhenUsed/>
    <w:rsid w:val="00517D0C"/>
    <w:rPr>
      <w:color w:val="605E5C"/>
      <w:shd w:val="clear" w:color="auto" w:fill="E1DFDD"/>
    </w:rPr>
  </w:style>
  <w:style w:type="paragraph" w:styleId="BalloonText">
    <w:name w:val="Balloon Text"/>
    <w:basedOn w:val="Normal"/>
    <w:link w:val="BalloonTextChar"/>
    <w:uiPriority w:val="99"/>
    <w:semiHidden/>
    <w:unhideWhenUsed/>
    <w:rsid w:val="00DF5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C2"/>
    <w:rPr>
      <w:rFonts w:ascii="Segoe UI" w:hAnsi="Segoe UI" w:cs="Segoe UI"/>
      <w:sz w:val="18"/>
      <w:szCs w:val="18"/>
    </w:rPr>
  </w:style>
  <w:style w:type="character" w:styleId="CommentReference">
    <w:name w:val="annotation reference"/>
    <w:basedOn w:val="DefaultParagraphFont"/>
    <w:uiPriority w:val="99"/>
    <w:semiHidden/>
    <w:unhideWhenUsed/>
    <w:rsid w:val="00DF52C2"/>
    <w:rPr>
      <w:sz w:val="16"/>
      <w:szCs w:val="16"/>
    </w:rPr>
  </w:style>
  <w:style w:type="paragraph" w:styleId="CommentText">
    <w:name w:val="annotation text"/>
    <w:basedOn w:val="Normal"/>
    <w:link w:val="CommentTextChar"/>
    <w:uiPriority w:val="99"/>
    <w:unhideWhenUsed/>
    <w:rsid w:val="00DF52C2"/>
    <w:pPr>
      <w:spacing w:line="240" w:lineRule="auto"/>
    </w:pPr>
    <w:rPr>
      <w:sz w:val="20"/>
      <w:szCs w:val="20"/>
    </w:rPr>
  </w:style>
  <w:style w:type="character" w:customStyle="1" w:styleId="CommentTextChar">
    <w:name w:val="Comment Text Char"/>
    <w:basedOn w:val="DefaultParagraphFont"/>
    <w:link w:val="CommentText"/>
    <w:uiPriority w:val="99"/>
    <w:rsid w:val="00DF52C2"/>
    <w:rPr>
      <w:sz w:val="20"/>
      <w:szCs w:val="20"/>
    </w:rPr>
  </w:style>
  <w:style w:type="paragraph" w:styleId="CommentSubject">
    <w:name w:val="annotation subject"/>
    <w:basedOn w:val="CommentText"/>
    <w:next w:val="CommentText"/>
    <w:link w:val="CommentSubjectChar"/>
    <w:uiPriority w:val="99"/>
    <w:semiHidden/>
    <w:unhideWhenUsed/>
    <w:rsid w:val="00DF52C2"/>
    <w:rPr>
      <w:b/>
      <w:bCs/>
    </w:rPr>
  </w:style>
  <w:style w:type="character" w:customStyle="1" w:styleId="CommentSubjectChar">
    <w:name w:val="Comment Subject Char"/>
    <w:basedOn w:val="CommentTextChar"/>
    <w:link w:val="CommentSubject"/>
    <w:uiPriority w:val="99"/>
    <w:semiHidden/>
    <w:rsid w:val="00DF52C2"/>
    <w:rPr>
      <w:b/>
      <w:bCs/>
      <w:sz w:val="20"/>
      <w:szCs w:val="20"/>
    </w:rPr>
  </w:style>
  <w:style w:type="table" w:customStyle="1" w:styleId="TableGrid1">
    <w:name w:val="Table Grid1"/>
    <w:basedOn w:val="TableNormal"/>
    <w:next w:val="TableGrid"/>
    <w:uiPriority w:val="39"/>
    <w:rsid w:val="0061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5EF2"/>
    <w:pPr>
      <w:spacing w:after="0" w:line="240" w:lineRule="auto"/>
    </w:pPr>
  </w:style>
  <w:style w:type="paragraph" w:customStyle="1" w:styleId="Default">
    <w:name w:val="Default"/>
    <w:rsid w:val="00EF062B"/>
    <w:pPr>
      <w:autoSpaceDE w:val="0"/>
      <w:autoSpaceDN w:val="0"/>
      <w:adjustRightInd w:val="0"/>
      <w:spacing w:after="0" w:line="240" w:lineRule="auto"/>
    </w:pPr>
    <w:rPr>
      <w:rFonts w:ascii="Times New Roman" w:eastAsia="Calibri" w:hAnsi="Times New Roman"/>
      <w:color w:val="000000"/>
      <w:sz w:val="24"/>
      <w:szCs w:val="24"/>
    </w:rPr>
  </w:style>
  <w:style w:type="paragraph" w:styleId="Header">
    <w:name w:val="header"/>
    <w:basedOn w:val="Normal"/>
    <w:link w:val="HeaderChar"/>
    <w:uiPriority w:val="99"/>
    <w:unhideWhenUsed/>
    <w:rsid w:val="008620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06B"/>
  </w:style>
  <w:style w:type="paragraph" w:styleId="Footer">
    <w:name w:val="footer"/>
    <w:basedOn w:val="Normal"/>
    <w:link w:val="FooterChar"/>
    <w:uiPriority w:val="99"/>
    <w:unhideWhenUsed/>
    <w:rsid w:val="008620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hup.hr/EasyEdit/UserFiles/Pages/hup-udruga-poslodavaca-graditeljstva/hup-udruga-poslodavaca-graditeljstva-636585347183519074_215_215.jpeg" TargetMode="External"/><Relationship Id="rId1" Type="http://schemas.openxmlformats.org/officeDocument/2006/relationships/image" Target="media/image1.jpeg"/><Relationship Id="rId4"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E8602-C929-492F-BEE8-54B08040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Ćorić</dc:creator>
  <cp:keywords/>
  <dc:description/>
  <cp:lastModifiedBy>Dario Ćorić</cp:lastModifiedBy>
  <cp:revision>32</cp:revision>
  <cp:lastPrinted>2019-09-20T11:15:00Z</cp:lastPrinted>
  <dcterms:created xsi:type="dcterms:W3CDTF">2019-09-11T11:29:00Z</dcterms:created>
  <dcterms:modified xsi:type="dcterms:W3CDTF">2019-09-23T16:15:00Z</dcterms:modified>
</cp:coreProperties>
</file>