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B5" w:rsidRPr="00001AA1" w:rsidRDefault="00077CB5" w:rsidP="00077CB5">
      <w:pPr>
        <w:jc w:val="center"/>
        <w:rPr>
          <w:b/>
        </w:rPr>
      </w:pPr>
      <w:r w:rsidRPr="00001AA1">
        <w:rPr>
          <w:b/>
        </w:rPr>
        <w:t xml:space="preserve">PRILOG </w:t>
      </w:r>
      <w:r>
        <w:rPr>
          <w:b/>
        </w:rPr>
        <w:t>3</w:t>
      </w:r>
      <w:r w:rsidRPr="00001AA1">
        <w:rPr>
          <w:b/>
        </w:rPr>
        <w:t xml:space="preserve">. – </w:t>
      </w:r>
      <w:r>
        <w:rPr>
          <w:b/>
        </w:rPr>
        <w:t>TROŠKOVNIK</w:t>
      </w:r>
    </w:p>
    <w:p w:rsidR="00077CB5" w:rsidRPr="00BA5A95" w:rsidRDefault="00077CB5" w:rsidP="00077CB5">
      <w:pPr>
        <w:jc w:val="center"/>
        <w:rPr>
          <w:highlight w:val="yellow"/>
        </w:rPr>
      </w:pPr>
      <w:bookmarkStart w:id="0" w:name="_Hlk13645711"/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077CB5" w:rsidRDefault="00077CB5" w:rsidP="00077CB5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508"/>
        <w:gridCol w:w="3456"/>
        <w:gridCol w:w="993"/>
        <w:gridCol w:w="963"/>
        <w:gridCol w:w="1559"/>
        <w:gridCol w:w="1809"/>
      </w:tblGrid>
      <w:tr w:rsidR="00077CB5" w:rsidTr="00036ABF">
        <w:tc>
          <w:tcPr>
            <w:tcW w:w="508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bookmarkStart w:id="1" w:name="_Hlk492546138"/>
            <w:bookmarkEnd w:id="0"/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RB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Stavka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Jedinica mjere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Količina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Jedinična cijena u HRK (bez PDV-a)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77CB5" w:rsidRPr="009A21ED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/>
                <w:bCs/>
                <w:noProof/>
                <w:szCs w:val="24"/>
              </w:rPr>
            </w:pPr>
            <w:r w:rsidRPr="009A21ED">
              <w:rPr>
                <w:rFonts w:eastAsia="Calibri" w:cs="Times New Roman"/>
                <w:b/>
                <w:bCs/>
                <w:noProof/>
                <w:szCs w:val="24"/>
              </w:rPr>
              <w:t>Ukupna cijena u HRK (bez PDV-a)</w:t>
            </w:r>
          </w:p>
        </w:tc>
      </w:tr>
      <w:tr w:rsidR="00077CB5" w:rsidTr="00036ABF">
        <w:tc>
          <w:tcPr>
            <w:tcW w:w="508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I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II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III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IV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V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VI</w:t>
            </w:r>
          </w:p>
        </w:tc>
      </w:tr>
      <w:tr w:rsidR="00077CB5" w:rsidTr="00036ABF">
        <w:tc>
          <w:tcPr>
            <w:tcW w:w="508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1.</w:t>
            </w:r>
          </w:p>
        </w:tc>
        <w:tc>
          <w:tcPr>
            <w:tcW w:w="3456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rPr>
                <w:rFonts w:eastAsia="Calibri" w:cs="Times New Roman"/>
                <w:bCs/>
                <w:noProof/>
                <w:szCs w:val="24"/>
              </w:rPr>
            </w:pPr>
            <w:r w:rsidRPr="009B3D1B">
              <w:rPr>
                <w:rFonts w:eastAsia="Calibri" w:cs="Times New Roman"/>
                <w:bCs/>
                <w:noProof/>
                <w:szCs w:val="24"/>
              </w:rPr>
              <w:t>Nabava OCT (optical coherence tomography) uređaja za opremanje optometrijskog laboratorija</w:t>
            </w:r>
            <w:r>
              <w:rPr>
                <w:rFonts w:eastAsia="Calibri" w:cs="Times New Roman"/>
                <w:bCs/>
                <w:noProof/>
                <w:szCs w:val="24"/>
              </w:rPr>
              <w:t>; postavljanje i instalacija OCT uređaja; edukacija za rad na OCT uređaju; t</w:t>
            </w:r>
            <w:r w:rsidRPr="00E62FD7">
              <w:rPr>
                <w:rFonts w:eastAsia="Calibri" w:cs="Times New Roman"/>
                <w:bCs/>
                <w:noProof/>
                <w:szCs w:val="24"/>
              </w:rPr>
              <w:t>ehnička podrška za vrijeme trajanja jamstvenog roka OCT uređaja putem online programa</w:t>
            </w:r>
            <w:r>
              <w:rPr>
                <w:rFonts w:eastAsia="Calibri" w:cs="Times New Roman"/>
                <w:bCs/>
                <w:noProof/>
                <w:szCs w:val="24"/>
              </w:rPr>
              <w:t xml:space="preserve">; </w:t>
            </w:r>
            <w:r w:rsidRPr="00E62FD7">
              <w:rPr>
                <w:rFonts w:eastAsia="Calibri" w:cs="Times New Roman"/>
                <w:bCs/>
                <w:noProof/>
                <w:szCs w:val="24"/>
              </w:rPr>
              <w:t>profesionalni servis sa educiranim i certificiranim serviserom za vrijeme trajanja jamstvenog roka OCT uređaja</w:t>
            </w:r>
          </w:p>
        </w:tc>
        <w:tc>
          <w:tcPr>
            <w:tcW w:w="993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ugovor</w:t>
            </w:r>
          </w:p>
        </w:tc>
        <w:tc>
          <w:tcPr>
            <w:tcW w:w="963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  <w:bookmarkStart w:id="2" w:name="_GoBack"/>
            <w:bookmarkEnd w:id="2"/>
          </w:p>
        </w:tc>
        <w:tc>
          <w:tcPr>
            <w:tcW w:w="1809" w:type="dxa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</w:p>
        </w:tc>
      </w:tr>
      <w:tr w:rsidR="00077CB5" w:rsidTr="00036ABF">
        <w:tc>
          <w:tcPr>
            <w:tcW w:w="7479" w:type="dxa"/>
            <w:gridSpan w:val="5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right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Ukupno u HRK (bez PDV-a)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</w:p>
        </w:tc>
      </w:tr>
      <w:tr w:rsidR="00077CB5" w:rsidTr="00036ABF">
        <w:tc>
          <w:tcPr>
            <w:tcW w:w="7479" w:type="dxa"/>
            <w:gridSpan w:val="5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right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PDV u HRK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</w:p>
        </w:tc>
      </w:tr>
      <w:tr w:rsidR="00077CB5" w:rsidTr="00036ABF">
        <w:tc>
          <w:tcPr>
            <w:tcW w:w="7479" w:type="dxa"/>
            <w:gridSpan w:val="5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right"/>
              <w:rPr>
                <w:rFonts w:eastAsia="Calibri" w:cs="Times New Roman"/>
                <w:bCs/>
                <w:noProof/>
                <w:szCs w:val="24"/>
              </w:rPr>
            </w:pPr>
            <w:r>
              <w:rPr>
                <w:rFonts w:eastAsia="Calibri" w:cs="Times New Roman"/>
                <w:bCs/>
                <w:noProof/>
                <w:szCs w:val="24"/>
              </w:rPr>
              <w:t>Ukupno u HRK (s PDV-om)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77CB5" w:rsidRDefault="00077CB5" w:rsidP="006A38F9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noProof/>
                <w:szCs w:val="24"/>
              </w:rPr>
            </w:pPr>
          </w:p>
        </w:tc>
      </w:tr>
    </w:tbl>
    <w:p w:rsidR="00077CB5" w:rsidRDefault="00077CB5" w:rsidP="00077CB5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32225E">
        <w:rPr>
          <w:rFonts w:eastAsia="Calibri" w:cs="Times New Roman"/>
          <w:bCs/>
          <w:noProof/>
          <w:szCs w:val="24"/>
        </w:rPr>
        <w:t xml:space="preserve">Napomena: Cijena ponude piše se brojkama (do dvije decimale). Cijena ponude nepromjenjiva je tijekom trajanja ugovora o nabavi. U jediničnu cijenu ponude (bez PDV-a) moraju biti uračunati svi troškovi i popusti povezani s predmetom nabave. </w:t>
      </w:r>
    </w:p>
    <w:p w:rsidR="00077CB5" w:rsidRPr="00001AA1" w:rsidRDefault="00077CB5" w:rsidP="00077CB5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U ______________, __/__/20__.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  <w:t>M.P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</w:r>
    </w:p>
    <w:p w:rsidR="00077CB5" w:rsidRPr="00001AA1" w:rsidRDefault="00077CB5" w:rsidP="00077CB5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077CB5" w:rsidRPr="00874CBA" w:rsidRDefault="00077CB5" w:rsidP="00077CB5">
      <w:pPr>
        <w:jc w:val="right"/>
        <w:rPr>
          <w:bCs/>
        </w:rPr>
      </w:pPr>
      <w:bookmarkStart w:id="3" w:name="_Hlk536601150"/>
      <w:bookmarkEnd w:id="1"/>
      <w:r w:rsidRPr="00874CBA">
        <w:rPr>
          <w:bCs/>
        </w:rPr>
        <w:t xml:space="preserve">ZA PONUDITELJA: </w:t>
      </w:r>
    </w:p>
    <w:p w:rsidR="00077CB5" w:rsidRPr="00874CBA" w:rsidRDefault="00077CB5" w:rsidP="00077CB5">
      <w:pPr>
        <w:spacing w:after="0"/>
        <w:jc w:val="right"/>
        <w:rPr>
          <w:bCs/>
        </w:rPr>
      </w:pPr>
      <w:r w:rsidRPr="00874CBA">
        <w:rPr>
          <w:bCs/>
        </w:rPr>
        <w:t xml:space="preserve">(U SLUČAJU ZAJEDNICE </w:t>
      </w:r>
      <w:r>
        <w:t>GOSPODARSKIH SUBJEKATA</w:t>
      </w:r>
      <w:r w:rsidRPr="00874CBA">
        <w:rPr>
          <w:bCs/>
        </w:rPr>
        <w:t xml:space="preserve">, </w:t>
      </w:r>
    </w:p>
    <w:p w:rsidR="00077CB5" w:rsidRDefault="00077CB5" w:rsidP="00077CB5">
      <w:pPr>
        <w:spacing w:after="0"/>
        <w:jc w:val="right"/>
        <w:rPr>
          <w:bCs/>
        </w:rPr>
      </w:pPr>
      <w:r w:rsidRPr="00874CBA">
        <w:rPr>
          <w:bCs/>
        </w:rPr>
        <w:t xml:space="preserve">ZA ČLANA ZAJEDNICE </w:t>
      </w:r>
      <w:r>
        <w:t>GOSPODARSKIH SUBJEKATA</w:t>
      </w:r>
      <w:r w:rsidRPr="00874CBA">
        <w:rPr>
          <w:bCs/>
        </w:rPr>
        <w:t xml:space="preserve"> 1</w:t>
      </w:r>
      <w:r>
        <w:rPr>
          <w:bCs/>
        </w:rPr>
        <w:t xml:space="preserve"> – </w:t>
      </w:r>
    </w:p>
    <w:p w:rsidR="00077CB5" w:rsidRPr="00490675" w:rsidRDefault="00077CB5" w:rsidP="00077CB5">
      <w:pPr>
        <w:spacing w:after="0"/>
        <w:jc w:val="right"/>
        <w:rPr>
          <w:bCs/>
        </w:rPr>
      </w:pPr>
      <w:r>
        <w:rPr>
          <w:bCs/>
        </w:rPr>
        <w:t>NOSITELJA ZAJEDNIČKE PONUDE</w:t>
      </w:r>
      <w:r w:rsidRPr="00874CBA">
        <w:rPr>
          <w:bCs/>
        </w:rPr>
        <w:t>)</w:t>
      </w:r>
    </w:p>
    <w:p w:rsidR="00077CB5" w:rsidRPr="00490675" w:rsidRDefault="00077CB5" w:rsidP="00077CB5">
      <w:pPr>
        <w:spacing w:before="240"/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C836E6" w:rsidRPr="00077CB5" w:rsidRDefault="00077CB5" w:rsidP="00077CB5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  <w:bookmarkEnd w:id="3"/>
      <w:r w:rsidR="006121B4" w:rsidRPr="006121B4">
        <w:t xml:space="preserve"> </w:t>
      </w:r>
    </w:p>
    <w:sectPr w:rsidR="00C836E6" w:rsidRPr="00077CB5" w:rsidSect="00F047D2">
      <w:headerReference w:type="default" r:id="rId6"/>
      <w:footerReference w:type="default" r:id="rId7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D2" w:rsidRDefault="00A20CD2" w:rsidP="009E39E5">
      <w:pPr>
        <w:spacing w:after="0" w:line="240" w:lineRule="auto"/>
      </w:pPr>
      <w:r>
        <w:separator/>
      </w:r>
    </w:p>
  </w:endnote>
  <w:endnote w:type="continuationSeparator" w:id="0">
    <w:p w:rsidR="00A20CD2" w:rsidRDefault="00A20CD2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D2" w:rsidRDefault="00A20CD2" w:rsidP="009E39E5">
      <w:pPr>
        <w:spacing w:after="0" w:line="240" w:lineRule="auto"/>
      </w:pPr>
      <w:r>
        <w:separator/>
      </w:r>
    </w:p>
  </w:footnote>
  <w:footnote w:type="continuationSeparator" w:id="0">
    <w:p w:rsidR="00A20CD2" w:rsidRDefault="00A20CD2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36ABF"/>
    <w:rsid w:val="00077CB5"/>
    <w:rsid w:val="000B760F"/>
    <w:rsid w:val="002117EE"/>
    <w:rsid w:val="00213CB0"/>
    <w:rsid w:val="00250290"/>
    <w:rsid w:val="00285259"/>
    <w:rsid w:val="00352489"/>
    <w:rsid w:val="00394394"/>
    <w:rsid w:val="003F5C1D"/>
    <w:rsid w:val="004B76C9"/>
    <w:rsid w:val="005C0F44"/>
    <w:rsid w:val="006121B4"/>
    <w:rsid w:val="006439B3"/>
    <w:rsid w:val="00670E3B"/>
    <w:rsid w:val="00683923"/>
    <w:rsid w:val="008C743A"/>
    <w:rsid w:val="00983394"/>
    <w:rsid w:val="009E39E5"/>
    <w:rsid w:val="00A20CD2"/>
    <w:rsid w:val="00B35E60"/>
    <w:rsid w:val="00BE3BE4"/>
    <w:rsid w:val="00C826E2"/>
    <w:rsid w:val="00C836E6"/>
    <w:rsid w:val="00CA2BB1"/>
    <w:rsid w:val="00CA2C21"/>
    <w:rsid w:val="00D41F14"/>
    <w:rsid w:val="00DA1A38"/>
    <w:rsid w:val="00E10943"/>
    <w:rsid w:val="00E6727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D468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7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8</cp:revision>
  <cp:lastPrinted>2018-12-30T22:48:00Z</cp:lastPrinted>
  <dcterms:created xsi:type="dcterms:W3CDTF">2019-08-22T12:14:00Z</dcterms:created>
  <dcterms:modified xsi:type="dcterms:W3CDTF">2019-09-23T08:51:00Z</dcterms:modified>
</cp:coreProperties>
</file>