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ED7232" w:rsidRPr="001057F9" w14:paraId="62522062" w14:textId="77777777" w:rsidTr="00ED7232">
        <w:trPr>
          <w:trHeight w:val="89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4155" w14:textId="77777777" w:rsidR="00ED7232" w:rsidRPr="00393243" w:rsidRDefault="00ED7232" w:rsidP="00CE7C83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Hlk15385842"/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3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03B14CE3" w14:textId="77777777" w:rsidR="00ED7232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43DF488D" w14:textId="3F23A91D" w:rsidR="00ED7232" w:rsidRPr="00393243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15385847"/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>
        <w:rPr>
          <w:rFonts w:asciiTheme="minorHAnsi" w:hAnsiTheme="minorHAnsi"/>
          <w:b/>
          <w:color w:val="auto"/>
          <w:lang w:eastAsia="hr-HR"/>
        </w:rPr>
        <w:t xml:space="preserve"> O ZADOVOLJAVANJU </w:t>
      </w:r>
      <w:r w:rsidR="005F2C42">
        <w:rPr>
          <w:rFonts w:asciiTheme="minorHAnsi" w:hAnsiTheme="minorHAnsi"/>
          <w:b/>
          <w:color w:val="auto"/>
          <w:lang w:eastAsia="hr-HR"/>
        </w:rPr>
        <w:t>MINIMALNIH UVJETA SPOSOBNOSTI</w:t>
      </w:r>
    </w:p>
    <w:bookmarkEnd w:id="1"/>
    <w:p w14:paraId="67EF29E1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2682B7" w14:textId="77777777" w:rsidR="00ED7232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bookmarkStart w:id="2" w:name="_Hlk15385854"/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ČIGRA</w:t>
      </w:r>
    </w:p>
    <w:p w14:paraId="2971887D" w14:textId="26D421B3" w:rsidR="00ED7232" w:rsidRPr="007D285A" w:rsidRDefault="00ED7232" w:rsidP="000C3B96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B761B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5</w:t>
      </w:r>
      <w:bookmarkStart w:id="3" w:name="_GoBack"/>
      <w:bookmarkEnd w:id="3"/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/UP.02.2.2.08</w:t>
      </w:r>
    </w:p>
    <w:p w14:paraId="038DED5E" w14:textId="3CE51FC3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nabavu </w:t>
      </w:r>
      <w:r w:rsidR="005F2C42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novih programa edukacije, učenja jezika i sportskih aktivnosti za djecu</w:t>
      </w:r>
      <w:r w:rsidR="005F2C42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5F2C42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za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Dječji vrtić ČIGRA u sklopu EU projekta „Unaprjeđenje usluga Dječjeg vrtića ČIGRA“ (UP.02.2.2.08.0044)</w:t>
      </w:r>
    </w:p>
    <w:p w14:paraId="76D7ED56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54B8F34D" w14:textId="64AB7983" w:rsidR="00ED7232" w:rsidRDefault="00ED72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zadovoljavamo sve uvjete navedene u točki 3.2. Dokumentacije za nadmetanje te Prilogu/Obrascu 4. Tehničke specifikacije i troškovnik, ovisno o grupi (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označiti grupu</w:t>
      </w:r>
      <w:r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/grupe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 xml:space="preserve"> za koju se Ponuditelj nadmeće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161869C" w14:textId="77777777" w:rsidR="000E7E32" w:rsidRDefault="000E7E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</w:p>
    <w:p w14:paraId="565AC2F0" w14:textId="77777777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 1:</w:t>
      </w:r>
    </w:p>
    <w:p w14:paraId="10075EDB" w14:textId="081F8FCA" w:rsidR="000E7E32" w:rsidRPr="005A1360" w:rsidRDefault="005A1360" w:rsidP="005A1360">
      <w:pPr>
        <w:pStyle w:val="ListParagraph"/>
        <w:keepNext/>
        <w:keepLines/>
        <w:numPr>
          <w:ilvl w:val="1"/>
          <w:numId w:val="4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r w:rsidRPr="005A1360">
        <w:rPr>
          <w:rFonts w:asciiTheme="minorHAnsi" w:hAnsiTheme="minorHAnsi" w:cs="Tahoma"/>
          <w:sz w:val="20"/>
          <w:szCs w:val="20"/>
          <w:lang w:val="en-GB" w:eastAsia="en-US"/>
        </w:rPr>
        <w:t>Engleski jezik – troškovi predavača i materijala za radionicu engleskog jezika za djevu vrtićke dobi (40 sati mjesečno) 18 mjeseci</w:t>
      </w:r>
    </w:p>
    <w:p w14:paraId="48E16AFB" w14:textId="73271E88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 2:</w:t>
      </w:r>
    </w:p>
    <w:p w14:paraId="084E618A" w14:textId="77777777" w:rsidR="005A1360" w:rsidRPr="005A1360" w:rsidRDefault="005A1360" w:rsidP="005A1360">
      <w:pPr>
        <w:pStyle w:val="ListParagraph"/>
        <w:numPr>
          <w:ilvl w:val="1"/>
          <w:numId w:val="4"/>
        </w:numPr>
        <w:rPr>
          <w:rFonts w:asciiTheme="minorHAnsi" w:hAnsiTheme="minorHAnsi" w:cs="Tahoma"/>
          <w:sz w:val="20"/>
          <w:szCs w:val="20"/>
          <w:lang w:val="en-GB" w:eastAsia="en-US"/>
        </w:rPr>
      </w:pPr>
      <w:r w:rsidRPr="005A1360">
        <w:rPr>
          <w:rFonts w:asciiTheme="minorHAnsi" w:hAnsiTheme="minorHAnsi" w:cs="Tahoma"/>
          <w:sz w:val="20"/>
          <w:szCs w:val="20"/>
          <w:lang w:val="en-GB" w:eastAsia="en-US"/>
        </w:rPr>
        <w:t>STEM igraonice za djecu vrtićke dobi – susret dva puta tjedno, dva „školska sata“ po 45 minuta, izvođenje tri programa (matematika, jednostavni strojevi i program „pričaj mi priču“), 144 radna dana</w:t>
      </w:r>
    </w:p>
    <w:p w14:paraId="681F006D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77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4D036955" w14:textId="3ECB4968" w:rsidR="00ED7232" w:rsidRPr="000E7E32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 3:</w:t>
      </w:r>
    </w:p>
    <w:p w14:paraId="19333745" w14:textId="77777777" w:rsidR="005A1360" w:rsidRPr="005A1360" w:rsidRDefault="005A1360" w:rsidP="005A1360">
      <w:pPr>
        <w:pStyle w:val="ListParagraph"/>
        <w:numPr>
          <w:ilvl w:val="1"/>
          <w:numId w:val="4"/>
        </w:numPr>
        <w:rPr>
          <w:rFonts w:asciiTheme="minorHAnsi" w:hAnsiTheme="minorHAnsi" w:cs="Tahoma"/>
          <w:sz w:val="20"/>
          <w:szCs w:val="20"/>
          <w:lang w:val="en-GB" w:eastAsia="en-US"/>
        </w:rPr>
      </w:pPr>
      <w:r w:rsidRPr="005A1360">
        <w:rPr>
          <w:rFonts w:asciiTheme="minorHAnsi" w:hAnsiTheme="minorHAnsi" w:cs="Tahoma"/>
          <w:sz w:val="20"/>
          <w:szCs w:val="20"/>
          <w:lang w:val="en-GB" w:eastAsia="en-US"/>
        </w:rPr>
        <w:t>Radionica o osnovama robotike – vanjski edukator za program radionica za djecu vrtićke dobi, 120 sati</w:t>
      </w:r>
    </w:p>
    <w:p w14:paraId="6FF12BDD" w14:textId="77777777" w:rsidR="000E7E32" w:rsidRPr="000E7E32" w:rsidRDefault="000E7E32" w:rsidP="000E7E32">
      <w:pPr>
        <w:pStyle w:val="ListParagraph"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074EBF9C" w14:textId="0EFA4B93" w:rsidR="00ED7232" w:rsidRPr="000E7E32" w:rsidRDefault="00ED7232" w:rsidP="000E7E3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24"/>
          <w:szCs w:val="24"/>
          <w:lang w:val="en-GB" w:eastAsia="en-US"/>
        </w:rPr>
      </w:pPr>
      <w:r w:rsidRPr="000E7E32">
        <w:rPr>
          <w:rFonts w:asciiTheme="minorHAnsi" w:hAnsiTheme="minorHAnsi" w:cs="Tahoma"/>
          <w:b/>
          <w:bCs/>
          <w:sz w:val="24"/>
          <w:szCs w:val="24"/>
          <w:lang w:val="en-GB" w:eastAsia="en-US"/>
        </w:rPr>
        <w:t>Grupa 4:</w:t>
      </w:r>
    </w:p>
    <w:p w14:paraId="6693D9C9" w14:textId="77777777" w:rsidR="005A1360" w:rsidRPr="005A1360" w:rsidRDefault="005A1360" w:rsidP="005A1360">
      <w:pPr>
        <w:pStyle w:val="ListParagraph"/>
        <w:keepNext/>
        <w:keepLines/>
        <w:numPr>
          <w:ilvl w:val="0"/>
          <w:numId w:val="5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r w:rsidRPr="005A1360">
        <w:rPr>
          <w:rFonts w:asciiTheme="minorHAnsi" w:hAnsiTheme="minorHAnsi" w:cs="Tahoma"/>
          <w:sz w:val="20"/>
          <w:szCs w:val="20"/>
          <w:lang w:val="en-GB" w:eastAsia="en-US"/>
        </w:rPr>
        <w:t>Sportska aktivnost u dvorani i na otvorenom 1: 2 puta tjedno na dvije lokacije (Radnička cesta i Ravnice), 2 kineziologa, sportska oprema i rekviziti te korištenje opreme, 18 mjeseci</w:t>
      </w:r>
    </w:p>
    <w:p w14:paraId="5116F485" w14:textId="77777777" w:rsidR="005A1360" w:rsidRPr="005A1360" w:rsidRDefault="005A1360" w:rsidP="005A1360">
      <w:pPr>
        <w:pStyle w:val="ListParagraph"/>
        <w:keepNext/>
        <w:keepLines/>
        <w:numPr>
          <w:ilvl w:val="0"/>
          <w:numId w:val="5"/>
        </w:numPr>
        <w:spacing w:line="276" w:lineRule="auto"/>
        <w:rPr>
          <w:rFonts w:asciiTheme="minorHAnsi" w:hAnsiTheme="minorHAnsi" w:cs="Tahoma"/>
          <w:sz w:val="20"/>
          <w:szCs w:val="20"/>
          <w:lang w:val="en-GB" w:eastAsia="en-US"/>
        </w:rPr>
      </w:pPr>
      <w:r w:rsidRPr="005A1360">
        <w:rPr>
          <w:rFonts w:asciiTheme="minorHAnsi" w:hAnsiTheme="minorHAnsi" w:cs="Tahoma"/>
          <w:sz w:val="20"/>
          <w:szCs w:val="20"/>
          <w:lang w:val="en-GB" w:eastAsia="en-US"/>
        </w:rPr>
        <w:t>Sportska aktivnost u dvorani i na otvorenom 2: 2 puta tjedno na jednoj lokaciji (Marohnićeva), 1 kineziolog, sportska oprema i rekviziti (koristit će se dvorana i vanjski teren u prostorima vrtića), 18 mjeseci</w:t>
      </w:r>
    </w:p>
    <w:p w14:paraId="54A2CD4E" w14:textId="77777777" w:rsidR="000E7E32" w:rsidRPr="000E7E32" w:rsidRDefault="000E7E32" w:rsidP="000E7E32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0"/>
          <w:szCs w:val="20"/>
          <w:lang w:val="en-GB" w:eastAsia="en-US"/>
        </w:rPr>
      </w:pPr>
    </w:p>
    <w:p w14:paraId="57F8EEC6" w14:textId="3940DA1C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bookmarkStart w:id="4" w:name="_Hlk15385862"/>
      <w:bookmarkEnd w:id="2"/>
    </w:p>
    <w:p w14:paraId="727EDFD7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85E2DAD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C66F9D" w:rsidRPr="001057F9" w14:paraId="4A7C8121" w14:textId="77777777" w:rsidTr="00CE7C83">
        <w:trPr>
          <w:trHeight w:val="1084"/>
        </w:trPr>
        <w:tc>
          <w:tcPr>
            <w:tcW w:w="3359" w:type="dxa"/>
            <w:shd w:val="clear" w:color="auto" w:fill="auto"/>
          </w:tcPr>
          <w:p w14:paraId="200AEEFC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08AB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C66F9D" w:rsidRPr="001057F9" w14:paraId="18E7A9C2" w14:textId="77777777" w:rsidTr="00CE7C83">
        <w:trPr>
          <w:trHeight w:val="283"/>
        </w:trPr>
        <w:tc>
          <w:tcPr>
            <w:tcW w:w="3359" w:type="dxa"/>
            <w:shd w:val="clear" w:color="auto" w:fill="auto"/>
          </w:tcPr>
          <w:p w14:paraId="2572B63E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278A" w14:textId="77777777" w:rsidR="00C66F9D" w:rsidRPr="00393243" w:rsidRDefault="00C66F9D" w:rsidP="00CE7C83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7FC4249" w14:textId="77777777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bookmarkEnd w:id="4"/>
    <w:sectPr w:rsidR="000E7E32" w:rsidSect="00C66F9D">
      <w:pgSz w:w="11906" w:h="16838"/>
      <w:pgMar w:top="851" w:right="1412" w:bottom="709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8E8"/>
    <w:multiLevelType w:val="hybridMultilevel"/>
    <w:tmpl w:val="B9B604CA"/>
    <w:lvl w:ilvl="0" w:tplc="B2C4827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6F7DD5"/>
    <w:multiLevelType w:val="hybridMultilevel"/>
    <w:tmpl w:val="DD80FE84"/>
    <w:lvl w:ilvl="0" w:tplc="3A3673C2">
      <w:numFmt w:val="bullet"/>
      <w:lvlText w:val="-"/>
      <w:lvlJc w:val="left"/>
      <w:pPr>
        <w:ind w:left="55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hr-HR" w:bidi="hr-HR"/>
      </w:rPr>
    </w:lvl>
    <w:lvl w:ilvl="1" w:tplc="B2C48272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" w15:restartNumberingAfterBreak="0">
    <w:nsid w:val="3E91014D"/>
    <w:multiLevelType w:val="hybridMultilevel"/>
    <w:tmpl w:val="977C14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C3B96"/>
    <w:rsid w:val="000E7E32"/>
    <w:rsid w:val="001E77D4"/>
    <w:rsid w:val="00267036"/>
    <w:rsid w:val="00270684"/>
    <w:rsid w:val="00315F82"/>
    <w:rsid w:val="003F1934"/>
    <w:rsid w:val="004624AB"/>
    <w:rsid w:val="00487A04"/>
    <w:rsid w:val="00560DB4"/>
    <w:rsid w:val="005A1360"/>
    <w:rsid w:val="005F2C42"/>
    <w:rsid w:val="0065471F"/>
    <w:rsid w:val="007D285A"/>
    <w:rsid w:val="0091706E"/>
    <w:rsid w:val="00B1063C"/>
    <w:rsid w:val="00B761B7"/>
    <w:rsid w:val="00BB43C6"/>
    <w:rsid w:val="00C66F9D"/>
    <w:rsid w:val="00E55179"/>
    <w:rsid w:val="00EA7B89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91706E"/>
    <w:pPr>
      <w:widowControl w:val="0"/>
      <w:suppressAutoHyphens w:val="0"/>
      <w:autoSpaceDE w:val="0"/>
      <w:autoSpaceDN w:val="0"/>
      <w:spacing w:after="0"/>
      <w:ind w:left="736" w:hanging="361"/>
      <w:jc w:val="left"/>
    </w:pPr>
    <w:rPr>
      <w:rFonts w:ascii="Calibri" w:eastAsia="Calibri" w:hAnsi="Calibri" w:cs="Calibri"/>
      <w:color w:val="auto"/>
      <w:sz w:val="22"/>
      <w:szCs w:val="22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72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232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14</cp:revision>
  <dcterms:created xsi:type="dcterms:W3CDTF">2019-07-29T15:36:00Z</dcterms:created>
  <dcterms:modified xsi:type="dcterms:W3CDTF">2019-09-06T14:18:00Z</dcterms:modified>
</cp:coreProperties>
</file>