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EEF0D" w14:textId="77777777" w:rsidR="00573AF3" w:rsidRDefault="00573AF3" w:rsidP="003D312B"/>
    <w:p w14:paraId="65C591D9" w14:textId="77777777" w:rsidR="00573AF3" w:rsidRDefault="00573AF3" w:rsidP="003D312B"/>
    <w:p w14:paraId="6544A243" w14:textId="77777777" w:rsidR="00573AF3" w:rsidRDefault="00573AF3" w:rsidP="003D312B"/>
    <w:p w14:paraId="05816C06" w14:textId="77777777" w:rsidR="007116C3" w:rsidRDefault="007116C3" w:rsidP="003D312B">
      <w:pPr>
        <w:rPr>
          <w:b/>
          <w:sz w:val="22"/>
          <w:szCs w:val="22"/>
        </w:rPr>
      </w:pPr>
    </w:p>
    <w:p w14:paraId="63283FB9" w14:textId="12415E06" w:rsidR="007116C3" w:rsidRPr="00114BE4" w:rsidRDefault="00114BE4" w:rsidP="007116C3">
      <w:pPr>
        <w:jc w:val="center"/>
        <w:rPr>
          <w:b/>
          <w:sz w:val="22"/>
          <w:szCs w:val="22"/>
          <w:u w:val="single"/>
        </w:rPr>
      </w:pPr>
      <w:r w:rsidRPr="00114BE4">
        <w:rPr>
          <w:b/>
          <w:sz w:val="22"/>
          <w:szCs w:val="22"/>
          <w:u w:val="single"/>
        </w:rPr>
        <w:t>OBJAŠNJENJA</w:t>
      </w:r>
      <w:r w:rsidR="007116C3" w:rsidRPr="00114BE4">
        <w:rPr>
          <w:b/>
          <w:sz w:val="22"/>
          <w:szCs w:val="22"/>
          <w:u w:val="single"/>
        </w:rPr>
        <w:t xml:space="preserve"> DOKUMENTACIJE ZA NADMETANJE</w:t>
      </w:r>
      <w:r w:rsidRPr="00114BE4">
        <w:rPr>
          <w:b/>
          <w:sz w:val="22"/>
          <w:szCs w:val="22"/>
          <w:u w:val="single"/>
        </w:rPr>
        <w:t xml:space="preserve"> BROJ 1</w:t>
      </w:r>
    </w:p>
    <w:p w14:paraId="48AE1706" w14:textId="77777777" w:rsidR="007116C3" w:rsidRDefault="007116C3" w:rsidP="007116C3">
      <w:pPr>
        <w:jc w:val="center"/>
        <w:rPr>
          <w:b/>
          <w:sz w:val="22"/>
          <w:szCs w:val="22"/>
        </w:rPr>
      </w:pPr>
    </w:p>
    <w:p w14:paraId="13CE1899" w14:textId="59B60F8E" w:rsidR="007116C3" w:rsidRDefault="007116C3" w:rsidP="007116C3">
      <w:pPr>
        <w:jc w:val="center"/>
        <w:rPr>
          <w:b/>
          <w:sz w:val="22"/>
          <w:szCs w:val="22"/>
        </w:rPr>
      </w:pPr>
      <w:r w:rsidRPr="007116C3">
        <w:rPr>
          <w:b/>
          <w:sz w:val="22"/>
          <w:szCs w:val="22"/>
        </w:rPr>
        <w:t>Postupak nabave za osobe koje nisu Obveznici javne nabave (NOJN)</w:t>
      </w:r>
    </w:p>
    <w:p w14:paraId="387F9447" w14:textId="77777777" w:rsidR="007116C3" w:rsidRDefault="007116C3" w:rsidP="007116C3">
      <w:pPr>
        <w:jc w:val="center"/>
        <w:rPr>
          <w:b/>
          <w:sz w:val="22"/>
          <w:szCs w:val="22"/>
        </w:rPr>
      </w:pPr>
    </w:p>
    <w:p w14:paraId="20C97F2A" w14:textId="77777777" w:rsidR="007116C3" w:rsidRDefault="007116C3" w:rsidP="007116C3">
      <w:pPr>
        <w:jc w:val="center"/>
        <w:rPr>
          <w:b/>
          <w:sz w:val="22"/>
          <w:szCs w:val="22"/>
        </w:rPr>
      </w:pPr>
    </w:p>
    <w:p w14:paraId="609FC164" w14:textId="6575C19C" w:rsidR="007116C3" w:rsidRDefault="007116C3" w:rsidP="007116C3">
      <w:pPr>
        <w:rPr>
          <w:b/>
          <w:sz w:val="22"/>
          <w:szCs w:val="22"/>
        </w:rPr>
      </w:pPr>
      <w:r w:rsidRPr="007116C3">
        <w:rPr>
          <w:b/>
          <w:sz w:val="22"/>
          <w:szCs w:val="22"/>
        </w:rPr>
        <w:t>Ev</w:t>
      </w:r>
      <w:r>
        <w:rPr>
          <w:b/>
          <w:sz w:val="22"/>
          <w:szCs w:val="22"/>
        </w:rPr>
        <w:t xml:space="preserve">idencijski broj nabave: </w:t>
      </w:r>
      <w:r w:rsidRPr="007116C3">
        <w:rPr>
          <w:b/>
          <w:sz w:val="22"/>
          <w:szCs w:val="22"/>
        </w:rPr>
        <w:t xml:space="preserve"> </w:t>
      </w:r>
      <w:r w:rsidRPr="007116C3">
        <w:rPr>
          <w:sz w:val="22"/>
          <w:szCs w:val="22"/>
          <w:lang w:val="hr-HR"/>
        </w:rPr>
        <w:t>EVB – 01/2019</w:t>
      </w:r>
    </w:p>
    <w:p w14:paraId="6DBCF4D7" w14:textId="77777777" w:rsidR="007116C3" w:rsidRDefault="007116C3" w:rsidP="007116C3">
      <w:pPr>
        <w:rPr>
          <w:b/>
          <w:sz w:val="22"/>
          <w:szCs w:val="22"/>
        </w:rPr>
      </w:pPr>
    </w:p>
    <w:p w14:paraId="66A2AA7A" w14:textId="37AE4961" w:rsidR="007116C3" w:rsidRDefault="007116C3" w:rsidP="007116C3">
      <w:pPr>
        <w:rPr>
          <w:b/>
          <w:sz w:val="22"/>
          <w:szCs w:val="22"/>
        </w:rPr>
      </w:pPr>
      <w:r>
        <w:rPr>
          <w:b/>
          <w:sz w:val="22"/>
          <w:szCs w:val="22"/>
        </w:rPr>
        <w:t xml:space="preserve">DATUM: </w:t>
      </w:r>
      <w:r w:rsidRPr="007116C3">
        <w:rPr>
          <w:sz w:val="22"/>
          <w:szCs w:val="22"/>
        </w:rPr>
        <w:t>05.07.2019.</w:t>
      </w:r>
      <w:r w:rsidRPr="007116C3">
        <w:rPr>
          <w:b/>
          <w:sz w:val="22"/>
          <w:szCs w:val="22"/>
        </w:rPr>
        <w:t xml:space="preserve"> </w:t>
      </w:r>
    </w:p>
    <w:p w14:paraId="0509BFB0" w14:textId="77777777" w:rsidR="007116C3" w:rsidRDefault="007116C3" w:rsidP="007116C3">
      <w:pPr>
        <w:rPr>
          <w:b/>
          <w:sz w:val="22"/>
          <w:szCs w:val="22"/>
        </w:rPr>
      </w:pPr>
    </w:p>
    <w:p w14:paraId="1AE3A553" w14:textId="67AD9961" w:rsidR="007116C3" w:rsidRDefault="007116C3" w:rsidP="007116C3">
      <w:pPr>
        <w:rPr>
          <w:b/>
          <w:sz w:val="22"/>
          <w:szCs w:val="22"/>
        </w:rPr>
      </w:pPr>
      <w:r w:rsidRPr="007116C3">
        <w:rPr>
          <w:b/>
          <w:sz w:val="22"/>
          <w:szCs w:val="22"/>
        </w:rPr>
        <w:t xml:space="preserve">NARUČITELJ: </w:t>
      </w:r>
      <w:r w:rsidRPr="007116C3">
        <w:rPr>
          <w:sz w:val="22"/>
          <w:szCs w:val="22"/>
        </w:rPr>
        <w:t>Dječji vrtić Osmijeh, Martina Kolunića 2a, Šibenik</w:t>
      </w:r>
      <w:r w:rsidR="00250084">
        <w:rPr>
          <w:sz w:val="22"/>
          <w:szCs w:val="22"/>
        </w:rPr>
        <w:t>, OIB:</w:t>
      </w:r>
      <w:r w:rsidRPr="00250084">
        <w:rPr>
          <w:sz w:val="22"/>
          <w:szCs w:val="22"/>
        </w:rPr>
        <w:t xml:space="preserve"> </w:t>
      </w:r>
      <w:r w:rsidR="00250084" w:rsidRPr="00250084">
        <w:rPr>
          <w:sz w:val="22"/>
          <w:szCs w:val="22"/>
        </w:rPr>
        <w:t>59829964625</w:t>
      </w:r>
    </w:p>
    <w:p w14:paraId="620B85D9" w14:textId="77777777" w:rsidR="007116C3" w:rsidRDefault="007116C3" w:rsidP="007116C3">
      <w:pPr>
        <w:rPr>
          <w:b/>
          <w:sz w:val="22"/>
          <w:szCs w:val="22"/>
        </w:rPr>
      </w:pPr>
    </w:p>
    <w:p w14:paraId="76D5F8FC" w14:textId="597ED26E" w:rsidR="007116C3" w:rsidRDefault="007116C3" w:rsidP="007116C3">
      <w:pPr>
        <w:rPr>
          <w:sz w:val="22"/>
          <w:szCs w:val="22"/>
        </w:rPr>
      </w:pPr>
      <w:r w:rsidRPr="007116C3">
        <w:rPr>
          <w:b/>
          <w:sz w:val="22"/>
          <w:szCs w:val="22"/>
        </w:rPr>
        <w:t xml:space="preserve">PREDMET NABAVE: </w:t>
      </w:r>
      <w:r>
        <w:rPr>
          <w:sz w:val="22"/>
          <w:szCs w:val="22"/>
        </w:rPr>
        <w:t>U</w:t>
      </w:r>
      <w:r w:rsidRPr="007116C3">
        <w:rPr>
          <w:sz w:val="22"/>
          <w:szCs w:val="22"/>
        </w:rPr>
        <w:t xml:space="preserve">sluge stručnjaka za upravljanje i administraciju projektom </w:t>
      </w:r>
    </w:p>
    <w:p w14:paraId="4A33E314" w14:textId="3900C61C" w:rsidR="007116C3" w:rsidRPr="007116C3" w:rsidRDefault="007116C3" w:rsidP="007116C3">
      <w:pPr>
        <w:rPr>
          <w:sz w:val="22"/>
          <w:szCs w:val="22"/>
        </w:rPr>
      </w:pPr>
      <w:r>
        <w:rPr>
          <w:sz w:val="22"/>
          <w:szCs w:val="22"/>
        </w:rPr>
        <w:t xml:space="preserve">                                         </w:t>
      </w:r>
      <w:r w:rsidRPr="007116C3">
        <w:rPr>
          <w:sz w:val="22"/>
          <w:szCs w:val="22"/>
        </w:rPr>
        <w:t>„I ti imaš razloga za Osmijeh“</w:t>
      </w:r>
    </w:p>
    <w:p w14:paraId="7EC556F9" w14:textId="77777777" w:rsidR="007116C3" w:rsidRDefault="007116C3" w:rsidP="007116C3">
      <w:pPr>
        <w:rPr>
          <w:b/>
          <w:sz w:val="22"/>
          <w:szCs w:val="22"/>
        </w:rPr>
      </w:pPr>
    </w:p>
    <w:p w14:paraId="2D4DA3B5" w14:textId="6660C0B9" w:rsidR="007116C3" w:rsidRDefault="007116C3" w:rsidP="007116C3">
      <w:pPr>
        <w:rPr>
          <w:sz w:val="22"/>
          <w:szCs w:val="22"/>
        </w:rPr>
      </w:pPr>
      <w:r w:rsidRPr="007116C3">
        <w:rPr>
          <w:b/>
          <w:sz w:val="22"/>
          <w:szCs w:val="22"/>
        </w:rPr>
        <w:t xml:space="preserve">KONTAKT: </w:t>
      </w:r>
      <w:r w:rsidRPr="007116C3">
        <w:rPr>
          <w:sz w:val="22"/>
          <w:szCs w:val="22"/>
        </w:rPr>
        <w:t>Franka Ercegović Kursan</w:t>
      </w:r>
      <w:r>
        <w:rPr>
          <w:sz w:val="22"/>
          <w:szCs w:val="22"/>
        </w:rPr>
        <w:t xml:space="preserve">, telefon: </w:t>
      </w:r>
      <w:r w:rsidRPr="007116C3">
        <w:rPr>
          <w:sz w:val="22"/>
          <w:szCs w:val="22"/>
        </w:rPr>
        <w:t>+385 95 9130 014</w:t>
      </w:r>
      <w:r>
        <w:rPr>
          <w:sz w:val="22"/>
          <w:szCs w:val="22"/>
        </w:rPr>
        <w:t>, adresa e-pošte:</w:t>
      </w:r>
    </w:p>
    <w:p w14:paraId="28CE58F8" w14:textId="19835947" w:rsidR="007116C3" w:rsidRPr="007116C3" w:rsidRDefault="007116C3" w:rsidP="007116C3">
      <w:pPr>
        <w:rPr>
          <w:b/>
          <w:sz w:val="22"/>
          <w:szCs w:val="22"/>
        </w:rPr>
      </w:pPr>
      <w:r>
        <w:rPr>
          <w:sz w:val="22"/>
          <w:szCs w:val="22"/>
        </w:rPr>
        <w:t xml:space="preserve">                        </w:t>
      </w:r>
      <w:hyperlink r:id="rId8" w:history="1">
        <w:r w:rsidRPr="007116C3">
          <w:rPr>
            <w:rStyle w:val="Hyperlink"/>
            <w:sz w:val="22"/>
            <w:szCs w:val="22"/>
            <w:lang w:val="hr-HR"/>
          </w:rPr>
          <w:t>djecji.vrtic.osmijeh@si.t-com.hr</w:t>
        </w:r>
      </w:hyperlink>
    </w:p>
    <w:p w14:paraId="5119E145" w14:textId="77777777" w:rsidR="007116C3" w:rsidRDefault="007116C3" w:rsidP="003D312B">
      <w:pPr>
        <w:rPr>
          <w:b/>
          <w:sz w:val="22"/>
          <w:szCs w:val="22"/>
        </w:rPr>
      </w:pPr>
    </w:p>
    <w:p w14:paraId="6947D2C1" w14:textId="77777777" w:rsidR="002230AC" w:rsidRDefault="002230AC" w:rsidP="003D312B">
      <w:pPr>
        <w:rPr>
          <w:b/>
          <w:sz w:val="22"/>
          <w:szCs w:val="22"/>
        </w:rPr>
      </w:pPr>
    </w:p>
    <w:p w14:paraId="6E3E9A67" w14:textId="77777777" w:rsidR="002230AC" w:rsidRPr="002230AC" w:rsidRDefault="002230AC" w:rsidP="002230AC">
      <w:pPr>
        <w:rPr>
          <w:sz w:val="22"/>
          <w:szCs w:val="22"/>
          <w:lang w:val="hr-HR"/>
        </w:rPr>
      </w:pPr>
      <w:r w:rsidRPr="002230AC">
        <w:rPr>
          <w:sz w:val="22"/>
          <w:szCs w:val="22"/>
        </w:rPr>
        <w:t xml:space="preserve">Sukladno točki 1.2 DZN, </w:t>
      </w:r>
      <w:r w:rsidRPr="002230AC">
        <w:rPr>
          <w:sz w:val="22"/>
          <w:szCs w:val="22"/>
          <w:lang w:val="hr-HR"/>
        </w:rPr>
        <w:t>Na pravovremeni zahtjev gospodarskog subjekta za dodatnim informacijama u vezi s dokumentacijom za nadmetanje  Naručitelj će pravovremeno dostaviti pojašnjenje na istim medijima na kojima je objavljena i Obavijest o nadmetanju i Dokumentacija za nadmetanje bez otkrivanja identiteta gospodarskog subjekta.</w:t>
      </w:r>
    </w:p>
    <w:p w14:paraId="584AB3D6" w14:textId="77777777" w:rsidR="002230AC" w:rsidRPr="002230AC" w:rsidRDefault="002230AC" w:rsidP="002230AC">
      <w:pPr>
        <w:rPr>
          <w:sz w:val="22"/>
          <w:szCs w:val="22"/>
          <w:lang w:val="hr-HR"/>
        </w:rPr>
      </w:pPr>
      <w:r w:rsidRPr="002230AC">
        <w:rPr>
          <w:sz w:val="22"/>
          <w:szCs w:val="22"/>
          <w:lang w:val="hr-HR"/>
        </w:rPr>
        <w:t xml:space="preserve">Zahtjev za pojašnjenje je pravodoban ako se dostavi najkasnije šesti dan od dana određenog za otvaranje ponuda na adresu: </w:t>
      </w:r>
      <w:hyperlink r:id="rId9" w:history="1">
        <w:r w:rsidRPr="002230AC">
          <w:rPr>
            <w:rStyle w:val="Hyperlink"/>
            <w:sz w:val="22"/>
            <w:szCs w:val="22"/>
            <w:lang w:val="hr-HR"/>
          </w:rPr>
          <w:t>djecji.vrtic.osmijeh@si.t-com.hr</w:t>
        </w:r>
      </w:hyperlink>
      <w:r w:rsidRPr="002230AC">
        <w:rPr>
          <w:sz w:val="22"/>
          <w:szCs w:val="22"/>
          <w:lang w:val="hr-HR"/>
        </w:rPr>
        <w:t>. U predmetu poruke potrebno je navesti predmet i evidencijski broj nabave.</w:t>
      </w:r>
    </w:p>
    <w:p w14:paraId="2E65AA4C" w14:textId="77777777" w:rsidR="002230AC" w:rsidRPr="002230AC" w:rsidRDefault="002230AC" w:rsidP="002230AC">
      <w:pPr>
        <w:rPr>
          <w:sz w:val="22"/>
          <w:szCs w:val="22"/>
          <w:lang w:val="hr-HR"/>
        </w:rPr>
      </w:pPr>
      <w:r w:rsidRPr="002230AC">
        <w:rPr>
          <w:sz w:val="22"/>
          <w:szCs w:val="22"/>
          <w:lang w:val="hr-HR"/>
        </w:rPr>
        <w:t>Pod uvjetom da je zahtjev dostavljen pravodobno, Naručitelj je obvezan odgovor staviti na raspolaganje najkasnije tijekom petog (5) dana prije dana u kojem ističe rok za dostavu ponuda.</w:t>
      </w:r>
    </w:p>
    <w:p w14:paraId="5D5D3B50" w14:textId="77777777" w:rsidR="002230AC" w:rsidRPr="002230AC" w:rsidRDefault="002230AC" w:rsidP="002230AC">
      <w:pPr>
        <w:rPr>
          <w:sz w:val="22"/>
          <w:szCs w:val="22"/>
          <w:lang w:val="hr-HR"/>
        </w:rPr>
      </w:pPr>
      <w:r w:rsidRPr="002230AC">
        <w:rPr>
          <w:sz w:val="22"/>
          <w:szCs w:val="22"/>
          <w:lang w:val="hr-HR"/>
        </w:rPr>
        <w:t>Ako iz bilo kojeg razloga pojašnjenje nije objavljeno najkasnije tijekom petog (5) dana prije isteka roka za dostavu ponuda, Naručitelj je dužan produljiti rok za dostavu ponuda. Produljenje roka biti će razmjerno važnosti pojašnjenja te neće biti kraće od pet (5) dana od dana objave izmjene.</w:t>
      </w:r>
    </w:p>
    <w:p w14:paraId="036D37AB" w14:textId="70C0CDF7" w:rsidR="002230AC" w:rsidRPr="002230AC" w:rsidRDefault="002230AC" w:rsidP="002230AC">
      <w:pPr>
        <w:rPr>
          <w:sz w:val="22"/>
          <w:szCs w:val="22"/>
          <w:lang w:val="hr-HR"/>
        </w:rPr>
      </w:pPr>
      <w:r w:rsidRPr="002230AC">
        <w:rPr>
          <w:sz w:val="22"/>
          <w:szCs w:val="22"/>
          <w:lang w:val="hr-HR"/>
        </w:rPr>
        <w:t xml:space="preserve">Tijekom roka za dostavu ponuda, Naručitelj može iz bilo kojeg razloga izmijeniti i/ili dopuniti Dokumentaciju za nadmetanje. Eventualne izmjene/dopune dokumentacije za nadmetanje bit će stavljene na raspolaganje putem internetske stranice </w:t>
      </w:r>
      <w:hyperlink r:id="rId10" w:history="1">
        <w:r w:rsidRPr="002230AC">
          <w:rPr>
            <w:rStyle w:val="Hyperlink"/>
            <w:sz w:val="22"/>
            <w:szCs w:val="22"/>
            <w:lang w:val="hr-HR"/>
          </w:rPr>
          <w:t>www.strukturnifondovi.hr</w:t>
        </w:r>
      </w:hyperlink>
      <w:r w:rsidRPr="002230AC">
        <w:rPr>
          <w:sz w:val="22"/>
          <w:szCs w:val="22"/>
          <w:lang w:val="hr-HR"/>
        </w:rPr>
        <w:t>. Eventualne izmjene/dopune Dokumentacije za nadmetanje bit će objavljene najkasnije tijekom petog (5) dana prije dana u kojem ističe rok za dostavu ponuda.</w:t>
      </w:r>
      <w:r>
        <w:rPr>
          <w:sz w:val="22"/>
          <w:szCs w:val="22"/>
          <w:lang w:val="hr-HR"/>
        </w:rPr>
        <w:t xml:space="preserve"> </w:t>
      </w:r>
      <w:r w:rsidRPr="002230AC">
        <w:rPr>
          <w:sz w:val="22"/>
          <w:szCs w:val="22"/>
          <w:lang w:val="hr-HR"/>
        </w:rPr>
        <w:t>Naručitelj ne snosi nikakvu odgovornost ukoliko ponuditelji nisu pravovremeno preuzeli pojašnjenja Dokumentacije za nadmetanje</w:t>
      </w:r>
      <w:r w:rsidR="00114BE4">
        <w:rPr>
          <w:sz w:val="22"/>
          <w:szCs w:val="22"/>
          <w:lang w:val="hr-HR"/>
        </w:rPr>
        <w:t>.</w:t>
      </w:r>
      <w:bookmarkStart w:id="0" w:name="_GoBack"/>
      <w:bookmarkEnd w:id="0"/>
    </w:p>
    <w:p w14:paraId="7AC9BD97" w14:textId="77777777" w:rsidR="007116C3" w:rsidRDefault="007116C3" w:rsidP="003D312B">
      <w:pPr>
        <w:rPr>
          <w:b/>
          <w:sz w:val="22"/>
          <w:szCs w:val="22"/>
        </w:rPr>
      </w:pPr>
    </w:p>
    <w:p w14:paraId="287B3F45" w14:textId="77777777" w:rsidR="007116C3" w:rsidRDefault="007116C3" w:rsidP="003D312B">
      <w:pPr>
        <w:rPr>
          <w:b/>
          <w:sz w:val="22"/>
          <w:szCs w:val="22"/>
        </w:rPr>
      </w:pPr>
    </w:p>
    <w:p w14:paraId="1C2E285E" w14:textId="77777777" w:rsidR="002230AC" w:rsidRPr="002230AC" w:rsidRDefault="002230AC" w:rsidP="002230AC">
      <w:pPr>
        <w:rPr>
          <w:b/>
          <w:sz w:val="22"/>
          <w:szCs w:val="22"/>
        </w:rPr>
      </w:pPr>
      <w:r w:rsidRPr="002230AC">
        <w:rPr>
          <w:b/>
          <w:sz w:val="22"/>
          <w:szCs w:val="22"/>
        </w:rPr>
        <w:t>Naručitelj je zaprimio sljedeće zahtjeve za pojašnjenjima:</w:t>
      </w:r>
    </w:p>
    <w:p w14:paraId="0FBB0282" w14:textId="77777777" w:rsidR="002230AC" w:rsidRDefault="002230AC" w:rsidP="003D312B">
      <w:pPr>
        <w:rPr>
          <w:b/>
          <w:sz w:val="22"/>
          <w:szCs w:val="22"/>
        </w:rPr>
      </w:pPr>
    </w:p>
    <w:p w14:paraId="65B3D121" w14:textId="77777777" w:rsidR="00573AF3" w:rsidRPr="00573AF3" w:rsidRDefault="00573AF3" w:rsidP="003D312B">
      <w:pPr>
        <w:rPr>
          <w:sz w:val="22"/>
          <w:szCs w:val="22"/>
        </w:rPr>
      </w:pPr>
    </w:p>
    <w:p w14:paraId="3FB7373F" w14:textId="77777777" w:rsidR="00BA0238" w:rsidRDefault="00BA0238" w:rsidP="003D312B">
      <w:pPr>
        <w:rPr>
          <w:sz w:val="22"/>
          <w:szCs w:val="22"/>
        </w:rPr>
      </w:pPr>
    </w:p>
    <w:p w14:paraId="7402F5DA" w14:textId="77777777" w:rsidR="00B02D0C" w:rsidRDefault="00B02D0C">
      <w:pPr>
        <w:rPr>
          <w:sz w:val="22"/>
          <w:szCs w:val="22"/>
        </w:rPr>
      </w:pPr>
    </w:p>
    <w:p w14:paraId="309EA701" w14:textId="77777777" w:rsidR="00B02D0C" w:rsidRDefault="00B02D0C">
      <w:pPr>
        <w:rPr>
          <w:sz w:val="22"/>
          <w:szCs w:val="22"/>
        </w:rPr>
      </w:pPr>
    </w:p>
    <w:p w14:paraId="5179A01D" w14:textId="77777777" w:rsidR="00B02D0C" w:rsidRDefault="00B02D0C">
      <w:pPr>
        <w:rPr>
          <w:sz w:val="22"/>
          <w:szCs w:val="22"/>
        </w:rPr>
      </w:pPr>
    </w:p>
    <w:p w14:paraId="20D824E3" w14:textId="77777777" w:rsidR="00B02D0C" w:rsidRDefault="00B02D0C">
      <w:pPr>
        <w:rPr>
          <w:sz w:val="22"/>
          <w:szCs w:val="22"/>
        </w:rPr>
      </w:pPr>
    </w:p>
    <w:p w14:paraId="1F0BD59C" w14:textId="77777777" w:rsidR="00B02D0C" w:rsidRDefault="00B02D0C">
      <w:pPr>
        <w:rPr>
          <w:sz w:val="22"/>
          <w:szCs w:val="22"/>
        </w:rPr>
      </w:pPr>
    </w:p>
    <w:tbl>
      <w:tblPr>
        <w:tblStyle w:val="TableGrid"/>
        <w:tblW w:w="0" w:type="auto"/>
        <w:tblLayout w:type="fixed"/>
        <w:tblLook w:val="04A0" w:firstRow="1" w:lastRow="0" w:firstColumn="1" w:lastColumn="0" w:noHBand="0" w:noVBand="1"/>
      </w:tblPr>
      <w:tblGrid>
        <w:gridCol w:w="1368"/>
        <w:gridCol w:w="4050"/>
        <w:gridCol w:w="3438"/>
      </w:tblGrid>
      <w:tr w:rsidR="00B02D0C" w14:paraId="45222AE9" w14:textId="77777777" w:rsidTr="00B02D0C">
        <w:tc>
          <w:tcPr>
            <w:tcW w:w="1368" w:type="dxa"/>
          </w:tcPr>
          <w:p w14:paraId="0F62760D" w14:textId="6233D9E9" w:rsidR="00B02D0C" w:rsidRPr="00B02D0C" w:rsidRDefault="00B02D0C" w:rsidP="00B02D0C">
            <w:pPr>
              <w:jc w:val="center"/>
              <w:rPr>
                <w:b/>
                <w:sz w:val="22"/>
                <w:szCs w:val="22"/>
              </w:rPr>
            </w:pPr>
            <w:r w:rsidRPr="00B02D0C">
              <w:rPr>
                <w:b/>
                <w:sz w:val="22"/>
                <w:szCs w:val="22"/>
              </w:rPr>
              <w:t>Datum</w:t>
            </w:r>
          </w:p>
        </w:tc>
        <w:tc>
          <w:tcPr>
            <w:tcW w:w="4050" w:type="dxa"/>
          </w:tcPr>
          <w:p w14:paraId="4F5796B4" w14:textId="7A3BA791" w:rsidR="00B02D0C" w:rsidRPr="00B02D0C" w:rsidRDefault="00B02D0C" w:rsidP="00B02D0C">
            <w:pPr>
              <w:jc w:val="center"/>
              <w:rPr>
                <w:b/>
                <w:sz w:val="22"/>
                <w:szCs w:val="22"/>
              </w:rPr>
            </w:pPr>
            <w:r w:rsidRPr="00B02D0C">
              <w:rPr>
                <w:b/>
                <w:sz w:val="22"/>
                <w:szCs w:val="22"/>
              </w:rPr>
              <w:t>Upit</w:t>
            </w:r>
          </w:p>
        </w:tc>
        <w:tc>
          <w:tcPr>
            <w:tcW w:w="3438" w:type="dxa"/>
          </w:tcPr>
          <w:p w14:paraId="6E3D6A41" w14:textId="5D986367" w:rsidR="00B02D0C" w:rsidRPr="00B02D0C" w:rsidRDefault="00B02D0C" w:rsidP="00B02D0C">
            <w:pPr>
              <w:jc w:val="center"/>
              <w:rPr>
                <w:b/>
                <w:sz w:val="22"/>
                <w:szCs w:val="22"/>
              </w:rPr>
            </w:pPr>
            <w:r w:rsidRPr="00B02D0C">
              <w:rPr>
                <w:b/>
                <w:sz w:val="22"/>
                <w:szCs w:val="22"/>
              </w:rPr>
              <w:t>Pojašnjenje</w:t>
            </w:r>
          </w:p>
        </w:tc>
      </w:tr>
      <w:tr w:rsidR="00B02D0C" w14:paraId="1A4CC761" w14:textId="77777777" w:rsidTr="00B02D0C">
        <w:tc>
          <w:tcPr>
            <w:tcW w:w="1368" w:type="dxa"/>
          </w:tcPr>
          <w:p w14:paraId="4C64D9D8" w14:textId="77777777" w:rsidR="00B02D0C" w:rsidRDefault="00B02D0C">
            <w:pPr>
              <w:rPr>
                <w:sz w:val="22"/>
                <w:szCs w:val="22"/>
              </w:rPr>
            </w:pPr>
          </w:p>
          <w:p w14:paraId="5406200A" w14:textId="3A2A5ED4" w:rsidR="00B02D0C" w:rsidRDefault="00B02D0C">
            <w:pPr>
              <w:rPr>
                <w:sz w:val="22"/>
                <w:szCs w:val="22"/>
              </w:rPr>
            </w:pPr>
            <w:r>
              <w:rPr>
                <w:sz w:val="22"/>
                <w:szCs w:val="22"/>
              </w:rPr>
              <w:t>26.06.2019.</w:t>
            </w:r>
          </w:p>
          <w:p w14:paraId="0A08010B" w14:textId="77777777" w:rsidR="00B02D0C" w:rsidRDefault="00B02D0C">
            <w:pPr>
              <w:rPr>
                <w:sz w:val="22"/>
                <w:szCs w:val="22"/>
              </w:rPr>
            </w:pPr>
          </w:p>
          <w:p w14:paraId="701CBB90" w14:textId="77777777" w:rsidR="00B02D0C" w:rsidRDefault="00B02D0C">
            <w:pPr>
              <w:rPr>
                <w:sz w:val="22"/>
                <w:szCs w:val="22"/>
              </w:rPr>
            </w:pPr>
          </w:p>
          <w:p w14:paraId="4AD50AAE" w14:textId="77777777" w:rsidR="00B02D0C" w:rsidRDefault="00B02D0C">
            <w:pPr>
              <w:rPr>
                <w:sz w:val="22"/>
                <w:szCs w:val="22"/>
              </w:rPr>
            </w:pPr>
          </w:p>
        </w:tc>
        <w:tc>
          <w:tcPr>
            <w:tcW w:w="4050" w:type="dxa"/>
          </w:tcPr>
          <w:p w14:paraId="558C35C2" w14:textId="77777777" w:rsidR="00B02D0C" w:rsidRPr="00573AF3" w:rsidRDefault="00B02D0C" w:rsidP="00B02D0C">
            <w:pPr>
              <w:numPr>
                <w:ilvl w:val="0"/>
                <w:numId w:val="1"/>
              </w:numPr>
              <w:rPr>
                <w:sz w:val="22"/>
                <w:szCs w:val="22"/>
              </w:rPr>
            </w:pPr>
            <w:r w:rsidRPr="00573AF3">
              <w:rPr>
                <w:sz w:val="22"/>
                <w:szCs w:val="22"/>
              </w:rPr>
              <w:t>U točci 4. Uvjeti sposobnosti gospodarskog subjekta navodi se da GS treba dokazati da da raspolaže s dva stručnjaka, i to:</w:t>
            </w:r>
          </w:p>
          <w:p w14:paraId="7EF742F7" w14:textId="77777777" w:rsidR="00B02D0C" w:rsidRPr="00573AF3" w:rsidRDefault="00B02D0C" w:rsidP="00B02D0C">
            <w:pPr>
              <w:rPr>
                <w:sz w:val="22"/>
                <w:szCs w:val="22"/>
              </w:rPr>
            </w:pPr>
            <w:r w:rsidRPr="00573AF3">
              <w:rPr>
                <w:sz w:val="22"/>
                <w:szCs w:val="22"/>
              </w:rPr>
              <w:t> </w:t>
            </w:r>
          </w:p>
          <w:p w14:paraId="6ED108B8" w14:textId="06449122" w:rsidR="00B02D0C" w:rsidRPr="00573AF3" w:rsidRDefault="00B02D0C" w:rsidP="00B02D0C">
            <w:pPr>
              <w:numPr>
                <w:ilvl w:val="0"/>
                <w:numId w:val="2"/>
              </w:numPr>
              <w:rPr>
                <w:sz w:val="22"/>
                <w:szCs w:val="22"/>
              </w:rPr>
            </w:pPr>
            <w:r>
              <w:rPr>
                <w:sz w:val="22"/>
                <w:szCs w:val="22"/>
              </w:rPr>
              <w:t>Stručnjak I. - </w:t>
            </w:r>
            <w:r w:rsidRPr="00573AF3">
              <w:rPr>
                <w:sz w:val="22"/>
                <w:szCs w:val="22"/>
              </w:rPr>
              <w:t>Voditelj projekta – obrazovanje iz područja društvenih znanosti, polje ekonomija</w:t>
            </w:r>
          </w:p>
          <w:p w14:paraId="644878F2" w14:textId="77777777" w:rsidR="00B02D0C" w:rsidRPr="00573AF3" w:rsidRDefault="00B02D0C" w:rsidP="00B02D0C">
            <w:pPr>
              <w:rPr>
                <w:sz w:val="22"/>
                <w:szCs w:val="22"/>
              </w:rPr>
            </w:pPr>
            <w:r w:rsidRPr="00573AF3">
              <w:rPr>
                <w:sz w:val="22"/>
                <w:szCs w:val="22"/>
              </w:rPr>
              <w:t> </w:t>
            </w:r>
          </w:p>
          <w:p w14:paraId="4B54D0BA" w14:textId="77777777" w:rsidR="00B02D0C" w:rsidRPr="00573AF3" w:rsidRDefault="00B02D0C" w:rsidP="00B02D0C">
            <w:pPr>
              <w:rPr>
                <w:sz w:val="22"/>
                <w:szCs w:val="22"/>
              </w:rPr>
            </w:pPr>
            <w:r w:rsidRPr="00573AF3">
              <w:rPr>
                <w:sz w:val="22"/>
                <w:szCs w:val="22"/>
              </w:rPr>
              <w:t>Uz navod „od stručnjaka I. se traži obrazovanje iz područja ekonomskih znanosti jer </w:t>
            </w:r>
            <w:r w:rsidRPr="00573AF3">
              <w:rPr>
                <w:b/>
                <w:bCs/>
                <w:sz w:val="22"/>
                <w:szCs w:val="22"/>
                <w:u w:val="single"/>
              </w:rPr>
              <w:t>priroda poslova koje se traži od stručnjaka I. neosporno zahtjeva stručno znanje ekonomske struke</w:t>
            </w:r>
            <w:r w:rsidRPr="00573AF3">
              <w:rPr>
                <w:sz w:val="22"/>
                <w:szCs w:val="22"/>
              </w:rPr>
              <w:t>“ –</w:t>
            </w:r>
          </w:p>
          <w:p w14:paraId="0FD8503B" w14:textId="77777777" w:rsidR="00B02D0C" w:rsidRPr="00573AF3" w:rsidRDefault="00B02D0C" w:rsidP="00B02D0C">
            <w:pPr>
              <w:numPr>
                <w:ilvl w:val="0"/>
                <w:numId w:val="3"/>
              </w:numPr>
              <w:rPr>
                <w:sz w:val="22"/>
                <w:szCs w:val="22"/>
              </w:rPr>
            </w:pPr>
            <w:r w:rsidRPr="00573AF3">
              <w:rPr>
                <w:sz w:val="22"/>
                <w:szCs w:val="22"/>
              </w:rPr>
              <w:t>Možete li točno navesti </w:t>
            </w:r>
            <w:r w:rsidRPr="00573AF3">
              <w:rPr>
                <w:b/>
                <w:bCs/>
                <w:sz w:val="22"/>
                <w:szCs w:val="22"/>
                <w:u w:val="single"/>
              </w:rPr>
              <w:t>o kojem se stručnom znanju ekonomske struke radi</w:t>
            </w:r>
            <w:r w:rsidRPr="00573AF3">
              <w:rPr>
                <w:sz w:val="22"/>
                <w:szCs w:val="22"/>
              </w:rPr>
              <w:t>, s obzirom na to da postoji više smjerova ekonomske struke (financije, marketing, kontroling, poduzetništvo i sl.)?</w:t>
            </w:r>
          </w:p>
          <w:p w14:paraId="788AA70B" w14:textId="77777777" w:rsidR="00B02D0C" w:rsidRPr="00573AF3" w:rsidRDefault="00B02D0C" w:rsidP="00B02D0C">
            <w:pPr>
              <w:numPr>
                <w:ilvl w:val="0"/>
                <w:numId w:val="3"/>
              </w:numPr>
              <w:rPr>
                <w:sz w:val="22"/>
                <w:szCs w:val="22"/>
              </w:rPr>
            </w:pPr>
            <w:r w:rsidRPr="00573AF3">
              <w:rPr>
                <w:sz w:val="22"/>
                <w:szCs w:val="22"/>
              </w:rPr>
              <w:t>Također, molimo vas da definirate </w:t>
            </w:r>
            <w:r w:rsidRPr="00573AF3">
              <w:rPr>
                <w:b/>
                <w:bCs/>
                <w:sz w:val="22"/>
                <w:szCs w:val="22"/>
                <w:u w:val="single"/>
              </w:rPr>
              <w:t>koji su to zadaci voditelja projekta za koje je potrebno stručno znanje ekonomske struke</w:t>
            </w:r>
            <w:r w:rsidRPr="00573AF3">
              <w:rPr>
                <w:sz w:val="22"/>
                <w:szCs w:val="22"/>
              </w:rPr>
              <w:t>?</w:t>
            </w:r>
          </w:p>
          <w:p w14:paraId="7A37595D" w14:textId="77777777" w:rsidR="00B02D0C" w:rsidRPr="00573AF3" w:rsidRDefault="00B02D0C" w:rsidP="00B02D0C">
            <w:pPr>
              <w:rPr>
                <w:sz w:val="22"/>
                <w:szCs w:val="22"/>
              </w:rPr>
            </w:pPr>
            <w:r w:rsidRPr="00573AF3">
              <w:rPr>
                <w:sz w:val="22"/>
                <w:szCs w:val="22"/>
              </w:rPr>
              <w:t> </w:t>
            </w:r>
          </w:p>
          <w:p w14:paraId="386C351A" w14:textId="77777777" w:rsidR="00B02D0C" w:rsidRDefault="00B02D0C" w:rsidP="00B02D0C">
            <w:pPr>
              <w:rPr>
                <w:sz w:val="22"/>
                <w:szCs w:val="22"/>
              </w:rPr>
            </w:pPr>
            <w:r w:rsidRPr="00573AF3">
              <w:rPr>
                <w:sz w:val="22"/>
                <w:szCs w:val="22"/>
              </w:rPr>
              <w:t xml:space="preserve">U duhu članka 425. Zakona o javnoj nabavi u kojem se navodi „da Državna komisija u žalbenom postupku, može (4) usvojiti žalbu te u tom slučaju poništiti odluku, postupak ili radnju u dijelu u kojem su zahvaćeni nezakonitošću uključujući diskriminirajuće tehničke, financijske i druge odredbe iz poziva na nadmetanje, dokumentacije o nabavi ili ostale dokumentacije u vezi s postupkom javne nabave, predlažemo da razmotrite da odredba za </w:t>
            </w:r>
          </w:p>
          <w:p w14:paraId="2A3E0B13" w14:textId="77777777" w:rsidR="00B02D0C" w:rsidRDefault="00B02D0C" w:rsidP="00B02D0C">
            <w:pPr>
              <w:rPr>
                <w:sz w:val="22"/>
                <w:szCs w:val="22"/>
              </w:rPr>
            </w:pPr>
          </w:p>
          <w:p w14:paraId="293BAF92" w14:textId="77777777" w:rsidR="00B02D0C" w:rsidRDefault="00B02D0C" w:rsidP="00B02D0C">
            <w:pPr>
              <w:rPr>
                <w:sz w:val="22"/>
                <w:szCs w:val="22"/>
              </w:rPr>
            </w:pPr>
          </w:p>
          <w:p w14:paraId="71CB3B71" w14:textId="77777777" w:rsidR="00B02D0C" w:rsidRDefault="00B02D0C" w:rsidP="00B02D0C">
            <w:pPr>
              <w:rPr>
                <w:sz w:val="22"/>
                <w:szCs w:val="22"/>
              </w:rPr>
            </w:pPr>
          </w:p>
          <w:p w14:paraId="1CB4623A" w14:textId="77777777" w:rsidR="00B02D0C" w:rsidRDefault="00B02D0C" w:rsidP="00B02D0C">
            <w:pPr>
              <w:rPr>
                <w:sz w:val="22"/>
                <w:szCs w:val="22"/>
              </w:rPr>
            </w:pPr>
          </w:p>
          <w:p w14:paraId="4F290E6E" w14:textId="77777777" w:rsidR="00B02D0C" w:rsidRDefault="00B02D0C" w:rsidP="00B02D0C">
            <w:pPr>
              <w:rPr>
                <w:sz w:val="22"/>
                <w:szCs w:val="22"/>
              </w:rPr>
            </w:pPr>
          </w:p>
          <w:p w14:paraId="751B771C" w14:textId="77777777" w:rsidR="00B02D0C" w:rsidRPr="00573AF3" w:rsidRDefault="00B02D0C" w:rsidP="00B02D0C">
            <w:pPr>
              <w:rPr>
                <w:sz w:val="22"/>
                <w:szCs w:val="22"/>
              </w:rPr>
            </w:pPr>
            <w:r w:rsidRPr="00573AF3">
              <w:rPr>
                <w:sz w:val="22"/>
                <w:szCs w:val="22"/>
              </w:rPr>
              <w:t>stručnjaka I. glasi „</w:t>
            </w:r>
            <w:r>
              <w:rPr>
                <w:b/>
                <w:bCs/>
                <w:i/>
                <w:iCs/>
                <w:sz w:val="22"/>
                <w:szCs w:val="22"/>
              </w:rPr>
              <w:t>Stručnjak I. -</w:t>
            </w:r>
            <w:r w:rsidRPr="00573AF3">
              <w:rPr>
                <w:b/>
                <w:bCs/>
                <w:i/>
                <w:iCs/>
                <w:sz w:val="22"/>
                <w:szCs w:val="22"/>
              </w:rPr>
              <w:t xml:space="preserve"> Voditelj projekta – obrazovanje iz područja društvenih znanosti“.</w:t>
            </w:r>
          </w:p>
          <w:p w14:paraId="39B5759E" w14:textId="77777777" w:rsidR="00B02D0C" w:rsidRPr="00573AF3" w:rsidRDefault="00B02D0C" w:rsidP="00B02D0C">
            <w:pPr>
              <w:rPr>
                <w:sz w:val="22"/>
                <w:szCs w:val="22"/>
              </w:rPr>
            </w:pPr>
            <w:r w:rsidRPr="00573AF3">
              <w:rPr>
                <w:i/>
                <w:iCs/>
                <w:sz w:val="22"/>
                <w:szCs w:val="22"/>
              </w:rPr>
              <w:t> </w:t>
            </w:r>
          </w:p>
          <w:p w14:paraId="016DFF66" w14:textId="77777777" w:rsidR="00B02D0C" w:rsidRPr="00573AF3" w:rsidRDefault="00B02D0C" w:rsidP="00B02D0C">
            <w:pPr>
              <w:numPr>
                <w:ilvl w:val="0"/>
                <w:numId w:val="4"/>
              </w:numPr>
              <w:rPr>
                <w:sz w:val="22"/>
                <w:szCs w:val="22"/>
              </w:rPr>
            </w:pPr>
            <w:r w:rsidRPr="00573AF3">
              <w:rPr>
                <w:sz w:val="22"/>
                <w:szCs w:val="22"/>
              </w:rPr>
              <w:t>U točci 4. Uvjeti sposobnosti gospodarskog subjekta navodi se da „Navedeni zahtjev Naručitelj postavlja zbog nepoznavanja rada prema pravilima ESI fondova i zahtjeva za stručnom implementacijom svih projektnih zadataka.“. U točki 5.6.2. navodi se da se boduje „Broj projekata namijenjen za poduzetnike u kojem je stručnjak sudjelovao u provedbi“.</w:t>
            </w:r>
          </w:p>
          <w:p w14:paraId="73EBAD17" w14:textId="77777777" w:rsidR="00B02D0C" w:rsidRPr="00573AF3" w:rsidRDefault="00B02D0C" w:rsidP="00B02D0C">
            <w:pPr>
              <w:numPr>
                <w:ilvl w:val="0"/>
                <w:numId w:val="5"/>
              </w:numPr>
              <w:rPr>
                <w:sz w:val="22"/>
                <w:szCs w:val="22"/>
              </w:rPr>
            </w:pPr>
            <w:r w:rsidRPr="00573AF3">
              <w:rPr>
                <w:sz w:val="22"/>
                <w:szCs w:val="22"/>
              </w:rPr>
              <w:t>Uz napomenu kako u statutu DV Osmijeh stoji da je „Dječji vrtić Osmijeh, Šibenik (u daljnjem tekstu Djeĉji vrtić) </w:t>
            </w:r>
            <w:r w:rsidRPr="00573AF3">
              <w:rPr>
                <w:b/>
                <w:bCs/>
                <w:sz w:val="22"/>
                <w:szCs w:val="22"/>
              </w:rPr>
              <w:t>javna </w:t>
            </w:r>
            <w:r w:rsidRPr="00573AF3">
              <w:rPr>
                <w:sz w:val="22"/>
                <w:szCs w:val="22"/>
              </w:rPr>
              <w:t>je predškolska</w:t>
            </w:r>
            <w:r w:rsidRPr="00573AF3">
              <w:rPr>
                <w:b/>
                <w:bCs/>
                <w:sz w:val="22"/>
                <w:szCs w:val="22"/>
              </w:rPr>
              <w:t> ustanova</w:t>
            </w:r>
            <w:r w:rsidRPr="00573AF3">
              <w:rPr>
                <w:sz w:val="22"/>
                <w:szCs w:val="22"/>
              </w:rPr>
              <w:t> koja ostvaruje programe (…) „ te uz napomenu kako su pravila izvještavanja unutar ESI fondova jednaka za sve prijavitelje neovisno o njihovom pravnom obliku, molimo pojašnjenje iz kojeg razloga se traži „</w:t>
            </w:r>
            <w:r w:rsidRPr="00573AF3">
              <w:rPr>
                <w:b/>
                <w:bCs/>
                <w:sz w:val="22"/>
                <w:szCs w:val="22"/>
              </w:rPr>
              <w:t>broj projekata namijenjen </w:t>
            </w:r>
            <w:r w:rsidRPr="00573AF3">
              <w:rPr>
                <w:b/>
                <w:bCs/>
                <w:sz w:val="22"/>
                <w:szCs w:val="22"/>
                <w:u w:val="single"/>
              </w:rPr>
              <w:t>za poduzetnike</w:t>
            </w:r>
            <w:r w:rsidRPr="00573AF3">
              <w:rPr>
                <w:b/>
                <w:bCs/>
                <w:sz w:val="22"/>
                <w:szCs w:val="22"/>
              </w:rPr>
              <w:t> u kojem je stručnjak sudjelovao u provedbi“</w:t>
            </w:r>
            <w:r w:rsidRPr="00573AF3">
              <w:rPr>
                <w:sz w:val="22"/>
                <w:szCs w:val="22"/>
              </w:rPr>
              <w:t>?</w:t>
            </w:r>
          </w:p>
          <w:p w14:paraId="335C3EAC" w14:textId="77777777" w:rsidR="00B02D0C" w:rsidRPr="00573AF3" w:rsidRDefault="00B02D0C" w:rsidP="00B02D0C">
            <w:pPr>
              <w:rPr>
                <w:sz w:val="22"/>
                <w:szCs w:val="22"/>
              </w:rPr>
            </w:pPr>
            <w:r w:rsidRPr="00573AF3">
              <w:rPr>
                <w:sz w:val="22"/>
                <w:szCs w:val="22"/>
              </w:rPr>
              <w:t> </w:t>
            </w:r>
          </w:p>
          <w:p w14:paraId="74DD207A" w14:textId="77777777" w:rsidR="00B02D0C" w:rsidRPr="00573AF3" w:rsidRDefault="00B02D0C" w:rsidP="00B02D0C">
            <w:pPr>
              <w:rPr>
                <w:sz w:val="22"/>
                <w:szCs w:val="22"/>
              </w:rPr>
            </w:pPr>
            <w:r w:rsidRPr="00573AF3">
              <w:rPr>
                <w:sz w:val="22"/>
                <w:szCs w:val="22"/>
              </w:rPr>
              <w:t>U duhu članka 285. Zakona o javnoj nabavi u kojem se navodi da za „Kriteriji za odabir ponude ne smiju biti diskriminirajući, moraju biti povezani s predmetom nabave te moraju omogućiti učinkovito nadmetanje“, predlažemo da razmotrite da ova odredba glasi „</w:t>
            </w:r>
            <w:r w:rsidRPr="00573AF3">
              <w:rPr>
                <w:b/>
                <w:bCs/>
                <w:i/>
                <w:iCs/>
                <w:sz w:val="22"/>
                <w:szCs w:val="22"/>
              </w:rPr>
              <w:t>broj projekata u kojem je stručnjak sudjelovao u provedbi</w:t>
            </w:r>
            <w:r w:rsidRPr="00573AF3">
              <w:rPr>
                <w:sz w:val="22"/>
                <w:szCs w:val="22"/>
              </w:rPr>
              <w:t>“.</w:t>
            </w:r>
          </w:p>
          <w:p w14:paraId="6A078D79" w14:textId="77777777" w:rsidR="00B02D0C" w:rsidRDefault="00B02D0C">
            <w:pPr>
              <w:rPr>
                <w:sz w:val="22"/>
                <w:szCs w:val="22"/>
              </w:rPr>
            </w:pPr>
          </w:p>
        </w:tc>
        <w:tc>
          <w:tcPr>
            <w:tcW w:w="3438" w:type="dxa"/>
          </w:tcPr>
          <w:p w14:paraId="21FF0649" w14:textId="77777777" w:rsidR="00B02D0C" w:rsidRPr="00573AF3" w:rsidRDefault="00B02D0C" w:rsidP="00B02D0C">
            <w:pPr>
              <w:rPr>
                <w:sz w:val="22"/>
                <w:szCs w:val="22"/>
              </w:rPr>
            </w:pPr>
            <w:r w:rsidRPr="00B02D0C">
              <w:rPr>
                <w:b/>
                <w:sz w:val="22"/>
                <w:szCs w:val="22"/>
              </w:rPr>
              <w:t>1.</w:t>
            </w:r>
            <w:r w:rsidRPr="00573AF3">
              <w:rPr>
                <w:sz w:val="22"/>
                <w:szCs w:val="22"/>
              </w:rPr>
              <w:t xml:space="preserve"> Vezano uz uvjete spospobnosti gospodarskog subjekta odnosno kvalifikacije voditelja projekta - Stručnjak I., zatraženo je stručno znanje ekonomske struke s područja financijskog poslovanja. Dječji vrtić Osmijeh ne raspolaže stručnom službom koja ima poznavanja poslova ovakve naravi odnosno iskustva u vođenju financijskog tijeka projekta značajne vrijednosti te rizika koje isti nosi, a koji bi se navedenom stručnom kvalifikacijom eliminirali ili sveli na minimum.</w:t>
            </w:r>
          </w:p>
          <w:p w14:paraId="4FA0E660" w14:textId="77777777" w:rsidR="00B02D0C" w:rsidRPr="00573AF3" w:rsidRDefault="00B02D0C" w:rsidP="00B02D0C">
            <w:pPr>
              <w:rPr>
                <w:sz w:val="22"/>
                <w:szCs w:val="22"/>
              </w:rPr>
            </w:pPr>
            <w:r w:rsidRPr="00573AF3">
              <w:rPr>
                <w:sz w:val="22"/>
                <w:szCs w:val="22"/>
              </w:rPr>
              <w:t>Nastavno na to, zadaci voditelja projekta za koje je potrebno stručno znanje ekonomske struke odnose se ponajprije na izradu financijskog plana provedbe projekta,  financijsko izvještavanje te upravljanje odobrenim sredstvima sukladno nacionalnim i EU računovodstvenim principima.</w:t>
            </w:r>
          </w:p>
          <w:p w14:paraId="6AB2D221" w14:textId="77777777" w:rsidR="00B02D0C" w:rsidRPr="00573AF3" w:rsidRDefault="00B02D0C" w:rsidP="00B02D0C">
            <w:pPr>
              <w:rPr>
                <w:sz w:val="22"/>
                <w:szCs w:val="22"/>
              </w:rPr>
            </w:pPr>
          </w:p>
          <w:p w14:paraId="69343359" w14:textId="77777777" w:rsidR="00B02D0C" w:rsidRPr="00573AF3" w:rsidRDefault="00B02D0C" w:rsidP="00B02D0C">
            <w:pPr>
              <w:rPr>
                <w:sz w:val="22"/>
                <w:szCs w:val="22"/>
              </w:rPr>
            </w:pPr>
            <w:r w:rsidRPr="00B02D0C">
              <w:rPr>
                <w:b/>
                <w:sz w:val="22"/>
                <w:szCs w:val="22"/>
              </w:rPr>
              <w:t>2.</w:t>
            </w:r>
            <w:r w:rsidRPr="00573AF3">
              <w:rPr>
                <w:sz w:val="22"/>
                <w:szCs w:val="22"/>
              </w:rPr>
              <w:t xml:space="preserve"> Vezano uz točku 5.6.2. i bodovanje kako slijedi: „Broj projekata namijenjen za poduzetnike u kojem je stručnjak sudjelovao u provedbi“, podsjećamo kako Dječji vrtić Osmijeh nije obveznik javne nabave te se za sve postupke nabave vodi pravilima definiranim Prilogom III: Postupci nabave za osobe koje nisu obveznici Zakona o javnoj nabavi, uz poštivanje općih načela te pravila određenih Ugovorom o dodjeli bespovratnih sredstava.</w:t>
            </w:r>
          </w:p>
          <w:p w14:paraId="12A2C4BC" w14:textId="77777777" w:rsidR="00B02D0C" w:rsidRDefault="00B02D0C" w:rsidP="00B02D0C">
            <w:pPr>
              <w:rPr>
                <w:sz w:val="22"/>
                <w:szCs w:val="22"/>
              </w:rPr>
            </w:pPr>
          </w:p>
          <w:p w14:paraId="3ECB5A1C" w14:textId="77777777" w:rsidR="00B02D0C" w:rsidRDefault="00B02D0C">
            <w:pPr>
              <w:rPr>
                <w:sz w:val="22"/>
                <w:szCs w:val="22"/>
              </w:rPr>
            </w:pPr>
          </w:p>
        </w:tc>
      </w:tr>
    </w:tbl>
    <w:p w14:paraId="240E7D8B" w14:textId="77777777" w:rsidR="00B02D0C" w:rsidRPr="00573AF3" w:rsidRDefault="00B02D0C">
      <w:pPr>
        <w:rPr>
          <w:sz w:val="22"/>
          <w:szCs w:val="22"/>
        </w:rPr>
      </w:pPr>
    </w:p>
    <w:sectPr w:rsidR="00B02D0C" w:rsidRPr="00573AF3" w:rsidSect="00ED6897">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AF574E" w14:textId="77777777" w:rsidR="00747B30" w:rsidRDefault="00747B30" w:rsidP="00573AF3">
      <w:r>
        <w:separator/>
      </w:r>
    </w:p>
  </w:endnote>
  <w:endnote w:type="continuationSeparator" w:id="0">
    <w:p w14:paraId="12DD2306" w14:textId="77777777" w:rsidR="00747B30" w:rsidRDefault="00747B30" w:rsidP="0057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860D8" w14:textId="77777777" w:rsidR="00747B30" w:rsidRDefault="00747B30" w:rsidP="00573AF3">
      <w:r>
        <w:separator/>
      </w:r>
    </w:p>
  </w:footnote>
  <w:footnote w:type="continuationSeparator" w:id="0">
    <w:p w14:paraId="24B84DDE" w14:textId="77777777" w:rsidR="00747B30" w:rsidRDefault="00747B30" w:rsidP="00573A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72E7F" w14:textId="0AEBE1E5" w:rsidR="00747B30" w:rsidRDefault="00747B30">
    <w:pPr>
      <w:pStyle w:val="Header"/>
    </w:pPr>
    <w:r w:rsidRPr="003B470B">
      <w:rPr>
        <w:noProof/>
      </w:rPr>
      <w:drawing>
        <wp:anchor distT="0" distB="0" distL="114300" distR="114300" simplePos="0" relativeHeight="251659264" behindDoc="0" locked="0" layoutInCell="1" allowOverlap="1" wp14:anchorId="1645D287" wp14:editId="46708254">
          <wp:simplePos x="0" y="0"/>
          <wp:positionH relativeFrom="margin">
            <wp:posOffset>800100</wp:posOffset>
          </wp:positionH>
          <wp:positionV relativeFrom="paragraph">
            <wp:posOffset>114300</wp:posOffset>
          </wp:positionV>
          <wp:extent cx="3778250" cy="792480"/>
          <wp:effectExtent l="0" t="0" r="6350" b="0"/>
          <wp:wrapThrough wrapText="bothSides">
            <wp:wrapPolygon edited="0">
              <wp:start x="0" y="0"/>
              <wp:lineTo x="0" y="20769"/>
              <wp:lineTo x="21491" y="20769"/>
              <wp:lineTo x="2149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8250" cy="792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1CAE"/>
    <w:multiLevelType w:val="multilevel"/>
    <w:tmpl w:val="CBF27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065B53"/>
    <w:multiLevelType w:val="multilevel"/>
    <w:tmpl w:val="96B06D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976710"/>
    <w:multiLevelType w:val="multilevel"/>
    <w:tmpl w:val="295C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965EAF"/>
    <w:multiLevelType w:val="multilevel"/>
    <w:tmpl w:val="67FC8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E91459"/>
    <w:multiLevelType w:val="multilevel"/>
    <w:tmpl w:val="BB286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AF"/>
    <w:rsid w:val="00114BE4"/>
    <w:rsid w:val="002230AC"/>
    <w:rsid w:val="00250084"/>
    <w:rsid w:val="003D312B"/>
    <w:rsid w:val="00573AF3"/>
    <w:rsid w:val="007116C3"/>
    <w:rsid w:val="00747B30"/>
    <w:rsid w:val="00B02D0C"/>
    <w:rsid w:val="00BA0238"/>
    <w:rsid w:val="00BC4A1E"/>
    <w:rsid w:val="00E203AF"/>
    <w:rsid w:val="00ED6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FAA0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AF3"/>
    <w:pPr>
      <w:tabs>
        <w:tab w:val="center" w:pos="4320"/>
        <w:tab w:val="right" w:pos="8640"/>
      </w:tabs>
    </w:pPr>
  </w:style>
  <w:style w:type="character" w:customStyle="1" w:styleId="HeaderChar">
    <w:name w:val="Header Char"/>
    <w:basedOn w:val="DefaultParagraphFont"/>
    <w:link w:val="Header"/>
    <w:uiPriority w:val="99"/>
    <w:rsid w:val="00573AF3"/>
  </w:style>
  <w:style w:type="paragraph" w:styleId="Footer">
    <w:name w:val="footer"/>
    <w:basedOn w:val="Normal"/>
    <w:link w:val="FooterChar"/>
    <w:uiPriority w:val="99"/>
    <w:unhideWhenUsed/>
    <w:rsid w:val="00573AF3"/>
    <w:pPr>
      <w:tabs>
        <w:tab w:val="center" w:pos="4320"/>
        <w:tab w:val="right" w:pos="8640"/>
      </w:tabs>
    </w:pPr>
  </w:style>
  <w:style w:type="character" w:customStyle="1" w:styleId="FooterChar">
    <w:name w:val="Footer Char"/>
    <w:basedOn w:val="DefaultParagraphFont"/>
    <w:link w:val="Footer"/>
    <w:uiPriority w:val="99"/>
    <w:rsid w:val="00573AF3"/>
  </w:style>
  <w:style w:type="character" w:styleId="Hyperlink">
    <w:name w:val="Hyperlink"/>
    <w:basedOn w:val="DefaultParagraphFont"/>
    <w:uiPriority w:val="99"/>
    <w:unhideWhenUsed/>
    <w:rsid w:val="007116C3"/>
    <w:rPr>
      <w:color w:val="0000FF" w:themeColor="hyperlink"/>
      <w:u w:val="single"/>
    </w:rPr>
  </w:style>
  <w:style w:type="table" w:styleId="TableGrid">
    <w:name w:val="Table Grid"/>
    <w:basedOn w:val="TableNormal"/>
    <w:uiPriority w:val="59"/>
    <w:rsid w:val="00B02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AF3"/>
    <w:pPr>
      <w:tabs>
        <w:tab w:val="center" w:pos="4320"/>
        <w:tab w:val="right" w:pos="8640"/>
      </w:tabs>
    </w:pPr>
  </w:style>
  <w:style w:type="character" w:customStyle="1" w:styleId="HeaderChar">
    <w:name w:val="Header Char"/>
    <w:basedOn w:val="DefaultParagraphFont"/>
    <w:link w:val="Header"/>
    <w:uiPriority w:val="99"/>
    <w:rsid w:val="00573AF3"/>
  </w:style>
  <w:style w:type="paragraph" w:styleId="Footer">
    <w:name w:val="footer"/>
    <w:basedOn w:val="Normal"/>
    <w:link w:val="FooterChar"/>
    <w:uiPriority w:val="99"/>
    <w:unhideWhenUsed/>
    <w:rsid w:val="00573AF3"/>
    <w:pPr>
      <w:tabs>
        <w:tab w:val="center" w:pos="4320"/>
        <w:tab w:val="right" w:pos="8640"/>
      </w:tabs>
    </w:pPr>
  </w:style>
  <w:style w:type="character" w:customStyle="1" w:styleId="FooterChar">
    <w:name w:val="Footer Char"/>
    <w:basedOn w:val="DefaultParagraphFont"/>
    <w:link w:val="Footer"/>
    <w:uiPriority w:val="99"/>
    <w:rsid w:val="00573AF3"/>
  </w:style>
  <w:style w:type="character" w:styleId="Hyperlink">
    <w:name w:val="Hyperlink"/>
    <w:basedOn w:val="DefaultParagraphFont"/>
    <w:uiPriority w:val="99"/>
    <w:unhideWhenUsed/>
    <w:rsid w:val="007116C3"/>
    <w:rPr>
      <w:color w:val="0000FF" w:themeColor="hyperlink"/>
      <w:u w:val="single"/>
    </w:rPr>
  </w:style>
  <w:style w:type="table" w:styleId="TableGrid">
    <w:name w:val="Table Grid"/>
    <w:basedOn w:val="TableNormal"/>
    <w:uiPriority w:val="59"/>
    <w:rsid w:val="00B02D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77760">
      <w:bodyDiv w:val="1"/>
      <w:marLeft w:val="0"/>
      <w:marRight w:val="0"/>
      <w:marTop w:val="0"/>
      <w:marBottom w:val="0"/>
      <w:divBdr>
        <w:top w:val="none" w:sz="0" w:space="0" w:color="auto"/>
        <w:left w:val="none" w:sz="0" w:space="0" w:color="auto"/>
        <w:bottom w:val="none" w:sz="0" w:space="0" w:color="auto"/>
        <w:right w:val="none" w:sz="0" w:space="0" w:color="auto"/>
      </w:divBdr>
    </w:div>
    <w:div w:id="346759165">
      <w:bodyDiv w:val="1"/>
      <w:marLeft w:val="0"/>
      <w:marRight w:val="0"/>
      <w:marTop w:val="0"/>
      <w:marBottom w:val="0"/>
      <w:divBdr>
        <w:top w:val="none" w:sz="0" w:space="0" w:color="auto"/>
        <w:left w:val="none" w:sz="0" w:space="0" w:color="auto"/>
        <w:bottom w:val="none" w:sz="0" w:space="0" w:color="auto"/>
        <w:right w:val="none" w:sz="0" w:space="0" w:color="auto"/>
      </w:divBdr>
    </w:div>
    <w:div w:id="742526450">
      <w:bodyDiv w:val="1"/>
      <w:marLeft w:val="0"/>
      <w:marRight w:val="0"/>
      <w:marTop w:val="0"/>
      <w:marBottom w:val="0"/>
      <w:divBdr>
        <w:top w:val="none" w:sz="0" w:space="0" w:color="auto"/>
        <w:left w:val="none" w:sz="0" w:space="0" w:color="auto"/>
        <w:bottom w:val="none" w:sz="0" w:space="0" w:color="auto"/>
        <w:right w:val="none" w:sz="0" w:space="0" w:color="auto"/>
      </w:divBdr>
      <w:divsChild>
        <w:div w:id="622659314">
          <w:marLeft w:val="0"/>
          <w:marRight w:val="0"/>
          <w:marTop w:val="0"/>
          <w:marBottom w:val="0"/>
          <w:divBdr>
            <w:top w:val="none" w:sz="0" w:space="0" w:color="auto"/>
            <w:left w:val="none" w:sz="0" w:space="0" w:color="auto"/>
            <w:bottom w:val="none" w:sz="0" w:space="0" w:color="auto"/>
            <w:right w:val="none" w:sz="0" w:space="0" w:color="auto"/>
          </w:divBdr>
        </w:div>
        <w:div w:id="2145269345">
          <w:marLeft w:val="0"/>
          <w:marRight w:val="0"/>
          <w:marTop w:val="0"/>
          <w:marBottom w:val="0"/>
          <w:divBdr>
            <w:top w:val="none" w:sz="0" w:space="0" w:color="auto"/>
            <w:left w:val="none" w:sz="0" w:space="0" w:color="auto"/>
            <w:bottom w:val="none" w:sz="0" w:space="0" w:color="auto"/>
            <w:right w:val="none" w:sz="0" w:space="0" w:color="auto"/>
          </w:divBdr>
        </w:div>
        <w:div w:id="1224756199">
          <w:marLeft w:val="0"/>
          <w:marRight w:val="0"/>
          <w:marTop w:val="0"/>
          <w:marBottom w:val="0"/>
          <w:divBdr>
            <w:top w:val="none" w:sz="0" w:space="0" w:color="auto"/>
            <w:left w:val="none" w:sz="0" w:space="0" w:color="auto"/>
            <w:bottom w:val="none" w:sz="0" w:space="0" w:color="auto"/>
            <w:right w:val="none" w:sz="0" w:space="0" w:color="auto"/>
          </w:divBdr>
        </w:div>
        <w:div w:id="1774589515">
          <w:marLeft w:val="0"/>
          <w:marRight w:val="0"/>
          <w:marTop w:val="0"/>
          <w:marBottom w:val="0"/>
          <w:divBdr>
            <w:top w:val="none" w:sz="0" w:space="0" w:color="auto"/>
            <w:left w:val="none" w:sz="0" w:space="0" w:color="auto"/>
            <w:bottom w:val="none" w:sz="0" w:space="0" w:color="auto"/>
            <w:right w:val="none" w:sz="0" w:space="0" w:color="auto"/>
          </w:divBdr>
        </w:div>
        <w:div w:id="1432434451">
          <w:marLeft w:val="0"/>
          <w:marRight w:val="0"/>
          <w:marTop w:val="0"/>
          <w:marBottom w:val="0"/>
          <w:divBdr>
            <w:top w:val="none" w:sz="0" w:space="0" w:color="auto"/>
            <w:left w:val="none" w:sz="0" w:space="0" w:color="auto"/>
            <w:bottom w:val="none" w:sz="0" w:space="0" w:color="auto"/>
            <w:right w:val="none" w:sz="0" w:space="0" w:color="auto"/>
          </w:divBdr>
        </w:div>
        <w:div w:id="1688872892">
          <w:marLeft w:val="0"/>
          <w:marRight w:val="0"/>
          <w:marTop w:val="0"/>
          <w:marBottom w:val="0"/>
          <w:divBdr>
            <w:top w:val="none" w:sz="0" w:space="0" w:color="auto"/>
            <w:left w:val="none" w:sz="0" w:space="0" w:color="auto"/>
            <w:bottom w:val="none" w:sz="0" w:space="0" w:color="auto"/>
            <w:right w:val="none" w:sz="0" w:space="0" w:color="auto"/>
          </w:divBdr>
        </w:div>
        <w:div w:id="1631014311">
          <w:marLeft w:val="0"/>
          <w:marRight w:val="0"/>
          <w:marTop w:val="0"/>
          <w:marBottom w:val="0"/>
          <w:divBdr>
            <w:top w:val="none" w:sz="0" w:space="0" w:color="auto"/>
            <w:left w:val="none" w:sz="0" w:space="0" w:color="auto"/>
            <w:bottom w:val="none" w:sz="0" w:space="0" w:color="auto"/>
            <w:right w:val="none" w:sz="0" w:space="0" w:color="auto"/>
          </w:divBdr>
        </w:div>
        <w:div w:id="818811403">
          <w:marLeft w:val="0"/>
          <w:marRight w:val="0"/>
          <w:marTop w:val="0"/>
          <w:marBottom w:val="0"/>
          <w:divBdr>
            <w:top w:val="none" w:sz="0" w:space="0" w:color="auto"/>
            <w:left w:val="none" w:sz="0" w:space="0" w:color="auto"/>
            <w:bottom w:val="none" w:sz="0" w:space="0" w:color="auto"/>
            <w:right w:val="none" w:sz="0" w:space="0" w:color="auto"/>
          </w:divBdr>
        </w:div>
        <w:div w:id="1277519663">
          <w:marLeft w:val="0"/>
          <w:marRight w:val="0"/>
          <w:marTop w:val="0"/>
          <w:marBottom w:val="0"/>
          <w:divBdr>
            <w:top w:val="none" w:sz="0" w:space="0" w:color="auto"/>
            <w:left w:val="none" w:sz="0" w:space="0" w:color="auto"/>
            <w:bottom w:val="none" w:sz="0" w:space="0" w:color="auto"/>
            <w:right w:val="none" w:sz="0" w:space="0" w:color="auto"/>
          </w:divBdr>
        </w:div>
      </w:divsChild>
    </w:div>
    <w:div w:id="916863492">
      <w:bodyDiv w:val="1"/>
      <w:marLeft w:val="0"/>
      <w:marRight w:val="0"/>
      <w:marTop w:val="0"/>
      <w:marBottom w:val="0"/>
      <w:divBdr>
        <w:top w:val="none" w:sz="0" w:space="0" w:color="auto"/>
        <w:left w:val="none" w:sz="0" w:space="0" w:color="auto"/>
        <w:bottom w:val="none" w:sz="0" w:space="0" w:color="auto"/>
        <w:right w:val="none" w:sz="0" w:space="0" w:color="auto"/>
      </w:divBdr>
    </w:div>
    <w:div w:id="1143423483">
      <w:bodyDiv w:val="1"/>
      <w:marLeft w:val="0"/>
      <w:marRight w:val="0"/>
      <w:marTop w:val="0"/>
      <w:marBottom w:val="0"/>
      <w:divBdr>
        <w:top w:val="none" w:sz="0" w:space="0" w:color="auto"/>
        <w:left w:val="none" w:sz="0" w:space="0" w:color="auto"/>
        <w:bottom w:val="none" w:sz="0" w:space="0" w:color="auto"/>
        <w:right w:val="none" w:sz="0" w:space="0" w:color="auto"/>
      </w:divBdr>
    </w:div>
    <w:div w:id="1770467086">
      <w:bodyDiv w:val="1"/>
      <w:marLeft w:val="0"/>
      <w:marRight w:val="0"/>
      <w:marTop w:val="0"/>
      <w:marBottom w:val="0"/>
      <w:divBdr>
        <w:top w:val="none" w:sz="0" w:space="0" w:color="auto"/>
        <w:left w:val="none" w:sz="0" w:space="0" w:color="auto"/>
        <w:bottom w:val="none" w:sz="0" w:space="0" w:color="auto"/>
        <w:right w:val="none" w:sz="0" w:space="0" w:color="auto"/>
      </w:divBdr>
    </w:div>
    <w:div w:id="21232578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jecji.vrtic.osmijeh@si.t-com.hr" TargetMode="External"/><Relationship Id="rId9" Type="http://schemas.openxmlformats.org/officeDocument/2006/relationships/hyperlink" Target="mailto:djecji.vrtic.osmijeh@si.t-com.hr" TargetMode="External"/><Relationship Id="rId10" Type="http://schemas.openxmlformats.org/officeDocument/2006/relationships/hyperlink" Target="http://www.strukturnifondovi.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891</Words>
  <Characters>5079</Characters>
  <Application>Microsoft Macintosh Word</Application>
  <DocSecurity>0</DocSecurity>
  <Lines>42</Lines>
  <Paragraphs>11</Paragraphs>
  <ScaleCrop>false</ScaleCrop>
  <Company>Cisco</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Bukvic</dc:creator>
  <cp:keywords/>
  <dc:description/>
  <cp:lastModifiedBy>Ana Bukvic</cp:lastModifiedBy>
  <cp:revision>12</cp:revision>
  <dcterms:created xsi:type="dcterms:W3CDTF">2019-07-06T05:47:00Z</dcterms:created>
  <dcterms:modified xsi:type="dcterms:W3CDTF">2019-07-06T07:18:00Z</dcterms:modified>
</cp:coreProperties>
</file>