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7371" w:leader="none"/>
        </w:tabs>
        <w:spacing w:lineRule="auto" w:line="240"/>
        <w:rPr>
          <w:b/>
          <w:b/>
          <w:i/>
          <w:i/>
          <w:szCs w:val="22"/>
          <w:lang w:val="hr-HR"/>
        </w:rPr>
      </w:pPr>
      <w:r>
        <w:rPr>
          <w:b/>
          <w:i/>
          <w:szCs w:val="22"/>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jc w:val="center"/>
        <w:rPr>
          <w:b/>
          <w:b/>
          <w:lang w:val="hr-HR"/>
        </w:rPr>
      </w:pPr>
      <w:r>
        <w:rPr>
          <w:b/>
          <w:lang w:val="hr-HR"/>
        </w:rPr>
        <w:t>POSTUPAK NABAVE ZA OSOBE KOJI NISU OBVEZNICI ZAKONA O JAVNOJ NABAVI (NOJN)</w:t>
      </w:r>
    </w:p>
    <w:p>
      <w:pPr>
        <w:pStyle w:val="Normal"/>
        <w:spacing w:lineRule="auto" w:line="240"/>
        <w:jc w:val="center"/>
        <w:rPr>
          <w:b/>
          <w:b/>
          <w:lang w:val="hr-HR"/>
        </w:rPr>
      </w:pPr>
      <w:r>
        <w:rPr>
          <w:b/>
          <w:lang w:val="hr-HR"/>
        </w:rPr>
      </w:r>
    </w:p>
    <w:p>
      <w:pPr>
        <w:pStyle w:val="Normal"/>
        <w:spacing w:lineRule="auto" w:line="240"/>
        <w:jc w:val="center"/>
        <w:rPr>
          <w:b/>
          <w:b/>
          <w:lang w:val="hr-HR"/>
        </w:rPr>
      </w:pPr>
      <w:r>
        <w:rPr>
          <w:b/>
          <w:lang w:val="hr-HR"/>
        </w:rPr>
        <w:t xml:space="preserve">DOKUMENTACIJA ZA NADMETANJE </w:t>
      </w:r>
    </w:p>
    <w:p>
      <w:pPr>
        <w:pStyle w:val="Normal"/>
        <w:spacing w:lineRule="auto" w:line="240"/>
        <w:jc w:val="center"/>
        <w:rPr>
          <w:b/>
          <w:b/>
          <w:lang w:val="hr-HR"/>
        </w:rPr>
      </w:pPr>
      <w:r>
        <w:rPr>
          <w:b/>
          <w:lang w:val="hr-HR"/>
        </w:rPr>
      </w:r>
    </w:p>
    <w:p>
      <w:pPr>
        <w:pStyle w:val="Normal"/>
        <w:spacing w:lineRule="auto" w:line="240"/>
        <w:jc w:val="center"/>
        <w:rPr>
          <w:b/>
          <w:b/>
          <w:lang w:val="hr-HR"/>
        </w:rPr>
      </w:pPr>
      <w:r>
        <w:rPr>
          <w:b/>
          <w:lang w:val="hr-HR"/>
        </w:rPr>
      </w:r>
    </w:p>
    <w:p>
      <w:pPr>
        <w:pStyle w:val="Normal"/>
        <w:spacing w:lineRule="auto" w:line="240"/>
        <w:jc w:val="center"/>
        <w:rPr>
          <w:lang w:val="hr-HR"/>
        </w:rPr>
      </w:pPr>
      <w:r>
        <w:rPr>
          <w:lang w:val="hr-HR"/>
        </w:rPr>
      </w:r>
    </w:p>
    <w:p>
      <w:pPr>
        <w:pStyle w:val="Normal"/>
        <w:spacing w:lineRule="auto" w:line="240"/>
        <w:jc w:val="center"/>
        <w:rPr>
          <w:lang w:val="hr-HR"/>
        </w:rPr>
      </w:pPr>
      <w:r>
        <w:rPr>
          <w:lang w:val="hr-HR"/>
        </w:rPr>
      </w:r>
    </w:p>
    <w:p>
      <w:pPr>
        <w:pStyle w:val="Normal"/>
        <w:spacing w:lineRule="auto" w:line="240"/>
        <w:jc w:val="center"/>
        <w:rPr>
          <w:lang w:val="hr-HR"/>
        </w:rPr>
      </w:pPr>
      <w:r>
        <w:rPr>
          <w:lang w:val="hr-HR"/>
        </w:rPr>
      </w:r>
    </w:p>
    <w:p>
      <w:pPr>
        <w:pStyle w:val="Normal"/>
        <w:spacing w:lineRule="auto" w:line="240"/>
        <w:jc w:val="center"/>
        <w:rPr>
          <w:lang w:val="hr-HR"/>
        </w:rPr>
      </w:pPr>
      <w:r>
        <w:rPr>
          <w:lang w:val="hr-HR"/>
        </w:rPr>
      </w:r>
    </w:p>
    <w:p>
      <w:pPr>
        <w:pStyle w:val="Normal"/>
        <w:spacing w:lineRule="auto" w:line="240"/>
        <w:jc w:val="center"/>
        <w:rPr>
          <w:lang w:val="hr-HR"/>
        </w:rPr>
      </w:pPr>
      <w:r>
        <w:rPr>
          <w:lang w:val="hr-HR"/>
        </w:rPr>
      </w:r>
    </w:p>
    <w:p>
      <w:pPr>
        <w:pStyle w:val="Normal"/>
        <w:spacing w:lineRule="auto" w:line="240"/>
        <w:jc w:val="center"/>
        <w:rPr>
          <w:b/>
          <w:b/>
          <w:lang w:val="hr-HR"/>
        </w:rPr>
      </w:pPr>
      <w:r>
        <w:rPr>
          <w:b/>
          <w:lang w:val="hr-HR"/>
        </w:rPr>
        <w:t>NABAVA KUĆANSKIH I OSNOVNIH HIGIJENSKIH POTREPŠTINA</w:t>
      </w:r>
    </w:p>
    <w:p>
      <w:pPr>
        <w:pStyle w:val="Normal"/>
        <w:spacing w:lineRule="auto" w:line="240"/>
        <w:jc w:val="center"/>
        <w:rPr>
          <w:b/>
          <w:b/>
          <w:lang w:val="hr-HR"/>
        </w:rPr>
      </w:pPr>
      <w:r>
        <w:rPr>
          <w:b/>
          <w:lang w:val="hr-HR"/>
        </w:rPr>
        <w:t>ZA KRAJNJE KORISNIKE U SKLOPU PROJEKTA</w:t>
      </w:r>
    </w:p>
    <w:p>
      <w:pPr>
        <w:pStyle w:val="Normal"/>
        <w:spacing w:lineRule="auto" w:line="240"/>
        <w:jc w:val="center"/>
        <w:rPr/>
      </w:pPr>
      <w:r>
        <w:rPr>
          <w:b/>
          <w:lang w:val="hr-HR"/>
        </w:rPr>
        <w:t>„</w:t>
      </w:r>
      <w:r>
        <w:rPr>
          <w:b/>
          <w:lang w:val="hr-HR"/>
        </w:rPr>
        <w:t>Pružam ti ruku“</w:t>
      </w:r>
    </w:p>
    <w:p>
      <w:pPr>
        <w:pStyle w:val="Normal"/>
        <w:spacing w:lineRule="auto" w:line="240"/>
        <w:jc w:val="center"/>
        <w:rPr>
          <w:lang w:val="hr-HR"/>
        </w:rPr>
      </w:pPr>
      <w:r>
        <w:rPr>
          <w:lang w:val="hr-HR"/>
        </w:rPr>
        <w:t>s namjerom sklapanja Ugovora o nabavi roba</w:t>
      </w:r>
    </w:p>
    <w:p>
      <w:pPr>
        <w:pStyle w:val="Normal"/>
        <w:spacing w:lineRule="auto" w:line="240"/>
        <w:jc w:val="center"/>
        <w:rPr>
          <w:lang w:val="hr-HR"/>
        </w:rPr>
      </w:pPr>
      <w:r>
        <w:rPr>
          <w:lang w:val="hr-HR"/>
        </w:rPr>
      </w:r>
    </w:p>
    <w:p>
      <w:pPr>
        <w:pStyle w:val="Normal"/>
        <w:spacing w:lineRule="auto" w:line="240"/>
        <w:jc w:val="center"/>
        <w:rPr/>
      </w:pPr>
      <w:r>
        <w:rPr>
          <w:b/>
          <w:lang w:val="hr-HR"/>
        </w:rPr>
        <w:t xml:space="preserve">Evidencijski broj nabave: </w:t>
      </w:r>
      <w:r>
        <w:rPr>
          <w:b/>
          <w:u w:val="single"/>
          <w:lang w:val="hr-HR"/>
        </w:rPr>
        <w:t>1 - 2019</w:t>
      </w:r>
    </w:p>
    <w:p>
      <w:pPr>
        <w:pStyle w:val="Normal"/>
        <w:spacing w:lineRule="auto" w:line="240"/>
        <w:jc w:val="center"/>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t xml:space="preserve">O projektu: </w:t>
      </w:r>
    </w:p>
    <w:p>
      <w:pPr>
        <w:pStyle w:val="Normal"/>
        <w:spacing w:lineRule="auto" w:line="240"/>
        <w:rPr/>
      </w:pPr>
      <w:r>
        <w:rPr>
          <w:lang w:val="hr-HR"/>
        </w:rPr>
        <w:t>NAZIV PROJEKTA: „Pružam ti ruku“</w:t>
      </w:r>
    </w:p>
    <w:p>
      <w:pPr>
        <w:pStyle w:val="Normal"/>
        <w:spacing w:lineRule="auto" w:line="240"/>
        <w:rPr/>
      </w:pPr>
      <w:r>
        <w:rPr>
          <w:lang w:val="hr-HR"/>
        </w:rPr>
        <w:t xml:space="preserve">OČEKIVANO TRAJANJE PROJEKTA:  </w:t>
      </w:r>
      <w:r>
        <w:rPr>
          <w:b w:val="false"/>
          <w:i w:val="false"/>
          <w:color w:val="000000"/>
          <w:sz w:val="22"/>
          <w:lang w:val="hr-HR"/>
        </w:rPr>
        <w:t>14.11.2018. - .31.01.2021</w:t>
      </w:r>
    </w:p>
    <w:p>
      <w:pPr>
        <w:pStyle w:val="Normal"/>
        <w:spacing w:lineRule="auto" w:line="240"/>
        <w:rPr/>
      </w:pPr>
      <w:r>
        <w:rPr>
          <w:lang w:val="hr-HR"/>
        </w:rPr>
        <w:t>NAZIV POZIVA: Program zapošljavanja žena „Zaželi“</w:t>
      </w:r>
    </w:p>
    <w:p>
      <w:pPr>
        <w:pStyle w:val="Normal"/>
        <w:spacing w:lineRule="auto" w:line="240"/>
        <w:rPr/>
      </w:pPr>
      <w:r>
        <w:rPr>
          <w:lang w:val="hr-HR"/>
        </w:rPr>
        <w:t xml:space="preserve">BROJ UGOVORA: </w:t>
      </w:r>
      <w:r>
        <w:rPr>
          <w:b w:val="false"/>
          <w:i w:val="false"/>
          <w:color w:val="000000"/>
          <w:sz w:val="22"/>
          <w:lang w:val="hr-HR"/>
        </w:rPr>
        <w:t>UP.02.1.1.05.0227</w:t>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Default"/>
        <w:spacing w:lineRule="auto" w:line="240"/>
        <w:jc w:val="left"/>
        <w:rPr/>
      </w:pPr>
      <w:r>
        <w:rPr>
          <w:rFonts w:ascii="Calibri" w:hAnsi="Calibri"/>
          <w:b/>
          <w:i w:val="false"/>
          <w:color w:val="000000"/>
          <w:sz w:val="22"/>
          <w:lang w:val="hr-HR"/>
        </w:rPr>
        <w:t>Makarska,19.ožujka</w:t>
      </w:r>
      <w:r>
        <w:rPr>
          <w:rFonts w:ascii="Calibri" w:hAnsi="Calibri"/>
          <w:b/>
          <w:i w:val="false"/>
          <w:color w:val="000000"/>
          <w:sz w:val="22"/>
        </w:rPr>
        <w:t xml:space="preserve"> 2019. godine</w:t>
      </w:r>
      <w:r>
        <w:rPr>
          <w:rFonts w:ascii="Calibri" w:hAnsi="Calibri"/>
          <w:color w:val="FF0000"/>
          <w:sz w:val="22"/>
        </w:rPr>
        <w:t xml:space="preserve"> </w:t>
      </w:r>
    </w:p>
    <w:p>
      <w:pPr>
        <w:pStyle w:val="Normal"/>
        <w:spacing w:lineRule="auto" w:line="240"/>
        <w:jc w:val="left"/>
        <w:rPr>
          <w:b/>
          <w:b/>
          <w:lang w:val="hr-HR"/>
        </w:rPr>
      </w:pPr>
      <w:r>
        <w:rPr>
          <w:b/>
          <w:lang w:val="hr-HR"/>
        </w:rPr>
      </w:r>
      <w:r>
        <w:br w:type="page"/>
      </w:r>
    </w:p>
    <w:p>
      <w:pPr>
        <w:pStyle w:val="Normal"/>
        <w:tabs>
          <w:tab w:val="center" w:pos="7371" w:leader="none"/>
        </w:tabs>
        <w:spacing w:lineRule="auto" w:line="240"/>
        <w:rPr>
          <w:sz w:val="28"/>
          <w:lang w:val="hr-HR"/>
        </w:rPr>
      </w:pPr>
      <w:r>
        <w:rPr>
          <w:sz w:val="28"/>
          <w:lang w:val="hr-HR"/>
        </w:rPr>
        <w:t>SADRŽAJ:</w:t>
      </w:r>
    </w:p>
    <w:p>
      <w:pPr>
        <w:pStyle w:val="Normal"/>
        <w:tabs>
          <w:tab w:val="center" w:pos="7371" w:leader="none"/>
        </w:tabs>
        <w:spacing w:lineRule="auto" w:line="240"/>
        <w:rPr/>
      </w:pPr>
      <w:r>
        <w:rPr/>
      </w:r>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r>
        <w:fldChar w:fldCharType="begin"/>
      </w:r>
      <w:r>
        <w:rPr>
          <w:webHidden/>
          <w:rStyle w:val="IndexLink"/>
          <w:vanish w:val="false"/>
          <w:rFonts w:cs="Calibri"/>
        </w:rPr>
        <w:instrText> TOC \z \o "1-3" \u \h</w:instrText>
      </w:r>
      <w:r>
        <w:rPr>
          <w:webHidden/>
          <w:rStyle w:val="IndexLink"/>
          <w:vanish w:val="false"/>
          <w:rFonts w:cs="Calibri"/>
        </w:rPr>
        <w:fldChar w:fldCharType="separate"/>
      </w:r>
      <w:hyperlink w:anchor="_Toc527590599">
        <w:r>
          <w:rPr>
            <w:webHidden/>
            <w:rStyle w:val="IndexLink"/>
            <w:rFonts w:cs="Calibri" w:cstheme="minorHAnsi"/>
            <w:vanish w:val="false"/>
          </w:rPr>
          <w:t>1</w:t>
        </w:r>
        <w:r>
          <w:rPr>
            <w:rStyle w:val="IndexLink"/>
            <w:rFonts w:eastAsia="" w:cs="Calibri" w:cstheme="minorHAnsi" w:eastAsiaTheme="minorEastAsia"/>
            <w:szCs w:val="22"/>
            <w:lang w:val="hr-HR" w:eastAsia="hr-HR"/>
          </w:rPr>
          <w:tab/>
        </w:r>
        <w:r>
          <w:rPr>
            <w:rStyle w:val="IndexLink"/>
            <w:rFonts w:cs="Calibri" w:cstheme="minorHAnsi"/>
          </w:rPr>
          <w:t>OPĆI PODACI</w:t>
        </w:r>
        <w:r>
          <w:rPr>
            <w:webHidden/>
          </w:rPr>
          <w:fldChar w:fldCharType="begin"/>
        </w:r>
        <w:r>
          <w:rPr>
            <w:webHidden/>
          </w:rPr>
          <w:instrText>PAGEREF _Toc527590599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0">
        <w:r>
          <w:rPr>
            <w:webHidden/>
            <w:rStyle w:val="IndexLink"/>
            <w:rFonts w:cs="Calibri" w:cstheme="minorHAnsi"/>
            <w:vanish w:val="false"/>
            <w:w w:val="100"/>
            <w:lang w:val="hr-HR"/>
          </w:rPr>
          <w:t>1.1</w:t>
        </w:r>
        <w:r>
          <w:rPr>
            <w:rStyle w:val="IndexLink"/>
            <w:rFonts w:eastAsia="" w:cs="Calibri" w:cstheme="minorHAnsi" w:eastAsiaTheme="minorEastAsia"/>
            <w:szCs w:val="22"/>
            <w:lang w:val="hr-HR" w:eastAsia="hr-HR"/>
          </w:rPr>
          <w:tab/>
        </w:r>
        <w:r>
          <w:rPr>
            <w:rStyle w:val="IndexLink"/>
            <w:rFonts w:cs="Calibri" w:cstheme="minorHAnsi"/>
            <w:lang w:val="hr-HR"/>
          </w:rPr>
          <w:t>Podaci o naručitelju</w:t>
        </w:r>
        <w:r>
          <w:rPr>
            <w:webHidden/>
          </w:rPr>
          <w:fldChar w:fldCharType="begin"/>
        </w:r>
        <w:r>
          <w:rPr>
            <w:webHidden/>
          </w:rPr>
          <w:instrText>PAGEREF _Toc527590600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1">
        <w:r>
          <w:rPr>
            <w:webHidden/>
            <w:rStyle w:val="IndexLink"/>
            <w:rFonts w:cs="Calibri" w:cstheme="minorHAnsi"/>
            <w:vanish w:val="false"/>
            <w:w w:val="100"/>
            <w:lang w:val="hr-HR"/>
          </w:rPr>
          <w:t>1.2</w:t>
        </w:r>
        <w:r>
          <w:rPr>
            <w:rStyle w:val="IndexLink"/>
            <w:rFonts w:eastAsia="" w:cs="Calibri" w:cstheme="minorHAnsi" w:eastAsiaTheme="minorEastAsia"/>
            <w:szCs w:val="22"/>
            <w:lang w:val="hr-HR" w:eastAsia="hr-HR"/>
          </w:rPr>
          <w:tab/>
        </w:r>
        <w:r>
          <w:rPr>
            <w:rStyle w:val="IndexLink"/>
            <w:rFonts w:cs="Calibri" w:cstheme="minorHAnsi"/>
            <w:lang w:val="hr-HR"/>
          </w:rPr>
          <w:t>Osoba ili služba zadužena za kontakt</w:t>
        </w:r>
        <w:r>
          <w:rPr>
            <w:webHidden/>
          </w:rPr>
          <w:fldChar w:fldCharType="begin"/>
        </w:r>
        <w:r>
          <w:rPr>
            <w:webHidden/>
          </w:rPr>
          <w:instrText>PAGEREF _Toc527590601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2">
        <w:r>
          <w:rPr>
            <w:webHidden/>
            <w:rStyle w:val="IndexLink"/>
            <w:rFonts w:cs="Calibri" w:cstheme="minorHAnsi"/>
            <w:vanish w:val="false"/>
            <w:w w:val="100"/>
            <w:lang w:val="hr-HR"/>
          </w:rPr>
          <w:t>1.3</w:t>
        </w:r>
        <w:r>
          <w:rPr>
            <w:rStyle w:val="IndexLink"/>
            <w:rFonts w:eastAsia="" w:cs="Calibri" w:cstheme="minorHAnsi" w:eastAsiaTheme="minorEastAsia"/>
            <w:szCs w:val="22"/>
            <w:lang w:val="hr-HR" w:eastAsia="hr-HR"/>
          </w:rPr>
          <w:tab/>
        </w:r>
        <w:r>
          <w:rPr>
            <w:rStyle w:val="IndexLink"/>
            <w:rFonts w:cs="Calibri" w:cstheme="minorHAnsi"/>
            <w:lang w:val="hr-HR"/>
          </w:rPr>
          <w:t>Evidencijski broj nabave</w:t>
        </w:r>
        <w:r>
          <w:rPr>
            <w:webHidden/>
          </w:rPr>
          <w:fldChar w:fldCharType="begin"/>
        </w:r>
        <w:r>
          <w:rPr>
            <w:webHidden/>
          </w:rPr>
          <w:instrText>PAGEREF _Toc527590602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3">
        <w:r>
          <w:rPr>
            <w:webHidden/>
            <w:rStyle w:val="IndexLink"/>
            <w:rFonts w:cs="Calibri" w:cstheme="minorHAnsi"/>
            <w:vanish w:val="false"/>
            <w:w w:val="100"/>
            <w:lang w:val="hr-HR"/>
          </w:rPr>
          <w:t>1.4</w:t>
        </w:r>
        <w:r>
          <w:rPr>
            <w:rStyle w:val="IndexLink"/>
            <w:rFonts w:eastAsia="" w:cs="Calibri" w:cstheme="minorHAnsi" w:eastAsiaTheme="minorEastAsia"/>
            <w:szCs w:val="22"/>
            <w:lang w:val="hr-HR" w:eastAsia="hr-HR"/>
          </w:rPr>
          <w:tab/>
        </w:r>
        <w:r>
          <w:rPr>
            <w:rStyle w:val="IndexLink"/>
            <w:rFonts w:cs="Calibri" w:cstheme="minorHAnsi"/>
            <w:lang w:val="hr-HR"/>
          </w:rPr>
          <w:t>Podaci o gospodarskim subjektima s kojima je Naručitelj u sukobu interesa</w:t>
        </w:r>
        <w:r>
          <w:rPr>
            <w:webHidden/>
          </w:rPr>
          <w:fldChar w:fldCharType="begin"/>
        </w:r>
        <w:r>
          <w:rPr>
            <w:webHidden/>
          </w:rPr>
          <w:instrText>PAGEREF _Toc527590603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4">
        <w:r>
          <w:rPr>
            <w:webHidden/>
            <w:rStyle w:val="IndexLink"/>
            <w:rFonts w:cs="Calibri" w:cstheme="minorHAnsi"/>
            <w:vanish w:val="false"/>
            <w:w w:val="100"/>
            <w:lang w:val="hr-HR"/>
          </w:rPr>
          <w:t>1.5</w:t>
        </w:r>
        <w:r>
          <w:rPr>
            <w:rStyle w:val="IndexLink"/>
            <w:rFonts w:eastAsia="" w:cs="Calibri" w:cstheme="minorHAnsi" w:eastAsiaTheme="minorEastAsia"/>
            <w:szCs w:val="22"/>
            <w:lang w:val="hr-HR" w:eastAsia="hr-HR"/>
          </w:rPr>
          <w:tab/>
        </w:r>
        <w:r>
          <w:rPr>
            <w:rStyle w:val="IndexLink"/>
            <w:rFonts w:cs="Calibri" w:cstheme="minorHAnsi"/>
            <w:lang w:val="hr-HR"/>
          </w:rPr>
          <w:t>Vrsta postupka nabave</w:t>
        </w:r>
        <w:r>
          <w:rPr>
            <w:webHidden/>
          </w:rPr>
          <w:fldChar w:fldCharType="begin"/>
        </w:r>
        <w:r>
          <w:rPr>
            <w:webHidden/>
          </w:rPr>
          <w:instrText>PAGEREF _Toc527590604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5">
        <w:r>
          <w:rPr>
            <w:webHidden/>
            <w:rStyle w:val="IndexLink"/>
            <w:rFonts w:cs="Calibri" w:cstheme="minorHAnsi"/>
            <w:vanish w:val="false"/>
            <w:w w:val="100"/>
            <w:lang w:val="hr-HR"/>
          </w:rPr>
          <w:t>1.6</w:t>
        </w:r>
        <w:r>
          <w:rPr>
            <w:rStyle w:val="IndexLink"/>
            <w:rFonts w:eastAsia="" w:cs="Calibri" w:cstheme="minorHAnsi" w:eastAsiaTheme="minorEastAsia"/>
            <w:szCs w:val="22"/>
            <w:lang w:val="hr-HR" w:eastAsia="hr-HR"/>
          </w:rPr>
          <w:tab/>
        </w:r>
        <w:r>
          <w:rPr>
            <w:rStyle w:val="IndexLink"/>
            <w:rFonts w:cs="Calibri" w:cstheme="minorHAnsi"/>
            <w:lang w:val="hr-HR"/>
          </w:rPr>
          <w:t>Procijenjena vrijednost nabave</w:t>
        </w:r>
        <w:r>
          <w:rPr>
            <w:webHidden/>
          </w:rPr>
          <w:fldChar w:fldCharType="begin"/>
        </w:r>
        <w:r>
          <w:rPr>
            <w:webHidden/>
          </w:rPr>
          <w:instrText>PAGEREF _Toc527590605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6">
        <w:r>
          <w:rPr>
            <w:webHidden/>
            <w:rStyle w:val="IndexLink"/>
            <w:rFonts w:cs="Calibri" w:cstheme="minorHAnsi"/>
            <w:vanish w:val="false"/>
            <w:w w:val="100"/>
            <w:lang w:val="hr-HR"/>
          </w:rPr>
          <w:t>1.7</w:t>
        </w:r>
        <w:r>
          <w:rPr>
            <w:rStyle w:val="IndexLink"/>
            <w:rFonts w:eastAsia="" w:cs="Calibri" w:cstheme="minorHAnsi" w:eastAsiaTheme="minorEastAsia"/>
            <w:szCs w:val="22"/>
            <w:lang w:val="hr-HR" w:eastAsia="hr-HR"/>
          </w:rPr>
          <w:tab/>
        </w:r>
        <w:r>
          <w:rPr>
            <w:rStyle w:val="IndexLink"/>
            <w:rFonts w:cs="Calibri" w:cstheme="minorHAnsi"/>
            <w:lang w:val="hr-HR"/>
          </w:rPr>
          <w:t>Početak postupka nabave</w:t>
        </w:r>
        <w:r>
          <w:rPr>
            <w:webHidden/>
          </w:rPr>
          <w:fldChar w:fldCharType="begin"/>
        </w:r>
        <w:r>
          <w:rPr>
            <w:webHidden/>
          </w:rPr>
          <w:instrText>PAGEREF _Toc527590606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7">
        <w:r>
          <w:rPr>
            <w:webHidden/>
            <w:rStyle w:val="IndexLink"/>
            <w:rFonts w:cs="Calibri" w:cstheme="minorHAnsi"/>
            <w:vanish w:val="false"/>
            <w:w w:val="100"/>
            <w:lang w:val="hr-HR"/>
          </w:rPr>
          <w:t>1.8</w:t>
        </w:r>
        <w:r>
          <w:rPr>
            <w:rStyle w:val="IndexLink"/>
            <w:rFonts w:eastAsia="" w:cs="Calibri" w:cstheme="minorHAnsi" w:eastAsiaTheme="minorEastAsia"/>
            <w:szCs w:val="22"/>
            <w:lang w:val="hr-HR" w:eastAsia="hr-HR"/>
          </w:rPr>
          <w:tab/>
        </w:r>
        <w:r>
          <w:rPr>
            <w:rStyle w:val="IndexLink"/>
            <w:rFonts w:cs="Calibri" w:cstheme="minorHAnsi"/>
            <w:lang w:val="hr-HR"/>
          </w:rPr>
          <w:t>Vrsta ugovora</w:t>
        </w:r>
        <w:r>
          <w:rPr>
            <w:webHidden/>
          </w:rPr>
          <w:fldChar w:fldCharType="begin"/>
        </w:r>
        <w:r>
          <w:rPr>
            <w:webHidden/>
          </w:rPr>
          <w:instrText>PAGEREF _Toc527590607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8">
        <w:r>
          <w:rPr>
            <w:webHidden/>
            <w:rStyle w:val="IndexLink"/>
            <w:rFonts w:cs="Calibri" w:cstheme="minorHAnsi"/>
            <w:vanish w:val="false"/>
            <w:w w:val="100"/>
            <w:lang w:val="hr-HR"/>
          </w:rPr>
          <w:t>1.9</w:t>
        </w:r>
        <w:r>
          <w:rPr>
            <w:rStyle w:val="IndexLink"/>
            <w:rFonts w:eastAsia="" w:cs="Calibri" w:cstheme="minorHAnsi" w:eastAsiaTheme="minorEastAsia"/>
            <w:szCs w:val="22"/>
            <w:lang w:val="hr-HR" w:eastAsia="hr-HR"/>
          </w:rPr>
          <w:tab/>
        </w:r>
        <w:r>
          <w:rPr>
            <w:rStyle w:val="IndexLink"/>
            <w:rFonts w:cs="Calibri" w:cstheme="minorHAnsi"/>
            <w:lang w:val="hr-HR"/>
          </w:rPr>
          <w:t>Dodatne informacije i objašnjenja te izmjena dokumentacije o nabavi</w:t>
        </w:r>
        <w:r>
          <w:rPr>
            <w:webHidden/>
          </w:rPr>
          <w:fldChar w:fldCharType="begin"/>
        </w:r>
        <w:r>
          <w:rPr>
            <w:webHidden/>
          </w:rPr>
          <w:instrText>PAGEREF _Toc527590608 \h</w:instrText>
        </w:r>
        <w:r>
          <w:rPr>
            <w:webHidden/>
          </w:rPr>
          <w:fldChar w:fldCharType="separate"/>
        </w:r>
        <w:r>
          <w:rPr>
            <w:rStyle w:val="IndexLink"/>
            <w:rFonts w:cs="Calibri" w:cstheme="minorHAnsi"/>
            <w:vanish w:val="false"/>
          </w:rPr>
          <w:tab/>
          <w:t>5</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9">
        <w:r>
          <w:rPr>
            <w:webHidden/>
            <w:rStyle w:val="IndexLink"/>
            <w:rFonts w:cs="Calibri" w:cstheme="minorHAnsi"/>
            <w:vanish w:val="false"/>
          </w:rPr>
          <w:t>2</w:t>
        </w:r>
        <w:r>
          <w:rPr>
            <w:rStyle w:val="IndexLink"/>
            <w:rFonts w:eastAsia="" w:cs="Calibri" w:cstheme="minorHAnsi" w:eastAsiaTheme="minorEastAsia"/>
            <w:szCs w:val="22"/>
            <w:lang w:val="hr-HR" w:eastAsia="hr-HR"/>
          </w:rPr>
          <w:tab/>
        </w:r>
        <w:r>
          <w:rPr>
            <w:rStyle w:val="IndexLink"/>
            <w:rFonts w:cs="Calibri" w:cstheme="minorHAnsi"/>
          </w:rPr>
          <w:t>PODACI O PREDMETU NABAVE</w:t>
        </w:r>
        <w:r>
          <w:rPr>
            <w:webHidden/>
          </w:rPr>
          <w:fldChar w:fldCharType="begin"/>
        </w:r>
        <w:r>
          <w:rPr>
            <w:webHidden/>
          </w:rPr>
          <w:instrText>PAGEREF _Toc527590609 \h</w:instrText>
        </w:r>
        <w:r>
          <w:rPr>
            <w:webHidden/>
          </w:rPr>
          <w:fldChar w:fldCharType="separate"/>
        </w:r>
        <w:r>
          <w:rPr>
            <w:rStyle w:val="IndexLink"/>
            <w:rFonts w:cs="Calibri" w:cstheme="minorHAnsi"/>
            <w:vanish w:val="false"/>
          </w:rPr>
          <w:tab/>
          <w:t>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0">
        <w:r>
          <w:rPr>
            <w:webHidden/>
            <w:rStyle w:val="IndexLink"/>
            <w:rFonts w:cs="Calibri" w:cstheme="minorHAnsi"/>
            <w:vanish w:val="false"/>
            <w:w w:val="100"/>
            <w:lang w:val="hr-HR"/>
          </w:rPr>
          <w:t>2.1</w:t>
        </w:r>
        <w:r>
          <w:rPr>
            <w:rStyle w:val="IndexLink"/>
            <w:rFonts w:eastAsia="" w:cs="Calibri" w:cstheme="minorHAnsi" w:eastAsiaTheme="minorEastAsia"/>
            <w:szCs w:val="22"/>
            <w:lang w:val="hr-HR" w:eastAsia="hr-HR"/>
          </w:rPr>
          <w:tab/>
        </w:r>
        <w:r>
          <w:rPr>
            <w:rStyle w:val="IndexLink"/>
            <w:rFonts w:cs="Calibri" w:cstheme="minorHAnsi"/>
            <w:lang w:val="hr-HR"/>
          </w:rPr>
          <w:t>Opis predmeta nabave</w:t>
        </w:r>
        <w:r>
          <w:rPr>
            <w:webHidden/>
          </w:rPr>
          <w:fldChar w:fldCharType="begin"/>
        </w:r>
        <w:r>
          <w:rPr>
            <w:webHidden/>
          </w:rPr>
          <w:instrText>PAGEREF _Toc527590610 \h</w:instrText>
        </w:r>
        <w:r>
          <w:rPr>
            <w:webHidden/>
          </w:rPr>
          <w:fldChar w:fldCharType="separate"/>
        </w:r>
        <w:r>
          <w:rPr>
            <w:rStyle w:val="IndexLink"/>
            <w:rFonts w:cs="Calibri" w:cstheme="minorHAnsi"/>
            <w:vanish w:val="false"/>
          </w:rPr>
          <w:tab/>
          <w:t>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1">
        <w:r>
          <w:rPr>
            <w:webHidden/>
            <w:rStyle w:val="IndexLink"/>
            <w:rFonts w:cs="Calibri" w:cstheme="minorHAnsi"/>
            <w:vanish w:val="false"/>
            <w:w w:val="100"/>
            <w:lang w:val="hr-HR"/>
          </w:rPr>
          <w:t>2.2</w:t>
        </w:r>
        <w:r>
          <w:rPr>
            <w:rStyle w:val="IndexLink"/>
            <w:rFonts w:eastAsia="" w:cs="Calibri" w:cstheme="minorHAnsi" w:eastAsiaTheme="minorEastAsia"/>
            <w:szCs w:val="22"/>
            <w:lang w:val="hr-HR" w:eastAsia="hr-HR"/>
          </w:rPr>
          <w:tab/>
        </w:r>
        <w:r>
          <w:rPr>
            <w:rStyle w:val="IndexLink"/>
            <w:rFonts w:cs="Calibri" w:cstheme="minorHAnsi"/>
            <w:lang w:val="hr-HR"/>
          </w:rPr>
          <w:t>Opis i oznaka grupa predmeta nabave</w:t>
        </w:r>
        <w:r>
          <w:rPr>
            <w:webHidden/>
          </w:rPr>
          <w:fldChar w:fldCharType="begin"/>
        </w:r>
        <w:r>
          <w:rPr>
            <w:webHidden/>
          </w:rPr>
          <w:instrText>PAGEREF _Toc527590611 \h</w:instrText>
        </w:r>
        <w:r>
          <w:rPr>
            <w:webHidden/>
          </w:rPr>
          <w:fldChar w:fldCharType="separate"/>
        </w:r>
        <w:r>
          <w:rPr>
            <w:rStyle w:val="IndexLink"/>
            <w:rFonts w:cs="Calibri" w:cstheme="minorHAnsi"/>
            <w:vanish w:val="false"/>
          </w:rPr>
          <w:tab/>
          <w:t>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2">
        <w:r>
          <w:rPr>
            <w:webHidden/>
            <w:rStyle w:val="IndexLink"/>
            <w:rFonts w:cs="Calibri" w:cstheme="minorHAnsi"/>
            <w:vanish w:val="false"/>
            <w:w w:val="100"/>
            <w:lang w:val="hr-HR"/>
          </w:rPr>
          <w:t>2.3</w:t>
        </w:r>
        <w:r>
          <w:rPr>
            <w:rStyle w:val="IndexLink"/>
            <w:rFonts w:eastAsia="" w:cs="Calibri" w:cstheme="minorHAnsi" w:eastAsiaTheme="minorEastAsia"/>
            <w:szCs w:val="22"/>
            <w:lang w:val="hr-HR" w:eastAsia="hr-HR"/>
          </w:rPr>
          <w:tab/>
        </w:r>
        <w:r>
          <w:rPr>
            <w:rStyle w:val="IndexLink"/>
            <w:rFonts w:cs="Calibri" w:cstheme="minorHAnsi"/>
            <w:lang w:val="hr-HR"/>
          </w:rPr>
          <w:t>Količina predmeta nabave</w:t>
        </w:r>
        <w:r>
          <w:rPr>
            <w:webHidden/>
          </w:rPr>
          <w:fldChar w:fldCharType="begin"/>
        </w:r>
        <w:r>
          <w:rPr>
            <w:webHidden/>
          </w:rPr>
          <w:instrText>PAGEREF _Toc527590612 \h</w:instrText>
        </w:r>
        <w:r>
          <w:rPr>
            <w:webHidden/>
          </w:rPr>
          <w:fldChar w:fldCharType="separate"/>
        </w:r>
        <w:r>
          <w:rPr>
            <w:rStyle w:val="IndexLink"/>
            <w:rFonts w:cs="Calibri" w:cstheme="minorHAnsi"/>
            <w:vanish w:val="false"/>
          </w:rPr>
          <w:tab/>
          <w:t>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3">
        <w:r>
          <w:rPr>
            <w:webHidden/>
            <w:rStyle w:val="IndexLink"/>
            <w:rFonts w:cs="Calibri" w:cstheme="minorHAnsi"/>
            <w:vanish w:val="false"/>
            <w:w w:val="100"/>
            <w:lang w:val="hr-HR"/>
          </w:rPr>
          <w:t>2.4</w:t>
        </w:r>
        <w:r>
          <w:rPr>
            <w:rStyle w:val="IndexLink"/>
            <w:rFonts w:eastAsia="" w:cs="Calibri" w:cstheme="minorHAnsi" w:eastAsiaTheme="minorEastAsia"/>
            <w:szCs w:val="22"/>
            <w:lang w:val="hr-HR" w:eastAsia="hr-HR"/>
          </w:rPr>
          <w:tab/>
        </w:r>
        <w:r>
          <w:rPr>
            <w:rStyle w:val="IndexLink"/>
            <w:rFonts w:cs="Calibri" w:cstheme="minorHAnsi"/>
            <w:lang w:val="hr-HR"/>
          </w:rPr>
          <w:t>Tehničke specifikacije</w:t>
        </w:r>
        <w:r>
          <w:rPr>
            <w:webHidden/>
          </w:rPr>
          <w:fldChar w:fldCharType="begin"/>
        </w:r>
        <w:r>
          <w:rPr>
            <w:webHidden/>
          </w:rPr>
          <w:instrText>PAGEREF _Toc527590613 \h</w:instrText>
        </w:r>
        <w:r>
          <w:rPr>
            <w:webHidden/>
          </w:rPr>
          <w:fldChar w:fldCharType="separate"/>
        </w:r>
        <w:r>
          <w:rPr>
            <w:rStyle w:val="IndexLink"/>
            <w:rFonts w:cs="Calibri" w:cstheme="minorHAnsi"/>
            <w:vanish w:val="false"/>
          </w:rPr>
          <w:tab/>
          <w:t>6</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4">
        <w:r>
          <w:rPr>
            <w:webHidden/>
            <w:rStyle w:val="IndexLink"/>
            <w:rFonts w:cs="Calibri" w:cstheme="minorHAnsi"/>
            <w:vanish w:val="false"/>
            <w:w w:val="100"/>
            <w:lang w:val="hr-HR"/>
          </w:rPr>
          <w:t>2.5</w:t>
        </w:r>
        <w:r>
          <w:rPr>
            <w:rStyle w:val="IndexLink"/>
            <w:rFonts w:eastAsia="" w:cs="Calibri" w:cstheme="minorHAnsi" w:eastAsiaTheme="minorEastAsia"/>
            <w:szCs w:val="22"/>
            <w:lang w:val="hr-HR" w:eastAsia="hr-HR"/>
          </w:rPr>
          <w:tab/>
        </w:r>
        <w:r>
          <w:rPr>
            <w:rStyle w:val="IndexLink"/>
            <w:rFonts w:cs="Calibri" w:cstheme="minorHAnsi"/>
            <w:lang w:val="hr-HR"/>
          </w:rPr>
          <w:t>Ponudbeni troškovnik</w:t>
        </w:r>
        <w:r>
          <w:rPr>
            <w:webHidden/>
          </w:rPr>
          <w:fldChar w:fldCharType="begin"/>
        </w:r>
        <w:r>
          <w:rPr>
            <w:webHidden/>
          </w:rPr>
          <w:instrText>PAGEREF _Toc527590614 \h</w:instrText>
        </w:r>
        <w:r>
          <w:rPr>
            <w:webHidden/>
          </w:rPr>
          <w:fldChar w:fldCharType="separate"/>
        </w:r>
        <w:r>
          <w:rPr>
            <w:rStyle w:val="IndexLink"/>
            <w:rFonts w:cs="Calibri" w:cstheme="minorHAnsi"/>
            <w:vanish w:val="false"/>
          </w:rPr>
          <w:tab/>
          <w:t>8</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5">
        <w:r>
          <w:rPr>
            <w:webHidden/>
            <w:rStyle w:val="IndexLink"/>
            <w:rFonts w:cs="Calibri" w:cstheme="minorHAnsi"/>
            <w:vanish w:val="false"/>
            <w:w w:val="100"/>
            <w:lang w:val="hr-HR"/>
          </w:rPr>
          <w:t>2.6</w:t>
        </w:r>
        <w:r>
          <w:rPr>
            <w:rStyle w:val="IndexLink"/>
            <w:rFonts w:eastAsia="" w:cs="Calibri" w:cstheme="minorHAnsi" w:eastAsiaTheme="minorEastAsia"/>
            <w:szCs w:val="22"/>
            <w:lang w:val="hr-HR" w:eastAsia="hr-HR"/>
          </w:rPr>
          <w:tab/>
        </w:r>
        <w:r>
          <w:rPr>
            <w:rStyle w:val="IndexLink"/>
            <w:rFonts w:cs="Calibri" w:cstheme="minorHAnsi"/>
            <w:lang w:val="hr-HR"/>
          </w:rPr>
          <w:t>Rok i način isporuke robe</w:t>
        </w:r>
        <w:r>
          <w:rPr>
            <w:webHidden/>
          </w:rPr>
          <w:fldChar w:fldCharType="begin"/>
        </w:r>
        <w:r>
          <w:rPr>
            <w:webHidden/>
          </w:rPr>
          <w:instrText>PAGEREF _Toc527590615 \h</w:instrText>
        </w:r>
        <w:r>
          <w:rPr>
            <w:webHidden/>
          </w:rPr>
          <w:fldChar w:fldCharType="separate"/>
        </w:r>
        <w:r>
          <w:rPr>
            <w:rStyle w:val="IndexLink"/>
            <w:rFonts w:cs="Calibri" w:cstheme="minorHAnsi"/>
            <w:vanish w:val="false"/>
          </w:rPr>
          <w:tab/>
          <w:t>8</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6">
        <w:r>
          <w:rPr>
            <w:webHidden/>
            <w:rStyle w:val="IndexLink"/>
            <w:rFonts w:cs="Calibri" w:cstheme="minorHAnsi"/>
            <w:vanish w:val="false"/>
            <w:w w:val="100"/>
            <w:lang w:val="hr-HR"/>
          </w:rPr>
          <w:t>2.7</w:t>
        </w:r>
        <w:r>
          <w:rPr>
            <w:rStyle w:val="IndexLink"/>
            <w:rFonts w:eastAsia="" w:cs="Calibri" w:cstheme="minorHAnsi" w:eastAsiaTheme="minorEastAsia"/>
            <w:szCs w:val="22"/>
            <w:lang w:val="hr-HR" w:eastAsia="hr-HR"/>
          </w:rPr>
          <w:tab/>
        </w:r>
        <w:r>
          <w:rPr>
            <w:rStyle w:val="IndexLink"/>
            <w:rFonts w:cs="Calibri" w:cstheme="minorHAnsi"/>
            <w:lang w:val="hr-HR"/>
          </w:rPr>
          <w:t>Mjesto isporuke robe</w:t>
        </w:r>
        <w:r>
          <w:rPr>
            <w:webHidden/>
          </w:rPr>
          <w:fldChar w:fldCharType="begin"/>
        </w:r>
        <w:r>
          <w:rPr>
            <w:webHidden/>
          </w:rPr>
          <w:instrText>PAGEREF _Toc527590616 \h</w:instrText>
        </w:r>
        <w:r>
          <w:rPr>
            <w:webHidden/>
          </w:rPr>
          <w:fldChar w:fldCharType="separate"/>
        </w:r>
        <w:r>
          <w:rPr>
            <w:rStyle w:val="IndexLink"/>
            <w:rFonts w:cs="Calibri" w:cstheme="minorHAnsi"/>
            <w:vanish w:val="false"/>
          </w:rPr>
          <w:tab/>
          <w:t>10</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7">
        <w:r>
          <w:rPr>
            <w:webHidden/>
            <w:rStyle w:val="IndexLink"/>
            <w:rFonts w:cs="Calibri" w:cstheme="minorHAnsi"/>
            <w:vanish w:val="false"/>
          </w:rPr>
          <w:t>3</w:t>
        </w:r>
        <w:r>
          <w:rPr>
            <w:rStyle w:val="IndexLink"/>
            <w:rFonts w:eastAsia="" w:cs="Calibri" w:cstheme="minorHAnsi" w:eastAsiaTheme="minorEastAsia"/>
            <w:szCs w:val="22"/>
            <w:lang w:val="hr-HR" w:eastAsia="hr-HR"/>
          </w:rPr>
          <w:tab/>
        </w:r>
        <w:r>
          <w:rPr>
            <w:rStyle w:val="IndexLink"/>
            <w:rFonts w:cs="Calibri" w:cstheme="minorHAnsi"/>
          </w:rPr>
          <w:t>OBVEZNI RAZLOZI ISKLJUČENJA GOSPODARSKOG SUBJEKTA IZ POSTUPKA NABAVE</w:t>
        </w:r>
        <w:r>
          <w:rPr>
            <w:webHidden/>
          </w:rPr>
          <w:fldChar w:fldCharType="begin"/>
        </w:r>
        <w:r>
          <w:rPr>
            <w:webHidden/>
          </w:rPr>
          <w:instrText>PAGEREF _Toc527590617 \h</w:instrText>
        </w:r>
        <w:r>
          <w:rPr>
            <w:webHidden/>
          </w:rPr>
          <w:fldChar w:fldCharType="separate"/>
        </w:r>
        <w:r>
          <w:rPr>
            <w:rStyle w:val="IndexLink"/>
            <w:rFonts w:cs="Calibri" w:cstheme="minorHAnsi"/>
            <w:vanish w:val="false"/>
          </w:rPr>
          <w:tab/>
          <w:t>10</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8">
        <w:r>
          <w:rPr>
            <w:webHidden/>
            <w:rStyle w:val="IndexLink"/>
            <w:rFonts w:cs="Calibri" w:cstheme="minorHAnsi"/>
            <w:vanish w:val="false"/>
            <w:lang w:eastAsia="ar-SA"/>
          </w:rPr>
          <w:t>4</w:t>
        </w:r>
        <w:r>
          <w:rPr>
            <w:rStyle w:val="IndexLink"/>
            <w:rFonts w:eastAsia="" w:cs="Calibri" w:cstheme="minorHAnsi" w:eastAsiaTheme="minorEastAsia"/>
            <w:szCs w:val="22"/>
            <w:lang w:val="hr-HR" w:eastAsia="hr-HR"/>
          </w:rPr>
          <w:tab/>
        </w:r>
        <w:r>
          <w:rPr>
            <w:rStyle w:val="IndexLink"/>
            <w:rFonts w:cs="Calibri" w:cstheme="minorHAnsi"/>
            <w:lang w:eastAsia="ar-SA"/>
          </w:rPr>
          <w:t>ODREDBE O SPOSOBNOSTI PONUDITELJA</w:t>
        </w:r>
        <w:r>
          <w:rPr>
            <w:webHidden/>
          </w:rPr>
          <w:fldChar w:fldCharType="begin"/>
        </w:r>
        <w:r>
          <w:rPr>
            <w:webHidden/>
          </w:rPr>
          <w:instrText>PAGEREF _Toc527590618 \h</w:instrText>
        </w:r>
        <w:r>
          <w:rPr>
            <w:webHidden/>
          </w:rPr>
          <w:fldChar w:fldCharType="separate"/>
        </w:r>
        <w:r>
          <w:rPr>
            <w:rStyle w:val="IndexLink"/>
            <w:rFonts w:cs="Calibri" w:cstheme="minorHAnsi"/>
            <w:vanish w:val="false"/>
          </w:rPr>
          <w:tab/>
          <w:t>10</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9">
        <w:r>
          <w:rPr>
            <w:webHidden/>
            <w:rStyle w:val="IndexLink"/>
            <w:rFonts w:cs="Calibri" w:cstheme="minorHAnsi"/>
            <w:vanish w:val="false"/>
            <w:w w:val="100"/>
            <w:lang w:val="hr-HR" w:eastAsia="ar-SA"/>
          </w:rPr>
          <w:t>4.1</w:t>
        </w:r>
        <w:r>
          <w:rPr>
            <w:rStyle w:val="IndexLink"/>
            <w:rFonts w:eastAsia="" w:cs="Calibri" w:cstheme="minorHAnsi" w:eastAsiaTheme="minorEastAsia"/>
            <w:szCs w:val="22"/>
            <w:lang w:val="hr-HR" w:eastAsia="hr-HR"/>
          </w:rPr>
          <w:tab/>
        </w:r>
        <w:r>
          <w:rPr>
            <w:rStyle w:val="IndexLink"/>
            <w:rFonts w:cs="Calibri" w:cstheme="minorHAnsi"/>
            <w:lang w:val="hr-HR" w:eastAsia="ar-SA"/>
          </w:rPr>
          <w:t>Uvjeti pravne i poslovne sposobnosti</w:t>
        </w:r>
        <w:r>
          <w:rPr>
            <w:webHidden/>
          </w:rPr>
          <w:fldChar w:fldCharType="begin"/>
        </w:r>
        <w:r>
          <w:rPr>
            <w:webHidden/>
          </w:rPr>
          <w:instrText>PAGEREF _Toc527590619 \h</w:instrText>
        </w:r>
        <w:r>
          <w:rPr>
            <w:webHidden/>
          </w:rPr>
          <w:fldChar w:fldCharType="separate"/>
        </w:r>
        <w:r>
          <w:rPr>
            <w:rStyle w:val="IndexLink"/>
            <w:rFonts w:cs="Calibri" w:cstheme="minorHAnsi"/>
            <w:vanish w:val="false"/>
          </w:rPr>
          <w:tab/>
          <w:t>10</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0">
        <w:r>
          <w:rPr>
            <w:webHidden/>
            <w:rStyle w:val="IndexLink"/>
            <w:rFonts w:cs="Calibri" w:cstheme="minorHAnsi"/>
            <w:vanish w:val="false"/>
            <w:w w:val="100"/>
            <w:lang w:val="hr-HR"/>
          </w:rPr>
          <w:t>4.2</w:t>
        </w:r>
        <w:r>
          <w:rPr>
            <w:rStyle w:val="IndexLink"/>
            <w:rFonts w:eastAsia="" w:cs="Calibri" w:cstheme="minorHAnsi" w:eastAsiaTheme="minorEastAsia"/>
            <w:szCs w:val="22"/>
            <w:lang w:val="hr-HR" w:eastAsia="hr-HR"/>
          </w:rPr>
          <w:tab/>
        </w:r>
        <w:r>
          <w:rPr>
            <w:rStyle w:val="IndexLink"/>
            <w:rFonts w:cs="Calibri" w:cstheme="minorHAnsi"/>
            <w:lang w:val="hr-HR"/>
          </w:rPr>
          <w:t>Uvjeti financijske sposobnosti</w:t>
        </w:r>
        <w:r>
          <w:rPr>
            <w:webHidden/>
          </w:rPr>
          <w:fldChar w:fldCharType="begin"/>
        </w:r>
        <w:r>
          <w:rPr>
            <w:webHidden/>
          </w:rPr>
          <w:instrText>PAGEREF _Toc527590620 \h</w:instrText>
        </w:r>
        <w:r>
          <w:rPr>
            <w:webHidden/>
          </w:rPr>
          <w:fldChar w:fldCharType="separate"/>
        </w:r>
        <w:r>
          <w:rPr>
            <w:rStyle w:val="IndexLink"/>
            <w:rFonts w:cs="Calibri" w:cstheme="minorHAnsi"/>
            <w:vanish w:val="false"/>
          </w:rPr>
          <w:tab/>
          <w:t>11</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1">
        <w:r>
          <w:rPr>
            <w:webHidden/>
            <w:rStyle w:val="IndexLink"/>
            <w:rFonts w:cs="Calibri" w:cstheme="minorHAnsi"/>
            <w:vanish w:val="false"/>
            <w:w w:val="100"/>
            <w:lang w:val="hr-HR" w:eastAsia="ar-SA"/>
          </w:rPr>
          <w:t>4.3</w:t>
        </w:r>
        <w:r>
          <w:rPr>
            <w:rStyle w:val="IndexLink"/>
            <w:rFonts w:eastAsia="" w:cs="Calibri" w:cstheme="minorHAnsi" w:eastAsiaTheme="minorEastAsia"/>
            <w:szCs w:val="22"/>
            <w:lang w:val="hr-HR" w:eastAsia="hr-HR"/>
          </w:rPr>
          <w:tab/>
        </w:r>
        <w:r>
          <w:rPr>
            <w:rStyle w:val="IndexLink"/>
            <w:rFonts w:cs="Calibri" w:cstheme="minorHAnsi"/>
            <w:lang w:val="hr-HR" w:eastAsia="ar-SA"/>
          </w:rPr>
          <w:t>Uvjeti tehničke i stručne sposobnosti</w:t>
        </w:r>
        <w:r>
          <w:rPr>
            <w:webHidden/>
          </w:rPr>
          <w:fldChar w:fldCharType="begin"/>
        </w:r>
        <w:r>
          <w:rPr>
            <w:webHidden/>
          </w:rPr>
          <w:instrText>PAGEREF _Toc527590621 \h</w:instrText>
        </w:r>
        <w:r>
          <w:rPr>
            <w:webHidden/>
          </w:rPr>
          <w:fldChar w:fldCharType="separate"/>
        </w:r>
        <w:r>
          <w:rPr>
            <w:rStyle w:val="IndexLink"/>
            <w:rFonts w:cs="Calibri" w:cstheme="minorHAnsi"/>
            <w:vanish w:val="false"/>
          </w:rPr>
          <w:tab/>
          <w:t>11</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2">
        <w:r>
          <w:rPr>
            <w:webHidden/>
            <w:rStyle w:val="IndexLink"/>
            <w:rFonts w:cs="Calibri" w:cstheme="minorHAnsi"/>
            <w:vanish w:val="false"/>
            <w:w w:val="100"/>
            <w:lang w:val="hr-HR"/>
          </w:rPr>
          <w:t>4.4</w:t>
        </w:r>
        <w:r>
          <w:rPr>
            <w:rStyle w:val="IndexLink"/>
            <w:rFonts w:eastAsia="" w:cs="Calibri" w:cstheme="minorHAnsi" w:eastAsiaTheme="minorEastAsia"/>
            <w:szCs w:val="22"/>
            <w:lang w:val="hr-HR" w:eastAsia="hr-HR"/>
          </w:rPr>
          <w:tab/>
        </w:r>
        <w:r>
          <w:rPr>
            <w:rStyle w:val="IndexLink"/>
            <w:rFonts w:cs="Calibri" w:cstheme="minorHAnsi"/>
            <w:lang w:val="hr-HR"/>
          </w:rPr>
          <w:t>Dostava uzoraka</w:t>
        </w:r>
        <w:r>
          <w:rPr>
            <w:webHidden/>
          </w:rPr>
          <w:fldChar w:fldCharType="begin"/>
        </w:r>
        <w:r>
          <w:rPr>
            <w:webHidden/>
          </w:rPr>
          <w:instrText>PAGEREF _Toc527590622 \h</w:instrText>
        </w:r>
        <w:r>
          <w:rPr>
            <w:webHidden/>
          </w:rPr>
          <w:fldChar w:fldCharType="separate"/>
        </w:r>
        <w:r>
          <w:rPr>
            <w:rStyle w:val="IndexLink"/>
            <w:rFonts w:cs="Calibri" w:cstheme="minorHAnsi"/>
            <w:vanish w:val="false"/>
          </w:rPr>
          <w:tab/>
          <w:t>12</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3">
        <w:r>
          <w:rPr>
            <w:webHidden/>
            <w:rStyle w:val="IndexLink"/>
            <w:rFonts w:cs="Calibri" w:cstheme="minorHAnsi"/>
            <w:vanish w:val="false"/>
            <w:w w:val="100"/>
            <w:lang w:val="hr-HR"/>
          </w:rPr>
          <w:t>4.5</w:t>
        </w:r>
        <w:r>
          <w:rPr>
            <w:rStyle w:val="IndexLink"/>
            <w:rFonts w:eastAsia="" w:cs="Calibri" w:cstheme="minorHAnsi" w:eastAsiaTheme="minorEastAsia"/>
            <w:szCs w:val="22"/>
            <w:lang w:val="hr-HR" w:eastAsia="hr-HR"/>
          </w:rPr>
          <w:tab/>
        </w:r>
        <w:r>
          <w:rPr>
            <w:rStyle w:val="IndexLink"/>
            <w:rFonts w:cs="Calibri" w:cstheme="minorHAnsi"/>
            <w:lang w:val="hr-HR"/>
          </w:rPr>
          <w:t>Oslanjanje na sposobnost drugih gospodarskih subjekata</w:t>
        </w:r>
        <w:r>
          <w:rPr>
            <w:webHidden/>
          </w:rPr>
          <w:fldChar w:fldCharType="begin"/>
        </w:r>
        <w:r>
          <w:rPr>
            <w:webHidden/>
          </w:rPr>
          <w:instrText>PAGEREF _Toc527590623 \h</w:instrText>
        </w:r>
        <w:r>
          <w:rPr>
            <w:webHidden/>
          </w:rPr>
          <w:fldChar w:fldCharType="separate"/>
        </w:r>
        <w:r>
          <w:rPr>
            <w:rStyle w:val="IndexLink"/>
            <w:rFonts w:cs="Calibri" w:cstheme="minorHAnsi"/>
            <w:vanish w:val="false"/>
          </w:rPr>
          <w:tab/>
          <w:t>12</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4">
        <w:r>
          <w:rPr>
            <w:webHidden/>
            <w:rStyle w:val="IndexLink"/>
            <w:rFonts w:cs="Calibri" w:cstheme="minorHAnsi"/>
            <w:vanish w:val="false"/>
            <w:w w:val="100"/>
            <w:lang w:val="hr-HR" w:eastAsia="ar-SA"/>
          </w:rPr>
          <w:t>4.6</w:t>
        </w:r>
        <w:r>
          <w:rPr>
            <w:rStyle w:val="IndexLink"/>
            <w:rFonts w:eastAsia="" w:cs="Calibri" w:cstheme="minorHAnsi" w:eastAsiaTheme="minorEastAsia"/>
            <w:szCs w:val="22"/>
            <w:lang w:val="hr-HR" w:eastAsia="hr-HR"/>
          </w:rPr>
          <w:tab/>
        </w:r>
        <w:r>
          <w:rPr>
            <w:rStyle w:val="IndexLink"/>
            <w:rFonts w:cs="Calibri" w:cstheme="minorHAnsi"/>
            <w:lang w:val="hr-HR" w:eastAsia="ar-SA"/>
          </w:rPr>
          <w:t>Uvjeti sposobnosti u slučaju zajednice ponuditelja</w:t>
        </w:r>
        <w:r>
          <w:rPr>
            <w:webHidden/>
          </w:rPr>
          <w:fldChar w:fldCharType="begin"/>
        </w:r>
        <w:r>
          <w:rPr>
            <w:webHidden/>
          </w:rPr>
          <w:instrText>PAGEREF _Toc527590624 \h</w:instrText>
        </w:r>
        <w:r>
          <w:rPr>
            <w:webHidden/>
          </w:rPr>
          <w:fldChar w:fldCharType="separate"/>
        </w:r>
        <w:r>
          <w:rPr>
            <w:rStyle w:val="IndexLink"/>
            <w:rFonts w:cs="Calibri" w:cstheme="minorHAnsi"/>
            <w:vanish w:val="false"/>
          </w:rPr>
          <w:tab/>
          <w:t>13</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5">
        <w:r>
          <w:rPr>
            <w:webHidden/>
            <w:rStyle w:val="IndexLink"/>
            <w:rFonts w:cs="Calibri" w:cstheme="minorHAnsi"/>
            <w:vanish w:val="false"/>
            <w:w w:val="100"/>
            <w:lang w:val="hr-HR" w:eastAsia="ar-SA"/>
          </w:rPr>
          <w:t>4.7</w:t>
        </w:r>
        <w:r>
          <w:rPr>
            <w:rStyle w:val="IndexLink"/>
            <w:rFonts w:eastAsia="" w:cs="Calibri" w:cstheme="minorHAnsi" w:eastAsiaTheme="minorEastAsia"/>
            <w:szCs w:val="22"/>
            <w:lang w:val="hr-HR" w:eastAsia="hr-HR"/>
          </w:rPr>
          <w:tab/>
        </w:r>
        <w:r>
          <w:rPr>
            <w:rStyle w:val="IndexLink"/>
            <w:rFonts w:cs="Calibri" w:cstheme="minorHAnsi"/>
            <w:lang w:val="hr-HR" w:eastAsia="ar-SA"/>
          </w:rPr>
          <w:t>Pravila dostavljanja dokumenata</w:t>
        </w:r>
        <w:r>
          <w:rPr>
            <w:webHidden/>
          </w:rPr>
          <w:fldChar w:fldCharType="begin"/>
        </w:r>
        <w:r>
          <w:rPr>
            <w:webHidden/>
          </w:rPr>
          <w:instrText>PAGEREF _Toc527590625 \h</w:instrText>
        </w:r>
        <w:r>
          <w:rPr>
            <w:webHidden/>
          </w:rPr>
          <w:fldChar w:fldCharType="separate"/>
        </w:r>
        <w:r>
          <w:rPr>
            <w:rStyle w:val="IndexLink"/>
            <w:rFonts w:cs="Calibri" w:cstheme="minorHAnsi"/>
            <w:vanish w:val="false"/>
          </w:rPr>
          <w:tab/>
          <w:t>13</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6">
        <w:r>
          <w:rPr>
            <w:webHidden/>
            <w:rStyle w:val="IndexLink"/>
            <w:rFonts w:cs="Calibri" w:cstheme="minorHAnsi"/>
            <w:vanish w:val="false"/>
          </w:rPr>
          <w:t>5</w:t>
        </w:r>
        <w:r>
          <w:rPr>
            <w:rStyle w:val="IndexLink"/>
            <w:rFonts w:eastAsia="" w:cs="Calibri" w:cstheme="minorHAnsi" w:eastAsiaTheme="minorEastAsia"/>
            <w:szCs w:val="22"/>
            <w:lang w:val="hr-HR" w:eastAsia="hr-HR"/>
          </w:rPr>
          <w:tab/>
        </w:r>
        <w:r>
          <w:rPr>
            <w:rStyle w:val="IndexLink"/>
            <w:rFonts w:cs="Calibri" w:cstheme="minorHAnsi"/>
          </w:rPr>
          <w:t>PODACI O PONUDI</w:t>
        </w:r>
        <w:r>
          <w:rPr>
            <w:webHidden/>
          </w:rPr>
          <w:fldChar w:fldCharType="begin"/>
        </w:r>
        <w:r>
          <w:rPr>
            <w:webHidden/>
          </w:rPr>
          <w:instrText>PAGEREF _Toc527590626 \h</w:instrText>
        </w:r>
        <w:r>
          <w:rPr>
            <w:webHidden/>
          </w:rPr>
          <w:fldChar w:fldCharType="separate"/>
        </w:r>
        <w:r>
          <w:rPr>
            <w:rStyle w:val="IndexLink"/>
            <w:rFonts w:cs="Calibri" w:cstheme="minorHAnsi"/>
            <w:vanish w:val="false"/>
          </w:rPr>
          <w:tab/>
          <w:t>13</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7">
        <w:r>
          <w:rPr>
            <w:webHidden/>
            <w:rStyle w:val="IndexLink"/>
            <w:rFonts w:cs="Calibri" w:cstheme="minorHAnsi"/>
            <w:vanish w:val="false"/>
            <w:w w:val="100"/>
            <w:lang w:val="hr-HR"/>
          </w:rPr>
          <w:t>5.1</w:t>
        </w:r>
        <w:r>
          <w:rPr>
            <w:rStyle w:val="IndexLink"/>
            <w:rFonts w:eastAsia="" w:cs="Calibri" w:cstheme="minorHAnsi" w:eastAsiaTheme="minorEastAsia"/>
            <w:szCs w:val="22"/>
            <w:lang w:val="hr-HR" w:eastAsia="hr-HR"/>
          </w:rPr>
          <w:tab/>
        </w:r>
        <w:r>
          <w:rPr>
            <w:rStyle w:val="IndexLink"/>
            <w:rFonts w:cs="Calibri" w:cstheme="minorHAnsi"/>
            <w:lang w:val="hr-HR"/>
          </w:rPr>
          <w:t>Sadržaj i način izrade ponude</w:t>
        </w:r>
        <w:r>
          <w:rPr>
            <w:webHidden/>
          </w:rPr>
          <w:fldChar w:fldCharType="begin"/>
        </w:r>
        <w:r>
          <w:rPr>
            <w:webHidden/>
          </w:rPr>
          <w:instrText>PAGEREF _Toc527590627 \h</w:instrText>
        </w:r>
        <w:r>
          <w:rPr>
            <w:webHidden/>
          </w:rPr>
          <w:fldChar w:fldCharType="separate"/>
        </w:r>
        <w:r>
          <w:rPr>
            <w:rStyle w:val="IndexLink"/>
            <w:rFonts w:cs="Calibri" w:cstheme="minorHAnsi"/>
            <w:vanish w:val="false"/>
          </w:rPr>
          <w:tab/>
          <w:t>13</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8">
        <w:r>
          <w:rPr>
            <w:webHidden/>
            <w:rStyle w:val="IndexLink"/>
            <w:rFonts w:cs="Calibri" w:cstheme="minorHAnsi"/>
            <w:vanish w:val="false"/>
            <w:w w:val="100"/>
            <w:lang w:val="hr-HR"/>
          </w:rPr>
          <w:t>5.2</w:t>
        </w:r>
        <w:r>
          <w:rPr>
            <w:rStyle w:val="IndexLink"/>
            <w:rFonts w:eastAsia="" w:cs="Calibri" w:cstheme="minorHAnsi" w:eastAsiaTheme="minorEastAsia"/>
            <w:szCs w:val="22"/>
            <w:lang w:val="hr-HR" w:eastAsia="hr-HR"/>
          </w:rPr>
          <w:tab/>
        </w:r>
        <w:r>
          <w:rPr>
            <w:rStyle w:val="IndexLink"/>
            <w:rFonts w:cs="Calibri" w:cstheme="minorHAnsi"/>
            <w:lang w:val="hr-HR"/>
          </w:rPr>
          <w:t>Jezik i pismo ponude</w:t>
        </w:r>
        <w:r>
          <w:rPr>
            <w:webHidden/>
          </w:rPr>
          <w:fldChar w:fldCharType="begin"/>
        </w:r>
        <w:r>
          <w:rPr>
            <w:webHidden/>
          </w:rPr>
          <w:instrText>PAGEREF _Toc527590628 \h</w:instrText>
        </w:r>
        <w:r>
          <w:rPr>
            <w:webHidden/>
          </w:rPr>
          <w:fldChar w:fldCharType="separate"/>
        </w:r>
        <w:r>
          <w:rPr>
            <w:rStyle w:val="IndexLink"/>
            <w:rFonts w:cs="Calibri" w:cstheme="minorHAnsi"/>
            <w:vanish w:val="false"/>
          </w:rPr>
          <w:tab/>
          <w:t>14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9">
        <w:r>
          <w:rPr>
            <w:webHidden/>
            <w:rStyle w:val="IndexLink"/>
            <w:rFonts w:cs="Calibri" w:cstheme="minorHAnsi"/>
            <w:vanish w:val="false"/>
            <w:w w:val="100"/>
            <w:lang w:val="hr-HR"/>
          </w:rPr>
          <w:t>5.3</w:t>
        </w:r>
        <w:r>
          <w:rPr>
            <w:rStyle w:val="IndexLink"/>
            <w:rFonts w:eastAsia="" w:cs="Calibri" w:cstheme="minorHAnsi" w:eastAsiaTheme="minorEastAsia"/>
            <w:szCs w:val="22"/>
            <w:lang w:val="hr-HR" w:eastAsia="hr-HR"/>
          </w:rPr>
          <w:tab/>
        </w:r>
        <w:r>
          <w:rPr>
            <w:rStyle w:val="IndexLink"/>
            <w:rFonts w:cs="Calibri" w:cstheme="minorHAnsi"/>
            <w:lang w:val="hr-HR"/>
          </w:rPr>
          <w:t>Valuta ponude</w:t>
        </w:r>
        <w:r>
          <w:rPr>
            <w:webHidden/>
          </w:rPr>
          <w:fldChar w:fldCharType="begin"/>
        </w:r>
        <w:r>
          <w:rPr>
            <w:webHidden/>
          </w:rPr>
          <w:instrText>PAGEREF _Toc527590629 \h</w:instrText>
        </w:r>
        <w:r>
          <w:rPr>
            <w:webHidden/>
          </w:rPr>
          <w:fldChar w:fldCharType="separate"/>
        </w:r>
        <w:r>
          <w:rPr>
            <w:rStyle w:val="IndexLink"/>
            <w:rFonts w:cs="Calibri" w:cstheme="minorHAnsi"/>
            <w:vanish w:val="false"/>
          </w:rPr>
          <w:tab/>
          <w:t>14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0">
        <w:r>
          <w:rPr>
            <w:webHidden/>
            <w:rStyle w:val="IndexLink"/>
            <w:rFonts w:cs="Calibri" w:cstheme="minorHAnsi"/>
            <w:vanish w:val="false"/>
            <w:w w:val="100"/>
            <w:lang w:val="hr-HR"/>
          </w:rPr>
          <w:t>5.4</w:t>
        </w:r>
        <w:r>
          <w:rPr>
            <w:rStyle w:val="IndexLink"/>
            <w:rFonts w:eastAsia="" w:cs="Calibri" w:cstheme="minorHAnsi" w:eastAsiaTheme="minorEastAsia"/>
            <w:szCs w:val="22"/>
            <w:lang w:val="hr-HR" w:eastAsia="hr-HR"/>
          </w:rPr>
          <w:tab/>
        </w:r>
        <w:r>
          <w:rPr>
            <w:rStyle w:val="IndexLink"/>
            <w:rFonts w:cs="Calibri" w:cstheme="minorHAnsi"/>
            <w:lang w:val="hr-HR"/>
          </w:rPr>
          <w:t>Način dostave</w:t>
        </w:r>
        <w:r>
          <w:rPr>
            <w:webHidden/>
          </w:rPr>
          <w:fldChar w:fldCharType="begin"/>
        </w:r>
        <w:r>
          <w:rPr>
            <w:webHidden/>
          </w:rPr>
          <w:instrText>PAGEREF _Toc527590630 \h</w:instrText>
        </w:r>
        <w:r>
          <w:rPr>
            <w:webHidden/>
          </w:rPr>
          <w:fldChar w:fldCharType="separate"/>
        </w:r>
        <w:r>
          <w:rPr>
            <w:rStyle w:val="IndexLink"/>
            <w:rFonts w:cs="Calibri" w:cstheme="minorHAnsi"/>
            <w:vanish w:val="false"/>
          </w:rPr>
          <w:tab/>
          <w:t>14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1">
        <w:r>
          <w:rPr>
            <w:webHidden/>
            <w:rStyle w:val="IndexLink"/>
            <w:rFonts w:cs="Calibri" w:cstheme="minorHAnsi"/>
            <w:vanish w:val="false"/>
            <w:w w:val="100"/>
            <w:lang w:val="hr-HR"/>
          </w:rPr>
          <w:t>5.5</w:t>
        </w:r>
        <w:r>
          <w:rPr>
            <w:rStyle w:val="IndexLink"/>
            <w:rFonts w:eastAsia="" w:cs="Calibri" w:cstheme="minorHAnsi" w:eastAsiaTheme="minorEastAsia"/>
            <w:szCs w:val="22"/>
            <w:lang w:val="hr-HR" w:eastAsia="hr-HR"/>
          </w:rPr>
          <w:tab/>
        </w:r>
        <w:r>
          <w:rPr>
            <w:rStyle w:val="IndexLink"/>
            <w:rFonts w:cs="Calibri" w:cstheme="minorHAnsi"/>
            <w:lang w:val="hr-HR"/>
          </w:rPr>
          <w:t>Izmjena i/ili dopuna ponude i odustajanje od ponude</w:t>
        </w:r>
        <w:r>
          <w:rPr>
            <w:webHidden/>
          </w:rPr>
          <w:fldChar w:fldCharType="begin"/>
        </w:r>
        <w:r>
          <w:rPr>
            <w:webHidden/>
          </w:rPr>
          <w:instrText>PAGEREF _Toc527590631 \h</w:instrText>
        </w:r>
        <w:r>
          <w:rPr>
            <w:webHidden/>
          </w:rPr>
          <w:fldChar w:fldCharType="separate"/>
        </w:r>
        <w:r>
          <w:rPr>
            <w:rStyle w:val="IndexLink"/>
            <w:rFonts w:cs="Calibri" w:cstheme="minorHAnsi"/>
            <w:vanish w:val="false"/>
          </w:rPr>
          <w:tab/>
          <w:t>15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2">
        <w:r>
          <w:rPr>
            <w:webHidden/>
            <w:rStyle w:val="IndexLink"/>
            <w:rFonts w:cs="Calibri" w:cstheme="minorHAnsi"/>
            <w:vanish w:val="false"/>
            <w:w w:val="100"/>
            <w:lang w:val="hr-HR"/>
          </w:rPr>
          <w:t>5.6</w:t>
        </w:r>
        <w:r>
          <w:rPr>
            <w:rStyle w:val="IndexLink"/>
            <w:rFonts w:eastAsia="" w:cs="Calibri" w:cstheme="minorHAnsi" w:eastAsiaTheme="minorEastAsia"/>
            <w:szCs w:val="22"/>
            <w:lang w:val="hr-HR" w:eastAsia="hr-HR"/>
          </w:rPr>
          <w:tab/>
        </w:r>
        <w:r>
          <w:rPr>
            <w:rStyle w:val="IndexLink"/>
            <w:rFonts w:cs="Calibri" w:cstheme="minorHAnsi"/>
            <w:lang w:val="hr-HR"/>
          </w:rPr>
          <w:t>Način određivanja cijene ponude</w:t>
        </w:r>
        <w:r>
          <w:rPr>
            <w:webHidden/>
          </w:rPr>
          <w:fldChar w:fldCharType="begin"/>
        </w:r>
        <w:r>
          <w:rPr>
            <w:webHidden/>
          </w:rPr>
          <w:instrText>PAGEREF _Toc527590632 \h</w:instrText>
        </w:r>
        <w:r>
          <w:rPr>
            <w:webHidden/>
          </w:rPr>
          <w:fldChar w:fldCharType="separate"/>
        </w:r>
        <w:r>
          <w:rPr>
            <w:rStyle w:val="IndexLink"/>
            <w:rFonts w:cs="Calibri" w:cstheme="minorHAnsi"/>
            <w:vanish w:val="false"/>
          </w:rPr>
          <w:tab/>
          <w:t>15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3">
        <w:r>
          <w:rPr>
            <w:webHidden/>
            <w:rStyle w:val="IndexLink"/>
            <w:rFonts w:cs="Calibri" w:cstheme="minorHAnsi"/>
            <w:vanish w:val="false"/>
            <w:w w:val="100"/>
            <w:lang w:val="hr-HR"/>
          </w:rPr>
          <w:t>5.7</w:t>
        </w:r>
        <w:r>
          <w:rPr>
            <w:rStyle w:val="IndexLink"/>
            <w:rFonts w:eastAsia="" w:cs="Calibri" w:cstheme="minorHAnsi" w:eastAsiaTheme="minorEastAsia"/>
            <w:szCs w:val="22"/>
            <w:lang w:val="hr-HR" w:eastAsia="hr-HR"/>
          </w:rPr>
          <w:tab/>
        </w:r>
        <w:r>
          <w:rPr>
            <w:rStyle w:val="IndexLink"/>
            <w:rFonts w:cs="Calibri" w:cstheme="minorHAnsi"/>
            <w:lang w:val="hr-HR"/>
          </w:rPr>
          <w:t>Kriterij za odabir ponude</w:t>
        </w:r>
        <w:r>
          <w:rPr>
            <w:webHidden/>
          </w:rPr>
          <w:fldChar w:fldCharType="begin"/>
        </w:r>
        <w:r>
          <w:rPr>
            <w:webHidden/>
          </w:rPr>
          <w:instrText>PAGEREF _Toc527590633 \h</w:instrText>
        </w:r>
        <w:r>
          <w:rPr>
            <w:webHidden/>
          </w:rPr>
          <w:fldChar w:fldCharType="separate"/>
        </w:r>
        <w:r>
          <w:rPr>
            <w:rStyle w:val="IndexLink"/>
            <w:rFonts w:cs="Calibri" w:cstheme="minorHAnsi"/>
            <w:vanish w:val="false"/>
          </w:rPr>
          <w:tab/>
          <w:t>16</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4">
        <w:r>
          <w:rPr>
            <w:webHidden/>
            <w:rStyle w:val="IndexLink"/>
            <w:rFonts w:cs="Calibri" w:cstheme="minorHAnsi"/>
            <w:vanish w:val="false"/>
            <w:w w:val="100"/>
            <w:lang w:val="hr-HR"/>
          </w:rPr>
          <w:t>5.8</w:t>
        </w:r>
        <w:r>
          <w:rPr>
            <w:rStyle w:val="IndexLink"/>
            <w:rFonts w:eastAsia="" w:cs="Calibri" w:cstheme="minorHAnsi" w:eastAsiaTheme="minorEastAsia"/>
            <w:szCs w:val="22"/>
            <w:lang w:val="hr-HR" w:eastAsia="hr-HR"/>
          </w:rPr>
          <w:tab/>
        </w:r>
        <w:r>
          <w:rPr>
            <w:rStyle w:val="IndexLink"/>
            <w:rFonts w:cs="Calibri" w:cstheme="minorHAnsi"/>
            <w:lang w:val="hr-HR"/>
          </w:rPr>
          <w:t>Rok valjanosti ponude</w:t>
        </w:r>
        <w:r>
          <w:rPr>
            <w:webHidden/>
          </w:rPr>
          <w:fldChar w:fldCharType="begin"/>
        </w:r>
        <w:r>
          <w:rPr>
            <w:webHidden/>
          </w:rPr>
          <w:instrText>PAGEREF _Toc527590634 \h</w:instrText>
        </w:r>
        <w:r>
          <w:rPr>
            <w:webHidden/>
          </w:rPr>
          <w:fldChar w:fldCharType="separate"/>
        </w:r>
        <w:r>
          <w:rPr>
            <w:rStyle w:val="IndexLink"/>
            <w:rFonts w:cs="Calibri" w:cstheme="minorHAnsi"/>
            <w:vanish w:val="false"/>
          </w:rPr>
          <w:tab/>
          <w:t>17</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5">
        <w:r>
          <w:rPr>
            <w:webHidden/>
            <w:rStyle w:val="IndexLink"/>
            <w:rFonts w:cs="Calibri" w:cstheme="minorHAnsi"/>
            <w:vanish w:val="false"/>
            <w:w w:val="100"/>
            <w:lang w:val="hr-HR"/>
          </w:rPr>
          <w:t>5.9</w:t>
        </w:r>
        <w:r>
          <w:rPr>
            <w:rStyle w:val="IndexLink"/>
            <w:rFonts w:eastAsia="" w:cs="Calibri" w:cstheme="minorHAnsi" w:eastAsiaTheme="minorEastAsia"/>
            <w:szCs w:val="22"/>
            <w:lang w:val="hr-HR" w:eastAsia="hr-HR"/>
          </w:rPr>
          <w:tab/>
        </w:r>
        <w:r>
          <w:rPr>
            <w:rStyle w:val="IndexLink"/>
            <w:rFonts w:cs="Calibri" w:cstheme="minorHAnsi"/>
            <w:lang w:val="hr-HR"/>
          </w:rPr>
          <w:t>Alternativne ponude</w:t>
        </w:r>
        <w:r>
          <w:rPr>
            <w:webHidden/>
          </w:rPr>
          <w:fldChar w:fldCharType="begin"/>
        </w:r>
        <w:r>
          <w:rPr>
            <w:webHidden/>
          </w:rPr>
          <w:instrText>PAGEREF _Toc527590635 \h</w:instrText>
        </w:r>
        <w:r>
          <w:rPr>
            <w:webHidden/>
          </w:rPr>
          <w:fldChar w:fldCharType="separate"/>
        </w:r>
        <w:r>
          <w:rPr>
            <w:rStyle w:val="IndexLink"/>
            <w:rFonts w:cs="Calibri" w:cstheme="minorHAnsi"/>
            <w:vanish w:val="false"/>
          </w:rPr>
          <w:tab/>
          <w:t>17</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6">
        <w:r>
          <w:rPr>
            <w:webHidden/>
            <w:rStyle w:val="IndexLink"/>
            <w:rFonts w:cs="Calibri" w:cstheme="minorHAnsi"/>
            <w:vanish w:val="false"/>
            <w:w w:val="100"/>
            <w:lang w:val="hr-HR"/>
          </w:rPr>
          <w:t>5.10</w:t>
        </w:r>
        <w:r>
          <w:rPr>
            <w:rStyle w:val="IndexLink"/>
            <w:rFonts w:eastAsia="" w:cs="Calibri" w:cstheme="minorHAnsi" w:eastAsiaTheme="minorEastAsia"/>
            <w:szCs w:val="22"/>
            <w:lang w:val="hr-HR" w:eastAsia="hr-HR"/>
          </w:rPr>
          <w:tab/>
        </w:r>
        <w:r>
          <w:rPr>
            <w:rStyle w:val="IndexLink"/>
            <w:rFonts w:cs="Calibri" w:cstheme="minorHAnsi"/>
            <w:lang w:val="hr-HR"/>
          </w:rPr>
          <w:t>Izuzetno niske ponude</w:t>
        </w:r>
        <w:r>
          <w:rPr>
            <w:webHidden/>
          </w:rPr>
          <w:fldChar w:fldCharType="begin"/>
        </w:r>
        <w:r>
          <w:rPr>
            <w:webHidden/>
          </w:rPr>
          <w:instrText>PAGEREF _Toc527590636 \h</w:instrText>
        </w:r>
        <w:r>
          <w:rPr>
            <w:webHidden/>
          </w:rPr>
          <w:fldChar w:fldCharType="separate"/>
        </w:r>
        <w:r>
          <w:rPr>
            <w:rStyle w:val="IndexLink"/>
            <w:rFonts w:cs="Calibri" w:cstheme="minorHAnsi"/>
            <w:vanish w:val="false"/>
          </w:rPr>
          <w:tab/>
          <w:t>17</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7">
        <w:r>
          <w:rPr>
            <w:webHidden/>
            <w:rStyle w:val="IndexLink"/>
            <w:rFonts w:cs="Calibri" w:cstheme="minorHAnsi"/>
            <w:vanish w:val="false"/>
          </w:rPr>
          <w:t>6</w:t>
        </w:r>
        <w:r>
          <w:rPr>
            <w:rStyle w:val="IndexLink"/>
            <w:rFonts w:eastAsia="" w:cs="Calibri" w:cstheme="minorHAnsi" w:eastAsiaTheme="minorEastAsia"/>
            <w:szCs w:val="22"/>
            <w:lang w:val="hr-HR" w:eastAsia="hr-HR"/>
          </w:rPr>
          <w:tab/>
        </w:r>
        <w:r>
          <w:rPr>
            <w:rStyle w:val="IndexLink"/>
            <w:rFonts w:cs="Calibri" w:cstheme="minorHAnsi"/>
          </w:rPr>
          <w:t>OSTALE ODREDBE</w:t>
        </w:r>
        <w:r>
          <w:rPr>
            <w:webHidden/>
          </w:rPr>
          <w:fldChar w:fldCharType="begin"/>
        </w:r>
        <w:r>
          <w:rPr>
            <w:webHidden/>
          </w:rPr>
          <w:instrText>PAGEREF _Toc527590637 \h</w:instrText>
        </w:r>
        <w:r>
          <w:rPr>
            <w:webHidden/>
          </w:rPr>
          <w:fldChar w:fldCharType="separate"/>
        </w:r>
        <w:r>
          <w:rPr>
            <w:rStyle w:val="IndexLink"/>
            <w:rFonts w:cs="Calibri" w:cstheme="minorHAnsi"/>
            <w:vanish w:val="false"/>
          </w:rPr>
          <w:tab/>
          <w:t>17</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8">
        <w:r>
          <w:rPr>
            <w:webHidden/>
            <w:rStyle w:val="IndexLink"/>
            <w:rFonts w:cs="Calibri" w:cstheme="minorHAnsi"/>
            <w:vanish w:val="false"/>
            <w:w w:val="100"/>
            <w:lang w:val="hr-HR"/>
          </w:rPr>
          <w:t>6.1</w:t>
        </w:r>
        <w:r>
          <w:rPr>
            <w:rStyle w:val="IndexLink"/>
            <w:rFonts w:eastAsia="" w:cs="Calibri" w:cstheme="minorHAnsi" w:eastAsiaTheme="minorEastAsia"/>
            <w:szCs w:val="22"/>
            <w:lang w:val="hr-HR" w:eastAsia="hr-HR"/>
          </w:rPr>
          <w:tab/>
        </w:r>
        <w:r>
          <w:rPr>
            <w:rStyle w:val="IndexLink"/>
            <w:rFonts w:cs="Calibri" w:cstheme="minorHAnsi"/>
            <w:lang w:val="hr-HR"/>
          </w:rPr>
          <w:t>Odredbe koje se odnose na zajednicu gospodarskih subjekata</w:t>
        </w:r>
        <w:r>
          <w:rPr>
            <w:webHidden/>
          </w:rPr>
          <w:fldChar w:fldCharType="begin"/>
        </w:r>
        <w:r>
          <w:rPr>
            <w:webHidden/>
          </w:rPr>
          <w:instrText>PAGEREF _Toc527590638 \h</w:instrText>
        </w:r>
        <w:r>
          <w:rPr>
            <w:webHidden/>
          </w:rPr>
          <w:fldChar w:fldCharType="separate"/>
        </w:r>
        <w:r>
          <w:rPr>
            <w:rStyle w:val="IndexLink"/>
            <w:rFonts w:cs="Calibri" w:cstheme="minorHAnsi"/>
            <w:vanish w:val="false"/>
          </w:rPr>
          <w:tab/>
          <w:t>18</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9">
        <w:r>
          <w:rPr>
            <w:webHidden/>
            <w:rStyle w:val="IndexLink"/>
            <w:rFonts w:cs="Calibri" w:cstheme="minorHAnsi"/>
            <w:vanish w:val="false"/>
            <w:w w:val="100"/>
            <w:lang w:val="hr-HR"/>
          </w:rPr>
          <w:t>6.2</w:t>
        </w:r>
        <w:r>
          <w:rPr>
            <w:rStyle w:val="IndexLink"/>
            <w:rFonts w:eastAsia="" w:cs="Calibri" w:cstheme="minorHAnsi" w:eastAsiaTheme="minorEastAsia"/>
            <w:szCs w:val="22"/>
            <w:lang w:val="hr-HR" w:eastAsia="hr-HR"/>
          </w:rPr>
          <w:tab/>
        </w:r>
        <w:r>
          <w:rPr>
            <w:rStyle w:val="IndexLink"/>
            <w:rFonts w:cs="Calibri" w:cstheme="minorHAnsi"/>
            <w:lang w:val="hr-HR"/>
          </w:rPr>
          <w:t>Jamstva</w:t>
        </w:r>
        <w:r>
          <w:rPr>
            <w:webHidden/>
          </w:rPr>
          <w:fldChar w:fldCharType="begin"/>
        </w:r>
        <w:r>
          <w:rPr>
            <w:webHidden/>
          </w:rPr>
          <w:instrText>PAGEREF _Toc527590639 \h</w:instrText>
        </w:r>
        <w:r>
          <w:rPr>
            <w:webHidden/>
          </w:rPr>
          <w:fldChar w:fldCharType="separate"/>
        </w:r>
        <w:r>
          <w:rPr>
            <w:rStyle w:val="IndexLink"/>
            <w:rFonts w:cs="Calibri" w:cstheme="minorHAnsi"/>
            <w:vanish w:val="false"/>
          </w:rPr>
          <w:tab/>
          <w:t>18</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0">
        <w:r>
          <w:rPr>
            <w:webHidden/>
            <w:rStyle w:val="IndexLink"/>
            <w:rFonts w:cs="Calibri" w:cstheme="minorHAnsi"/>
            <w:vanish w:val="false"/>
            <w:w w:val="100"/>
            <w:lang w:val="hr-HR"/>
          </w:rPr>
          <w:t>6.3</w:t>
        </w:r>
        <w:r>
          <w:rPr>
            <w:rStyle w:val="IndexLink"/>
            <w:rFonts w:eastAsia="" w:cs="Calibri" w:cstheme="minorHAnsi" w:eastAsiaTheme="minorEastAsia"/>
            <w:szCs w:val="22"/>
            <w:lang w:val="hr-HR" w:eastAsia="hr-HR"/>
          </w:rPr>
          <w:tab/>
        </w:r>
        <w:r>
          <w:rPr>
            <w:rStyle w:val="IndexLink"/>
            <w:rFonts w:cs="Calibri" w:cstheme="minorHAnsi"/>
            <w:lang w:val="hr-HR"/>
          </w:rPr>
          <w:t>Datum, vrijeme i mjesto dostave ponude</w:t>
        </w:r>
        <w:r>
          <w:rPr>
            <w:webHidden/>
          </w:rPr>
          <w:fldChar w:fldCharType="begin"/>
        </w:r>
        <w:r>
          <w:rPr>
            <w:webHidden/>
          </w:rPr>
          <w:instrText>PAGEREF _Toc527590640 \h</w:instrText>
        </w:r>
        <w:r>
          <w:rPr>
            <w:webHidden/>
          </w:rPr>
          <w:fldChar w:fldCharType="separate"/>
        </w:r>
        <w:r>
          <w:rPr>
            <w:rStyle w:val="IndexLink"/>
            <w:rFonts w:cs="Calibri" w:cstheme="minorHAnsi"/>
            <w:vanish w:val="false"/>
          </w:rPr>
          <w:tab/>
          <w:t>19</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1">
        <w:r>
          <w:rPr>
            <w:webHidden/>
            <w:rStyle w:val="IndexLink"/>
            <w:rFonts w:cs="Calibri" w:cstheme="minorHAnsi"/>
            <w:vanish w:val="false"/>
            <w:w w:val="100"/>
            <w:lang w:val="hr-HR"/>
          </w:rPr>
          <w:t>6.4</w:t>
        </w:r>
        <w:r>
          <w:rPr>
            <w:rStyle w:val="IndexLink"/>
            <w:rFonts w:eastAsia="" w:cs="Calibri" w:cstheme="minorHAnsi" w:eastAsiaTheme="minorEastAsia"/>
            <w:szCs w:val="22"/>
            <w:lang w:val="hr-HR" w:eastAsia="hr-HR"/>
          </w:rPr>
          <w:tab/>
        </w:r>
        <w:r>
          <w:rPr>
            <w:rStyle w:val="IndexLink"/>
            <w:rFonts w:cs="Calibri" w:cstheme="minorHAnsi"/>
            <w:lang w:val="hr-HR"/>
          </w:rPr>
          <w:t>Dokumenti koji će se nakon završetka postupka javnog nadmetanja vratiti Ponuditeljima</w:t>
        </w:r>
        <w:r>
          <w:rPr>
            <w:webHidden/>
          </w:rPr>
          <w:fldChar w:fldCharType="begin"/>
        </w:r>
        <w:r>
          <w:rPr>
            <w:webHidden/>
          </w:rPr>
          <w:instrText>PAGEREF _Toc527590641 \h</w:instrText>
        </w:r>
        <w:r>
          <w:rPr>
            <w:webHidden/>
          </w:rPr>
          <w:fldChar w:fldCharType="separate"/>
        </w:r>
        <w:r>
          <w:rPr>
            <w:rStyle w:val="IndexLink"/>
            <w:rFonts w:cs="Calibri" w:cstheme="minorHAnsi"/>
            <w:vanish w:val="false"/>
          </w:rPr>
          <w:tab/>
          <w:t>19</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2">
        <w:r>
          <w:rPr>
            <w:webHidden/>
            <w:rStyle w:val="IndexLink"/>
            <w:rFonts w:cs="Calibri" w:cstheme="minorHAnsi"/>
            <w:vanish w:val="false"/>
            <w:w w:val="100"/>
            <w:lang w:val="hr-HR"/>
          </w:rPr>
          <w:t>6.5</w:t>
        </w:r>
        <w:r>
          <w:rPr>
            <w:rStyle w:val="IndexLink"/>
            <w:rFonts w:eastAsia="" w:cs="Calibri" w:cstheme="minorHAnsi" w:eastAsiaTheme="minorEastAsia"/>
            <w:szCs w:val="22"/>
            <w:lang w:val="hr-HR" w:eastAsia="hr-HR"/>
          </w:rPr>
          <w:tab/>
        </w:r>
        <w:r>
          <w:rPr>
            <w:rStyle w:val="IndexLink"/>
            <w:rFonts w:cs="Calibri" w:cstheme="minorHAnsi"/>
            <w:lang w:val="hr-HR"/>
          </w:rPr>
          <w:t>Zaprimanje i otvaranje ponuda</w:t>
        </w:r>
        <w:r>
          <w:rPr>
            <w:webHidden/>
          </w:rPr>
          <w:fldChar w:fldCharType="begin"/>
        </w:r>
        <w:r>
          <w:rPr>
            <w:webHidden/>
          </w:rPr>
          <w:instrText>PAGEREF _Toc527590642 \h</w:instrText>
        </w:r>
        <w:r>
          <w:rPr>
            <w:webHidden/>
          </w:rPr>
          <w:fldChar w:fldCharType="separate"/>
        </w:r>
        <w:r>
          <w:rPr>
            <w:rStyle w:val="IndexLink"/>
            <w:rFonts w:cs="Calibri" w:cstheme="minorHAnsi"/>
            <w:vanish w:val="false"/>
          </w:rPr>
          <w:tab/>
          <w:t>19</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3">
        <w:r>
          <w:rPr>
            <w:webHidden/>
            <w:rStyle w:val="IndexLink"/>
            <w:rFonts w:cs="Calibri" w:cstheme="minorHAnsi"/>
            <w:vanish w:val="false"/>
            <w:w w:val="100"/>
            <w:lang w:val="hr-HR"/>
          </w:rPr>
          <w:t>6.6</w:t>
        </w:r>
        <w:r>
          <w:rPr>
            <w:rStyle w:val="IndexLink"/>
            <w:rFonts w:eastAsia="" w:cs="Calibri" w:cstheme="minorHAnsi" w:eastAsiaTheme="minorEastAsia"/>
            <w:szCs w:val="22"/>
            <w:lang w:val="hr-HR" w:eastAsia="hr-HR"/>
          </w:rPr>
          <w:tab/>
        </w:r>
        <w:r>
          <w:rPr>
            <w:rStyle w:val="IndexLink"/>
            <w:rFonts w:cs="Calibri" w:cstheme="minorHAnsi"/>
            <w:lang w:val="hr-HR"/>
          </w:rPr>
          <w:t>Pregled i ocjena ponuda</w:t>
        </w:r>
        <w:r>
          <w:rPr>
            <w:webHidden/>
          </w:rPr>
          <w:fldChar w:fldCharType="begin"/>
        </w:r>
        <w:r>
          <w:rPr>
            <w:webHidden/>
          </w:rPr>
          <w:instrText>PAGEREF _Toc527590643 \h</w:instrText>
        </w:r>
        <w:r>
          <w:rPr>
            <w:webHidden/>
          </w:rPr>
          <w:fldChar w:fldCharType="separate"/>
        </w:r>
        <w:r>
          <w:rPr>
            <w:rStyle w:val="IndexLink"/>
            <w:rFonts w:cs="Calibri" w:cstheme="minorHAnsi"/>
            <w:vanish w:val="false"/>
          </w:rPr>
          <w:tab/>
          <w:t>19</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4">
        <w:r>
          <w:rPr>
            <w:webHidden/>
            <w:rStyle w:val="IndexLink"/>
            <w:rFonts w:cs="Calibri" w:cstheme="minorHAnsi"/>
            <w:vanish w:val="false"/>
            <w:w w:val="100"/>
            <w:lang w:val="hr-HR"/>
          </w:rPr>
          <w:t>6.7</w:t>
        </w:r>
        <w:r>
          <w:rPr>
            <w:rStyle w:val="IndexLink"/>
            <w:rFonts w:eastAsia="" w:cs="Calibri" w:cstheme="minorHAnsi" w:eastAsiaTheme="minorEastAsia"/>
            <w:szCs w:val="22"/>
            <w:lang w:val="hr-HR" w:eastAsia="hr-HR"/>
          </w:rPr>
          <w:tab/>
        </w:r>
        <w:r>
          <w:rPr>
            <w:rStyle w:val="IndexLink"/>
            <w:rFonts w:cs="Calibri" w:cstheme="minorHAnsi"/>
            <w:lang w:val="hr-HR"/>
          </w:rPr>
          <w:t>Pojašnjenja i upotpunjavanje</w:t>
        </w:r>
        <w:r>
          <w:rPr>
            <w:webHidden/>
          </w:rPr>
          <w:fldChar w:fldCharType="begin"/>
        </w:r>
        <w:r>
          <w:rPr>
            <w:webHidden/>
          </w:rPr>
          <w:instrText>PAGEREF _Toc527590644 \h</w:instrText>
        </w:r>
        <w:r>
          <w:rPr>
            <w:webHidden/>
          </w:rPr>
          <w:fldChar w:fldCharType="separate"/>
        </w:r>
        <w:r>
          <w:rPr>
            <w:rStyle w:val="IndexLink"/>
            <w:rFonts w:cs="Calibri" w:cstheme="minorHAnsi"/>
            <w:vanish w:val="false"/>
          </w:rPr>
          <w:tab/>
          <w:t>20</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5">
        <w:r>
          <w:rPr>
            <w:webHidden/>
            <w:rStyle w:val="IndexLink"/>
            <w:rFonts w:cs="Calibri" w:cstheme="minorHAnsi"/>
            <w:vanish w:val="false"/>
            <w:w w:val="100"/>
            <w:lang w:val="hr-HR"/>
          </w:rPr>
          <w:t>6.8</w:t>
        </w:r>
        <w:r>
          <w:rPr>
            <w:rStyle w:val="IndexLink"/>
            <w:rFonts w:eastAsia="" w:cs="Calibri" w:cstheme="minorHAnsi" w:eastAsiaTheme="minorEastAsia"/>
            <w:szCs w:val="22"/>
            <w:lang w:val="hr-HR" w:eastAsia="hr-HR"/>
          </w:rPr>
          <w:tab/>
        </w:r>
        <w:r>
          <w:rPr>
            <w:rStyle w:val="IndexLink"/>
            <w:rFonts w:cs="Calibri" w:cstheme="minorHAnsi"/>
            <w:lang w:val="hr-HR"/>
          </w:rPr>
          <w:t>Odluka o odabiru ili poništenju</w:t>
        </w:r>
        <w:r>
          <w:rPr>
            <w:webHidden/>
          </w:rPr>
          <w:fldChar w:fldCharType="begin"/>
        </w:r>
        <w:r>
          <w:rPr>
            <w:webHidden/>
          </w:rPr>
          <w:instrText>PAGEREF _Toc527590645 \h</w:instrText>
        </w:r>
        <w:r>
          <w:rPr>
            <w:webHidden/>
          </w:rPr>
          <w:fldChar w:fldCharType="separate"/>
        </w:r>
        <w:r>
          <w:rPr>
            <w:rStyle w:val="IndexLink"/>
            <w:rFonts w:cs="Calibri" w:cstheme="minorHAnsi"/>
            <w:vanish w:val="false"/>
          </w:rPr>
          <w:tab/>
          <w:t>20</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6">
        <w:r>
          <w:rPr>
            <w:webHidden/>
            <w:rStyle w:val="IndexLink"/>
            <w:rFonts w:cs="Calibri" w:cstheme="minorHAnsi"/>
            <w:vanish w:val="false"/>
            <w:w w:val="100"/>
            <w:lang w:val="hr-HR"/>
          </w:rPr>
          <w:t>6.9</w:t>
        </w:r>
        <w:r>
          <w:rPr>
            <w:rStyle w:val="IndexLink"/>
            <w:rFonts w:eastAsia="" w:cs="Calibri" w:cstheme="minorHAnsi" w:eastAsiaTheme="minorEastAsia"/>
            <w:szCs w:val="22"/>
            <w:lang w:val="hr-HR" w:eastAsia="hr-HR"/>
          </w:rPr>
          <w:tab/>
        </w:r>
        <w:r>
          <w:rPr>
            <w:rStyle w:val="IndexLink"/>
            <w:rFonts w:cs="Calibri" w:cstheme="minorHAnsi"/>
            <w:lang w:val="hr-HR"/>
          </w:rPr>
          <w:t>Rok za sklapanje Ugovora o nabavi roba</w:t>
        </w:r>
        <w:r>
          <w:rPr>
            <w:webHidden/>
          </w:rPr>
          <w:fldChar w:fldCharType="begin"/>
        </w:r>
        <w:r>
          <w:rPr>
            <w:webHidden/>
          </w:rPr>
          <w:instrText>PAGEREF _Toc527590646 \h</w:instrText>
        </w:r>
        <w:r>
          <w:rPr>
            <w:webHidden/>
          </w:rPr>
          <w:fldChar w:fldCharType="separate"/>
        </w:r>
        <w:r>
          <w:rPr>
            <w:rStyle w:val="IndexLink"/>
            <w:rFonts w:cs="Calibri" w:cstheme="minorHAnsi"/>
            <w:vanish w:val="false"/>
          </w:rPr>
          <w:tab/>
          <w:t>21</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7">
        <w:r>
          <w:rPr>
            <w:webHidden/>
            <w:rStyle w:val="IndexLink"/>
            <w:rFonts w:cs="Calibri" w:cstheme="minorHAnsi"/>
            <w:vanish w:val="false"/>
            <w:w w:val="100"/>
            <w:lang w:val="hr-HR"/>
          </w:rPr>
          <w:t>6.10</w:t>
        </w:r>
        <w:r>
          <w:rPr>
            <w:rStyle w:val="IndexLink"/>
            <w:rFonts w:eastAsia="" w:cs="Calibri" w:cstheme="minorHAnsi" w:eastAsiaTheme="minorEastAsia"/>
            <w:szCs w:val="22"/>
            <w:lang w:val="hr-HR" w:eastAsia="hr-HR"/>
          </w:rPr>
          <w:tab/>
        </w:r>
        <w:r>
          <w:rPr>
            <w:rStyle w:val="IndexLink"/>
            <w:rFonts w:cs="Calibri" w:cstheme="minorHAnsi"/>
            <w:lang w:val="hr-HR"/>
          </w:rPr>
          <w:t>Rok, način i uvjeti plaćanja</w:t>
        </w:r>
        <w:r>
          <w:rPr>
            <w:webHidden/>
          </w:rPr>
          <w:fldChar w:fldCharType="begin"/>
        </w:r>
        <w:r>
          <w:rPr>
            <w:webHidden/>
          </w:rPr>
          <w:instrText>PAGEREF _Toc527590647 \h</w:instrText>
        </w:r>
        <w:r>
          <w:rPr>
            <w:webHidden/>
          </w:rPr>
          <w:fldChar w:fldCharType="separate"/>
        </w:r>
        <w:r>
          <w:rPr>
            <w:rStyle w:val="IndexLink"/>
            <w:rFonts w:cs="Calibri" w:cstheme="minorHAnsi"/>
            <w:vanish w:val="false"/>
          </w:rPr>
          <w:tab/>
          <w:t>22</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8">
        <w:r>
          <w:rPr>
            <w:webHidden/>
            <w:rStyle w:val="IndexLink"/>
            <w:rFonts w:cs="Calibri" w:cstheme="minorHAnsi"/>
            <w:vanish w:val="false"/>
            <w:w w:val="100"/>
            <w:lang w:val="hr-HR"/>
          </w:rPr>
          <w:t>6.11</w:t>
        </w:r>
        <w:r>
          <w:rPr>
            <w:rStyle w:val="IndexLink"/>
            <w:rFonts w:eastAsia="" w:cs="Calibri" w:cstheme="minorHAnsi" w:eastAsiaTheme="minorEastAsia"/>
            <w:szCs w:val="22"/>
            <w:lang w:val="hr-HR" w:eastAsia="hr-HR"/>
          </w:rPr>
          <w:tab/>
        </w:r>
        <w:r>
          <w:rPr>
            <w:rStyle w:val="IndexLink"/>
            <w:rFonts w:cs="Calibri" w:cstheme="minorHAnsi"/>
            <w:lang w:val="hr-HR"/>
          </w:rPr>
          <w:t>Tajnost dokumentacije gospodarskih subjekata</w:t>
        </w:r>
        <w:r>
          <w:rPr>
            <w:webHidden/>
          </w:rPr>
          <w:fldChar w:fldCharType="begin"/>
        </w:r>
        <w:r>
          <w:rPr>
            <w:webHidden/>
          </w:rPr>
          <w:instrText>PAGEREF _Toc527590648 \h</w:instrText>
        </w:r>
        <w:r>
          <w:rPr>
            <w:webHidden/>
          </w:rPr>
          <w:fldChar w:fldCharType="separate"/>
        </w:r>
        <w:r>
          <w:rPr>
            <w:rStyle w:val="IndexLink"/>
            <w:rFonts w:cs="Calibri" w:cstheme="minorHAnsi"/>
            <w:vanish w:val="false"/>
          </w:rPr>
          <w:tab/>
          <w:t>22</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9">
        <w:r>
          <w:rPr>
            <w:webHidden/>
            <w:rStyle w:val="IndexLink"/>
            <w:rFonts w:cs="Calibri" w:cstheme="minorHAnsi"/>
            <w:vanish w:val="false"/>
          </w:rPr>
          <w:t>7</w:t>
        </w:r>
        <w:r>
          <w:rPr>
            <w:rStyle w:val="IndexLink"/>
            <w:rFonts w:eastAsia="" w:cs="Calibri" w:cstheme="minorHAnsi" w:eastAsiaTheme="minorEastAsia"/>
            <w:szCs w:val="22"/>
            <w:lang w:val="hr-HR" w:eastAsia="hr-HR"/>
          </w:rPr>
          <w:tab/>
        </w:r>
        <w:r>
          <w:rPr>
            <w:rStyle w:val="IndexLink"/>
            <w:rFonts w:cs="Calibri" w:cstheme="minorHAnsi"/>
          </w:rPr>
          <w:t>OBRASCI I PRILOZI</w:t>
        </w:r>
        <w:r>
          <w:rPr>
            <w:webHidden/>
          </w:rPr>
          <w:fldChar w:fldCharType="begin"/>
        </w:r>
        <w:r>
          <w:rPr>
            <w:webHidden/>
          </w:rPr>
          <w:instrText>PAGEREF _Toc527590649 \h</w:instrText>
        </w:r>
        <w:r>
          <w:rPr>
            <w:webHidden/>
          </w:rPr>
          <w:fldChar w:fldCharType="separate"/>
        </w:r>
        <w:r>
          <w:rPr>
            <w:rStyle w:val="IndexLink"/>
            <w:rFonts w:cs="Calibri" w:cstheme="minorHAnsi"/>
            <w:vanish w:val="false"/>
          </w:rPr>
          <w:tab/>
          <w:t>22</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0">
        <w:r>
          <w:rPr>
            <w:webHidden/>
            <w:rStyle w:val="IndexLink"/>
            <w:rFonts w:cs="Calibri" w:cstheme="minorHAnsi"/>
            <w:vanish w:val="false"/>
            <w:lang w:eastAsia="ar-SA"/>
          </w:rPr>
          <w:t>Obrazac 1.</w:t>
        </w:r>
        <w:r>
          <w:rPr>
            <w:webHidden/>
          </w:rPr>
          <w:fldChar w:fldCharType="begin"/>
        </w:r>
        <w:r>
          <w:rPr>
            <w:webHidden/>
          </w:rPr>
          <w:instrText>PAGEREF _Toc527590650 \h</w:instrText>
        </w:r>
        <w:r>
          <w:rPr>
            <w:webHidden/>
          </w:rPr>
          <w:fldChar w:fldCharType="separate"/>
        </w:r>
        <w:r>
          <w:rPr>
            <w:rStyle w:val="IndexLink"/>
            <w:rFonts w:cs="Calibri" w:cstheme="minorHAnsi"/>
            <w:vanish w:val="false"/>
          </w:rPr>
          <w:tab/>
          <w:t>23</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1">
        <w:r>
          <w:rPr>
            <w:webHidden/>
            <w:rStyle w:val="IndexLink"/>
            <w:rFonts w:cs="Calibri" w:cstheme="minorHAnsi"/>
            <w:vanish w:val="false"/>
            <w:lang w:eastAsia="ar-SA"/>
          </w:rPr>
          <w:t>Obrazac 2.</w:t>
        </w:r>
        <w:r>
          <w:rPr>
            <w:webHidden/>
          </w:rPr>
          <w:fldChar w:fldCharType="begin"/>
        </w:r>
        <w:r>
          <w:rPr>
            <w:webHidden/>
          </w:rPr>
          <w:instrText>PAGEREF _Toc527590651 \h</w:instrText>
        </w:r>
        <w:r>
          <w:rPr>
            <w:webHidden/>
          </w:rPr>
          <w:fldChar w:fldCharType="separate"/>
        </w:r>
        <w:r>
          <w:rPr>
            <w:rStyle w:val="IndexLink"/>
            <w:rFonts w:cs="Calibri" w:cstheme="minorHAnsi"/>
            <w:vanish w:val="false"/>
          </w:rPr>
          <w:tab/>
          <w:t>24</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2">
        <w:r>
          <w:rPr>
            <w:webHidden/>
            <w:rStyle w:val="IndexLink"/>
            <w:rFonts w:cs="Calibri" w:cstheme="minorHAnsi"/>
            <w:vanish w:val="false"/>
            <w:lang w:eastAsia="ar-SA"/>
          </w:rPr>
          <w:t>Obrazac 3.</w:t>
        </w:r>
        <w:r>
          <w:rPr>
            <w:webHidden/>
          </w:rPr>
          <w:fldChar w:fldCharType="begin"/>
        </w:r>
        <w:r>
          <w:rPr>
            <w:webHidden/>
          </w:rPr>
          <w:instrText>PAGEREF _Toc527590652 \h</w:instrText>
        </w:r>
        <w:r>
          <w:rPr>
            <w:webHidden/>
          </w:rPr>
          <w:fldChar w:fldCharType="separate"/>
        </w:r>
        <w:r>
          <w:rPr>
            <w:rStyle w:val="IndexLink"/>
            <w:rFonts w:cs="Calibri" w:cstheme="minorHAnsi"/>
            <w:vanish w:val="false"/>
          </w:rPr>
          <w:tab/>
          <w:t>25</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3">
        <w:r>
          <w:rPr>
            <w:webHidden/>
            <w:rStyle w:val="IndexLink"/>
            <w:rFonts w:cs="Calibri" w:cstheme="minorHAnsi"/>
            <w:vanish w:val="false"/>
            <w:lang w:eastAsia="ar-SA"/>
          </w:rPr>
          <w:t>Obrazac 4.</w:t>
        </w:r>
        <w:r>
          <w:rPr>
            <w:webHidden/>
          </w:rPr>
          <w:fldChar w:fldCharType="begin"/>
        </w:r>
        <w:r>
          <w:rPr>
            <w:webHidden/>
          </w:rPr>
          <w:instrText>PAGEREF _Toc527590653 \h</w:instrText>
        </w:r>
        <w:r>
          <w:rPr>
            <w:webHidden/>
          </w:rPr>
          <w:fldChar w:fldCharType="separate"/>
        </w:r>
        <w:r>
          <w:rPr>
            <w:rStyle w:val="IndexLink"/>
            <w:rFonts w:cs="Calibri" w:cstheme="minorHAnsi"/>
            <w:vanish w:val="false"/>
          </w:rPr>
          <w:tab/>
          <w:t>26</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4">
        <w:r>
          <w:rPr>
            <w:webHidden/>
          </w:rPr>
          <w:fldChar w:fldCharType="begin"/>
        </w:r>
        <w:r>
          <w:rPr>
            <w:webHidden/>
          </w:rPr>
          <w:instrText>PAGEREF _Toc527590654 \h</w:instrText>
        </w:r>
        <w:r>
          <w:rPr>
            <w:webHidden/>
          </w:rPr>
          <w:fldChar w:fldCharType="separate"/>
        </w:r>
        <w:r>
          <w:rPr>
            <w:webHidden/>
            <w:rStyle w:val="IndexLink"/>
            <w:rFonts w:cs="Calibri" w:cstheme="minorHAnsi"/>
            <w:vanish w:val="false"/>
          </w:rPr>
          <w:t>Obrazac 5.</w:t>
          <w:tab/>
          <w:t>27</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5">
        <w:r>
          <w:rPr>
            <w:webHidden/>
          </w:rPr>
          <w:fldChar w:fldCharType="begin"/>
        </w:r>
        <w:r>
          <w:rPr>
            <w:webHidden/>
          </w:rPr>
          <w:instrText>PAGEREF _Toc527590655 \h</w:instrText>
        </w:r>
        <w:r>
          <w:rPr>
            <w:webHidden/>
          </w:rPr>
          <w:fldChar w:fldCharType="separate"/>
        </w:r>
        <w:r>
          <w:rPr>
            <w:webHidden/>
            <w:rStyle w:val="IndexLink"/>
            <w:rFonts w:cs="Calibri" w:cstheme="minorHAnsi"/>
            <w:vanish w:val="false"/>
          </w:rPr>
          <w:t>Obrazac 6.</w:t>
          <w:tab/>
          <w:t>28</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6">
        <w:r>
          <w:rPr>
            <w:webHidden/>
            <w:rStyle w:val="IndexLink"/>
            <w:rFonts w:cs="Calibri" w:cstheme="minorHAnsi"/>
            <w:vanish w:val="false"/>
            <w:lang w:eastAsia="hr-HR"/>
          </w:rPr>
          <w:t>Obrazac  7.a</w:t>
        </w:r>
        <w:r>
          <w:rPr>
            <w:webHidden/>
          </w:rPr>
          <w:fldChar w:fldCharType="begin"/>
        </w:r>
        <w:r>
          <w:rPr>
            <w:webHidden/>
          </w:rPr>
          <w:instrText>PAGEREF _Toc527590656 \h</w:instrText>
        </w:r>
        <w:r>
          <w:rPr>
            <w:webHidden/>
          </w:rPr>
          <w:fldChar w:fldCharType="separate"/>
        </w:r>
        <w:r>
          <w:rPr>
            <w:rStyle w:val="IndexLink"/>
            <w:rFonts w:cs="Calibri" w:cstheme="minorHAnsi"/>
            <w:vanish w:val="false"/>
          </w:rPr>
          <w:tab/>
          <w:t>29</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7">
        <w:r>
          <w:rPr>
            <w:webHidden/>
            <w:rStyle w:val="IndexLink"/>
            <w:rFonts w:cs="Calibri" w:cstheme="minorHAnsi"/>
            <w:vanish w:val="false"/>
            <w:lang w:eastAsia="ar-SA"/>
          </w:rPr>
          <w:t>Obrazac 7.b</w:t>
        </w:r>
        <w:r>
          <w:rPr>
            <w:webHidden/>
          </w:rPr>
          <w:fldChar w:fldCharType="begin"/>
        </w:r>
        <w:r>
          <w:rPr>
            <w:webHidden/>
          </w:rPr>
          <w:instrText>PAGEREF _Toc527590657 \h</w:instrText>
        </w:r>
        <w:r>
          <w:rPr>
            <w:webHidden/>
          </w:rPr>
          <w:fldChar w:fldCharType="separate"/>
        </w:r>
        <w:r>
          <w:rPr>
            <w:rStyle w:val="IndexLink"/>
            <w:rFonts w:cs="Calibri" w:cstheme="minorHAnsi"/>
            <w:vanish w:val="false"/>
          </w:rPr>
          <w:tab/>
          <w:t>31</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8">
        <w:r>
          <w:rPr>
            <w:webHidden/>
            <w:rStyle w:val="IndexLink"/>
            <w:rFonts w:cs="Calibri" w:cstheme="minorHAnsi"/>
            <w:vanish w:val="false"/>
            <w:lang w:eastAsia="ar-SA"/>
          </w:rPr>
          <w:t>Obrazac 7.c</w:t>
        </w:r>
        <w:r>
          <w:rPr>
            <w:webHidden/>
          </w:rPr>
          <w:fldChar w:fldCharType="begin"/>
        </w:r>
        <w:r>
          <w:rPr>
            <w:webHidden/>
          </w:rPr>
          <w:instrText>PAGEREF _Toc527590658 \h</w:instrText>
        </w:r>
        <w:r>
          <w:rPr>
            <w:webHidden/>
          </w:rPr>
          <w:fldChar w:fldCharType="separate"/>
        </w:r>
        <w:r>
          <w:rPr>
            <w:rStyle w:val="IndexLink"/>
            <w:rFonts w:cs="Calibri" w:cstheme="minorHAnsi"/>
            <w:vanish w:val="false"/>
          </w:rPr>
          <w:tab/>
          <w:t>34</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9">
        <w:r>
          <w:rPr>
            <w:webHidden/>
          </w:rPr>
          <w:fldChar w:fldCharType="begin"/>
        </w:r>
        <w:r>
          <w:rPr>
            <w:webHidden/>
          </w:rPr>
          <w:instrText>PAGEREF _Toc527590659 \h</w:instrText>
        </w:r>
        <w:r>
          <w:rPr>
            <w:webHidden/>
          </w:rPr>
          <w:fldChar w:fldCharType="separate"/>
        </w:r>
        <w:r>
          <w:rPr>
            <w:webHidden/>
            <w:rStyle w:val="IndexLink"/>
            <w:rFonts w:cs="Calibri" w:cstheme="minorHAnsi"/>
            <w:vanish w:val="false"/>
          </w:rPr>
          <w:t>Obrazac 8.</w:t>
          <w:tab/>
          <w:t>36</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60">
        <w:r>
          <w:rPr>
            <w:webHidden/>
          </w:rPr>
          <w:fldChar w:fldCharType="begin"/>
        </w:r>
        <w:r>
          <w:rPr>
            <w:webHidden/>
          </w:rPr>
          <w:instrText>PAGEREF _Toc527590660 \h</w:instrText>
        </w:r>
        <w:r>
          <w:rPr>
            <w:webHidden/>
          </w:rPr>
          <w:fldChar w:fldCharType="separate"/>
        </w:r>
        <w:r>
          <w:rPr>
            <w:webHidden/>
            <w:rStyle w:val="IndexLink"/>
            <w:rFonts w:cs="Calibri" w:cstheme="minorHAnsi"/>
            <w:vanish w:val="false"/>
          </w:rPr>
          <w:t>Prilog 1.</w:t>
          <w:tab/>
          <w:t>37</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61">
        <w:r>
          <w:rPr>
            <w:webHidden/>
          </w:rPr>
          <w:fldChar w:fldCharType="begin"/>
        </w:r>
        <w:r>
          <w:rPr>
            <w:webHidden/>
          </w:rPr>
          <w:instrText>PAGEREF _Toc527590661 \h</w:instrText>
        </w:r>
        <w:r>
          <w:rPr>
            <w:webHidden/>
          </w:rPr>
          <w:fldChar w:fldCharType="separate"/>
        </w:r>
        <w:r>
          <w:rPr>
            <w:webHidden/>
            <w:rStyle w:val="IndexLink"/>
            <w:rFonts w:cs="Calibri" w:cstheme="minorHAnsi"/>
            <w:vanish w:val="false"/>
          </w:rPr>
          <w:t>Prilog 2.</w:t>
          <w:tab/>
          <w:t>44</w:t>
        </w:r>
        <w:r>
          <w:rPr>
            <w:webHidden/>
          </w:rPr>
          <w:fldChar w:fldCharType="end"/>
        </w:r>
      </w:hyperlink>
    </w:p>
    <w:p>
      <w:pPr>
        <w:pStyle w:val="Contents1"/>
        <w:tabs>
          <w:tab w:val="right" w:pos="9628" w:leader="dot"/>
        </w:tabs>
        <w:spacing w:before="0" w:after="0"/>
        <w:rPr>
          <w:b/>
          <w:b/>
          <w:bCs/>
          <w:iCs/>
          <w:lang w:val="hr-HR"/>
        </w:rPr>
      </w:pPr>
      <w:r>
        <w:rPr>
          <w:b/>
          <w:bCs/>
          <w:iCs/>
          <w:lang w:val="hr-HR"/>
        </w:rPr>
      </w:r>
      <w:r>
        <w:rPr>
          <w:b/>
          <w:iCs/>
          <w:bCs/>
        </w:rPr>
        <w:fldChar w:fldCharType="end"/>
      </w:r>
      <w:bookmarkStart w:id="0" w:name="_Toc511201727"/>
      <w:bookmarkStart w:id="1" w:name="_Toc511201727"/>
      <w:bookmarkEnd w:id="1"/>
    </w:p>
    <w:p>
      <w:pPr>
        <w:pStyle w:val="Heading1"/>
        <w:numPr>
          <w:ilvl w:val="0"/>
          <w:numId w:val="2"/>
        </w:numPr>
        <w:spacing w:lineRule="auto" w:line="240" w:before="0" w:after="0"/>
        <w:rPr>
          <w:rFonts w:ascii="Calibri" w:hAnsi="Calibri" w:cs="Calibri" w:asciiTheme="minorHAnsi" w:cstheme="minorHAnsi" w:hAnsiTheme="minorHAnsi"/>
          <w:szCs w:val="22"/>
        </w:rPr>
      </w:pPr>
      <w:bookmarkStart w:id="2" w:name="_Toc527590599"/>
      <w:r>
        <w:rPr>
          <w:rFonts w:cs="Calibri" w:cstheme="minorHAnsi"/>
          <w:szCs w:val="22"/>
        </w:rPr>
        <w:t>OPĆI PODACI</w:t>
      </w:r>
      <w:bookmarkEnd w:id="2"/>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3" w:name="_Toc527590600"/>
      <w:r>
        <w:rPr>
          <w:rFonts w:cs="Calibri" w:cstheme="minorHAnsi"/>
          <w:szCs w:val="22"/>
          <w:lang w:val="hr-HR"/>
        </w:rPr>
        <w:t>Podaci o naručitelju</w:t>
      </w:r>
      <w:bookmarkEnd w:id="3"/>
    </w:p>
    <w:p>
      <w:pPr>
        <w:pStyle w:val="Default"/>
        <w:spacing w:lineRule="auto" w:line="240" w:before="0" w:after="0"/>
        <w:jc w:val="both"/>
        <w:rPr/>
      </w:pPr>
      <w:r>
        <w:rPr>
          <w:rFonts w:cs="Calibri" w:ascii="Calibri" w:hAnsi="Calibri"/>
          <w:b w:val="false"/>
          <w:i w:val="false"/>
          <w:color w:val="000000"/>
          <w:sz w:val="22"/>
        </w:rPr>
        <w:t>Naru</w:t>
      </w:r>
      <w:r>
        <w:rPr>
          <w:rFonts w:ascii="Calibri" w:hAnsi="Calibri"/>
          <w:b w:val="false"/>
          <w:i w:val="false"/>
          <w:color w:val="000000"/>
          <w:sz w:val="22"/>
        </w:rPr>
        <w:t>čitelj: HRVATSKI CRVENI KRIŽ - GRADSKO DRUŠTVO CRVENOG KRIŽA MAKARSKA</w:t>
      </w:r>
    </w:p>
    <w:p>
      <w:pPr>
        <w:pStyle w:val="Default"/>
        <w:spacing w:lineRule="auto" w:line="240" w:before="0" w:after="0"/>
        <w:jc w:val="both"/>
        <w:rPr/>
      </w:pPr>
      <w:r>
        <w:rPr>
          <w:rFonts w:cs="Calibri" w:ascii="Calibri" w:hAnsi="Calibri"/>
          <w:b w:val="false"/>
          <w:i w:val="false"/>
          <w:color w:val="000000"/>
          <w:sz w:val="22"/>
        </w:rPr>
        <w:t>Adresa: Ka</w:t>
      </w:r>
      <w:r>
        <w:rPr>
          <w:rFonts w:ascii="Calibri" w:hAnsi="Calibri"/>
          <w:b w:val="false"/>
          <w:i w:val="false"/>
          <w:color w:val="000000"/>
          <w:sz w:val="22"/>
        </w:rPr>
        <w:t>čićev trg  11, 21300 MAKARSKA</w:t>
      </w:r>
    </w:p>
    <w:p>
      <w:pPr>
        <w:pStyle w:val="NoSpacing"/>
        <w:spacing w:lineRule="auto" w:line="240" w:before="0" w:after="0"/>
        <w:jc w:val="both"/>
        <w:rPr/>
      </w:pPr>
      <w:r>
        <w:rPr>
          <w:rFonts w:cs="Calibri" w:cstheme="minorHAnsi"/>
        </w:rPr>
        <w:t xml:space="preserve">OIB: </w:t>
      </w:r>
      <w:r>
        <w:rPr>
          <w:rFonts w:cs="Calibri"/>
          <w:b w:val="false"/>
          <w:i w:val="false"/>
          <w:color w:val="000000"/>
          <w:sz w:val="22"/>
        </w:rPr>
        <w:t>47625996176</w:t>
      </w:r>
    </w:p>
    <w:p>
      <w:pPr>
        <w:pStyle w:val="NoSpacing"/>
        <w:spacing w:lineRule="auto" w:line="240" w:before="0" w:after="0"/>
        <w:jc w:val="both"/>
        <w:rPr/>
      </w:pPr>
      <w:r>
        <w:rPr>
          <w:rFonts w:cs="Calibri" w:cstheme="minorHAnsi"/>
        </w:rPr>
        <w:t>Telefon: +385(0)21 612 -258</w:t>
      </w:r>
    </w:p>
    <w:p>
      <w:pPr>
        <w:pStyle w:val="NoSpacing"/>
        <w:spacing w:lineRule="auto" w:line="240" w:before="0" w:after="0"/>
        <w:jc w:val="both"/>
        <w:rPr/>
      </w:pPr>
      <w:r>
        <w:rPr>
          <w:rFonts w:cs="Calibri" w:cstheme="minorHAnsi"/>
        </w:rPr>
        <w:t xml:space="preserve">Elektronička pošta: </w:t>
      </w:r>
      <w:hyperlink r:id="rId2">
        <w:r>
          <w:rPr>
            <w:rStyle w:val="InternetLink"/>
            <w:rFonts w:cs="Calibri" w:cstheme="minorHAnsi"/>
          </w:rPr>
          <w:t>ckmakarska@gmail.com</w:t>
        </w:r>
      </w:hyperlink>
      <w:r>
        <w:rPr>
          <w:rFonts w:cs="Calibri" w:cstheme="minorHAnsi"/>
        </w:rPr>
        <w:t xml:space="preserve"> </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 w:name="_Toc527590601"/>
      <w:r>
        <w:rPr>
          <w:rFonts w:cs="Calibri" w:cstheme="minorHAnsi"/>
          <w:szCs w:val="22"/>
          <w:lang w:val="hr-HR"/>
        </w:rPr>
        <w:t>Osoba ili služba zadužena za kontakt</w:t>
      </w:r>
      <w:bookmarkEnd w:id="4"/>
    </w:p>
    <w:p>
      <w:pPr>
        <w:pStyle w:val="NoSpacing"/>
        <w:spacing w:lineRule="auto" w:line="240" w:before="0" w:after="0"/>
        <w:jc w:val="both"/>
        <w:rPr/>
      </w:pPr>
      <w:r>
        <w:rPr>
          <w:rFonts w:cs="Calibri" w:cstheme="minorHAnsi"/>
        </w:rPr>
        <w:t>Kontakt osoba: Viktorija Brzica</w:t>
      </w:r>
    </w:p>
    <w:p>
      <w:pPr>
        <w:pStyle w:val="NoSpacing"/>
        <w:spacing w:lineRule="auto" w:line="240" w:before="0" w:after="0"/>
        <w:jc w:val="both"/>
        <w:rPr/>
      </w:pPr>
      <w:r>
        <w:rPr>
          <w:rFonts w:cs="Calibri" w:cstheme="minorHAnsi"/>
        </w:rPr>
        <w:t xml:space="preserve">Elektronička pošta: </w:t>
      </w:r>
      <w:hyperlink r:id="rId3">
        <w:r>
          <w:rPr>
            <w:rStyle w:val="InternetLink"/>
            <w:rFonts w:cs="Calibri" w:cstheme="minorHAnsi"/>
          </w:rPr>
          <w:t>pruzamtiruku.ck@gmail.com</w:t>
        </w:r>
      </w:hyperlink>
      <w:r>
        <w:rPr>
          <w:rStyle w:val="InternetLink"/>
          <w:rFonts w:cs="Calibri" w:cstheme="minorHAnsi"/>
        </w:rPr>
        <w:t xml:space="preserve"> </w:t>
      </w:r>
      <w:r>
        <w:rPr>
          <w:rFonts w:cs="Calibri" w:cstheme="minorHAnsi"/>
        </w:rPr>
        <w:t xml:space="preserve"> </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 w:name="_Toc527590602"/>
      <w:r>
        <w:rPr>
          <w:rFonts w:cs="Calibri" w:cstheme="minorHAnsi"/>
          <w:szCs w:val="22"/>
          <w:lang w:val="hr-HR"/>
        </w:rPr>
        <w:t>Evidencijski broj nabave</w:t>
      </w:r>
      <w:bookmarkEnd w:id="5"/>
    </w:p>
    <w:p>
      <w:pPr>
        <w:pStyle w:val="Normal"/>
        <w:spacing w:lineRule="auto" w:line="240"/>
        <w:rPr/>
      </w:pPr>
      <w:r>
        <w:rPr>
          <w:rFonts w:cs="Calibri" w:cstheme="minorHAnsi"/>
          <w:szCs w:val="22"/>
          <w:lang w:val="hr-HR"/>
        </w:rPr>
        <w:t>Evidencijski broj nabave je:  1-2019</w:t>
      </w:r>
      <w:r>
        <w:rPr>
          <w:rFonts w:cs="Calibri" w:cstheme="minorHAnsi"/>
          <w:szCs w:val="22"/>
          <w:u w:val="single"/>
          <w:lang w:val="hr-HR"/>
        </w:rPr>
        <w:t xml:space="preserv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 w:name="_Toc527590603"/>
      <w:r>
        <w:rPr>
          <w:rFonts w:cs="Calibri" w:cstheme="minorHAnsi"/>
          <w:szCs w:val="22"/>
          <w:lang w:val="hr-HR"/>
        </w:rPr>
        <w:t>Podaci o gospodarskim subjektima s kojima je Naručitelj u sukobu interesa</w:t>
      </w:r>
      <w:bookmarkEnd w:id="6"/>
    </w:p>
    <w:p>
      <w:pPr>
        <w:pStyle w:val="Normal"/>
        <w:spacing w:lineRule="auto" w:line="240"/>
        <w:rPr/>
      </w:pPr>
      <w:r>
        <w:rPr>
          <w:rFonts w:cs="Calibri" w:cstheme="minorHAnsi"/>
          <w:szCs w:val="22"/>
          <w:lang w:val="hr-HR"/>
        </w:rPr>
        <w:t xml:space="preserve">Ne postoje gospodarski subjekti s kojima Naručitelj i s njim povezane osobe ne smiju sklapati Ugovore o nabavi, temeljen na opisu sukoba interesa iz važećeg Zakona o javnoj nabavi i načelu izbjegavanja sukoba interesa kako je definirano Postupcima nabave za osobe koje nisu obveznici Zakona o javnoj nabavi (NOJN), koji je sastavni dio Ugovora o dodjeli bespovratnih sredstava, kodni broj: </w:t>
      </w:r>
      <w:r>
        <w:rPr>
          <w:rFonts w:cs="Calibri"/>
          <w:b w:val="false"/>
          <w:i w:val="false"/>
          <w:color w:val="000000"/>
          <w:sz w:val="22"/>
          <w:szCs w:val="22"/>
          <w:lang w:val="hr-HR"/>
        </w:rPr>
        <w:t>UP.02.1.1.05.0227.</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7" w:name="_Toc527590604"/>
      <w:r>
        <w:rPr>
          <w:rFonts w:cs="Calibri" w:cstheme="minorHAnsi"/>
          <w:szCs w:val="22"/>
          <w:lang w:val="hr-HR"/>
        </w:rPr>
        <w:t>Vrsta postupka nabave</w:t>
      </w:r>
      <w:bookmarkEnd w:id="7"/>
    </w:p>
    <w:p>
      <w:pPr>
        <w:pStyle w:val="Normal"/>
        <w:rPr/>
      </w:pPr>
      <w:r>
        <w:rPr>
          <w:rFonts w:cs="Calibri" w:cstheme="minorHAnsi"/>
          <w:szCs w:val="22"/>
          <w:lang w:val="hr-HR"/>
        </w:rPr>
        <w:t xml:space="preserve">Vrsta postupka je javno nadmetanje s namjerom sklapanja Ugovora o nabavi robe primjenom Postupaka nabave za osobe koje nisu obveznici Zakona o javnoj nabavi (NOJN) u sklopu projekta „Pružam ti ruku“, koji je dostupan na stranici: </w:t>
      </w:r>
      <w:hyperlink r:id="rId4">
        <w:r>
          <w:rPr>
            <w:rStyle w:val="ListLabel73"/>
            <w:rFonts w:eastAsia="Calibri" w:cs="" w:cstheme="minorBidi" w:eastAsiaTheme="minorHAnsi"/>
            <w:color w:val="0563C1" w:themeColor="hyperlink"/>
            <w:szCs w:val="22"/>
            <w:u w:val="single"/>
            <w:lang w:val="hr-HR"/>
          </w:rPr>
          <w:t>https://strukturnifondovi.hr/natjecaji/poziv-dostavu-projektnih-prijedloga-zazeli-program-zaposljavanja-zena/</w:t>
        </w:r>
      </w:hyperlink>
      <w:r>
        <w:rPr>
          <w:rFonts w:eastAsia="Calibri" w:cs="" w:cstheme="minorBidi" w:eastAsiaTheme="minorHAnsi"/>
          <w:szCs w:val="22"/>
          <w:lang w:val="hr-HR"/>
        </w:rPr>
        <w:t xml:space="preserve"> </w:t>
      </w:r>
    </w:p>
    <w:p>
      <w:pPr>
        <w:pStyle w:val="Normal"/>
        <w:spacing w:lineRule="auto" w:line="240"/>
        <w:rPr>
          <w:rStyle w:val="FollowedHyperlink"/>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8" w:name="_Toc527590605"/>
      <w:r>
        <w:rPr>
          <w:rFonts w:cs="Calibri" w:cstheme="minorHAnsi"/>
          <w:szCs w:val="22"/>
          <w:lang w:val="hr-HR"/>
        </w:rPr>
        <w:t>Procijenjena vrijednost nabave</w:t>
      </w:r>
      <w:bookmarkEnd w:id="8"/>
    </w:p>
    <w:p>
      <w:pPr>
        <w:pStyle w:val="NoSpacing"/>
        <w:spacing w:lineRule="auto" w:line="240" w:before="0" w:after="0"/>
        <w:jc w:val="both"/>
        <w:rPr/>
      </w:pPr>
      <w:r>
        <w:rPr>
          <w:rFonts w:cs="Calibri" w:cstheme="minorHAnsi"/>
        </w:rPr>
        <w:t xml:space="preserve">Procijenjena vrijednost nabave iznosi: 216.000,00 bez PDV-a </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9" w:name="_Toc527590606"/>
      <w:r>
        <w:rPr>
          <w:rFonts w:cs="Calibri" w:cstheme="minorHAnsi"/>
          <w:szCs w:val="22"/>
          <w:lang w:val="hr-HR"/>
        </w:rPr>
        <w:t>Početak postupka nabave</w:t>
      </w:r>
      <w:bookmarkEnd w:id="9"/>
    </w:p>
    <w:p>
      <w:pPr>
        <w:pStyle w:val="Normal"/>
        <w:spacing w:lineRule="auto" w:line="240"/>
        <w:rPr>
          <w:rStyle w:val="InternetLink"/>
          <w:rFonts w:ascii="Calibri" w:hAnsi="Calibri" w:cs="Calibri" w:asciiTheme="minorHAnsi" w:cstheme="minorHAnsi" w:hAnsiTheme="minorHAnsi"/>
          <w:szCs w:val="22"/>
          <w:lang w:val="hr-HR"/>
        </w:rPr>
      </w:pPr>
      <w:r>
        <w:rPr>
          <w:rFonts w:cs="Calibri" w:cstheme="minorHAnsi"/>
          <w:szCs w:val="22"/>
          <w:lang w:val="hr-HR"/>
        </w:rPr>
        <w:t xml:space="preserve">Postupak nabave započinje objavljivanjem Obavijesti o nabavi na internetskoj stranici </w:t>
      </w:r>
      <w:r>
        <w:rPr>
          <w:rStyle w:val="InternetLink"/>
          <w:rFonts w:cs="Calibri" w:cstheme="minorHAnsi"/>
          <w:szCs w:val="22"/>
          <w:lang w:val="hr-HR"/>
        </w:rPr>
        <w:t>https://strukturnifondovi.hr/nabave-lista</w:t>
      </w:r>
      <w:r>
        <w:rPr>
          <w:rFonts w:cs="Calibri" w:cstheme="minorHAnsi"/>
          <w:szCs w:val="22"/>
          <w:u w:val="single"/>
          <w:lang w:val="hr-HR"/>
        </w:rPr>
        <w:t xml:space="preserve"> i na oglasnoj ploči u sjedištu Naručitelja.</w:t>
      </w:r>
    </w:p>
    <w:p>
      <w:pPr>
        <w:pStyle w:val="Normal"/>
        <w:spacing w:lineRule="auto" w:line="240"/>
        <w:rPr/>
      </w:pPr>
      <w:r>
        <w:rPr>
          <w:rFonts w:cs="Calibri" w:cstheme="minorHAnsi"/>
          <w:szCs w:val="22"/>
          <w:lang w:val="hr-HR"/>
        </w:rPr>
        <w:t>Datum objave Obavijesti o nabavi i Dokumentacije za nadmetanje je</w:t>
      </w:r>
      <w:r>
        <w:rPr>
          <w:rFonts w:cs="Calibri" w:cstheme="minorHAnsi"/>
          <w:color w:val="FF0000"/>
          <w:szCs w:val="22"/>
          <w:lang w:val="hr-HR"/>
        </w:rPr>
        <w:t xml:space="preserve">  19</w:t>
      </w:r>
      <w:r>
        <w:rPr>
          <w:rFonts w:cs="Calibri" w:cstheme="minorHAnsi"/>
          <w:szCs w:val="22"/>
          <w:u w:val="single"/>
          <w:lang w:val="hr-HR"/>
        </w:rPr>
        <w:t>. ožujka 2019.</w:t>
      </w:r>
      <w:bookmarkStart w:id="10" w:name="_Toc476652028"/>
      <w:r>
        <w:rPr>
          <w:rFonts w:cs="Calibri" w:cstheme="minorHAnsi"/>
          <w:szCs w:val="22"/>
          <w:u w:val="single"/>
          <w:lang w:val="hr-HR"/>
        </w:rPr>
        <w:t xml:space="preserve"> godine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1" w:name="_Toc527590607"/>
      <w:bookmarkEnd w:id="10"/>
      <w:r>
        <w:rPr>
          <w:rFonts w:cs="Calibri" w:cstheme="minorHAnsi"/>
          <w:szCs w:val="22"/>
          <w:lang w:val="hr-HR"/>
        </w:rPr>
        <w:t>Vrsta ugovora</w:t>
      </w:r>
      <w:bookmarkEnd w:id="11"/>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Ugovor o nabavi roba će biti sklopljen sukladno uvjetima iz ove Dokumentacije i ponudi odabranog Ponuditelja, a zaključit će se najkasnije u roku od 30 (trideset) dana od dana donošenja Odluke o odabiru.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Ugovor o nabavi roba će se realizirati putem narudžbenica na dvomjesečnoj razini. Naručitelj će narudžbenice izdati temeljem uvjeta Ugovora i financijske ponude prema jediničnim cijenama proizvoda navedenima u Ponudbenom troškovniku (Obrazac 3) koji je dostavljen sukladno zahtjevima navedenima u Dokumentaciji za nadmetanje. Stvarne potrebe i količine predmeta nabave utvrdit će se prilikom izdavanja svake pojedine narudžbenice.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2" w:name="_Toc527590608"/>
      <w:r>
        <w:rPr>
          <w:rFonts w:cs="Calibri" w:cstheme="minorHAnsi"/>
          <w:szCs w:val="22"/>
          <w:lang w:val="hr-HR"/>
        </w:rPr>
        <w:t>Dodatne informacije i objašnjenja te izmjena dokumentacije o nabavi</w:t>
      </w:r>
      <w:bookmarkEnd w:id="12"/>
    </w:p>
    <w:p>
      <w:pPr>
        <w:pStyle w:val="Normal"/>
        <w:spacing w:lineRule="auto" w:line="240"/>
        <w:rPr/>
      </w:pPr>
      <w:r>
        <w:rPr>
          <w:rFonts w:cs="Calibri" w:cstheme="minorHAnsi"/>
          <w:szCs w:val="22"/>
          <w:lang w:val="hr-HR"/>
        </w:rPr>
        <w:t xml:space="preserve">Za vrijeme roka za dostavu ponuda gospodarski subjekti mogu zahtijevati objašnjenja i izmjene vezane za dokumentaciju za nadmetanje, a Naručitelj je dužan odgovor staviti na raspolaganje na istim internetskim stranicama na kojima je dostupna i osnovna dokumentacija bez navođenja podataka o podnositelju zahtjeva. Sva pitanja vezana uz ovaj natječaj mogu se postaviti isključivo elektroničkim putem slanjem upita na adresu elektroničke pošte: </w:t>
      </w:r>
      <w:hyperlink r:id="rId5">
        <w:r>
          <w:rPr>
            <w:rStyle w:val="InternetLink"/>
            <w:rFonts w:cs="Calibri" w:cstheme="minorHAnsi"/>
            <w:szCs w:val="22"/>
            <w:lang w:val="hr-HR"/>
          </w:rPr>
          <w:t>pruzamtiruku.ck</w:t>
        </w:r>
        <w:r>
          <w:rPr>
            <w:rStyle w:val="InternetLink"/>
            <w:rFonts w:cs="Calibri" w:cstheme="minorHAnsi"/>
          </w:rPr>
          <w:t>@gmail.com</w:t>
        </w:r>
      </w:hyperlink>
      <w:r>
        <w:rPr>
          <w:rStyle w:val="InternetLink"/>
          <w:rFonts w:cs="Calibri" w:cstheme="minorHAnsi"/>
        </w:rPr>
        <w:t xml:space="preserve"> </w:t>
      </w:r>
      <w:r>
        <w:rPr>
          <w:rFonts w:cs="Calibri" w:cstheme="minorHAnsi"/>
          <w:szCs w:val="22"/>
          <w:lang w:val="hr-HR"/>
        </w:rPr>
        <w:t>.</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Zahtjev je pravodoban ako je dostavljen naručitelju najkasnije tijekom 7. (sedmog) dana prije dana u kojem ističe rok za dostavu ponuda u postupku javnog nadmetanja.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Pod uvjetom da je zahtjev dostavljen pravodobno, Naručitelj je obvezan odgovor objaviti najkasnije tijekom petog (5) dana prije dana u kojem istječe rok za dostavu ponuda na istima mjestima na kojima je objavljena Obavijest o nabavi i Dokumentacija za nadmetanje. Ako iz bilo kojeg razloga odgovor nije dostavljen najkasnije tijekom petog dana prije dana isteka roka za dostavu ponuda, Naručitelj je dužan produljiti rok za dostavu ponuda. Produljenje roka biti će razmjerno važnosti pojašnjenja te neće biti kraće od pet dana.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može u svako doba, a prije isteka roka za podnošenje ponuda, iz bilo kojeg razloga, bilo na vlastitu inicijativu, bilo kao odgovor na zahtjev gospodarskog subjekta za dodatnim informacijama i objašnjenjima, izmijeniti Dokumentaciju za nadmetanje.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Ako Naručitelj za vrijeme roka za dostavu ponuda mijenja dokumentaciju, osigurat će dostupnost izmjena svim zainteresiranim gospodarskim subjektima na istim mjestima (medijima) na kojima je objavljena osnovna Obavijest o nabavi i Dokumentacija za nadmetanje. Produljenje roka biti će razmjerno važnosti pojašnjenja.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1"/>
        <w:numPr>
          <w:ilvl w:val="0"/>
          <w:numId w:val="2"/>
        </w:numPr>
        <w:spacing w:lineRule="auto" w:line="240" w:before="0" w:after="0"/>
        <w:rPr>
          <w:rFonts w:ascii="Calibri" w:hAnsi="Calibri" w:cs="Calibri" w:asciiTheme="minorHAnsi" w:cstheme="minorHAnsi" w:hAnsiTheme="minorHAnsi"/>
          <w:szCs w:val="22"/>
        </w:rPr>
      </w:pPr>
      <w:bookmarkStart w:id="13" w:name="_Toc527590609"/>
      <w:r>
        <w:rPr>
          <w:rFonts w:cs="Calibri" w:cstheme="minorHAnsi"/>
          <w:szCs w:val="22"/>
        </w:rPr>
        <w:t>PODACI O PREDMETU NABAVE</w:t>
      </w:r>
      <w:bookmarkEnd w:id="13"/>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4" w:name="_Toc527590610"/>
      <w:r>
        <w:rPr>
          <w:rFonts w:cs="Calibri" w:cstheme="minorHAnsi"/>
          <w:szCs w:val="22"/>
          <w:lang w:val="hr-HR"/>
        </w:rPr>
        <w:t>Opis predmeta nabave</w:t>
      </w:r>
      <w:bookmarkEnd w:id="14"/>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Predmet nabave su kućanske i osnovne higijenske potrepštine za krajnje korisnike projekta i to kako slijedi: </w:t>
      </w:r>
    </w:p>
    <w:p>
      <w:pPr>
        <w:pStyle w:val="ListParagraph"/>
        <w:numPr>
          <w:ilvl w:val="0"/>
          <w:numId w:val="21"/>
        </w:numPr>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sredstva za čišćenje, </w:t>
      </w:r>
    </w:p>
    <w:p>
      <w:pPr>
        <w:pStyle w:val="ListParagraph"/>
        <w:numPr>
          <w:ilvl w:val="0"/>
          <w:numId w:val="21"/>
        </w:numPr>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pribor za čišćenje, </w:t>
      </w:r>
    </w:p>
    <w:p>
      <w:pPr>
        <w:pStyle w:val="ListParagraph"/>
        <w:numPr>
          <w:ilvl w:val="0"/>
          <w:numId w:val="21"/>
        </w:numPr>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ostali potrošni materijal i </w:t>
      </w:r>
    </w:p>
    <w:p>
      <w:pPr>
        <w:pStyle w:val="ListParagraph"/>
        <w:numPr>
          <w:ilvl w:val="0"/>
          <w:numId w:val="21"/>
        </w:numPr>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paketi higijenskih sredstava,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a kako je navedeno u Ponudbenom troškovniku (Obrazac 3.) u </w:t>
      </w:r>
      <w:r>
        <w:rPr>
          <w:rFonts w:cs="Calibri" w:cstheme="minorHAnsi"/>
          <w:szCs w:val="22"/>
        </w:rPr>
        <w:t>kojem je naznačen naziv, okvirne količine te ostali uvjeti potrebni za kompletiranje ponude,</w:t>
      </w:r>
      <w:r>
        <w:rPr>
          <w:rFonts w:cs="Calibri" w:cstheme="minorHAnsi"/>
          <w:szCs w:val="22"/>
          <w:lang w:val="hr-HR"/>
        </w:rPr>
        <w:t xml:space="preserve"> koji je sastavni dio Dokumentacije za nadmetanje. Ponuditelj je dužan ponuditi predmetnu robu na način da ista odgovara svim tehničkim specifikacijama koji su navedeni u točki 2.4. ove Dokumentacije za nadmetanje i Ponudbenom troškovniku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Predmet nabave NIJE podijeljen na grupe.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5" w:name="_Toc527590611"/>
      <w:r>
        <w:rPr>
          <w:rFonts w:cs="Calibri" w:cstheme="minorHAnsi"/>
          <w:szCs w:val="22"/>
          <w:lang w:val="hr-HR"/>
        </w:rPr>
        <w:t>Opis i oznaka grupa predmeta nabave</w:t>
      </w:r>
      <w:bookmarkEnd w:id="15"/>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Predmet nabave </w:t>
      </w:r>
      <w:r>
        <w:rPr>
          <w:rFonts w:cs="Calibri" w:cstheme="minorHAnsi"/>
          <w:b/>
          <w:szCs w:val="22"/>
          <w:lang w:val="hr-HR"/>
        </w:rPr>
        <w:t>nije podijeljen u grupe</w:t>
      </w:r>
      <w:r>
        <w:rPr>
          <w:rFonts w:cs="Calibri" w:cstheme="minorHAnsi"/>
          <w:szCs w:val="22"/>
          <w:lang w:val="hr-HR"/>
        </w:rPr>
        <w:t xml:space="preserve"> te je Ponuditelj u obvezi ponuditi cjelokupan predmet nabave, odnosno ponuda mora sadržavati sve stavke iz Ponudbenog troškovnika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6" w:name="_Toc527590612"/>
      <w:r>
        <w:rPr>
          <w:rFonts w:cs="Calibri" w:cstheme="minorHAnsi"/>
          <w:szCs w:val="22"/>
          <w:lang w:val="hr-HR"/>
        </w:rPr>
        <w:t>Količina predmeta nabave</w:t>
      </w:r>
      <w:bookmarkEnd w:id="16"/>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Predmet nabave su kućanske i osnovne higijenske potrepštine raspoređene u četiri vrste potrepština: sredstva za čišćenje, pribor za čišćenje, ostali potrošni materijal i paketi higijenskih sredstava.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Količina predmeta nabave je okvirna i temelji se na procjeni potreba Naručitelja. Naručitelj će predmet nabave naručiti prema svojim stvarnim potrebama i nije u obvezi naručiti točne količine navedene u ovoj točki i u Ponudbenom troškovniku. Navedeno se odnosi na povećanje ili umanjenje ukupnog broja artikala po vrstama i količini.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Stvarna količina realizirana tijekom trajanja Ugovora može biti veća ili manja od okvirne količine navedene u Ponudbenom troškovniku (Obrazac 3).</w:t>
      </w:r>
    </w:p>
    <w:p>
      <w:pPr>
        <w:pStyle w:val="Normal"/>
        <w:spacing w:lineRule="auto" w:line="240"/>
        <w:rPr>
          <w:rFonts w:ascii="Calibri" w:hAnsi="Calibri" w:cs="Calibri" w:asciiTheme="minorHAnsi" w:cstheme="minorHAnsi" w:hAnsiTheme="minorHAnsi"/>
          <w:b/>
          <w:b/>
          <w:color w:val="FF0000"/>
          <w:szCs w:val="22"/>
          <w:lang w:val="hr-HR"/>
        </w:rPr>
      </w:pPr>
      <w:r>
        <w:rPr>
          <w:rFonts w:cs="Calibri" w:cstheme="minorHAnsi"/>
          <w:szCs w:val="22"/>
          <w:lang w:val="hr-HR"/>
        </w:rPr>
        <w:t>Ukupnu cijenu ponude ponuditelj formira za procijenjene količine higijenskih potrepština kako je navedeno u Ponudbenom troškovniku. Nabava ukupne količine higijenskih potrepština ugovorit će se prema jediničnim cijenama proizvoda postignutima u ovom postupku nabave</w:t>
      </w:r>
      <w:r>
        <w:rPr>
          <w:rFonts w:cs="Calibri" w:cstheme="minorHAnsi"/>
          <w:b/>
          <w:szCs w:val="22"/>
          <w:lang w:val="hr-HR"/>
        </w:rPr>
        <w:t xml:space="preserve"> u ukupnom iznosu najviše do procijenjene vrijednost nabave iz točke 1.6. ove Dokumentacije za nadmetanje</w:t>
      </w:r>
      <w:r>
        <w:rPr>
          <w:rFonts w:cs="Calibri" w:cstheme="minorHAnsi"/>
          <w:szCs w:val="22"/>
          <w:lang w:val="hr-HR"/>
        </w:rPr>
        <w:t>.</w:t>
      </w:r>
    </w:p>
    <w:p>
      <w:pPr>
        <w:pStyle w:val="Normal"/>
        <w:spacing w:lineRule="auto" w:line="240"/>
        <w:rPr/>
      </w:pPr>
      <w:r>
        <w:rPr>
          <w:rFonts w:cs="Calibri" w:cstheme="minorHAnsi"/>
          <w:szCs w:val="22"/>
          <w:lang w:val="hr-HR"/>
        </w:rPr>
        <w:t xml:space="preserve">Predviđena je najviše po jedna  narudžba u dva mjeseca u razdoblju do 31. siječnja 2021.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Ukupnu cijenu ponude Ponuditelj formira za procijenjene količine potrepština za krajnje korisnike koje su navedene u Troškovniku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Ukupna plaćanja bez PDV-a na temelju svih računa za pojedine isporuke ne smiju prelaziti procijenjenu vrijednost nabave bez PDV-a iz točke 1.6.</w:t>
      </w:r>
    </w:p>
    <w:p>
      <w:pPr>
        <w:pStyle w:val="Normal"/>
        <w:spacing w:lineRule="auto" w:line="240"/>
        <w:rPr>
          <w:rFonts w:ascii="Calibri" w:hAnsi="Calibri" w:cs="Calibri" w:asciiTheme="minorHAnsi" w:cstheme="minorHAnsi" w:hAnsiTheme="minorHAnsi"/>
          <w:b/>
          <w:b/>
          <w:szCs w:val="22"/>
          <w:lang w:val="hr-HR"/>
        </w:rPr>
      </w:pPr>
      <w:r>
        <w:rPr>
          <w:rFonts w:cs="Calibri" w:cstheme="minorHAnsi"/>
          <w:b/>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7" w:name="_Toc527590613"/>
      <w:r>
        <w:rPr>
          <w:rFonts w:cs="Calibri" w:cstheme="minorHAnsi"/>
          <w:szCs w:val="22"/>
          <w:lang w:val="hr-HR"/>
        </w:rPr>
        <w:t>Tehničke specifikacije</w:t>
      </w:r>
      <w:bookmarkEnd w:id="17"/>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Tehnička specifikacija u obliku ponudbenog troškovnika s opisom roba/artikala koji su predmet nabave i okvirnom količinom nalazi se u Ponudbenom troškovniku (Obrazac 3) ove Dokumentacije za nadmetanje.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Količina svih higijenskih artikala – sredstva za čišćenje, pribor za čišćenje, ostali potrošni materijal i paketi higijenskih sredstava, je u neto vrijednosti bez ambalaže. Navedene količine higijenskih potrepština i pribora su izražene kao minimalne, uključujući i jedinične količine proizvoda koji se nabavljaju u komadima.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Za proizvode jedinične mjere izražene u gramima, litrama, mililitrima, kilogramima, komadima i pakiranjima ponuditelj može ponuditi proizvod drugačije jedinice mjere ili drugačijeg pakiranja, pod uvjetom da ponuđeni proizvod zadovoljava minimalne potrebne količine izražene u ovoj točki Dokumentacije za nadmetanje i u Ponudbenom troškovniku. Za proizvode izražene u komadima Ponuditelj može ponuditi i neko drugo pakiranje proizvoda s većom jediničnom količinom proizvoda u komadu pri čemu broj komada mora biti zadovoljen kao minimalna količina jedinica.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Svi artikli – sredstva za čišćenje, pribor za čišćenje, ostali potrošni materijal i higijenska sredstva u trenutku isporuke moraju imati rok trajanja minimalno 6 mjeseci.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 zahtjev Naručitelja, nakon roka za dostavu ponuda i prije donošenja Odluke o odabiru ponude, Ponuditelj je dužan na uvid donijeti uzorak higijenskih potrepština u skladu s troškovnikom i propisanim načinom isporuke iz ove točke Dokumentacije za nadmetanje.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Svi proizvodi moraju zadovoljavati sve zahtjeve određene važećim propisima koji se odnose na zdravstvenu ispravnost higijenskih proizvoda, te njihovo označavanje. Prilikom isporuke svi proizvodi moraju biti propisano pakirani, označeni i deklarirani na hrvatskom jeziku.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Za nepravilnosti pri deklariranju proizvoda, koja utvrdi inspekcija u poslovnim jedinicama Naručitelja, novčana kazna koja je izrečena Naručitelju i odgovornoj osobi ide na teret odabranog Ponuditelja.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Ponuditelj je dužan priložiti svojoj ponudi tehnički opis (u boji) svih ponuđenih proizvoda iz predmeta nabave. Svi proizvodi predmeta nabave moraju biti navedeni redoslijedom po rednom broju iz Ponudbenog troškovnika i slikom prikazani u tehničkom opisu. Tehnički opis pojedinog proizvoda mora sadržavati:</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redni broj i naziv stavke iz Ponudbenog troškovnika,</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naziv proizvoda,</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 xml:space="preserve">naziv proizvođača, </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količinu i ambalažu punjenja,</w:t>
      </w:r>
    </w:p>
    <w:p>
      <w:pPr>
        <w:pStyle w:val="NoSpacing"/>
        <w:numPr>
          <w:ilvl w:val="0"/>
          <w:numId w:val="13"/>
        </w:numPr>
        <w:spacing w:lineRule="auto" w:line="240" w:before="0" w:after="0"/>
        <w:jc w:val="both"/>
        <w:rPr>
          <w:rFonts w:ascii="Calibri" w:hAnsi="Calibri" w:cs="Calibri" w:asciiTheme="minorHAnsi" w:cstheme="minorHAnsi" w:hAnsiTheme="minorHAnsi"/>
        </w:rPr>
      </w:pPr>
      <w:r>
        <w:rPr>
          <w:rFonts w:cs="Calibri" w:cstheme="minorHAnsi"/>
        </w:rPr>
        <w:t xml:space="preserve">opis proizvoda - kratka specifikacija (tehnički opis) ponuđenog proizvoda sa svim parametrima na temelju kojih Naručitelj nedvojbeno može utvrditi sukladnost ponuđenog proizvoda sa svim zahtjevima Naručitelja iz opisa/specifikacija predmeta nabave – opis proizvoda može se zamijeniti kopijom deklaracije na hrvatskom jeziku ako su ovdje traženi podaci vidljivi na deklaraciji (napomena: kopija deklaracija je obvezan dio priloga u tehničkom opisu proizvoda). </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jasno vidljivu i čitku deklaracije proizvoda (slika ili kopija) na hrvatskom jeziku.</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slika (u boji) proizvoda,</w:t>
      </w:r>
    </w:p>
    <w:p>
      <w:pPr>
        <w:pStyle w:val="ListParagraph"/>
        <w:numPr>
          <w:ilvl w:val="0"/>
          <w:numId w:val="13"/>
        </w:numPr>
        <w:tabs>
          <w:tab w:val="left" w:pos="709" w:leader="none"/>
        </w:tabs>
        <w:spacing w:lineRule="auto" w:line="240"/>
        <w:rPr>
          <w:rFonts w:ascii="Calibri" w:hAnsi="Calibri" w:cs="Calibri" w:asciiTheme="minorHAnsi" w:cstheme="minorHAnsi" w:hAnsiTheme="minorHAnsi"/>
          <w:szCs w:val="22"/>
        </w:rPr>
      </w:pPr>
      <w:r>
        <w:rPr>
          <w:rFonts w:cs="Calibri" w:cstheme="minorHAnsi"/>
          <w:szCs w:val="22"/>
        </w:rPr>
        <w:t>za sve proizvoda u skupini pod rednim brojem I. Sredstva  za čišćenje, potrebno je dostaviti sigurnosno-tehnički list prema Zakonu o kemikalijama odnosno REACH uredbi (EZ) br. 1907/2006. (NN 18/13), a koji treba biti uveden u registar Hrvatskog zavoda za toksikologiju i antidoping ako ponuđeni predmet sadrži opasnu kemikaliju.</w:t>
      </w:r>
    </w:p>
    <w:p>
      <w:pPr>
        <w:pStyle w:val="NoSpacing"/>
        <w:spacing w:lineRule="auto" w:line="240" w:before="0" w:after="0"/>
        <w:ind w:left="357" w:hanging="0"/>
        <w:jc w:val="both"/>
        <w:rPr>
          <w:rFonts w:ascii="Calibri" w:hAnsi="Calibri" w:cs="Calibri" w:asciiTheme="minorHAnsi" w:cstheme="minorHAnsi" w:hAnsiTheme="minorHAnsi"/>
        </w:rPr>
      </w:pPr>
      <w:r>
        <w:rPr>
          <w:rFonts w:cs="Calibri" w:cstheme="minorHAnsi"/>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rPr>
        <w:t>Obavijest o proizvodu odnosno deklaracija proizvoda treba biti usklađena sa sljedećim propisima kako slijedi prema vrstama proizvoda: za biocidne pripravke Uredbom (EZ) br. 1272/2008 (CLP) i Uredbom (EZ) br. 528/2012; za deterdžente Uredbom (EZ) br. 648/2004 i Uredbom (EZ) 907/2006; za kozmetičke proizvode Uredbom (EZ) br. 1223/2009; te za sve proizvode u paketu Zakonom o predmetima opće uporabe („Narodne novine“, br. 39/13 i 47/14) i Zakonom o zaštiti potrošača („Narodne novine“, br. 41/14 i 110/15).</w:t>
      </w:r>
    </w:p>
    <w:p>
      <w:pPr>
        <w:pStyle w:val="Normal"/>
        <w:spacing w:lineRule="auto" w:line="240"/>
        <w:rPr>
          <w:rFonts w:ascii="Calibri" w:hAnsi="Calibri" w:cs="Calibri" w:asciiTheme="minorHAnsi" w:cstheme="minorHAnsi" w:hAnsiTheme="minorHAnsi"/>
          <w:szCs w:val="22"/>
        </w:rPr>
      </w:pPr>
      <w:r>
        <w:rPr>
          <w:rFonts w:cs="Calibri" w:cstheme="minorHAnsi"/>
          <w:szCs w:val="22"/>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rPr>
        <w:t xml:space="preserve">Kvaliteta isporučene robe mora biti sukladna važećim zakonima, pravilnicima i drugim propisima o kvaliteti robe u prometu te ispravno deklarirana.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Za sve ponuđene proizvode Ponuditelj mora obavezno navesti na za to predviđenom mjestu u Ponudbenom troškovniku naziv proizvoda s osnovnim podacima o količini punjenja.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Ponuđeni proizvodi moraju u cijelosti zadovoljiti sve tražene uvjete iz ove točke Dokumentacije za nadmetanje.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Odabrani Ponuditelj se obvezuje dostavljati robu u ambalaži koja jamči očuvanje kvalitete prilikom skladištenja i transporta, dostavljenu u paketima i dopremljenu na paletama odgovarajućim vozilima na lokaciju isporuke.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Kućanske i osnovne higijenske potrepštine pod I., II. i III.: I. sredstva za čišćenje, II. pribor za čišćenje i III. ostali potrošni materijal, mogu se isporučivati u svome originalnom pakiranju posložene na paletama. Potrepštine pod rednim brojem IV. paketi higijenska sredstva isporučuju se pakirane u pojedinačne pakete, izuzev artikala u Ponudbenom troškovniku pod brojem 6. Toaletni papir i 7. Papirnati ručnici koji se isporučuju u svome originalnom pakiranju. Higijenska sredstva u skupini IV. od rednog broja 1. do 5. Isporučuju se u sortiranim pojedinačnim paketima odnosno kartonskim kutijama dovoljne izdržljivosti za težinu higijenskih potrepština unutar kartonske kutije. Količinu pojedinačnih paketa higijenskih sredstava u pojedinačnom paketu dogovorit će naručitelj s isporučiteljem nakon sklapanja ugovora, kao i dinamiku isporuka ovako pakiranih higijenskih sredstava pod IV. od broja 1. do 5., te oznake koje se stavljaju na pojedinačne pakete za krajnje korisnike. Oznake s logom projekta stavit će  se na ambalažu s vanjske strane i treba biti najmanje veličine A5. Moguća je i veća oznaka prema odabiru Ponuditelja i u dogovoru s naručiteljem. Trošak tiskanja popisa artikala u paketu, oznake za pakete na ambalaži kao i sav manipulativni trošak slaganja paketa snosi odabrani Ponuditelj i treba biti uključen u cijenu ponuđenih artikala iskazane u Ponudbenom troškovniku. Na ambalaži ne smije biti drugih oznaka ili naziva proizvođača ambalaže niti naziva ponuditelja.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Kod odabira ambalaže za pakiranje proizvoda kućanskih i osnovnih higijenskih potrepština potrebno je voditi računa o rukovanju s pakiranjem kod transporta kako ne bi došlo do rasipanja sadržaja i drugih manipulativnih problema.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Popis artikala nalazi se u Ponudbenom troškovniku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Kvaliteta isporučene robe mora biti sukladna važećim zakonima, pravilnicima i drugim propisima o kvaliteti robe u prometu te ispravno deklarirana.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Ako postoje posebni uvjeti skladištenja odabrani Ponuditelj ih je obvezan priopćiti Naručitelju kroz podatke o proizvodu.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Isporuku robe koja je predmet ovog postupka javnog nadmetanja potrebno je izvršiti u skladu s pravilima struke.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8" w:name="_Toc527590614"/>
      <w:r>
        <w:rPr>
          <w:rFonts w:cs="Calibri" w:cstheme="minorHAnsi"/>
          <w:szCs w:val="22"/>
          <w:lang w:val="hr-HR"/>
        </w:rPr>
        <w:t>Ponudbeni troškovnik</w:t>
      </w:r>
      <w:bookmarkEnd w:id="18"/>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Ponudbeni troškovnik je sastavni dio dokumentacije za nadmetanje (Obrazac 3). Količine navedene u Ponudbenom troškovniku su okvirne, a stvarna količina realizirana tijekom trajanja Ugovora može biti veća ili manja od okvirne količine navedene u Ponudbenom troškovniku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Ponudbeni troškovnik mora biti u potpunosti popunjen. Na za to predviđenim mjestima ponuditelji moraju upisati naziv proizvoda koji nude te naziv proizvođača. Ponuditelji ne smiju ni na koji način mijenjati stavke Ponudbenog troškovnika.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Ponudbeni troškovnik je prilog dokumentaciji za nadmetanje i postat će sastavni dio ugovora o nabavi robe. Jedinične cijene svake stavke Ponudbenog troškovnika i ukupna cijena </w:t>
      </w:r>
      <w:r>
        <w:rPr>
          <w:rFonts w:cs="Calibri" w:cstheme="minorHAnsi"/>
          <w:b/>
          <w:szCs w:val="22"/>
          <w:lang w:val="hr-HR"/>
        </w:rPr>
        <w:t>moraju biti zaokruženi na dvije decimale</w:t>
      </w:r>
      <w:r>
        <w:rPr>
          <w:rFonts w:cs="Calibri" w:cstheme="minorHAnsi"/>
          <w:szCs w:val="22"/>
          <w:lang w:val="hr-HR"/>
        </w:rPr>
        <w:t>. Ako određenu uslugu, naknadu ili trošak ponuditelj neće naplaćivati ili je uračunata u cijenu neke druge stavke Ponudbenog troškovnika, ponuditelj je obvezan upisati iznos 0,00.</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Ponuditelj ne smije mijenjati izvorni oblik Ponudbenog troškovnika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Mjerodavne su jedinične cijene upisane u Ponudbenom troškovniku (Obrazac 3) – nije dopušteno zasebno iskazivati popuste ili povećanje cijena. Popust i svi troškovi moraju biti uračunati u ponuđenim i upisanim jediničnim cijenama u stavkama Ponudbenog troškovnika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9" w:name="_Toc527590615"/>
      <w:r>
        <w:rPr>
          <w:rFonts w:cs="Calibri" w:cstheme="minorHAnsi"/>
          <w:szCs w:val="22"/>
          <w:lang w:val="hr-HR"/>
        </w:rPr>
        <w:t>Rok i način isporuke robe</w:t>
      </w:r>
      <w:bookmarkEnd w:id="19"/>
    </w:p>
    <w:p>
      <w:pPr>
        <w:pStyle w:val="Normal"/>
        <w:spacing w:lineRule="auto" w:line="240"/>
        <w:rPr/>
      </w:pPr>
      <w:r>
        <w:rPr>
          <w:rFonts w:cs="Calibri" w:cstheme="minorHAnsi"/>
          <w:szCs w:val="22"/>
          <w:lang w:val="hr-HR"/>
        </w:rPr>
        <w:t>Rok  isporuke robe trajat će od datuma potpisa ugovora do 31.01.2021. Roba će se isporučivati jednom ili više puta u mjesto isporuke, a prema pisanoj narudžbi u kojoj će naručitelj iskazati potrebne količine, a sve u skladu s Ponudbenim troškovnikom. Naručitelj će odabranom Ponuditelju za predmet nabave ispostavljati najviše jednu dvomjesečnu narudžbu (najviše jednu narudžbu za razdoblje od dva mjeseca) ili jednu narudžbu za period duži od dva mjeseca.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Isporuka robe je sukcesivna, tijekom cijelog ugovorenog razdoblja.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Nakon primitka pisane narudžbe Naručitelja za isporuku higijenskih potrepština, odabrani ponuditelj treba izvršiti dostavu naručene robe u roku od najviše 7 dana nakon dana narudžbe, u dogovoru s Naručiteljem. Odabrani Ponuditelj će dogovarati dinamiku isporuke s Naručiteljem na dvomjesečnoj osnovi za jednu narudžbu.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rPr>
        <w:t>Jedan od kriterija za ocjenu ponuda jest rok početka isporuke koji Ponuditelj navodi u ponudbenom listu (obrazac 1), a koji ne smije biti duži od najviše sedam (7) dana za svaku narudžbu higijene. Rok početka isporuke ne može se iskazivati u satima i ne može biti kraći od 2 dana. Rok početka isporuke naveden u ponudbenom listu odabrane ponude uvrstit će se u Ugovor o nabavi robe i bit će obvezujući za odabranog Ponuditelja.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Rok isporuke naveden u ponudbenom listu i Ugovoru o nabavi obvezujući je za Isporučitelja i za svaku ispostavljenu narudžbu odnosno isporuku higijenskih artikala. Za neizvršavanje te ugovorne obveze odnosno kašnjenje s isporukom ugovorit će se penalizacija odnosno kazna koja će se na teret odabranog Ponuditelja obračunavati po 0,5</w:t>
      </w:r>
      <w:r>
        <w:rPr>
          <w:rFonts w:ascii="Calibri" w:hAnsi="Calibri" w:cs="Calibri" w:asciiTheme="minorHAnsi" w:cstheme="minorHAnsi" w:hAnsiTheme="minorHAnsi"/>
          <w:szCs w:val="22"/>
          <w:lang w:val="hr-HR"/>
        </w:rPr>
        <w:t xml:space="preserve">؉ </w:t>
      </w:r>
      <w:r>
        <w:rPr>
          <w:rFonts w:cs="Calibri" w:cstheme="minorHAnsi"/>
          <w:szCs w:val="22"/>
          <w:lang w:val="hr-HR"/>
        </w:rPr>
        <w:t>(pola promila) od ukupne vrijednosti jedne narudžbe robe za svaki kalendarski dan kašnjenja.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Isporučitelj je obvezan uz predanu robu ispostaviti otpremnicu/dostavnicu ili odgovarajućim zapisnikom (radnim nalogom) koja je u skladu s predanom robom i omogućuje naručitelju vlasničko pravo raspolaganja robom.</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Uredna isporuka odnosno izvršenje predmeta nabave se potvrđuje otpremnicom/dostavnicom, ovjerenim od strane naručitelja odnosno ovlaštene osobe naručitelja i odabranog ponuditelja. Jedino otpremnica/dostavnica ovjerena potpisom od strane ovlaštene osobe naručitelja jamči plaćanje robe. Na otpremnici/dostavnici treba biti vidljiv popis i količina isporučenih artikala.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Odabrani Ponuditelj se obvezuje dostavljati robu pakiranu u ambalaži koja jamči očuvanje kvalitete prilikom skladištenja i transporta, dostavljenu na paletama i dopremljenu odgovarajućim vozilima na lokaciju isporuke.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Uz otpremnicu predmeta nabave za svako mjesto isporuke, odabrani Ponuditelj dužan je priložiti i otpremnicu odnosno zadužnicu ambalaže na kojoj je predmet nabave isporučen – zadužnicu paleta s jasno naznačenim datumom isporuke odnosno zaduživanja. Zadužnica u trenutku preuzimanja robe mora biti potpisana od strane osobe Ponuditelja i Naručitelja. Naručitelj se obvezuje vratiti palete odabranom Ponuditelju u roku od 15 dana od datuma isteka ugovora, odnosno do završetka trajanja Projekta. Ako palete nisu preuzete od strane Ponuditelja do iskazanog roka, Naručitelj ih nakon isteka roka nije dužan vratiti niti snositi trošak istih. Povrat paleta također se mora evidentirati na reversu te biti potpisan od strane ovlaštene osobe Naručitelja i odabranog Ponuditelja.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Ponuditelj podnošenjem ponude jamči da svojim logističkim kapacitetima može izvršiti isporuku predmeta nabave sukladno narudžbenicama u rokovima iskazanim u ovoj točki Dokumentacije za nadmetanje. Jedan od uvjeta zadovoljavanja minimalnih zahtjeva tehničke i stručne sposobnosti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Prilikom isporuke robe predstavnik naručitelja će izvršiti kontrolu količine isporučene robe te kontrolu kvalitete provjerom sastava nekoliko pakiranja prema popisu dostavljenom s otpremnicom koji će usporediti s ugovorenim sastavom i deklariranim proizvodima u nabavi. U slučaju utvrđivanja kvantitativnih ili kvalitativnih nedostataka na isporučenoj robi, odabran i ponuditelj se obvezuje bez odlaganja, a najkasnije u roku 2 radna dana izvršiti isporuku nedostajuće količine proizvoda ili zamjenu neispravnih proizvoda. U slučaju da zamjenu ne može izvršiti u navedenom roku, odabrani ponuditelj se obvezuje tu robu uzeti u povrat i to naznačiti na otpremnici</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O naknadno utvrđenim skrivenim nedostacima isporučenih proizvoda naručitelj mora obavijestiti isporučitelja pismenim putem nakon otkrivanja istih uz zapisnik s opisom otkrivenih nedostataka. Isporučitelj se obvezuje, po zaprimljenoj obavijesti o skrivenim nedostacima proizvoda, iste proizvode zamijeniti i isporučiti u roku od 5 dana.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Ako se nedostaci u količini i kakvoći isporučene robe utvrde više od tri puta, Naručitelj ima pravo raskinuti ugovor i naplatiti razliku do cijene drugog isporučitelja i sve troškove vezane uz takvu nabavu.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Isporučitelj će narudžbu kućanskih i osnovnih higijenskih potrepština isporučivati sortirane prema mjestu za isporuku i složene na palete standardnih dimenzija (1,2m x 0,8 m) koje treba spustiti iz dostavnog/transportnog vozila na lokaciji isporuke.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Dinamiku isporuka te količine isporuka određivat će naručitelj pojedinačnim narudžbenicama, prema stvarnim potrebama, a nakon sklapanja ugovora o nabavi.</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Nije dopuštena sukcesivna isporuka po jednoj narudžbenici.</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20" w:name="_Toc527590616"/>
      <w:r>
        <w:rPr>
          <w:rFonts w:cs="Calibri" w:cstheme="minorHAnsi"/>
          <w:szCs w:val="22"/>
          <w:lang w:val="hr-HR"/>
        </w:rPr>
        <w:t>Mjesto isporuke robe</w:t>
      </w:r>
      <w:bookmarkEnd w:id="20"/>
    </w:p>
    <w:p>
      <w:pPr>
        <w:pStyle w:val="Normal"/>
        <w:spacing w:lineRule="auto" w:line="240"/>
        <w:rPr/>
      </w:pPr>
      <w:r>
        <w:rPr>
          <w:rFonts w:cs="Calibri" w:cstheme="minorHAnsi"/>
          <w:szCs w:val="22"/>
          <w:lang w:val="hr-HR"/>
        </w:rPr>
        <w:t>Roba se isporučuje prema količinama koje će Naručitelj dostaviti putem narudžbe, na sljedeću adresu</w:t>
      </w:r>
      <w:r>
        <w:rPr>
          <w:rFonts w:cs="Calibri" w:cstheme="minorHAnsi"/>
          <w:b/>
          <w:szCs w:val="22"/>
          <w:lang w:val="hr-HR"/>
        </w:rPr>
        <w:t>: Skladište Hrvatskog Crvenog križa – Gradsko društvo Crvenog križa Makarska.</w:t>
      </w:r>
    </w:p>
    <w:p>
      <w:pPr>
        <w:pStyle w:val="Normal"/>
        <w:spacing w:lineRule="auto" w:line="240"/>
        <w:rPr/>
      </w:pPr>
      <w:r>
        <w:rPr>
          <w:rFonts w:cs="Calibri" w:cstheme="minorHAnsi"/>
          <w:szCs w:val="22"/>
          <w:lang w:val="hr-HR"/>
        </w:rPr>
        <w:t xml:space="preserve">Adresa: </w:t>
      </w:r>
      <w:r>
        <w:rPr>
          <w:rFonts w:cs="Calibri" w:cstheme="minorHAnsi"/>
          <w:b/>
          <w:szCs w:val="22"/>
          <w:lang w:val="hr-HR"/>
        </w:rPr>
        <w:t>Zagrebačka 1 , 21 300 Makarska</w:t>
      </w:r>
    </w:p>
    <w:p>
      <w:pPr>
        <w:pStyle w:val="Normal"/>
        <w:spacing w:lineRule="auto" w:line="240"/>
        <w:rPr>
          <w:rFonts w:ascii="Calibri" w:hAnsi="Calibri" w:cs="Calibri" w:asciiTheme="minorHAnsi" w:cstheme="minorHAnsi" w:hAnsiTheme="minorHAnsi"/>
          <w:szCs w:val="22"/>
          <w:u w:val="single"/>
          <w:lang w:val="hr-HR"/>
        </w:rPr>
      </w:pPr>
      <w:r>
        <w:rPr>
          <w:rFonts w:cs="Calibri" w:cstheme="minorHAnsi"/>
          <w:szCs w:val="22"/>
          <w:lang w:val="hr-HR"/>
        </w:rPr>
        <w:t xml:space="preserve">Lokacija skladišta je pristupačna isključivo za vozila tipa: kombi vozilo do 3,5 t do kamion do maksimalno 10 t nosivosti. </w:t>
      </w:r>
    </w:p>
    <w:p>
      <w:pPr>
        <w:pStyle w:val="Normal"/>
        <w:spacing w:lineRule="auto" w:line="240"/>
        <w:rPr/>
      </w:pPr>
      <w:r>
        <w:rPr>
          <w:rFonts w:cs="Calibri" w:cstheme="minorHAnsi"/>
          <w:szCs w:val="22"/>
          <w:lang w:val="hr-HR"/>
        </w:rPr>
        <w:t>Naručitelj zadržava pravo izmjene navedene adrese primatelja isporuka, a po potrebi može zahtijevati isporuke i na druge lokacije na području rada Gradskog društva Crvenog križa Makarska koje odredi Naručitelj.</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1"/>
        <w:numPr>
          <w:ilvl w:val="0"/>
          <w:numId w:val="2"/>
        </w:numPr>
        <w:spacing w:lineRule="auto" w:line="240" w:before="0" w:after="0"/>
        <w:rPr>
          <w:rFonts w:ascii="Calibri" w:hAnsi="Calibri" w:cs="Calibri" w:asciiTheme="minorHAnsi" w:cstheme="minorHAnsi" w:hAnsiTheme="minorHAnsi"/>
          <w:szCs w:val="22"/>
        </w:rPr>
      </w:pPr>
      <w:bookmarkStart w:id="21" w:name="_Toc527590617"/>
      <w:r>
        <w:rPr>
          <w:rFonts w:cs="Calibri" w:cstheme="minorHAnsi"/>
          <w:szCs w:val="22"/>
        </w:rPr>
        <w:t>OBVEZNI RAZLOZI ISKLJUČENJA GOSPODARSKOG SUBJEKTA IZ POSTUPKA NABAVE</w:t>
      </w:r>
      <w:bookmarkEnd w:id="21"/>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Gospodarski subjekt isključuje se iz postupka nabave u bilo kojoj njegovoj fazi:</w:t>
      </w:r>
    </w:p>
    <w:p>
      <w:pPr>
        <w:pStyle w:val="Normal"/>
        <w:numPr>
          <w:ilvl w:val="0"/>
          <w:numId w:val="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ako nije registriran za djelatnost koja je predmet nabave,</w:t>
      </w:r>
    </w:p>
    <w:p>
      <w:pPr>
        <w:pStyle w:val="Normal"/>
        <w:numPr>
          <w:ilvl w:val="0"/>
          <w:numId w:val="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ako je on ili osoba ovlaštena za njegovo zakonsko zastupanje pravomoćno osuđena za kazneno djelo sudjelovanja u zločinačkoj organizaciji, korupcije, prijevare, terorizma, financiranja terorizma, pranja novca, dječjeg rada ili drugih oblika trgovanja ljudima,</w:t>
      </w:r>
    </w:p>
    <w:p>
      <w:pPr>
        <w:pStyle w:val="Normal"/>
        <w:numPr>
          <w:ilvl w:val="0"/>
          <w:numId w:val="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ako nije ispunio obvezu plaćanja dospjelih poreznih obveza i obveza za mirovinsko i zdravstveno osiguranje, osim ako mu prema posebnom zakonu plaćanje tih obveza nije dopušteno ili je odobrena odgoda plaćanja,</w:t>
      </w:r>
    </w:p>
    <w:p>
      <w:pPr>
        <w:pStyle w:val="Normal"/>
        <w:numPr>
          <w:ilvl w:val="0"/>
          <w:numId w:val="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ako je lažno predstavio ili pružio neistinite podatke u vezi s uvjetima koje je naručitelj naveo kao razloge za isključenje ili uvjete kvalifikacije.</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Naručitelj kao preliminaran dokaz da se gospodarski subjekt ne nalazi u jednoj od situacija navedenih u ovoj točki Dokumentacije za nadmetanje prihvaća potpisanu izjavu o nepostojanju razloga za isključivanje ponuditelja od strane osobe ovlaštene za zastupanje gospodarskog subjekta koja se dostavlja u ponudi. Izjava ne smije biti starija od tri mjeseca od dana početka postupka javne nabave.</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U slučaju zajednice ponuditelja ili podizvoditelja, izjavu o nepostojanju razloga za isključivanje ponuditelja i izjavu o nekažnjavanju mora ispuniti i u zajedničkoj ponudi priložiti svaki gospodarski subjekt.</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Obrazac izjave nalaze se u prilogu dokumentacije (Obrazac 2.).</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Naručitelj može u bilo kojem trenutku tijekom postupka nabave, radi provjere gore navedenih okolnosti, zatražiti od Ponuditelja, a posebice od odabranog ponuditelja da prije sklapanja ugovora, dostavi jedan ili više dokumenata koji potvrđuju da se ponuditelj ne nalazi u situacijama iz ove točke Dokumentacije za nadmetanje. U slučaju zajednice ponuditelja ili podizvoditelja, isto vrijedi za sve članove zajednice ponuditelja i podizvoditelje.</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Heading1"/>
        <w:numPr>
          <w:ilvl w:val="0"/>
          <w:numId w:val="2"/>
        </w:numPr>
        <w:spacing w:lineRule="auto" w:line="240" w:before="0" w:after="0"/>
        <w:rPr>
          <w:rFonts w:ascii="Calibri" w:hAnsi="Calibri" w:cs="Calibri" w:asciiTheme="minorHAnsi" w:cstheme="minorHAnsi" w:hAnsiTheme="minorHAnsi"/>
          <w:szCs w:val="22"/>
          <w:lang w:eastAsia="ar-SA"/>
        </w:rPr>
      </w:pPr>
      <w:bookmarkStart w:id="22" w:name="_Toc469497008"/>
      <w:bookmarkStart w:id="23" w:name="_Toc476652037"/>
      <w:bookmarkStart w:id="24" w:name="_Toc527590618"/>
      <w:r>
        <w:rPr>
          <w:rFonts w:cs="Calibri" w:cstheme="minorHAnsi"/>
          <w:szCs w:val="22"/>
          <w:lang w:eastAsia="ar-SA"/>
        </w:rPr>
        <w:t>ODREDBE O SPOSOBNOSTI PONUDITELJA</w:t>
      </w:r>
      <w:bookmarkEnd w:id="22"/>
      <w:bookmarkEnd w:id="23"/>
      <w:bookmarkEnd w:id="24"/>
    </w:p>
    <w:p>
      <w:pPr>
        <w:pStyle w:val="Heading2"/>
        <w:numPr>
          <w:ilvl w:val="1"/>
          <w:numId w:val="2"/>
        </w:numPr>
        <w:spacing w:lineRule="auto" w:line="240" w:before="0" w:after="0"/>
        <w:rPr>
          <w:rFonts w:ascii="Calibri" w:hAnsi="Calibri" w:cs="Calibri" w:asciiTheme="minorHAnsi" w:cstheme="minorHAnsi" w:hAnsiTheme="minorHAnsi"/>
          <w:szCs w:val="22"/>
          <w:lang w:val="hr-HR" w:eastAsia="ar-SA"/>
        </w:rPr>
      </w:pPr>
      <w:bookmarkStart w:id="25" w:name="_Toc476652038"/>
      <w:bookmarkStart w:id="26" w:name="_Toc527590619"/>
      <w:r>
        <w:rPr>
          <w:rFonts w:cs="Calibri" w:cstheme="minorHAnsi"/>
          <w:szCs w:val="22"/>
          <w:lang w:val="hr-HR" w:eastAsia="ar-SA"/>
        </w:rPr>
        <w:t>Uvjeti pravne i poslovne sposobnosti</w:t>
      </w:r>
      <w:bookmarkEnd w:id="25"/>
      <w:bookmarkEnd w:id="26"/>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 xml:space="preserve">Ponuditelj mora dokazati svoj upis u poslovni, sudski, obrtni, strukovni ili drugi odgovarajući registar države sjedišta ponuditelja kao dokaz da ima registriranu djelatnost u svezi s predmetom nabave. </w:t>
      </w:r>
      <w:r>
        <w:rPr>
          <w:rFonts w:cs="Calibri" w:cstheme="minorHAnsi"/>
          <w:color w:val="000000"/>
          <w:szCs w:val="22"/>
          <w:lang w:val="hr-HR" w:eastAsia="hr-HR"/>
        </w:rPr>
        <w:t xml:space="preserve">Upis u registar dokazuje se odgovarajućim izvodom, a ako se oni ne izdaju u državi sjedišta gospodarskog subjekta, gospodarski subjekt može dostaviti izjavu s ovjerom potpisa kod </w:t>
      </w:r>
      <w:r>
        <w:rPr>
          <w:rFonts w:cs="Calibri" w:cstheme="minorHAnsi"/>
          <w:szCs w:val="22"/>
          <w:lang w:val="hr-HR" w:eastAsia="hr-HR"/>
        </w:rPr>
        <w:t xml:space="preserve">nadležnog tijela. Dokaz ne smije biti stariji od 3 mjeseca računajući od dana objave postupka nabave. </w:t>
      </w:r>
    </w:p>
    <w:p>
      <w:pPr>
        <w:pStyle w:val="Normal"/>
        <w:spacing w:lineRule="auto" w:line="240"/>
        <w:rPr>
          <w:rFonts w:ascii="Calibri" w:hAnsi="Calibri" w:cs="Calibri" w:asciiTheme="minorHAnsi" w:cstheme="minorHAnsi" w:hAnsiTheme="minorHAnsi"/>
          <w:color w:val="FF0000"/>
          <w:szCs w:val="22"/>
          <w:lang w:val="hr-HR" w:eastAsia="hr-HR"/>
        </w:rPr>
      </w:pPr>
      <w:r>
        <w:rPr>
          <w:rFonts w:cs="Calibri" w:cstheme="minorHAnsi"/>
          <w:color w:val="FF0000"/>
          <w:szCs w:val="22"/>
          <w:lang w:val="hr-HR" w:eastAsia="hr-HR"/>
        </w:rPr>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U slučaju zajednice ponuditelja ili podizvoditelja za dio predmeta nabave, svaki gospodarski subjekt uključen u ponudu mora dostaviti dokaz o pravnoj i poslovnoj sposobnosti za onaj dio ugovora koji će izvršavati.</w:t>
      </w:r>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27" w:name="_Toc476652039"/>
      <w:bookmarkStart w:id="28" w:name="_Toc527590620"/>
      <w:r>
        <w:rPr>
          <w:rFonts w:cs="Calibri" w:cstheme="minorHAnsi"/>
          <w:szCs w:val="22"/>
          <w:lang w:val="hr-HR"/>
        </w:rPr>
        <w:t>Uvjeti financijske sposobnosti</w:t>
      </w:r>
      <w:bookmarkEnd w:id="27"/>
      <w:bookmarkEnd w:id="28"/>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t xml:space="preserve">U svrhu zadovoljenja minimalne razine financijske sposobnosti, Ponuditelj u svojoj ponudi dostavlja dva dokumenta: </w:t>
      </w:r>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r>
    </w:p>
    <w:p>
      <w:pPr>
        <w:pStyle w:val="Normal"/>
        <w:numPr>
          <w:ilvl w:val="0"/>
          <w:numId w:val="8"/>
        </w:numPr>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t>Obrazac BON-2/SOL-2, dokument izdan od strane bankarskih ili drugih financijskih institucija, kojim se dokazuje solventnost gospodarskog subjekta. Traženim dokumentom Ponuditelj mora dokazati da mu račun u posljednjih šest (6) mjeseci nije bio u blokadi duže od sedam (7) dana u kontinuitetu, odnosno ne više od deset (10) dana sveukupno za navedeno razdoblje, čime dokazuje da ima stabilno financijsko poslovanje. Podaci o solventnosti gospodarskog subjekta u predmetnom dokazu sposobnosti obavezno trebaju obuhvatiti dan objave poziva za dostavu ponuda.</w:t>
      </w:r>
    </w:p>
    <w:p>
      <w:pPr>
        <w:pStyle w:val="Normal"/>
        <w:spacing w:lineRule="auto" w:line="240"/>
        <w:ind w:left="720" w:hanging="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r>
    </w:p>
    <w:p>
      <w:pPr>
        <w:pStyle w:val="T98"/>
        <w:numPr>
          <w:ilvl w:val="0"/>
          <w:numId w:val="8"/>
        </w:numPr>
        <w:spacing w:beforeAutospacing="0" w:before="0" w:afterAutospacing="0" w:after="0"/>
        <w:rPr>
          <w:rStyle w:val="M3936359694902141303bumpedfont15"/>
          <w:rFonts w:ascii="Calibri" w:hAnsi="Calibri" w:eastAsia="Calibri" w:cs="Calibri" w:asciiTheme="minorHAnsi" w:cstheme="minorHAnsi" w:hAnsiTheme="minorHAnsi"/>
          <w:szCs w:val="22"/>
        </w:rPr>
      </w:pPr>
      <w:r>
        <w:rPr>
          <w:rStyle w:val="M3936359694902141303bumpedfont15"/>
          <w:rFonts w:eastAsia="Calibri" w:cs="Calibri" w:ascii="Calibri" w:hAnsi="Calibri" w:asciiTheme="minorHAnsi" w:cstheme="minorHAnsi" w:hAnsiTheme="minorHAnsi"/>
          <w:szCs w:val="22"/>
        </w:rPr>
        <w:t xml:space="preserve">Dokaz o ukupnom prometu za prethodne dvije financijske godine, ovisno o datumu osnivanja ili početka obavljanja djelatnosti gospodarskog subjekta, ako je informacija o ovim prometima dostupna, iz kojeg mora biti vidljivo da je Ponuditelj u jednoj od navedene dvije financijske godine ostvario ukupan promet u iznosu većem od procijenjene vrijednosti ove nabave. Dokaz o tome Ponuditelj može dati u obliku izjave ili drugog odgovarajućeg dokumenta kao što su obrazac BON-1/SOL-1 ili račun dobiti i gubitka ili odgovarajući financijski izvještaj za isto razdoblje, ako je njihovo objavljivanje propisano u zemlji sjedišta gospodarskog subjekta. </w:t>
      </w:r>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r>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t xml:space="preserve">Procjena je Naručitelja da gubitak u poslovanju ponuditelja dovodi u pitanje mogućnost urednog izvršavanja predmeta ove nabave. </w:t>
      </w:r>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r>
    </w:p>
    <w:p>
      <w:pPr>
        <w:pStyle w:val="Heading2"/>
        <w:numPr>
          <w:ilvl w:val="1"/>
          <w:numId w:val="2"/>
        </w:numPr>
        <w:spacing w:lineRule="auto" w:line="240" w:before="0" w:after="0"/>
        <w:rPr>
          <w:rFonts w:ascii="Calibri" w:hAnsi="Calibri" w:cs="Calibri" w:asciiTheme="minorHAnsi" w:cstheme="minorHAnsi" w:hAnsiTheme="minorHAnsi"/>
          <w:szCs w:val="22"/>
          <w:lang w:val="hr-HR" w:eastAsia="ar-SA"/>
        </w:rPr>
      </w:pPr>
      <w:bookmarkStart w:id="29" w:name="_Toc476652040"/>
      <w:bookmarkStart w:id="30" w:name="_Toc527590621"/>
      <w:bookmarkStart w:id="31" w:name="_Hlk522005386"/>
      <w:bookmarkEnd w:id="31"/>
      <w:r>
        <w:rPr>
          <w:rFonts w:cs="Calibri" w:cstheme="minorHAnsi"/>
          <w:szCs w:val="22"/>
          <w:lang w:val="hr-HR" w:eastAsia="ar-SA"/>
        </w:rPr>
        <w:t>Uvjeti tehničke i stručne sposobnosti</w:t>
      </w:r>
      <w:bookmarkEnd w:id="29"/>
      <w:bookmarkEnd w:id="30"/>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 xml:space="preserve">Za dokazivanje tehničke i stručne sposobnosti Ponuditelj treba priložiti slijedeće dokumente: </w:t>
      </w:r>
    </w:p>
    <w:p>
      <w:pPr>
        <w:pStyle w:val="Normal"/>
        <w:spacing w:lineRule="auto" w:line="240"/>
        <w:ind w:left="340" w:hanging="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numPr>
          <w:ilvl w:val="0"/>
          <w:numId w:val="1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Potvrde o urednom ispunjenim ugovorima o isporuci robe u posljednje tri godine kojima se dokazuje zadovoljavajuće izvršenje najmanje 1 ili više ugovora s istim ili sličnim predmetom ugovora kao što je predmet nabave čiji je zbrojeni iznos (bez PDV-a) minimalno u visini procijenjene vrijednosti nabave, a koje moraju sadržavati sljedeće podatke: naziv i sjedište ugovornih strana, datum ugovora, predmet ugovora, vrijednost isporučene robe, datum i mjesto isporuke, navod je li roba uredno isporučena. U slučaju nemogućnosti dobivanja potvrde od druge ugovoren strane valjana je ovjerena izjava ponuditelja s traženim podacima i priloženim dokazom da je takva potvrda zatražena. Navedenim dokazima ponuditelj mora dokazati da je posljednje tri godine uredno izvršavao preuzete ugovorne obveze za isporuku  higijenskih potrepština ili drugu srodnu robu.</w:t>
      </w:r>
    </w:p>
    <w:p>
      <w:pPr>
        <w:pStyle w:val="Normal"/>
        <w:spacing w:lineRule="auto" w:line="240"/>
        <w:ind w:left="340" w:hanging="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numPr>
          <w:ilvl w:val="0"/>
          <w:numId w:val="1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 xml:space="preserve">Izjavu o broju i vrsti vozila s kojom Ponuditelj raspolaže u svrhu izvršenja predmeta nabave. Ukupnim brojem vozila Ponuditelj dokazuje da je sposoban isporučiti robu u roku navedenom u Izjavi o roku isporuke na mjesto isporuke a prema dinamici i potrebama Naručitelja, a vrstom vozila od kojih najmanje 1 vozilo treba biti vozilo 3,5 do 10 tona s rampom, Ponuditelj dokazuje da je sposoban isporuku predmeta nabave prilagoditi dinamici i potrebama Naručitelja s obzirom na različite skladišne i logističke kapacitete Naručitelja na lokaciji isporuke te da je sposoban na odgovarajući i siguran način upravljati predmetom nabave pri transportu. Ako je ova sposobnost potrebna samo za izvršenje dijela predmeta nabave, tada tu sposobnost dokazuje član zajednice ponuditelja i/ili podizvoditelj koji će izvršavati taj dio predmeta nabave. U izjavi o logističkim kapacitetima potrebno je navesti da će Ponuditelj osigurati spuštanje paleta iz dostavnog vozila uz pomoć rampi u vozilu ili ručnim viličarem na mjestima isporuke. </w:t>
      </w:r>
    </w:p>
    <w:p>
      <w:pPr>
        <w:pStyle w:val="Normal"/>
        <w:overflowPunct w:val="false"/>
        <w:spacing w:lineRule="auto" w:line="240"/>
        <w:ind w:left="360" w:hanging="0"/>
        <w:rPr>
          <w:rFonts w:ascii="Calibri" w:hAnsi="Calibri" w:cs="Calibri" w:asciiTheme="minorHAnsi" w:cstheme="minorHAnsi" w:hAnsiTheme="minorHAnsi"/>
          <w:szCs w:val="22"/>
        </w:rPr>
      </w:pPr>
      <w:r>
        <w:rPr>
          <w:rFonts w:cs="Calibri" w:cstheme="minorHAnsi"/>
          <w:szCs w:val="22"/>
        </w:rPr>
        <w:t>Ako je ova sposobnost potrebna samo za izvršenje dijela predmeta nabave, tada tu sposobnost dokazuje član zajednice ponuditelja i/ili podizvoditelj koji će izvršavati taj dio predmeta nabave.</w:t>
      </w:r>
    </w:p>
    <w:p>
      <w:pPr>
        <w:pStyle w:val="Normal"/>
        <w:spacing w:lineRule="auto" w:line="240"/>
        <w:ind w:left="360" w:hanging="0"/>
        <w:rPr>
          <w:rFonts w:ascii="Calibri" w:hAnsi="Calibri" w:cs="Calibri" w:asciiTheme="minorHAnsi" w:cstheme="minorHAnsi" w:hAnsiTheme="minorHAnsi"/>
          <w:szCs w:val="22"/>
          <w:lang w:val="hr-HR" w:eastAsia="hr-HR"/>
        </w:rPr>
      </w:pPr>
      <w:r>
        <w:rPr>
          <w:rFonts w:cs="Calibri" w:cstheme="minorHAnsi"/>
          <w:szCs w:val="22"/>
          <w:lang w:val="hr-HR" w:eastAsia="hr-HR"/>
        </w:rPr>
        <w:t>Ako je procijeni potrebnim, Naručitelj može zatražiti provjeru istinitosti potvrda.</w:t>
      </w:r>
    </w:p>
    <w:p>
      <w:pPr>
        <w:pStyle w:val="ListParagraph"/>
        <w:numPr>
          <w:ilvl w:val="0"/>
          <w:numId w:val="0"/>
        </w:numPr>
        <w:spacing w:lineRule="auto" w:line="240"/>
        <w:ind w:left="785" w:hanging="0"/>
        <w:rPr/>
      </w:pPr>
      <w:r>
        <w:rPr/>
      </w:r>
      <w:bookmarkStart w:id="32" w:name="_Hlk5220053861"/>
      <w:bookmarkStart w:id="33" w:name="_Hlk5220053861"/>
      <w:bookmarkEnd w:id="33"/>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34" w:name="_Toc527590622"/>
      <w:r>
        <w:rPr>
          <w:rFonts w:cs="Calibri" w:cstheme="minorHAnsi"/>
          <w:szCs w:val="22"/>
          <w:lang w:val="hr-HR"/>
        </w:rPr>
        <w:t>Dostava uzoraka</w:t>
      </w:r>
      <w:bookmarkEnd w:id="34"/>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će nakon pregleda i ocjene ponuda od ponuditelja koji prema kriteriju odabira bude ocijenjen kao najpovoljniji, zatražiti putem elektronske pošte dostavu svih ili dijela uzoraka za ponuđene proizvode u primjerenom roku, ne kraćem od 5 dana, a kako bi utvrdio podatke navedene u tehničkim specifikacijama ponuđenih predmeta nabave (izgled deklaracija, svojstva, količine, pakiranje, rok trajanja i sl.) odnosno jednakovrijednost ponuđene i tražene robe. Dostava uzoraka vrši se na način kako je propisano u točki  5.3 ove dokumentacije s nazivom i adresom Naručitelja, nazivom i adresom Ponuditelja, s naznakom evidencijskog broja nabave i nazivom predmeta nabave, brojem i nazivom grupe za koju se podnose.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tabs>
          <w:tab w:val="left" w:pos="426" w:leader="none"/>
        </w:tabs>
        <w:spacing w:lineRule="auto" w:line="240" w:before="0" w:after="0"/>
        <w:rPr>
          <w:rFonts w:ascii="Calibri" w:hAnsi="Calibri" w:cs="Calibri" w:asciiTheme="minorHAnsi" w:cstheme="minorHAnsi" w:hAnsiTheme="minorHAnsi"/>
          <w:szCs w:val="22"/>
          <w:lang w:val="hr-HR"/>
        </w:rPr>
      </w:pPr>
      <w:bookmarkStart w:id="35" w:name="_Toc526250000"/>
      <w:bookmarkStart w:id="36" w:name="_Toc527590623"/>
      <w:r>
        <w:rPr>
          <w:rFonts w:cs="Calibri" w:cstheme="minorHAnsi"/>
          <w:szCs w:val="22"/>
          <w:lang w:val="hr-HR"/>
        </w:rPr>
        <w:t>Oslanjanje na sposobnost drugih gospodarskih subjekata</w:t>
      </w:r>
      <w:bookmarkEnd w:id="35"/>
      <w:bookmarkEnd w:id="36"/>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Gospodarski subjekt može se u postupku javne nabave radi dokazivanja ispunjavanja kriterija za odabir gospodarskog subjekta, koji se odnosi na tehničku i stručnu sposobnost, osloniti na sposobnost drugih subjekata bez obzira na pravnu prirodu njihova međusobnog odnosa. Gospodarski subjekt može se osloniti na sposobnost drugih subjekata radi dokazivanja ispunjavanja kriterija koji su vezani uz tehničku i stručnu sposobnost, samo ako će ti subjekti izvoditi radove za koje se ta sposobnost traži.</w:t>
      </w:r>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Drugi gospodarski subjekt mora dostaviti odgovarajući dokaz o posjedovanju tehničke i stručne sposobnosti koji će staviti na raspolaganje ponuditelju. 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Naručitelj može provjeriti ispunjavaju li drugi subjekti na čiju se sposobnost gospodarski subjekt oslanja relevantne kriterije za odabir gospodarskog subjekta te postoje li osnove za njihovo isključenje. Slijedom toga, također drugi gospodarski subjekt mora potpisati Izjavu o nepostojanju razloga za isključenje – obrazac 2.</w:t>
      </w:r>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Zajednica gospodarskih subjekata može se osloniti na sposobnost članova zajednice ili drugih subjekata pod uvjetima iz ove točke Dokumentacije.</w:t>
      </w:r>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Gospodarski subjekt mora dokazati javnom naručitelju da će imati na raspolaganju resurse nužne za izvršenje ugovora, primjerice, prihvaćanjem obveze drugih subjekata da će te resurse staviti na raspolaganje gospodarskom subjektu. Pod istim uvjetima, zajednica gospodarskih subjekata može se osloniti na sposobnost članova zajednice gospodarskih subjekata ili drugih subjekata.</w:t>
      </w:r>
    </w:p>
    <w:p>
      <w:pPr>
        <w:pStyle w:val="Normal"/>
        <w:spacing w:lineRule="auto" w:line="240"/>
        <w:rPr>
          <w:rFonts w:ascii="Calibri" w:hAnsi="Calibri" w:cs="Calibri" w:asciiTheme="minorHAnsi" w:cstheme="minorHAnsi" w:hAnsiTheme="minorHAnsi"/>
          <w:b/>
          <w:b/>
          <w:szCs w:val="22"/>
          <w:lang w:val="hr-HR"/>
        </w:rPr>
      </w:pPr>
      <w:r>
        <w:rPr>
          <w:rFonts w:cs="Calibri" w:cstheme="minorHAnsi"/>
          <w:b/>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eastAsia="ar-SA"/>
        </w:rPr>
      </w:pPr>
      <w:bookmarkStart w:id="37" w:name="_Toc527590624"/>
      <w:bookmarkStart w:id="38" w:name="_Toc476652041"/>
      <w:r>
        <w:rPr>
          <w:rFonts w:cs="Calibri" w:cstheme="minorHAnsi"/>
          <w:szCs w:val="22"/>
          <w:lang w:val="hr-HR" w:eastAsia="ar-SA"/>
        </w:rPr>
        <w:t>Uvjeti sposobnosti u slučaju zajednice ponuditelja</w:t>
      </w:r>
      <w:bookmarkEnd w:id="37"/>
      <w:bookmarkEnd w:id="38"/>
    </w:p>
    <w:p>
      <w:pPr>
        <w:pStyle w:val="Normal"/>
        <w:spacing w:lineRule="auto" w:line="240"/>
        <w:rPr>
          <w:rFonts w:ascii="Calibri" w:hAnsi="Calibri" w:cs="Calibri" w:asciiTheme="minorHAnsi" w:cstheme="minorHAnsi" w:hAnsiTheme="minorHAnsi"/>
          <w:szCs w:val="22"/>
          <w:lang w:val="hr-HR" w:eastAsia="ar-SA"/>
        </w:rPr>
      </w:pPr>
      <w:r>
        <w:rPr>
          <w:rFonts w:cs="Calibri" w:cstheme="minorHAnsi"/>
          <w:szCs w:val="22"/>
          <w:lang w:val="hr-HR" w:eastAsia="ar-SA"/>
        </w:rPr>
        <w:t>U slučaju zajednice ponuditelja svi članovi zajednice obvezni su pojedinačno dokazati svoju pravnu i poslovnu sposobnost iz točke 4.1., dok su svi zajedno dužni dokazati sposobnosti iz točke 4.2. i 4.3.</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Heading2"/>
        <w:numPr>
          <w:ilvl w:val="1"/>
          <w:numId w:val="2"/>
        </w:numPr>
        <w:spacing w:lineRule="auto" w:line="240" w:before="0" w:after="0"/>
        <w:rPr>
          <w:rFonts w:ascii="Calibri" w:hAnsi="Calibri" w:cs="Calibri" w:asciiTheme="minorHAnsi" w:cstheme="minorHAnsi" w:hAnsiTheme="minorHAnsi"/>
          <w:szCs w:val="22"/>
          <w:lang w:val="hr-HR" w:eastAsia="ar-SA"/>
        </w:rPr>
      </w:pPr>
      <w:bookmarkStart w:id="39" w:name="_Toc476652042"/>
      <w:bookmarkStart w:id="40" w:name="_Toc527590625"/>
      <w:r>
        <w:rPr>
          <w:rFonts w:cs="Calibri" w:cstheme="minorHAnsi"/>
          <w:szCs w:val="22"/>
          <w:lang w:val="hr-HR" w:eastAsia="ar-SA"/>
        </w:rPr>
        <w:t>Pravila dostavljanja dokumenata</w:t>
      </w:r>
      <w:bookmarkEnd w:id="39"/>
      <w:bookmarkEnd w:id="40"/>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 xml:space="preserve">Sve dokumente koje naručitelj zahtjeva u točkama 3. i 4. ove Dokumentacije za nadmetanje ponuditelj može dostaviti u neovjerenoj preslici. Neovjerenom preslikom smatra se i neovjereni ispis elektroničke isprave. </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Prije sklapanja ugovora, naručitelj može od odabranog ponuditelja zatražiti dostavu izvornika ili ovjerenih preslika jednog ili više dokumenata koji su bili traženi a koje izdaju nadležna tijela. Ako je odabrani ponuditelj već u ponudi dostavio određene dokumente u izvorniku ili ovjerenoj preslici, nije ih dužan ponovno dostavljati.</w:t>
      </w:r>
    </w:p>
    <w:p>
      <w:pPr>
        <w:pStyle w:val="Heading2"/>
        <w:numPr>
          <w:ilvl w:val="0"/>
          <w:numId w:val="0"/>
        </w:numPr>
        <w:spacing w:lineRule="auto" w:line="240" w:before="0" w:after="0"/>
        <w:ind w:left="576" w:hanging="0"/>
        <w:rPr>
          <w:rFonts w:ascii="Calibri" w:hAnsi="Calibri" w:cs="Calibri" w:asciiTheme="minorHAnsi" w:cstheme="minorHAnsi" w:hAnsiTheme="minorHAnsi"/>
          <w:szCs w:val="22"/>
          <w:lang w:val="hr-HR"/>
        </w:rPr>
      </w:pPr>
      <w:r>
        <w:rPr>
          <w:rFonts w:cs="Calibri" w:cstheme="minorHAnsi"/>
          <w:szCs w:val="22"/>
          <w:lang w:val="hr-HR"/>
        </w:rPr>
      </w:r>
    </w:p>
    <w:p>
      <w:pPr>
        <w:pStyle w:val="Heading1"/>
        <w:numPr>
          <w:ilvl w:val="0"/>
          <w:numId w:val="2"/>
        </w:numPr>
        <w:spacing w:lineRule="auto" w:line="240" w:before="0" w:after="0"/>
        <w:rPr>
          <w:rFonts w:ascii="Calibri" w:hAnsi="Calibri" w:cs="Calibri" w:asciiTheme="minorHAnsi" w:cstheme="minorHAnsi" w:hAnsiTheme="minorHAnsi"/>
          <w:szCs w:val="22"/>
        </w:rPr>
      </w:pPr>
      <w:bookmarkStart w:id="41" w:name="_Toc527590626"/>
      <w:r>
        <w:rPr>
          <w:rFonts w:cs="Calibri" w:cstheme="minorHAnsi"/>
          <w:szCs w:val="22"/>
        </w:rPr>
        <w:t>PODACI O PONUDI</w:t>
      </w:r>
      <w:bookmarkEnd w:id="41"/>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2" w:name="_Toc527590627"/>
      <w:r>
        <w:rPr>
          <w:rFonts w:cs="Calibri" w:cstheme="minorHAnsi"/>
          <w:szCs w:val="22"/>
          <w:lang w:val="hr-HR"/>
        </w:rPr>
        <w:t>Sadržaj i način izrade ponude</w:t>
      </w:r>
      <w:bookmarkEnd w:id="42"/>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Pri izradi ponude Ponuditelj se mora pridržavati zahtjeva i uvjeta iz Dokumentacije te ne smije ni na koji način mijenjati i nadopunjavati tekst Dokumentacije.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Ponuda mora sadržavati najmanje:</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Ponudbeni list popunjen, potpisan i ovjeren od strane osobe po zakonu ovlaštene za zastupanje - obrazac u prilogu (Obrazac 1.);</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Izjavu o nepostojanju razloga za isključenje popunjena, potpisana i ovjerena od strane osobe po zakonu ovlaštene za zastupanje - (Obrazac 2.);</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Ponudbeni troškovnik popunjen, potpisan i ovjeren od strane osobe po zakonu ovlaštene za zastupanje - (Obrazac 3.);</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Izjavu o prihvaćanju uvjeta iz Dokumentacije za nadmetanje popunjenu (Obrazac 4.), potpisanu i ovjerenu od strane osobe po zakonu ovlaštene za zastupanje zakonu i ovjereno pečatom ponuditelja,</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Izjava o broju i vrsti vozila potpisanu od strane osobe ovlaštene za zastupanje (Obrazac 5.)</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Izjava o dostavi uzoraka potpisanu od strane osobe ovlaštene za zastupanje (Obrazac 6.)</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 xml:space="preserve">Izjava o zajedničkoj ponudi popunjena, potpisana i ovjerena od strane svih članova zajednice ponuditelja ako je primjenjivo - u prilogu Obrazac 7.a. </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 xml:space="preserve">Podaci o članovima zajednice ponuditelja popunjeni, potpisani i ovjereni od strane člana zajednice ponuditelja ovlaštenog za komunikaciju s Naručiteljem ako je primjenjivo - u prilogu Obrazac 7.b. </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 xml:space="preserve">Izjava o solidarnoj odgovornosti zajedničkih ponuditelja popunjena, potpisana i ovjerena od strane osoba po zakonu ovlaštenih za zastupanje ako je primjenjivo - u prilogu Obrazac 7.c. </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 xml:space="preserve">Podaci o podizvoditeljima i podaci o dijelu ugovora o nabavi koji se daje u podugovor, popunjeni, potpisani i ovjereni od strane osobe po zakonu ovlaštene za zastupanje ako je primjenjivo - obrazac 8; </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Tražene dokaze o pravnoj i poslovnoj sposobnosti, financijskoj sposobnosti, te tehničkoj i stručnoj sposobnosti i ostale uvjete navedene u točkama 4.1., 4.2., 4.3. i 4.4.</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Tehnički opis ponuđenih proizvoda kako je navedeno u točki 2.4.</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Jamstvo za ozbiljnost ponude</w:t>
      </w:r>
    </w:p>
    <w:p>
      <w:pPr>
        <w:pStyle w:val="ListParagraph"/>
        <w:numPr>
          <w:ilvl w:val="0"/>
          <w:numId w:val="0"/>
        </w:numPr>
        <w:spacing w:lineRule="auto" w:line="240"/>
        <w:ind w:left="720" w:hanging="0"/>
        <w:rPr>
          <w:rFonts w:ascii="Calibri" w:hAnsi="Calibri" w:cs="Calibri" w:asciiTheme="minorHAnsi" w:cstheme="minorHAnsi" w:hAnsiTheme="minorHAnsi"/>
          <w:color w:val="auto"/>
          <w:szCs w:val="22"/>
          <w:lang w:val="hr-HR"/>
        </w:rPr>
      </w:pPr>
      <w:r>
        <w:rPr>
          <w:rFonts w:cs="Calibri" w:cstheme="minorHAnsi"/>
          <w:color w:val="auto"/>
          <w:szCs w:val="22"/>
          <w:lang w:val="hr-HR"/>
        </w:rPr>
      </w:r>
    </w:p>
    <w:p>
      <w:pPr>
        <w:pStyle w:val="NoSpacing"/>
        <w:spacing w:lineRule="auto" w:line="240" w:before="0" w:after="0"/>
        <w:jc w:val="both"/>
        <w:rPr>
          <w:rFonts w:ascii="Calibri" w:hAnsi="Calibri" w:cs="Calibri" w:asciiTheme="minorHAnsi" w:cstheme="minorHAnsi" w:hAnsiTheme="minorHAnsi"/>
        </w:rPr>
      </w:pPr>
      <w:r>
        <w:rPr>
          <w:rFonts w:cs="Calibri" w:cstheme="minorHAnsi"/>
        </w:rPr>
        <w:t xml:space="preserve">Ponuda se izrađuje na način da čini cjelinu. Ako zbog opsega ili drugih objektivnih okolnosti ponuda ne može biti izrađena na način da čini cjelinu, onda se izrađuje u dva ili više povezanih dijelova. </w:t>
      </w:r>
    </w:p>
    <w:p>
      <w:pPr>
        <w:pStyle w:val="NoSpacing"/>
        <w:spacing w:lineRule="auto" w:line="240" w:before="0" w:after="0"/>
        <w:jc w:val="both"/>
        <w:rPr>
          <w:rFonts w:ascii="Calibri" w:hAnsi="Calibri" w:cs="Calibri" w:asciiTheme="minorHAnsi" w:cstheme="minorHAnsi" w:hAnsiTheme="minorHAnsi"/>
        </w:rPr>
      </w:pPr>
      <w:r>
        <w:rPr>
          <w:rFonts w:cs="Calibri" w:cstheme="minorHAnsi"/>
        </w:rPr>
        <w:t xml:space="preserve">Ponuda mora sadržavati sve propisane obrasce i ostale dokaze navedene u ovoj točki Dokumentacije od rednog broja 1. do 13. Predmetnu dokumentaciju ponuditelji su obvezni pažljivo pregledati i upoznati se sa svim zahtjevima Naručitelja te dostaviti ponudu prema traženim zahtjevima iz ovoga Poziva za dostavu ponuda svim traženim dokumentima. </w:t>
      </w:r>
    </w:p>
    <w:p>
      <w:pPr>
        <w:pStyle w:val="NoSpacing"/>
        <w:spacing w:lineRule="auto" w:line="240" w:before="0" w:after="0"/>
        <w:jc w:val="both"/>
        <w:rPr>
          <w:rFonts w:ascii="Calibri" w:hAnsi="Calibri" w:cs="Calibri" w:asciiTheme="minorHAnsi" w:cstheme="minorHAnsi" w:hAnsiTheme="minorHAnsi"/>
          <w:i/>
          <w:i/>
        </w:rPr>
      </w:pPr>
      <w:r>
        <w:rPr>
          <w:rFonts w:cs="Calibri" w:cstheme="minorHAnsi"/>
          <w:i/>
        </w:rPr>
        <w:t xml:space="preserve">Pri sastavljanju ponude NE SMIJU se dodavati redovi ili stupci ili na bilo koji način mijenjati izgled obrasca ponudbenog lista i Ponudbenog troškovnika. </w:t>
      </w:r>
    </w:p>
    <w:p>
      <w:pPr>
        <w:pStyle w:val="NoSpacing"/>
        <w:spacing w:lineRule="auto" w:line="240" w:before="0" w:after="0"/>
        <w:jc w:val="both"/>
        <w:rPr>
          <w:rFonts w:ascii="Calibri" w:hAnsi="Calibri" w:cs="Calibri" w:asciiTheme="minorHAnsi" w:cstheme="minorHAnsi" w:hAnsiTheme="minorHAnsi"/>
        </w:rPr>
      </w:pPr>
      <w:r>
        <w:rPr>
          <w:rFonts w:cs="Calibri" w:cstheme="minorHAnsi"/>
        </w:rPr>
        <w:t xml:space="preserve">Ponuda se uvezuje na način da se onemogući naknadno vađenje ili umetanje listova (npr. jamstvenikom – vrpcom čija su oba kraja na posljednjoj strani pričvršćena naljepnicom preko koje je otisnut pečat Ponuditelja). </w:t>
      </w:r>
    </w:p>
    <w:p>
      <w:pPr>
        <w:pStyle w:val="NoSpacing"/>
        <w:spacing w:lineRule="auto" w:line="240" w:before="0" w:after="0"/>
        <w:jc w:val="both"/>
        <w:rPr>
          <w:rFonts w:ascii="Calibri" w:hAnsi="Calibri" w:cs="Calibri" w:asciiTheme="minorHAnsi" w:cstheme="minorHAnsi" w:hAnsiTheme="minorHAnsi"/>
        </w:rPr>
      </w:pPr>
      <w:r>
        <w:rPr>
          <w:rFonts w:cs="Calibri" w:cstheme="minorHAnsi"/>
        </w:rPr>
        <w:t>Ponudbeni list i Ponudbenog troškovnik  potrebno je ispuniti, potpisati od strane ovlaštene osobe za zastupanje po zakonu i ovjeriti pečatom ponuditelja te dostaviti u sklopu Ponude. Isto se odnosi na ostale izjave i priloge navedene u sadržaju i ovoj Dokumentacije za nadmetanje.</w:t>
      </w:r>
    </w:p>
    <w:p>
      <w:pPr>
        <w:pStyle w:val="NoSpacing"/>
        <w:spacing w:lineRule="auto" w:line="240" w:before="0" w:after="0"/>
        <w:jc w:val="both"/>
        <w:rPr>
          <w:rFonts w:ascii="Calibri" w:hAnsi="Calibri" w:cs="Calibri" w:asciiTheme="minorHAnsi" w:cstheme="minorHAnsi" w:hAnsiTheme="minorHAnsi"/>
        </w:rPr>
      </w:pPr>
      <w:r>
        <w:rPr>
          <w:rFonts w:cs="Calibri" w:cstheme="minorHAnsi"/>
        </w:rPr>
        <w:t>Ako je ponuda izrađena u dva ili više dijelova, svaki dio se uvezuje na način da se onemogući naknadno vađenje ili umetanje listova.</w:t>
      </w:r>
    </w:p>
    <w:p>
      <w:pPr>
        <w:pStyle w:val="NoSpacing"/>
        <w:spacing w:lineRule="auto" w:line="240" w:before="0" w:after="0"/>
        <w:jc w:val="both"/>
        <w:rPr>
          <w:rFonts w:ascii="Calibri" w:hAnsi="Calibri" w:cs="Calibri" w:asciiTheme="minorHAnsi" w:cstheme="minorHAnsi" w:hAnsiTheme="minorHAnsi"/>
        </w:rPr>
      </w:pPr>
      <w:r>
        <w:rPr>
          <w:rFonts w:cs="Calibri" w:cstheme="minorHAnsi"/>
        </w:rPr>
        <w:t xml:space="preserve">Dijelove ponude kao što su uzorci, katalozi, mediji za pohranjivanje podataka i sl. koji ne mogu biti uvezani Ponuditelj obilježava nazivom i navodi u sadržaju ponude kao dio ponude. </w:t>
      </w:r>
    </w:p>
    <w:p>
      <w:pPr>
        <w:pStyle w:val="NoSpacing"/>
        <w:spacing w:lineRule="auto" w:line="240" w:before="0" w:after="0"/>
        <w:jc w:val="both"/>
        <w:rPr>
          <w:rFonts w:ascii="Calibri" w:hAnsi="Calibri" w:cs="Calibri" w:asciiTheme="minorHAnsi" w:cstheme="minorHAnsi" w:hAnsiTheme="minorHAnsi"/>
          <w:strike/>
        </w:rPr>
      </w:pPr>
      <w:r>
        <w:rPr>
          <w:rFonts w:cs="Calibri" w:cstheme="minorHAnsi"/>
        </w:rPr>
        <w:t xml:space="preserve">Ako je ponuda izrađena od više dijelova, Ponuditelj mora u sadržaju ponude navesti od koliko se dijelova ponuda sastoji. </w:t>
      </w:r>
    </w:p>
    <w:p>
      <w:pPr>
        <w:pStyle w:val="NoSpacing"/>
        <w:spacing w:lineRule="auto" w:line="240" w:before="0" w:after="0"/>
        <w:jc w:val="both"/>
        <w:rPr>
          <w:rFonts w:ascii="Calibri" w:hAnsi="Calibri" w:cs="Calibri" w:asciiTheme="minorHAnsi" w:cstheme="minorHAnsi" w:hAnsiTheme="minorHAnsi"/>
        </w:rPr>
      </w:pPr>
      <w:r>
        <w:rPr>
          <w:rFonts w:cs="Calibri" w:cstheme="minorHAnsi"/>
        </w:rPr>
        <w:t>Ponuda se piše neizbrisivom tintom.</w:t>
      </w:r>
    </w:p>
    <w:p>
      <w:pPr>
        <w:pStyle w:val="NoSpacing"/>
        <w:spacing w:lineRule="auto" w:line="240" w:before="0" w:after="0"/>
        <w:jc w:val="both"/>
        <w:rPr>
          <w:rFonts w:ascii="Calibri" w:hAnsi="Calibri" w:cs="Calibri" w:asciiTheme="minorHAnsi" w:cstheme="minorHAnsi" w:hAnsiTheme="minorHAnsi"/>
        </w:rPr>
      </w:pPr>
      <w:r>
        <w:rPr>
          <w:rFonts w:cs="Calibri" w:cstheme="minorHAnsi"/>
        </w:rPr>
        <w:t>Ispravci u ponudi moraju biti izrađeni na način da su vidljivi (npr. nije dopustivo brisanje, premazivanje ili uklanjanje slova ili otisaka). Ispravci moraju uz navod datuma ispravka biti potvrđeni potpisom Ponuditelja.</w:t>
      </w:r>
    </w:p>
    <w:p>
      <w:pPr>
        <w:pStyle w:val="NoSpacing"/>
        <w:spacing w:lineRule="auto" w:line="240" w:before="0" w:after="0"/>
        <w:jc w:val="both"/>
        <w:rPr>
          <w:rFonts w:ascii="Calibri" w:hAnsi="Calibri" w:cs="Calibri" w:asciiTheme="minorHAnsi" w:cstheme="minorHAnsi" w:hAnsiTheme="minorHAnsi"/>
        </w:rPr>
      </w:pPr>
      <w:r>
        <w:rPr>
          <w:rFonts w:cs="Calibri" w:cstheme="minorHAnsi"/>
        </w:rPr>
        <w:t>Ponuditelj može predati samo jednu ponudu.</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3" w:name="_Toc527590628"/>
      <w:r>
        <w:rPr>
          <w:rFonts w:cs="Calibri" w:cstheme="minorHAnsi"/>
          <w:szCs w:val="22"/>
          <w:lang w:val="hr-HR"/>
        </w:rPr>
        <w:t>Jezik i pismo ponude</w:t>
      </w:r>
      <w:bookmarkEnd w:id="43"/>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Ponude se moraju izraditi na hrvatskom jeziku i latiničnom pismu.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4" w:name="_Toc527590629"/>
      <w:r>
        <w:rPr>
          <w:rFonts w:cs="Calibri" w:cstheme="minorHAnsi"/>
          <w:szCs w:val="22"/>
          <w:lang w:val="hr-HR"/>
        </w:rPr>
        <w:t>Valuta ponude</w:t>
      </w:r>
      <w:bookmarkStart w:id="45" w:name="_Toc492555890"/>
      <w:bookmarkStart w:id="46" w:name="_Toc526341608"/>
      <w:bookmarkEnd w:id="44"/>
      <w:bookmarkEnd w:id="45"/>
      <w:bookmarkEnd w:id="46"/>
    </w:p>
    <w:p>
      <w:pPr>
        <w:pStyle w:val="Normal"/>
        <w:spacing w:lineRule="auto" w:line="240"/>
        <w:rPr>
          <w:rFonts w:ascii="Calibri" w:hAnsi="Calibri" w:cs="Calibri" w:asciiTheme="minorHAnsi" w:cstheme="minorHAnsi" w:hAnsiTheme="minorHAnsi"/>
          <w:szCs w:val="22"/>
        </w:rPr>
      </w:pPr>
      <w:r>
        <w:rPr>
          <w:rFonts w:cs="Calibri" w:cstheme="minorHAnsi"/>
          <w:szCs w:val="22"/>
        </w:rPr>
        <w:t>Cijene se izražavaju u kunama.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7" w:name="_Toc527590630"/>
      <w:r>
        <w:rPr>
          <w:rFonts w:cs="Calibri" w:cstheme="minorHAnsi"/>
          <w:szCs w:val="22"/>
          <w:lang w:val="hr-HR"/>
        </w:rPr>
        <w:t>Način dostave</w:t>
      </w:r>
      <w:bookmarkEnd w:id="47"/>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Ponuda se u zatvorenoj omotnici dostavlja na adresu Naručitelja:</w:t>
      </w:r>
    </w:p>
    <w:p>
      <w:pPr>
        <w:pStyle w:val="NoSpacing"/>
        <w:spacing w:lineRule="auto" w:line="240" w:before="0" w:after="0"/>
        <w:jc w:val="both"/>
        <w:rPr/>
      </w:pPr>
      <w:r>
        <w:rPr>
          <w:rFonts w:cs="Calibri" w:cstheme="minorHAnsi"/>
          <w:b/>
        </w:rPr>
        <w:t>HRVATSKI CRVENI KRIŽ – GRADSKO DRUŠTVO CRVENOG KRIŽA MAKARSKA</w:t>
      </w:r>
    </w:p>
    <w:p>
      <w:pPr>
        <w:pStyle w:val="NoSpacing"/>
        <w:spacing w:lineRule="auto" w:line="240" w:before="0" w:after="0"/>
        <w:jc w:val="both"/>
        <w:rPr/>
      </w:pPr>
      <w:r>
        <w:rPr>
          <w:rFonts w:cs="Calibri" w:cstheme="minorHAnsi"/>
          <w:b/>
        </w:rPr>
        <w:t>KAČIĆEV TRG 11,21 300 MAKARSKA</w:t>
      </w:r>
    </w:p>
    <w:p>
      <w:pPr>
        <w:pStyle w:val="NoSpacing"/>
        <w:spacing w:lineRule="auto" w:line="240" w:before="0" w:after="0"/>
        <w:jc w:val="both"/>
        <w:rPr>
          <w:rFonts w:ascii="Calibri" w:hAnsi="Calibri" w:cs="Calibri" w:asciiTheme="minorHAnsi" w:cstheme="minorHAnsi" w:hAnsiTheme="minorHAnsi"/>
          <w:b/>
          <w:b/>
        </w:rPr>
      </w:pPr>
      <w:r>
        <w:rPr>
          <w:rFonts w:cs="Calibri" w:cstheme="minorHAnsi"/>
        </w:rPr>
        <w:t>Ponude se predaju neposredno, kurirskom službom ili preporučenom poštanskom pošiljkom na adresu Naručitelja, u zatvorenoj omotnici na kojoj mora biti naznačeno:</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Spacing"/>
        <w:numPr>
          <w:ilvl w:val="0"/>
          <w:numId w:val="5"/>
        </w:numPr>
        <w:spacing w:lineRule="auto" w:line="240" w:before="0" w:after="0"/>
        <w:jc w:val="both"/>
        <w:rPr>
          <w:rFonts w:ascii="Calibri" w:hAnsi="Calibri" w:cs="Calibri" w:asciiTheme="minorHAnsi" w:cstheme="minorHAnsi" w:hAnsiTheme="minorHAnsi"/>
        </w:rPr>
      </w:pPr>
      <w:r>
        <w:rPr>
          <w:rFonts w:cs="Calibri" w:cstheme="minorHAnsi"/>
        </w:rPr>
        <w:t>na prednjoj strani:</w:t>
      </w:r>
    </w:p>
    <w:p>
      <w:pPr>
        <w:pStyle w:val="NoSpacing"/>
        <w:spacing w:lineRule="auto" w:line="240" w:before="0" w:after="0"/>
        <w:ind w:left="720" w:hanging="0"/>
        <w:jc w:val="center"/>
        <w:rPr/>
      </w:pPr>
      <w:r>
        <w:rPr>
          <w:rFonts w:cs="Calibri" w:cstheme="minorHAnsi"/>
          <w:b/>
        </w:rPr>
        <w:t>HRVATSKI CRVENI KRIŽ – GRADSKO DRUŠTVO CRVENOG KRIŽA MAKARSKA</w:t>
      </w:r>
    </w:p>
    <w:p>
      <w:pPr>
        <w:pStyle w:val="NoSpacing"/>
        <w:spacing w:lineRule="auto" w:line="240" w:before="0" w:after="0"/>
        <w:ind w:left="720" w:hanging="0"/>
        <w:jc w:val="center"/>
        <w:rPr/>
      </w:pPr>
      <w:r>
        <w:rPr>
          <w:rFonts w:cs="Calibri" w:cstheme="minorHAnsi"/>
          <w:b/>
        </w:rPr>
        <w:t>KAČIĆEV TRG 11,21 300 MAKARSKA</w:t>
      </w:r>
    </w:p>
    <w:p>
      <w:pPr>
        <w:pStyle w:val="NoSpacing"/>
        <w:spacing w:lineRule="auto" w:line="240" w:before="0" w:after="0"/>
        <w:ind w:left="720" w:hanging="0"/>
        <w:jc w:val="center"/>
        <w:rPr/>
      </w:pPr>
      <w:r>
        <w:rPr>
          <w:rFonts w:cs="Calibri" w:cstheme="minorHAnsi"/>
          <w:b/>
        </w:rPr>
        <w:t>Ev.br.nabave: 1 - 2019</w:t>
      </w:r>
    </w:p>
    <w:p>
      <w:pPr>
        <w:pStyle w:val="NoSpacing"/>
        <w:spacing w:lineRule="auto" w:line="240" w:before="0" w:after="0"/>
        <w:ind w:left="720" w:hanging="0"/>
        <w:jc w:val="center"/>
        <w:rPr>
          <w:rFonts w:ascii="Calibri" w:hAnsi="Calibri" w:cs="Calibri" w:asciiTheme="minorHAnsi" w:cstheme="minorHAnsi" w:hAnsiTheme="minorHAnsi"/>
          <w:b/>
          <w:b/>
        </w:rPr>
      </w:pPr>
      <w:r>
        <w:rPr>
          <w:rFonts w:cs="Calibri" w:cstheme="minorHAnsi"/>
          <w:b/>
        </w:rPr>
        <w:t>Predmet nabave: NABAVA HIGIJENSKIH POTREPŠTINA ZA KRAJNJE KORISNIKE</w:t>
      </w:r>
    </w:p>
    <w:p>
      <w:pPr>
        <w:pStyle w:val="NoSpacing"/>
        <w:spacing w:lineRule="auto" w:line="240" w:before="0" w:after="0"/>
        <w:ind w:left="720" w:hanging="0"/>
        <w:jc w:val="center"/>
        <w:rPr>
          <w:rFonts w:ascii="Calibri" w:hAnsi="Calibri" w:cs="Calibri" w:asciiTheme="minorHAnsi" w:cstheme="minorHAnsi" w:hAnsiTheme="minorHAnsi"/>
          <w:b/>
          <w:b/>
        </w:rPr>
      </w:pPr>
      <w:r>
        <w:rPr>
          <w:rFonts w:cs="Calibri" w:cstheme="minorHAnsi"/>
          <w:b/>
        </w:rPr>
        <w:t>„</w:t>
      </w:r>
      <w:r>
        <w:rPr>
          <w:rFonts w:cs="Calibri" w:cstheme="minorHAnsi"/>
          <w:b/>
        </w:rPr>
        <w:t>NE OTVARAJ“</w:t>
      </w:r>
    </w:p>
    <w:p>
      <w:pPr>
        <w:pStyle w:val="NoSpacing"/>
        <w:spacing w:lineRule="auto" w:line="240" w:before="0" w:after="0"/>
        <w:ind w:left="720" w:hanging="0"/>
        <w:jc w:val="center"/>
        <w:rPr>
          <w:rFonts w:ascii="Calibri" w:hAnsi="Calibri" w:cs="Calibri" w:asciiTheme="minorHAnsi" w:cstheme="minorHAnsi" w:hAnsiTheme="minorHAnsi"/>
          <w:b/>
          <w:b/>
        </w:rPr>
      </w:pPr>
      <w:r>
        <w:rPr>
          <w:rFonts w:cs="Calibri" w:cstheme="minorHAnsi"/>
          <w:b/>
        </w:rPr>
      </w:r>
    </w:p>
    <w:p>
      <w:pPr>
        <w:pStyle w:val="NoSpacing"/>
        <w:numPr>
          <w:ilvl w:val="0"/>
          <w:numId w:val="5"/>
        </w:numPr>
        <w:spacing w:lineRule="auto" w:line="240" w:before="0" w:after="0"/>
        <w:jc w:val="both"/>
        <w:rPr>
          <w:rFonts w:ascii="Calibri" w:hAnsi="Calibri" w:cs="Calibri" w:asciiTheme="minorHAnsi" w:cstheme="minorHAnsi" w:hAnsiTheme="minorHAnsi"/>
        </w:rPr>
      </w:pPr>
      <w:r>
        <w:rPr>
          <w:rFonts w:cs="Calibri" w:cstheme="minorHAnsi"/>
        </w:rPr>
        <w:t>na poleđini:</w:t>
      </w:r>
    </w:p>
    <w:p>
      <w:pPr>
        <w:pStyle w:val="NoSpacing"/>
        <w:spacing w:lineRule="auto" w:line="240" w:before="0" w:after="0"/>
        <w:jc w:val="both"/>
        <w:rPr>
          <w:rFonts w:ascii="Calibri" w:hAnsi="Calibri" w:cs="Calibri" w:asciiTheme="minorHAnsi" w:cstheme="minorHAnsi" w:hAnsiTheme="minorHAnsi"/>
          <w:b/>
          <w:b/>
        </w:rPr>
      </w:pPr>
      <w:r>
        <w:rPr>
          <w:rFonts w:cs="Calibri" w:cstheme="minorHAnsi"/>
          <w:b/>
        </w:rPr>
        <w:t>NAZIV I ADRESA PONUDITELJA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Ponuditelj samostalno određuje način dostave ponude i sam snosi rizik eventualnog gubitka odnosno nepravovremene dostave ponude.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će za neposredno dostavljene ponude izdati potvrdu o primitku.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8" w:name="_Toc527590631"/>
      <w:r>
        <w:rPr>
          <w:rFonts w:cs="Calibri" w:cstheme="minorHAnsi"/>
          <w:szCs w:val="22"/>
          <w:lang w:val="hr-HR"/>
        </w:rPr>
        <w:t>Izmjena i/ili dopuna ponude i odustajanje od ponude</w:t>
      </w:r>
      <w:bookmarkEnd w:id="48"/>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U roku za dostavu ponude Ponuditelj može dodatnom pravovaljano potpisanom izjavom izmijeniti svoju ponudu ili od nje odustati. Izmjena ili dopuna ponude dostavlja se na isti način kao i ponuda s tim da se omotnica dodatno označi tekstom ''Izmjena'' odnosno ''Dopuna''. Ako Ponuditelj tijekom roka za dostavu ponuda mijenja ponudu, smatra se da je ponuda dostavljena u trenutku dostave posljednje izmjene ponude. Ponuda se ne može mijenjati nakon isteka roka za dostavu ponuda.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Nije dozvoljeno dostavljanje ponuda elektroničkim putem.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Alternativne ponude nisu dopuštene.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9" w:name="_Toc527590632"/>
      <w:r>
        <w:rPr>
          <w:rFonts w:cs="Calibri" w:cstheme="minorHAnsi"/>
          <w:szCs w:val="22"/>
          <w:lang w:val="hr-HR"/>
        </w:rPr>
        <w:t>Način određivanja cijene ponude</w:t>
      </w:r>
      <w:bookmarkEnd w:id="49"/>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Ponuditelj je obvezan:</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cijenu ponude iskazati na ponudbenom listu, i to: cijena ponude bez PDV-a, iznos PDV-a i ukupna cijena ponude s PDV-om zaokružene na dvije decimale</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u troškovniku navesti jedinične cijene zaokružene na dvije decimale, kao i ukupnu cijenu ponude, </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cijene u ponudbenom listu moraju biti iskazane brojkama u kunama (HRK)  </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ispuniti sve tražene stavke iz obrasca Ponudbenog troškovnika</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u cijenu su uračunati svi troškovi i popusti</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ako ponuditelj ne postupi u skladu sa zahtjevima iz ove točke ili promijeni količine navedene u obrascu Troškovnika smatrat će se da je takav troškovnik nepotpun ili nevažeći te će ponuda biti odbačena kao nepravilna.</w:t>
      </w:r>
    </w:p>
    <w:p>
      <w:pPr>
        <w:pStyle w:val="Normal"/>
        <w:widowControl w:val="false"/>
        <w:suppressAutoHyphens w:val="true"/>
        <w:spacing w:lineRule="auto" w:line="240"/>
        <w:ind w:left="720" w:hanging="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Pretpostavlja se da je Ponuditelj proučio važeće propise u Republici Hrvatskoj koji se odnose na njegovo poslovanje, a posebno one koji se odnose na njegove obveze plaćanja taksa, poreza i drugih dadžbina te da po toj osnovi neće tražiti izmjenu ugovorene cijene.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i/>
          <w:i/>
          <w:szCs w:val="22"/>
          <w:lang w:val="hr-HR"/>
        </w:rPr>
      </w:pPr>
      <w:r>
        <w:rPr>
          <w:rFonts w:cs="Calibri" w:cstheme="minorHAnsi"/>
          <w:szCs w:val="22"/>
          <w:lang w:val="hr-HR"/>
        </w:rPr>
        <w:t>Ako ponuditelj nije u sustavu PDV-a, tada na Ponudbenom listu na mjestu predviđenom za upis cijene ponude s PDV-om upisuje isti iznos koji je upisan na mjestu predviđenom za upis cijene bez PDV-a, a mjesto za upis iznosa PDV-a ostavlja prazno</w:t>
      </w:r>
      <w:r>
        <w:rPr>
          <w:rFonts w:cs="Calibri" w:cstheme="minorHAnsi"/>
          <w:i/>
          <w:szCs w:val="22"/>
          <w:lang w:val="hr-HR"/>
        </w:rPr>
        <w:t>.</w:t>
      </w:r>
    </w:p>
    <w:p>
      <w:pPr>
        <w:pStyle w:val="Normal"/>
        <w:spacing w:lineRule="auto" w:line="240"/>
        <w:rPr>
          <w:rFonts w:ascii="Calibri" w:hAnsi="Calibri" w:cs="Calibri" w:asciiTheme="minorHAnsi" w:cstheme="minorHAnsi" w:hAnsiTheme="minorHAnsi"/>
          <w:i/>
          <w:i/>
          <w:szCs w:val="22"/>
          <w:lang w:val="hr-HR"/>
        </w:rPr>
      </w:pPr>
      <w:r>
        <w:rPr>
          <w:rFonts w:cs="Calibri" w:cstheme="minorHAnsi"/>
          <w:i/>
          <w:szCs w:val="22"/>
          <w:lang w:val="hr-HR"/>
        </w:rPr>
      </w:r>
    </w:p>
    <w:p>
      <w:pPr>
        <w:pStyle w:val="Normal"/>
        <w:spacing w:lineRule="auto" w:line="240"/>
        <w:rPr/>
      </w:pPr>
      <w:r>
        <w:rPr>
          <w:rFonts w:cs="Calibri" w:cstheme="minorHAnsi"/>
          <w:szCs w:val="22"/>
          <w:lang w:val="hr-HR"/>
        </w:rPr>
        <w:t xml:space="preserve">Jedinične cijene proizvoda bez PDV-a navedene u Ponudbenom troškovniku nepromjenjive su tijekom trajanja ugovora i bit će sastavni dio ugovora s odabranim ponuditeljem. Jedinične cijene proizvoda bez PDV-a koristit će se za obračun troškova naručene količine predmeta nabave, a ukupno najviše do iznosa procijenjene vrijednosti nabave od 216.000,00 kn bez PDV-a odnosno 270.000,00 kn s PDV-om u kojem iznosu će se ugovoriti ukupna isporuka kućanskih i osnovnih higijenskih potrepština. Ukupni iznos ponude obračunat za okvirne količine potrepština navedene u Ponudbenom troškovniku, koristit će se za usporedbu ponuda odnosno za izbor najpovoljnije ponude. </w:t>
      </w:r>
    </w:p>
    <w:p>
      <w:pPr>
        <w:pStyle w:val="Normal"/>
        <w:spacing w:lineRule="auto" w:line="240"/>
        <w:rPr>
          <w:rFonts w:ascii="Calibri" w:hAnsi="Calibri" w:cs="Calibri" w:asciiTheme="minorHAnsi" w:cstheme="minorHAnsi" w:hAnsiTheme="minorHAnsi"/>
          <w:b/>
          <w:b/>
          <w:szCs w:val="22"/>
          <w:lang w:val="hr-HR"/>
        </w:rPr>
      </w:pPr>
      <w:r>
        <w:rPr>
          <w:rFonts w:cs="Calibri" w:cstheme="minorHAnsi"/>
          <w:b/>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Sve troškove koji se pojave iznad deklariranih cijena ponuditelj snosi sam.</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 ukupnu cijenu ponude uračunati su troškovi: isporuke odnosno dostave robe, ambalaže za pakiranje higijenskih proizvoda i pribora</w:t>
      </w:r>
      <w:r>
        <w:rPr>
          <w:rFonts w:cs="Calibri" w:cstheme="minorHAnsi"/>
          <w:color w:val="000000" w:themeColor="text1"/>
          <w:szCs w:val="22"/>
          <w:lang w:val="hr-HR"/>
        </w:rPr>
        <w:t>,</w:t>
      </w:r>
      <w:r>
        <w:rPr>
          <w:rFonts w:cs="Calibri" w:cstheme="minorHAnsi"/>
          <w:szCs w:val="22"/>
          <w:lang w:val="hr-HR"/>
        </w:rPr>
        <w:t xml:space="preserve"> izrada popisa robe i izradu oznaka na vanjskoj strani ambalaže.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rPr>
        <w:t>U slučaju izmjene nacionalnog zakonodavstva vezano za stope PDV-a jedinične cijene proizvoda unutar predmeta nabave bez PDV-a ne smiju se mijenjati. Naručitelj zadržava pravo povećanja količine odnosno narudžbu većih količina predmeta nabave u vrijednosti razlike nastale slijedom ostvarenih ušteda u slučaju eventualnog smanjenja stope PDV-a, a najviše do iznosa procijenjene vrijednosti nabave s PDV-om u točki 1.6.</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0" w:name="_Toc527590633"/>
      <w:r>
        <w:rPr>
          <w:rFonts w:cs="Calibri" w:cstheme="minorHAnsi"/>
          <w:szCs w:val="22"/>
          <w:lang w:val="hr-HR"/>
        </w:rPr>
        <w:t>Kriterij za odabir ponude</w:t>
      </w:r>
      <w:bookmarkEnd w:id="50"/>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Kriterij za odabir ponude je najbolji omjer cijene i kvalitete je, što se očituje u najboljem omjeru cijene i roka isporuke.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Pri odabiru najpovoljnije ponude Naručitelj će koristiti sljedeće kriterije za evaluaciju ponuda:</w:t>
      </w:r>
    </w:p>
    <w:p>
      <w:pPr>
        <w:pStyle w:val="Normal"/>
        <w:rPr>
          <w:szCs w:val="22"/>
          <w:lang w:val="hr-HR"/>
        </w:rPr>
      </w:pPr>
      <w:r>
        <w:rPr>
          <w:szCs w:val="22"/>
          <w:lang w:val="hr-HR"/>
        </w:rPr>
      </w:r>
    </w:p>
    <w:tbl>
      <w:tblPr>
        <w:tblW w:w="822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38"/>
        <w:gridCol w:w="1488"/>
        <w:gridCol w:w="3686"/>
        <w:gridCol w:w="1133"/>
        <w:gridCol w:w="1277"/>
      </w:tblGrid>
      <w:tr>
        <w:trPr/>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DEDED" w:val="clear"/>
          </w:tcPr>
          <w:p>
            <w:pPr>
              <w:pStyle w:val="Normal"/>
              <w:rPr>
                <w:b/>
                <w:b/>
                <w:szCs w:val="22"/>
                <w:lang w:val="hr-HR"/>
              </w:rPr>
            </w:pPr>
            <w:r>
              <w:rPr>
                <w:b/>
                <w:szCs w:val="22"/>
                <w:lang w:val="hr-HR"/>
              </w:rPr>
              <w:t>Red. br.</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DEDED" w:val="clear"/>
            <w:vAlign w:val="center"/>
          </w:tcPr>
          <w:p>
            <w:pPr>
              <w:pStyle w:val="Normal"/>
              <w:rPr>
                <w:b/>
                <w:b/>
                <w:szCs w:val="22"/>
                <w:lang w:val="hr-HR"/>
              </w:rPr>
            </w:pPr>
            <w:r>
              <w:rPr>
                <w:b/>
                <w:szCs w:val="22"/>
                <w:lang w:val="hr-HR"/>
              </w:rPr>
              <w:t>Kratica kriterija</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DEDED" w:val="clear"/>
            <w:vAlign w:val="center"/>
          </w:tcPr>
          <w:p>
            <w:pPr>
              <w:pStyle w:val="Normal"/>
              <w:rPr>
                <w:b/>
                <w:b/>
                <w:szCs w:val="22"/>
                <w:lang w:val="hr-HR"/>
              </w:rPr>
            </w:pPr>
            <w:r>
              <w:rPr>
                <w:b/>
                <w:szCs w:val="22"/>
                <w:lang w:val="hr-HR"/>
              </w:rPr>
              <w:t>Kriterij</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DEDED" w:val="clear"/>
            <w:vAlign w:val="center"/>
          </w:tcPr>
          <w:p>
            <w:pPr>
              <w:pStyle w:val="Normal"/>
              <w:rPr>
                <w:b/>
                <w:b/>
                <w:szCs w:val="22"/>
                <w:lang w:val="hr-HR"/>
              </w:rPr>
            </w:pPr>
            <w:r>
              <w:rPr>
                <w:b/>
                <w:szCs w:val="22"/>
                <w:lang w:val="hr-HR"/>
              </w:rPr>
              <w:t>Relativni ponder</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DEDED" w:val="clear"/>
            <w:vAlign w:val="center"/>
          </w:tcPr>
          <w:p>
            <w:pPr>
              <w:pStyle w:val="Normal"/>
              <w:rPr>
                <w:b/>
                <w:b/>
                <w:szCs w:val="22"/>
                <w:lang w:val="hr-HR"/>
              </w:rPr>
            </w:pPr>
            <w:r>
              <w:rPr>
                <w:b/>
                <w:szCs w:val="22"/>
                <w:lang w:val="hr-HR"/>
              </w:rPr>
              <w:t>Max. broj bodova</w:t>
            </w:r>
          </w:p>
        </w:tc>
      </w:tr>
      <w:tr>
        <w:trPr/>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1.</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Bp</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Cijena ponude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80%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80</w:t>
            </w:r>
          </w:p>
        </w:tc>
      </w:tr>
      <w:tr>
        <w:trPr/>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2.</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Ri</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Rok isporuke robe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20%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20</w:t>
            </w:r>
          </w:p>
        </w:tc>
      </w:tr>
      <w:tr>
        <w:trPr/>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Cs w:val="22"/>
                <w:lang w:val="hr-HR"/>
              </w:rPr>
            </w:pPr>
            <w:r>
              <w:rPr>
                <w:b/>
                <w:szCs w:val="22"/>
                <w:lang w:val="hr-HR"/>
              </w:rPr>
              <w:t>ENP</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Cs w:val="22"/>
                <w:lang w:val="hr-HR"/>
              </w:rPr>
            </w:pPr>
            <w:r>
              <w:rPr>
                <w:b/>
                <w:szCs w:val="22"/>
                <w:lang w:val="hr-HR"/>
              </w:rPr>
              <w:t>Maksimalni broj bodova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Cs w:val="22"/>
                <w:lang w:val="hr-HR"/>
              </w:rPr>
            </w:pPr>
            <w:r>
              <w:rPr>
                <w:b/>
                <w:szCs w:val="22"/>
                <w:lang w:val="hr-HR"/>
              </w:rPr>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Cs w:val="22"/>
                <w:lang w:val="hr-HR"/>
              </w:rPr>
            </w:pPr>
            <w:r>
              <w:rPr>
                <w:b/>
                <w:szCs w:val="22"/>
                <w:lang w:val="hr-HR"/>
              </w:rPr>
              <w:t>100</w:t>
            </w:r>
          </w:p>
        </w:tc>
      </w:tr>
    </w:tbl>
    <w:p>
      <w:pPr>
        <w:pStyle w:val="Normal"/>
        <w:rPr>
          <w:szCs w:val="22"/>
          <w:lang w:val="hr-HR"/>
        </w:rPr>
      </w:pPr>
      <w:r>
        <w:rPr>
          <w:szCs w:val="22"/>
          <w:lang w:val="hr-HR"/>
        </w:rPr>
      </w:r>
    </w:p>
    <w:p>
      <w:pPr>
        <w:pStyle w:val="Normal"/>
        <w:spacing w:lineRule="auto" w:line="240"/>
        <w:rPr>
          <w:szCs w:val="22"/>
          <w:lang w:val="hr-HR"/>
        </w:rPr>
      </w:pPr>
      <w:r>
        <w:rPr>
          <w:szCs w:val="22"/>
          <w:lang w:val="hr-HR"/>
        </w:rPr>
        <w:t>Najpovoljnija je ponuda s ukupno najvećom ocjenom, dobivenom iz zbroja svih kriterija, izražena na 2 decimale.</w:t>
      </w:r>
    </w:p>
    <w:p>
      <w:pPr>
        <w:pStyle w:val="Normal"/>
        <w:spacing w:lineRule="auto" w:line="240"/>
        <w:jc w:val="center"/>
        <w:rPr>
          <w:b/>
          <w:b/>
          <w:szCs w:val="22"/>
          <w:lang w:val="hr-HR"/>
        </w:rPr>
      </w:pPr>
      <w:r>
        <w:rPr>
          <w:b/>
          <w:szCs w:val="22"/>
          <w:lang w:val="hr-HR"/>
        </w:rPr>
        <w:t>ENP=Bp+Ri</w:t>
      </w:r>
    </w:p>
    <w:p>
      <w:pPr>
        <w:pStyle w:val="Normal"/>
        <w:spacing w:lineRule="auto" w:line="240"/>
        <w:rPr>
          <w:szCs w:val="22"/>
          <w:lang w:val="hr-HR"/>
        </w:rPr>
      </w:pPr>
      <w:r>
        <w:rPr>
          <w:szCs w:val="22"/>
          <w:lang w:val="hr-HR"/>
        </w:rPr>
      </w:r>
    </w:p>
    <w:p>
      <w:pPr>
        <w:pStyle w:val="Normal"/>
        <w:spacing w:lineRule="auto" w:line="240"/>
        <w:rPr>
          <w:szCs w:val="22"/>
          <w:lang w:val="hr-HR"/>
        </w:rPr>
      </w:pPr>
      <w:r>
        <w:rPr>
          <w:szCs w:val="22"/>
          <w:lang w:val="hr-HR"/>
        </w:rPr>
        <w:t>Pri odabiru najpovoljnije ponude Naručitelj će koristiti slijedeće kriterije za evaluaciju ponuda:</w:t>
      </w:r>
    </w:p>
    <w:p>
      <w:pPr>
        <w:pStyle w:val="Normal"/>
        <w:numPr>
          <w:ilvl w:val="0"/>
          <w:numId w:val="14"/>
        </w:numPr>
        <w:spacing w:lineRule="auto" w:line="240"/>
        <w:rPr>
          <w:szCs w:val="22"/>
          <w:lang w:val="hr-HR"/>
        </w:rPr>
      </w:pPr>
      <w:r>
        <w:rPr>
          <w:szCs w:val="22"/>
          <w:lang w:val="hr-HR"/>
        </w:rPr>
        <w:t xml:space="preserve">Najniža cijena (bez PDV-a) </w:t>
      </w:r>
    </w:p>
    <w:p>
      <w:pPr>
        <w:pStyle w:val="Normal"/>
        <w:spacing w:lineRule="auto" w:line="240"/>
        <w:ind w:left="720" w:hanging="0"/>
        <w:rPr>
          <w:b/>
          <w:b/>
          <w:szCs w:val="22"/>
          <w:u w:val="single"/>
          <w:lang w:val="hr-HR"/>
        </w:rPr>
      </w:pPr>
      <w:r>
        <w:rPr>
          <w:szCs w:val="22"/>
          <w:lang w:val="hr-HR"/>
        </w:rPr>
        <w:t xml:space="preserve">Maksimalni broj bodova: </w:t>
      </w:r>
      <w:r>
        <w:rPr>
          <w:b/>
          <w:szCs w:val="22"/>
          <w:u w:val="single"/>
          <w:lang w:val="hr-HR"/>
        </w:rPr>
        <w:t xml:space="preserve">80 bodova </w:t>
      </w:r>
    </w:p>
    <w:p>
      <w:pPr>
        <w:pStyle w:val="Normal"/>
        <w:spacing w:lineRule="auto" w:line="240"/>
        <w:ind w:left="720" w:hanging="0"/>
        <w:rPr>
          <w:szCs w:val="22"/>
          <w:lang w:val="hr-HR"/>
        </w:rPr>
      </w:pPr>
      <w:r>
        <w:rPr>
          <w:szCs w:val="22"/>
          <w:lang w:val="hr-HR"/>
        </w:rPr>
        <w:t>Ponudi s najnižom cijenom (Cmin) dodjeljuje se maksimalno 80 bodova.</w:t>
      </w:r>
    </w:p>
    <w:p>
      <w:pPr>
        <w:pStyle w:val="Normal"/>
        <w:spacing w:lineRule="auto" w:line="240"/>
        <w:ind w:left="720" w:hanging="0"/>
        <w:rPr>
          <w:szCs w:val="22"/>
          <w:lang w:val="hr-HR"/>
        </w:rPr>
      </w:pPr>
      <w:r>
        <w:rPr>
          <w:szCs w:val="22"/>
          <w:lang w:val="hr-HR"/>
        </w:rPr>
        <w:t xml:space="preserve">Bodovi (Bp) za pojedinačnu ponudu (Cp) računaju se uz primjenu sljedeće formule uz zaokruživanje rezultata na dvije decimale </w:t>
      </w:r>
    </w:p>
    <w:p>
      <w:pPr>
        <w:pStyle w:val="Normal"/>
        <w:spacing w:lineRule="auto" w:line="240"/>
        <w:ind w:left="720" w:hanging="0"/>
        <w:rPr>
          <w:szCs w:val="22"/>
          <w:lang w:val="hr-HR"/>
        </w:rPr>
      </w:pPr>
      <w:r>
        <w:rPr>
          <w:szCs w:val="22"/>
          <w:lang w:val="hr-HR"/>
        </w:rPr>
        <w:tab/>
        <w:t>Bp = 80 x Cmin / Cp</w:t>
      </w:r>
    </w:p>
    <w:p>
      <w:pPr>
        <w:pStyle w:val="Normal"/>
        <w:spacing w:lineRule="auto" w:line="240"/>
        <w:ind w:left="720" w:hanging="0"/>
        <w:rPr>
          <w:szCs w:val="22"/>
          <w:lang w:val="hr-HR"/>
        </w:rPr>
      </w:pPr>
      <w:r>
        <w:rPr>
          <w:szCs w:val="22"/>
          <w:lang w:val="hr-HR"/>
        </w:rPr>
        <w:t>(80 maksimalnih bodova X najniži iznos dostavljene ponude / predloženi financijski iznos ponude koja se ocjenjuje)</w:t>
      </w:r>
    </w:p>
    <w:p>
      <w:pPr>
        <w:pStyle w:val="Normal"/>
        <w:spacing w:lineRule="auto" w:line="240"/>
        <w:ind w:left="720" w:hanging="0"/>
        <w:rPr>
          <w:szCs w:val="22"/>
          <w:lang w:val="hr-HR"/>
        </w:rPr>
      </w:pPr>
      <w:r>
        <w:rPr>
          <w:szCs w:val="22"/>
          <w:lang w:val="hr-HR"/>
        </w:rPr>
      </w:r>
    </w:p>
    <w:p>
      <w:pPr>
        <w:pStyle w:val="Normal"/>
        <w:numPr>
          <w:ilvl w:val="0"/>
          <w:numId w:val="14"/>
        </w:numPr>
        <w:spacing w:lineRule="auto" w:line="240"/>
        <w:rPr>
          <w:szCs w:val="22"/>
          <w:lang w:val="hr-HR"/>
        </w:rPr>
      </w:pPr>
      <w:r>
        <w:rPr>
          <w:szCs w:val="22"/>
          <w:lang w:val="hr-HR"/>
        </w:rPr>
        <w:t xml:space="preserve">Rok isporuke robe - ocjenjuje se rok isporuke </w:t>
      </w:r>
      <w:r>
        <w:rPr>
          <w:b/>
          <w:lang w:val="hr-HR"/>
        </w:rPr>
        <w:t>ako je manji od roka navedenoga u točki 2.6 (</w:t>
      </w:r>
      <w:r>
        <w:rPr>
          <w:lang w:val="hr-HR"/>
        </w:rPr>
        <w:t>u roku od najviše 7 dana nakon dana narudžbe).</w:t>
      </w:r>
    </w:p>
    <w:p>
      <w:pPr>
        <w:pStyle w:val="Normal"/>
        <w:spacing w:lineRule="auto" w:line="240"/>
        <w:ind w:left="720" w:hanging="0"/>
        <w:rPr>
          <w:szCs w:val="22"/>
          <w:lang w:val="hr-HR"/>
        </w:rPr>
      </w:pPr>
      <w:r>
        <w:rPr>
          <w:szCs w:val="22"/>
          <w:lang w:val="hr-HR"/>
        </w:rPr>
        <w:t xml:space="preserve">Rok isporuke robe može biti najviše </w:t>
      </w:r>
      <w:r>
        <w:rPr>
          <w:b/>
          <w:szCs w:val="22"/>
          <w:lang w:val="hr-HR"/>
        </w:rPr>
        <w:t>7 radnih dana</w:t>
      </w:r>
      <w:r>
        <w:rPr>
          <w:szCs w:val="22"/>
          <w:lang w:val="hr-HR"/>
        </w:rPr>
        <w:t xml:space="preserve"> nakon dana primitka narudžbe izdane od strane Naručitelja i ne može biti kraći od 2 dana. Ponuditelji koji ponude dulji rok isporuke od 7 radnih dana, neće se uzeti u daljnje razmatranje te će njihova ponuda biti odbijena. Pojam </w:t>
      </w:r>
      <w:r>
        <w:rPr>
          <w:b/>
          <w:szCs w:val="22"/>
          <w:lang w:val="hr-HR"/>
        </w:rPr>
        <w:t>„radni dan“</w:t>
      </w:r>
      <w:r>
        <w:rPr>
          <w:szCs w:val="22"/>
          <w:lang w:val="hr-HR"/>
        </w:rPr>
        <w:t xml:space="preserve">  znači sve dane osim državnog blagdana, subote i nedjelje. Krajnje vrijeme isporuke na lokaciji naručitelja mora biti do 15h.</w:t>
      </w:r>
    </w:p>
    <w:p>
      <w:pPr>
        <w:pStyle w:val="Normal"/>
        <w:spacing w:lineRule="auto" w:line="240"/>
        <w:ind w:left="720" w:hanging="0"/>
        <w:rPr>
          <w:szCs w:val="22"/>
          <w:lang w:val="hr-HR"/>
        </w:rPr>
      </w:pPr>
      <w:r>
        <w:rPr>
          <w:szCs w:val="22"/>
          <w:lang w:val="hr-HR"/>
        </w:rPr>
      </w:r>
    </w:p>
    <w:p>
      <w:pPr>
        <w:pStyle w:val="Normal"/>
        <w:spacing w:lineRule="auto" w:line="240"/>
        <w:ind w:left="720" w:hanging="0"/>
        <w:rPr>
          <w:szCs w:val="22"/>
        </w:rPr>
      </w:pPr>
      <w:r>
        <w:rPr>
          <w:szCs w:val="22"/>
        </w:rPr>
        <w:t>Relativni značaj ovog kriterija je 20% s maksimalnim mogućim brojem od 20 bodova.</w:t>
      </w:r>
    </w:p>
    <w:p>
      <w:pPr>
        <w:pStyle w:val="Normal"/>
        <w:spacing w:lineRule="auto" w:line="240"/>
        <w:ind w:left="720" w:hanging="0"/>
        <w:rPr>
          <w:szCs w:val="22"/>
          <w:lang w:val="hr-HR"/>
        </w:rPr>
      </w:pPr>
      <w:r>
        <w:rPr>
          <w:b/>
          <w:szCs w:val="22"/>
          <w:lang w:val="hr-HR"/>
        </w:rPr>
        <w:t>Vrijednosni kriterij</w:t>
      </w:r>
      <w:r>
        <w:rPr>
          <w:szCs w:val="22"/>
          <w:lang w:val="hr-HR"/>
        </w:rPr>
        <w:t xml:space="preserve"> -  Ponuditelji će se bodovati prema rangu:</w:t>
      </w:r>
    </w:p>
    <w:p>
      <w:pPr>
        <w:pStyle w:val="Normal"/>
        <w:ind w:left="720" w:hanging="0"/>
        <w:rPr>
          <w:szCs w:val="22"/>
        </w:rPr>
      </w:pPr>
      <w:r>
        <w:rPr>
          <w:szCs w:val="22"/>
        </w:rPr>
      </w:r>
    </w:p>
    <w:tbl>
      <w:tblPr>
        <w:tblW w:w="3983" w:type="dxa"/>
        <w:jc w:val="left"/>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172"/>
        <w:gridCol w:w="1810"/>
      </w:tblGrid>
      <w:tr>
        <w:trPr>
          <w:trHeight w:val="427" w:hRule="atLeast"/>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Rok isporuke</w:t>
            </w:r>
          </w:p>
          <w:p>
            <w:pPr>
              <w:pStyle w:val="Normal"/>
              <w:ind w:left="228" w:hanging="142"/>
              <w:jc w:val="center"/>
              <w:rPr>
                <w:szCs w:val="22"/>
                <w:lang w:val="hr-HR"/>
              </w:rPr>
            </w:pPr>
            <w:r>
              <w:rPr>
                <w:szCs w:val="22"/>
                <w:lang w:val="hr-HR"/>
              </w:rPr>
              <w:t>(u radnim  danima)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Bodovi</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7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0</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6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4</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5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8</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4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12</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3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16</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2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20</w:t>
            </w:r>
          </w:p>
        </w:tc>
      </w:tr>
    </w:tbl>
    <w:p>
      <w:pPr>
        <w:pStyle w:val="Normal"/>
        <w:ind w:left="720" w:hanging="0"/>
        <w:rPr>
          <w:szCs w:val="22"/>
          <w:lang w:val="hr-HR"/>
        </w:rPr>
      </w:pPr>
      <w:r>
        <w:rPr>
          <w:szCs w:val="22"/>
          <w:lang w:val="hr-HR"/>
        </w:rPr>
      </w:r>
    </w:p>
    <w:p>
      <w:pPr>
        <w:pStyle w:val="Normal"/>
        <w:spacing w:lineRule="auto" w:line="240"/>
        <w:ind w:left="720" w:hanging="0"/>
        <w:rPr>
          <w:rFonts w:ascii="Calibri" w:hAnsi="Calibri" w:cs="Calibri" w:asciiTheme="minorHAnsi" w:cstheme="minorHAnsi" w:hAnsiTheme="minorHAnsi"/>
          <w:szCs w:val="22"/>
          <w:lang w:val="hr-HR"/>
        </w:rPr>
      </w:pPr>
      <w:r>
        <w:rPr>
          <w:rFonts w:cs="Calibri" w:cstheme="minorHAnsi"/>
          <w:szCs w:val="22"/>
          <w:lang w:val="hr-HR"/>
        </w:rPr>
        <w:t xml:space="preserve">Gospodarski subjekt </w:t>
      </w:r>
      <w:r>
        <w:rPr>
          <w:rFonts w:cs="Calibri" w:cstheme="minorHAnsi"/>
          <w:b/>
          <w:szCs w:val="22"/>
          <w:lang w:val="hr-HR"/>
        </w:rPr>
        <w:t>Rok isporuke (u radnim danima)</w:t>
      </w:r>
      <w:r>
        <w:rPr>
          <w:rFonts w:cs="Calibri" w:cstheme="minorHAnsi"/>
          <w:szCs w:val="22"/>
          <w:lang w:val="hr-HR"/>
        </w:rPr>
        <w:t xml:space="preserve"> dužan je upisati u obrascu Ponudbenom listu (Obrazac 1) iz ove dokumentacije o nabavi.</w:t>
      </w:r>
    </w:p>
    <w:p>
      <w:pPr>
        <w:pStyle w:val="Normal"/>
        <w:spacing w:lineRule="auto" w:line="240"/>
        <w:ind w:left="720" w:hanging="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bCs/>
          <w:szCs w:val="22"/>
          <w:lang w:val="hr-HR"/>
        </w:rPr>
      </w:pPr>
      <w:r>
        <w:rPr>
          <w:rFonts w:cs="Calibri" w:cstheme="minorHAnsi"/>
          <w:bCs/>
          <w:szCs w:val="22"/>
          <w:lang w:val="hr-HR"/>
        </w:rPr>
        <w:t>Maksimalan broj bodova s kojim jedna ponuda može biti ocijenjena je 100. U slučaju da su dvije ili više ponuda jednako rangirane prema kriteriju odabira (ENP) naručitelj će odabrati ponudu koja je zaprimljena ranije.</w:t>
      </w:r>
    </w:p>
    <w:p>
      <w:pPr>
        <w:pStyle w:val="Normal"/>
        <w:spacing w:lineRule="auto" w:line="240"/>
        <w:rPr>
          <w:rFonts w:ascii="Calibri" w:hAnsi="Calibri" w:cs="Calibri" w:asciiTheme="minorHAnsi" w:cstheme="minorHAnsi" w:hAnsiTheme="minorHAnsi"/>
          <w:bCs/>
          <w:szCs w:val="22"/>
          <w:lang w:val="hr-HR"/>
        </w:rPr>
      </w:pPr>
      <w:r>
        <w:rPr>
          <w:rFonts w:cs="Calibri" w:cstheme="minorHAnsi"/>
          <w:szCs w:val="22"/>
          <w:lang w:val="hr-HR"/>
        </w:rPr>
        <w:t>Ocjenjuju se ponude koje su tijekom prethodnog pregleda ponuda utvrđene kao potpune i da zadovoljavaju minimalne formalne uvjete te druge minimalne uvjete sposobnosti i sukladnost predmeta nabave traženim tehničkim specifikacijama, a kako je navedeno u točki 6.6. ove Dokumentacije.</w:t>
      </w:r>
      <w:r>
        <w:rPr>
          <w:rFonts w:cs="Calibri" w:cstheme="minorHAnsi"/>
          <w:bCs/>
          <w:szCs w:val="22"/>
          <w:lang w:val="hr-HR"/>
        </w:rPr>
        <w:t xml:space="preserve"> </w:t>
      </w:r>
    </w:p>
    <w:p>
      <w:pPr>
        <w:pStyle w:val="Normal"/>
        <w:spacing w:lineRule="auto" w:line="240"/>
        <w:rPr>
          <w:rFonts w:ascii="Calibri" w:hAnsi="Calibri" w:cs="Calibri" w:asciiTheme="minorHAnsi" w:cstheme="minorHAnsi" w:hAnsiTheme="minorHAnsi"/>
          <w:szCs w:val="22"/>
          <w:lang w:val="hr-HR"/>
        </w:rPr>
      </w:pPr>
      <w:r>
        <w:rPr>
          <w:rFonts w:cs="Calibri" w:cstheme="minorHAnsi"/>
          <w:bCs/>
          <w:szCs w:val="22"/>
          <w:lang w:val="hr-HR"/>
        </w:rPr>
        <w:t>U prilogu ovoga poziva na dostavu ponuda je obrazac s kriterijima za odabir ponude u Prilogu 2. prema kojem će naručitelj raditi ocjenjivanje ponuda.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1" w:name="_Toc527590634"/>
      <w:r>
        <w:rPr>
          <w:rFonts w:cs="Calibri" w:cstheme="minorHAnsi"/>
          <w:szCs w:val="22"/>
          <w:lang w:val="hr-HR"/>
        </w:rPr>
        <w:t>Rok valjanosti ponude</w:t>
      </w:r>
      <w:bookmarkEnd w:id="51"/>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Rok valjanosti ponude je 90 dana od isteka roka za dostavu ponuda.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Ponuda obvezuje Ponuditelja do isteka roka valjanosti ponude, a na zahtjev Naručitelja Ponuditelj može produžiti rok valjanosti svoje ponude.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2" w:name="_Toc527590635"/>
      <w:r>
        <w:rPr>
          <w:rFonts w:cs="Calibri" w:cstheme="minorHAnsi"/>
          <w:szCs w:val="22"/>
          <w:lang w:val="hr-HR"/>
        </w:rPr>
        <w:t>Alternativne ponude</w:t>
      </w:r>
      <w:bookmarkEnd w:id="52"/>
    </w:p>
    <w:p>
      <w:pPr>
        <w:pStyle w:val="Normal"/>
        <w:spacing w:lineRule="auto" w:line="240"/>
        <w:rPr>
          <w:rFonts w:ascii="Calibri" w:hAnsi="Calibri" w:cs="Calibri" w:asciiTheme="minorHAnsi" w:cstheme="minorHAnsi" w:hAnsiTheme="minorHAnsi"/>
          <w:szCs w:val="22"/>
        </w:rPr>
      </w:pPr>
      <w:r>
        <w:rPr>
          <w:rFonts w:cs="Calibri" w:cstheme="minorHAnsi"/>
          <w:szCs w:val="22"/>
        </w:rPr>
        <w:t>Alternativne ponude nisu dopuštene.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3" w:name="_Toc527590636"/>
      <w:r>
        <w:rPr>
          <w:rFonts w:cs="Calibri" w:cstheme="minorHAnsi"/>
          <w:szCs w:val="22"/>
          <w:lang w:val="hr-HR"/>
        </w:rPr>
        <w:t>Izuzetno niske ponude</w:t>
      </w:r>
      <w:bookmarkEnd w:id="53"/>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će zahtijevati od gospodarskog subjekta da, u primjernom roku, ne kraćem od 5 dana, objasni cijenu ili trošak naveden u ponudi ako se čini da je ponuda izuzetno niska u odnosu na radove, robu ili usluge.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može odbiti ponudu samo ako objašnjenje ili dostavljeni dokazi zadovoljavajuće ne objašnjavaju nisku predloženu razinu cijene ili troškova.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će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1"/>
        <w:numPr>
          <w:ilvl w:val="0"/>
          <w:numId w:val="2"/>
        </w:numPr>
        <w:spacing w:lineRule="auto" w:line="240" w:before="0" w:after="0"/>
        <w:rPr>
          <w:rFonts w:ascii="Calibri" w:hAnsi="Calibri" w:cs="Calibri" w:asciiTheme="minorHAnsi" w:cstheme="minorHAnsi" w:hAnsiTheme="minorHAnsi"/>
          <w:szCs w:val="22"/>
        </w:rPr>
      </w:pPr>
      <w:bookmarkStart w:id="54" w:name="_Toc527590637"/>
      <w:r>
        <w:rPr>
          <w:rFonts w:cs="Calibri" w:cstheme="minorHAnsi"/>
          <w:szCs w:val="22"/>
        </w:rPr>
        <w:t>OSTALE ODREDBE</w:t>
      </w:r>
      <w:bookmarkEnd w:id="54"/>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5" w:name="_Toc527590638"/>
      <w:r>
        <w:rPr>
          <w:rFonts w:cs="Calibri" w:cstheme="minorHAnsi"/>
          <w:szCs w:val="22"/>
          <w:lang w:val="hr-HR"/>
        </w:rPr>
        <w:t>Odredbe koje se odnose na zajednicu gospodarskih subjekata</w:t>
      </w:r>
      <w:bookmarkEnd w:id="55"/>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ne zahtijeva od zajednice gospodarskih subjekata određeni pravni oblik u trenutku dostave ponude.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6" w:name="_Toc527590639"/>
      <w:r>
        <w:rPr>
          <w:rFonts w:cs="Calibri" w:cstheme="minorHAnsi"/>
          <w:szCs w:val="22"/>
          <w:lang w:val="hr-HR"/>
        </w:rPr>
        <w:t>Jamstva</w:t>
      </w:r>
      <w:bookmarkEnd w:id="56"/>
      <w:r>
        <w:rPr>
          <w:rFonts w:cs="Calibri" w:cstheme="minorHAnsi"/>
          <w:szCs w:val="22"/>
          <w:lang w:val="hr-HR"/>
        </w:rPr>
        <w:t xml:space="preserv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Ponuditelji su dužni u izvorniku dostaviti sljedeća jamstva: </w:t>
      </w:r>
    </w:p>
    <w:p>
      <w:pPr>
        <w:pStyle w:val="Normal"/>
        <w:spacing w:lineRule="auto" w:line="240"/>
        <w:rPr/>
      </w:pPr>
      <w:r>
        <w:rPr>
          <w:rFonts w:cs="Calibri" w:cstheme="minorHAnsi"/>
          <w:szCs w:val="22"/>
          <w:lang w:val="hr-HR"/>
        </w:rPr>
        <w:t>a) Ponuditelj je obvezan dostaviti jamstvo za ozbiljnost ponude na iznos od 3% procijenjene vrijednosti nabave bez PDV-a  s rokom važenja od 90 dana od otvaranja ponuda u obliku bankarske garancije plative „na prvi poziv“ i „bez prigovora“ ili bianco zadužnice u približnom iznosu od 3% procijenjene vrijednosti nabave  ili uplatom jamčevine u iznosu 3% procijenjene vrijednosti nabave na žiro račun Naručitelja: OTB BANKA d.d., IBAN: HR9124070001500003796, poziv na broj: OIB Ponuditelja, model plaćanja: HR69, svrha uplate: jamstvo za ozbiljnost ponude,</w:t>
      </w:r>
      <w:r>
        <w:rPr>
          <w:rFonts w:cs="Calibri" w:cstheme="minorHAnsi"/>
          <w:color w:val="FF0000"/>
          <w:szCs w:val="22"/>
          <w:lang w:val="hr-HR"/>
        </w:rPr>
        <w:t xml:space="preserve"> </w:t>
      </w:r>
      <w:r>
        <w:rPr>
          <w:rFonts w:cs="Calibri" w:cstheme="minorHAnsi"/>
          <w:szCs w:val="22"/>
          <w:u w:val="single"/>
          <w:lang w:val="hr-HR"/>
        </w:rPr>
        <w:t>ev. br. 1-2019.</w:t>
      </w:r>
      <w:r>
        <w:rPr>
          <w:rFonts w:cs="Calibri" w:cstheme="minorHAnsi"/>
          <w:szCs w:val="22"/>
          <w:lang w:val="hr-HR"/>
        </w:rPr>
        <w:t xml:space="preserve"> U slučaju javljanja zajednice ponuditelja jamstvo uz ponudu prilaže nositelj ponude ili svi članovi zajednice solidarno ili jedan član zajednice ponuditelja na ukupan iznos. Jamstvo za ozbiljnost ponude treba biti umetnuto u prozirnu, perforiranu, plastičnu košuljicu koja se uvezuje u cjelinu ponude. Jamstvo za ozbiljnost ponude treba biti izdano u korist Naručitelja. Po završetku Postupka nabave, odnosno nakon sklapanja Ugovora o nabavi s odabranim Ponuditeljem, Naručitelj će svim ponuditeljima izvršiti povrat jamstva za ozbiljnost ponude izuzev odabranom Ponuditelju. Povrat jamstva izvršit će se u roku najviše 10 dana od dana sklapanja Ugovora o nabavi te će o istome Naručitelj i ponuditelji potpisati Potvrdu o povratu jamstva za ozbiljnost ponude. Odabranom Ponuditelju će se jamstvo za ozbiljnost ponude vratiti nakon dostave jamstva za uredno izvršenje ugovornih obveza.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Jamstvo za ozbiljnost ponude je jamstvo za slučaj:</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1.</w:t>
        <w:tab/>
        <w:t>Odustajanje ponuditelja od svoje ponude u roku njezine valjanosti;</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2.</w:t>
        <w:tab/>
        <w:t>Dostavljanje neistinitih podataka u smislu točke 3. ove Dokumentacije za nadmetanje;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3.</w:t>
        <w:tab/>
        <w:t>Nepristajanje ponuditelja na računsku korekciju ponude;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4.</w:t>
        <w:tab/>
        <w:t xml:space="preserve">Odbijanje potpisivanja ugovora o javnoj nabavi;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5.</w:t>
        <w:tab/>
        <w:t>Nedostavljanje jamstva za uredno ispunjenje ugovora,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a u kojim slučajevima Naručitelj može naplatiti jamstvo za ozbiljnost ponude.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pPr>
      <w:r>
        <w:rPr>
          <w:rFonts w:cs="Calibri" w:cstheme="minorHAnsi"/>
          <w:szCs w:val="22"/>
          <w:lang w:val="hr-HR"/>
        </w:rPr>
        <w:t>b) Odabrani Ponuditelj s kojim će biti sklopljen Ugovor dužan je dostaviti jamstvo za uredno ispunjenje ugovora za slučaj povrede ugovornih obveza u iznosu od 10% od cjelokupne vrijednosti ugovora bez PDV-a . Navedeno jamstvo odabrani Ponuditelj dužan je dostaviti u roku od 15 (petnaest) dana od dana potpisa ugovora s rokom važenja 30 (trideset) dana nakon ispunjenja svih ugovornih obveza.</w:t>
      </w:r>
    </w:p>
    <w:p>
      <w:pPr>
        <w:pStyle w:val="Normal"/>
        <w:spacing w:lineRule="auto" w:line="240"/>
        <w:rPr/>
      </w:pPr>
      <w:r>
        <w:rPr>
          <w:rFonts w:cs="Calibri" w:cstheme="minorHAnsi"/>
          <w:szCs w:val="22"/>
          <w:lang w:val="hr-HR"/>
        </w:rPr>
        <w:t>Jamstvo za uredno ispunjenje ugovora o nabavi podnosi se u obliku bankarske garancije plative „na prvi poziv“ i „bez prigovora“ ili bianco zadužnice u približnom iznosu od 10% vrijednosti Ugovora o nabavi bez PDV-a ili uplatom jamčevine u iznosu 10% vrijednosti Ugovora o nabavi bez PDV-a na žiro račun Naručitelja: OTP BANKA d.d., IBAN: HR9124070001500003796, poziv na broj: OIB Ponuditelja, model plaćanja: HR69, svrha uplate: jamstvo za uredno ispunjenje ugovora,</w:t>
      </w:r>
      <w:r>
        <w:rPr>
          <w:rFonts w:cs="Calibri" w:cstheme="minorHAnsi"/>
          <w:color w:val="FF0000"/>
          <w:szCs w:val="22"/>
          <w:lang w:val="hr-HR"/>
        </w:rPr>
        <w:t xml:space="preserve"> </w:t>
      </w:r>
      <w:r>
        <w:rPr>
          <w:rFonts w:cs="Calibri" w:cstheme="minorHAnsi"/>
          <w:szCs w:val="22"/>
          <w:u w:val="single"/>
          <w:lang w:val="hr-HR"/>
        </w:rPr>
        <w:t>ev. br. 1-2019.</w:t>
      </w:r>
      <w:r>
        <w:rPr>
          <w:rFonts w:cs="Calibri" w:cstheme="minorHAnsi"/>
          <w:szCs w:val="22"/>
          <w:lang w:val="hr-HR"/>
        </w:rPr>
        <w:t xml:space="preserve"> Po urednom izvršenju i isteku Ugovora o nabavi, Naručitelj će u roku od 15 dana od dana isteka Ugovora u korist odabranog Ponuditelja izvršiti povrat jamstva za uredno izvršenje ugovora.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Dokaz o plaćanju gospodarski subjekt će dostaviti u sklopu ponude (uvezati u sklopu ponude), a Naručitelj će provjeriti izvršenje uplate na svom računu. Polog mora biti evidentiran na računu Naručitelja u trenutku isteka roka za dostavu ponuda.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7" w:name="_Toc527590640"/>
      <w:r>
        <w:rPr>
          <w:rFonts w:cs="Calibri" w:cstheme="minorHAnsi"/>
          <w:szCs w:val="22"/>
          <w:lang w:val="hr-HR"/>
        </w:rPr>
        <w:t>Datum, vrijeme i mjesto dostave ponude</w:t>
      </w:r>
      <w:bookmarkEnd w:id="57"/>
    </w:p>
    <w:p>
      <w:pPr>
        <w:pStyle w:val="Normal"/>
        <w:spacing w:lineRule="auto" w:line="240"/>
        <w:rPr/>
      </w:pPr>
      <w:r>
        <w:rPr>
          <w:rFonts w:cs="Calibri" w:cstheme="minorHAnsi"/>
          <w:szCs w:val="22"/>
          <w:lang w:val="hr-HR"/>
        </w:rPr>
        <w:t xml:space="preserve">Ponude moraju biti dostavljene na adresu: </w:t>
      </w:r>
      <w:r>
        <w:rPr>
          <w:rFonts w:cs="Calibri" w:cstheme="minorHAnsi"/>
          <w:b/>
          <w:szCs w:val="22"/>
          <w:lang w:val="hr-HR"/>
        </w:rPr>
        <w:t>Hrvatski Crveni križ - Gradsko društvo Crvenog križa Makarska,Kačićev trg 11,21 300 Makarska do 0</w:t>
      </w:r>
      <w:r>
        <w:rPr>
          <w:rFonts w:cs="Calibri" w:cstheme="minorHAnsi"/>
          <w:b/>
          <w:szCs w:val="22"/>
          <w:lang w:val="hr-HR"/>
        </w:rPr>
        <w:t>8</w:t>
      </w:r>
      <w:r>
        <w:rPr>
          <w:rFonts w:cs="Calibri" w:cstheme="minorHAnsi"/>
          <w:b/>
          <w:szCs w:val="22"/>
          <w:lang w:val="hr-HR"/>
        </w:rPr>
        <w:t>. travnja 2019. godine u 12:00 sati</w:t>
      </w:r>
      <w:r>
        <w:rPr>
          <w:rFonts w:cs="Calibri" w:cstheme="minorHAnsi"/>
          <w:szCs w:val="22"/>
          <w:lang w:val="hr-HR"/>
        </w:rPr>
        <w:t xml:space="preserve"> prema srednjeeuropskom vremenu.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Do navedenog roka za dostavu ponude ponuda mora biti dostavljena i zaprimljena bez obzira na način dostave.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Ponuditelj određuje način dostave ponude i sam snosi rizik eventualnog gubitka, odnosno nepravovremene dostave njegove ponude.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Kada ponuditelj neposredno dostavlja ponudu, izmjenu i/ili dopunu ponude odnosno pisanu izjavu o odustajanju od dostavljene ponude, Naručitelj mu je obvezan o tome izdati potvrdu.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Ponude koje nisu pristigle u propisanom roku neće se otvarati i vraćaju se Ponuditelju neotvorene.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Podaci o zaprimljenim ponudama, ponuditeljima i broju ponuda tajni su do završetka postupka nabave.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8" w:name="_Toc527590641"/>
      <w:r>
        <w:rPr>
          <w:rFonts w:cs="Calibri" w:cstheme="minorHAnsi"/>
          <w:szCs w:val="22"/>
          <w:lang w:val="hr-HR"/>
        </w:rPr>
        <w:t>Dokumenti koji će se nakon završetka postupka javnog nadmetanja vratiti Ponuditeljima</w:t>
      </w:r>
      <w:bookmarkEnd w:id="58"/>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Ponuda i dokumenti priloženi uz ponudu ne vraćaju se Ponuditeljima, osim u slučaju zakašnjele ponude, odustajanja Ponuditelja od dostavljene ponude te u slučaju poništenja postupka javnog nadmetanja kada će Naručitelj vratiti Ponuditelju neotvorenu ponudu.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Naručitelj je obvezan vratiti ponuditeljima jamstvo za ozbiljnost ponude u roku od </w:t>
      </w:r>
      <w:r>
        <w:rPr>
          <w:rFonts w:cs="Calibri" w:cstheme="minorHAnsi"/>
          <w:b/>
          <w:szCs w:val="22"/>
          <w:lang w:val="hr-HR"/>
        </w:rPr>
        <w:t>deset dana</w:t>
      </w:r>
      <w:r>
        <w:rPr>
          <w:rFonts w:cs="Calibri" w:cstheme="minorHAnsi"/>
          <w:szCs w:val="22"/>
          <w:lang w:val="hr-HR"/>
        </w:rPr>
        <w:t xml:space="preserve"> od dana potpisivanja ugovora o javnoj nabavi, odnosno dostave jamstva za uredno izvršenje ugovora o javnoj nabavi, a presliku jamstva obvezan je pohraniti.</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9" w:name="_Toc527590642"/>
      <w:r>
        <w:rPr>
          <w:rFonts w:cs="Calibri" w:cstheme="minorHAnsi"/>
          <w:szCs w:val="22"/>
          <w:lang w:val="hr-HR"/>
        </w:rPr>
        <w:t>Zaprimanje i otvaranje ponuda</w:t>
      </w:r>
      <w:bookmarkEnd w:id="59"/>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Svaka pravodobno zaprimljena Ponuda upisuje se u Upisnik o zaprimanju ponuda.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 zatvorenoj omotnici ubilježiti će se broj urudžbenog zapisnika, datum i vrijeme zaprimanja. Ako je dostavljena izmjena i/ili dopuna ponude, ponuda dobiva novi redni broj prema redoslijedu zaprimanja posljednje izmjene i/ili dopune te ponude. Ponuda se u tom slučaju smatra zaprimljena u trenutku zaprimanja posljednje izmjene i/ili dopune.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Upisnik o zaprimanju ponuda sastavlja i potpisuje za to ovlaštena osoba Naručitelja. Ponuda dostavljena nakon roka za dostavu ponuda ne upisuje se u upisnik o zaprimanju ponuda, evidentira se kao zakašnjela ponuda te neotvorena vraća pošiljatelju bez odgode.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Ponude se otvaraju najranije prvi radni dan nakon isteka roka za dostavu ponuda te se vodi zapisnik o istom.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Ponude se </w:t>
      </w:r>
      <w:r>
        <w:rPr>
          <w:rFonts w:cs="Calibri" w:cstheme="minorHAnsi"/>
          <w:b/>
          <w:szCs w:val="22"/>
          <w:lang w:val="hr-HR"/>
        </w:rPr>
        <w:t>NE otvaraju javno</w:t>
      </w:r>
      <w:r>
        <w:rPr>
          <w:rFonts w:cs="Calibri" w:cstheme="minorHAnsi"/>
          <w:szCs w:val="22"/>
          <w:lang w:val="hr-HR"/>
        </w:rPr>
        <w:t>.</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0" w:name="_Toc527590643"/>
      <w:r>
        <w:rPr>
          <w:rFonts w:cs="Calibri" w:cstheme="minorHAnsi"/>
          <w:szCs w:val="22"/>
          <w:lang w:val="hr-HR"/>
        </w:rPr>
        <w:t>Pregled i ocjena ponuda</w:t>
      </w:r>
      <w:bookmarkEnd w:id="60"/>
    </w:p>
    <w:p>
      <w:pPr>
        <w:pStyle w:val="NoSpacing"/>
        <w:spacing w:lineRule="auto" w:line="240" w:before="0" w:after="0"/>
        <w:jc w:val="both"/>
        <w:rPr>
          <w:rFonts w:ascii="Calibri" w:hAnsi="Calibri" w:cs="Calibri" w:asciiTheme="minorHAnsi" w:cstheme="minorHAnsi" w:hAnsiTheme="minorHAnsi"/>
        </w:rPr>
      </w:pPr>
      <w:r>
        <w:rPr>
          <w:rFonts w:cs="Calibri" w:cstheme="minorHAnsi"/>
        </w:rPr>
        <w:t>Povjerenstvo za provođenje postupka javnog nadmetanja prema NOJN nakon isteka roka za dostavu ponuda otvara ponude, pregledava i ocjenjuje sadržaj podnesenih ponuda u odnosu na uvjete iz Dokumentacije za nadmetanje.</w:t>
      </w:r>
    </w:p>
    <w:p>
      <w:pPr>
        <w:pStyle w:val="NoSpacing"/>
        <w:spacing w:lineRule="auto" w:line="240" w:before="0" w:after="0"/>
        <w:jc w:val="both"/>
        <w:rPr>
          <w:rFonts w:ascii="Calibri" w:hAnsi="Calibri" w:cs="Calibri" w:asciiTheme="minorHAnsi" w:cstheme="minorHAnsi" w:hAnsiTheme="minorHAnsi"/>
        </w:rPr>
      </w:pPr>
      <w:r>
        <w:rPr>
          <w:rFonts w:cs="Calibri" w:cstheme="minorHAnsi"/>
        </w:rPr>
        <w:t>U postupku pregleda i ocjene ponuda Naručitelj vrši:</w:t>
      </w:r>
    </w:p>
    <w:p>
      <w:pPr>
        <w:pStyle w:val="NoSpacing"/>
        <w:numPr>
          <w:ilvl w:val="0"/>
          <w:numId w:val="5"/>
        </w:numPr>
        <w:spacing w:lineRule="auto" w:line="240" w:before="0" w:after="0"/>
        <w:ind w:left="714" w:hanging="357"/>
        <w:jc w:val="both"/>
        <w:rPr>
          <w:rFonts w:ascii="Calibri" w:hAnsi="Calibri" w:cs="Calibri" w:asciiTheme="minorHAnsi" w:cstheme="minorHAnsi" w:hAnsiTheme="minorHAnsi"/>
        </w:rPr>
      </w:pPr>
      <w:r>
        <w:rPr>
          <w:rFonts w:cs="Calibri" w:cstheme="minorHAnsi"/>
        </w:rPr>
        <w:t>provjeru formalne sukladnosti ponude s uvjetima iz ove Dokumentacije,</w:t>
      </w:r>
    </w:p>
    <w:p>
      <w:pPr>
        <w:pStyle w:val="NoSpacing"/>
        <w:numPr>
          <w:ilvl w:val="0"/>
          <w:numId w:val="5"/>
        </w:numPr>
        <w:spacing w:lineRule="auto" w:line="240" w:before="0" w:after="0"/>
        <w:ind w:left="714" w:hanging="357"/>
        <w:jc w:val="both"/>
        <w:rPr>
          <w:rFonts w:ascii="Calibri" w:hAnsi="Calibri" w:cs="Calibri" w:asciiTheme="minorHAnsi" w:cstheme="minorHAnsi" w:hAnsiTheme="minorHAnsi"/>
        </w:rPr>
      </w:pPr>
      <w:r>
        <w:rPr>
          <w:rFonts w:cs="Calibri" w:cstheme="minorHAnsi"/>
        </w:rPr>
        <w:t>provjeru je li dostavljeno jamstvo za ozbiljnost ponude</w:t>
      </w:r>
    </w:p>
    <w:p>
      <w:pPr>
        <w:pStyle w:val="NoSpacing"/>
        <w:numPr>
          <w:ilvl w:val="0"/>
          <w:numId w:val="5"/>
        </w:numPr>
        <w:spacing w:lineRule="auto" w:line="240" w:before="0" w:after="0"/>
        <w:ind w:left="714" w:hanging="357"/>
        <w:jc w:val="both"/>
        <w:rPr>
          <w:rFonts w:ascii="Calibri" w:hAnsi="Calibri" w:cs="Calibri" w:asciiTheme="minorHAnsi" w:cstheme="minorHAnsi" w:hAnsiTheme="minorHAnsi"/>
        </w:rPr>
      </w:pPr>
      <w:r>
        <w:rPr>
          <w:rFonts w:cs="Calibri" w:cstheme="minorHAnsi"/>
        </w:rPr>
        <w:t>provjeru postoje li razlozi za isključenje ponude te ispunjavanja uvjeta kvalifikacije odnosno kriterija sposobnosti,</w:t>
      </w:r>
    </w:p>
    <w:p>
      <w:pPr>
        <w:pStyle w:val="NoSpacing"/>
        <w:numPr>
          <w:ilvl w:val="0"/>
          <w:numId w:val="5"/>
        </w:numPr>
        <w:spacing w:lineRule="auto" w:line="240" w:before="0" w:after="0"/>
        <w:ind w:left="714" w:hanging="357"/>
        <w:jc w:val="both"/>
        <w:rPr>
          <w:rFonts w:ascii="Calibri" w:hAnsi="Calibri" w:cs="Calibri" w:asciiTheme="minorHAnsi" w:cstheme="minorHAnsi" w:hAnsiTheme="minorHAnsi"/>
        </w:rPr>
      </w:pPr>
      <w:r>
        <w:rPr>
          <w:rFonts w:cs="Calibri" w:cstheme="minorHAnsi"/>
        </w:rPr>
        <w:t>provjeru ispunjenja uvjeta vezanih za predmet nabave i Tehničkih specifikacija te ispunjenje ostalih minimalnih zahtjeva, uvjeta i kriterija utvrđenih u Dokumentaciji za nadmetanje,</w:t>
      </w:r>
    </w:p>
    <w:p>
      <w:pPr>
        <w:pStyle w:val="NoSpacing"/>
        <w:numPr>
          <w:ilvl w:val="0"/>
          <w:numId w:val="5"/>
        </w:numPr>
        <w:spacing w:lineRule="auto" w:line="240" w:before="0" w:after="0"/>
        <w:ind w:left="714" w:hanging="357"/>
        <w:jc w:val="both"/>
        <w:rPr>
          <w:rFonts w:ascii="Calibri" w:hAnsi="Calibri" w:cs="Calibri" w:asciiTheme="minorHAnsi" w:cstheme="minorHAnsi" w:hAnsiTheme="minorHAnsi"/>
        </w:rPr>
      </w:pPr>
      <w:r>
        <w:rPr>
          <w:rFonts w:cs="Calibri" w:cstheme="minorHAnsi"/>
        </w:rPr>
        <w:t>evaluacija ponuda na temelju prethodno objavljenih kriterija za odabir iz točke 5.6 za ponude koje su utvrđene kao potpune i sukladne ovoj Dokumentaciji kroz prethodne korake postupka pregleda ponuda.</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1" w:name="_Toc527590644"/>
      <w:r>
        <w:rPr>
          <w:rFonts w:cs="Calibri" w:cstheme="minorHAnsi"/>
          <w:szCs w:val="22"/>
          <w:lang w:val="hr-HR"/>
        </w:rPr>
        <w:t>Pojašnjenja i upotpunjavanje</w:t>
      </w:r>
      <w:bookmarkEnd w:id="61"/>
    </w:p>
    <w:p>
      <w:pPr>
        <w:pStyle w:val="Normal"/>
        <w:tabs>
          <w:tab w:val="left" w:pos="0" w:leader="none"/>
        </w:tabs>
        <w:spacing w:lineRule="auto" w:line="240"/>
        <w:rPr>
          <w:rFonts w:ascii="Calibri" w:hAnsi="Calibri" w:cs="Calibri" w:asciiTheme="minorHAnsi" w:cstheme="minorHAnsi" w:hAnsiTheme="minorHAnsi"/>
          <w:szCs w:val="22"/>
        </w:rPr>
      </w:pPr>
      <w:r>
        <w:rPr>
          <w:rFonts w:cs="Calibri" w:cstheme="minorHAnsi"/>
          <w:szCs w:val="22"/>
        </w:rPr>
        <w:t xml:space="preserve">Ako podaci ili dokumentacija koju Ponuditelj podnese jesu ili se čine nepotpuni ili pogrešni ili ako nedostaju određeni dokumenti, Naručitelj može tijekom pregleda i ocjene prijava i ponuda zahtijevati od tih Ponuditelja da podnesu, dopune, pojasne ili upotpune nužne podatke ili dokumentaciju u primjerenom roku. </w:t>
      </w:r>
    </w:p>
    <w:p>
      <w:pPr>
        <w:pStyle w:val="Normal"/>
        <w:spacing w:lineRule="auto" w:line="240"/>
        <w:rPr>
          <w:rFonts w:ascii="Calibri" w:hAnsi="Calibri" w:cs="Calibri" w:asciiTheme="minorHAnsi" w:cstheme="minorHAnsi" w:hAnsiTheme="minorHAnsi"/>
          <w:szCs w:val="22"/>
        </w:rPr>
      </w:pPr>
      <w:r>
        <w:rPr>
          <w:rFonts w:cs="Calibri" w:cstheme="minorHAnsi"/>
          <w:szCs w:val="22"/>
        </w:rPr>
        <w:t>Podnošenje, dopunjavanje, pojašnjenje ili upotpunjavanje u vezi s dokumentima traženim u svrhu procjene postojanja razloga isključenja i ispunjenja uvjeta kvalifikacije ne smatra se izmjenom ponude. Naručitelj može tražiti i pojašnjenja u vezi s dokumentima traženim u dijelu koji se odnosi na ponuđeni predmet nabave, pri čemu pojašnjenje ne smije rezultirati izmjenom ponude.</w:t>
      </w:r>
    </w:p>
    <w:p>
      <w:pPr>
        <w:pStyle w:val="Normal"/>
        <w:tabs>
          <w:tab w:val="left" w:pos="0" w:leader="none"/>
        </w:tabs>
        <w:spacing w:lineRule="auto" w:line="240"/>
        <w:rPr>
          <w:rFonts w:ascii="Calibri" w:hAnsi="Calibri" w:cs="Calibri" w:asciiTheme="minorHAnsi" w:cstheme="minorHAnsi" w:hAnsiTheme="minorHAnsi"/>
          <w:szCs w:val="22"/>
        </w:rPr>
      </w:pPr>
      <w:r>
        <w:rPr>
          <w:rFonts w:cs="Calibri" w:cstheme="minorHAnsi"/>
          <w:szCs w:val="22"/>
        </w:rPr>
        <w:t>Postupanje Naručitelja vezano uz pojašnjenje i upotpunjavanje prijava i ponuda, odnosno zahtjevi i postupanje Naručitelja, moraju biti u skladu s načelima jednakog tretmana i transparentnosti.</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2" w:name="_Toc527590645"/>
      <w:r>
        <w:rPr>
          <w:rFonts w:cs="Calibri" w:cstheme="minorHAnsi"/>
          <w:szCs w:val="22"/>
          <w:lang w:val="hr-HR"/>
        </w:rPr>
        <w:t>Odluka o odabiru ili poništenju</w:t>
      </w:r>
      <w:bookmarkEnd w:id="62"/>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Rok za donošenje Odluke o odabiru ili Odluke o poništenju postupka javnog nadmetanja iznosi najduže 30 (trideset) dana od isteka roka za dostavu ponuda. </w:t>
      </w:r>
    </w:p>
    <w:p>
      <w:pPr>
        <w:pStyle w:val="ListParagraph1"/>
        <w:tabs>
          <w:tab w:val="left" w:pos="0" w:leader="none"/>
        </w:tabs>
        <w:spacing w:lineRule="auto" w:line="240" w:before="0" w:after="0"/>
        <w:ind w:left="0" w:hanging="0"/>
        <w:rPr>
          <w:rFonts w:ascii="Calibri" w:hAnsi="Calibri" w:cs="Calibri" w:asciiTheme="minorHAnsi" w:cstheme="minorHAnsi" w:hAnsiTheme="minorHAnsi"/>
        </w:rPr>
      </w:pPr>
      <w:r>
        <w:rPr>
          <w:rFonts w:cs="Calibri" w:cstheme="minorHAnsi"/>
        </w:rPr>
        <w:t>Naručitelj je obvezan na temelju rezultata pregleda i ocjene prijava ili ponuda odbiti:</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je stigla nakon roka za dostavu,</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je na drugom jeziku nego je navedeno u OoN i Dokumentaciji za nadmetanje,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ponuditelja koji nije dostavio jamstvo za ozbiljnost ponude kako je traženo, odnosno ako dostavljeno jamstvo nije valjano ili je preniske vrijednosti,</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 xml:space="preserve">ponudu koja nije cjelovita tj. ne sadrži sve elemente navedene u članku 5.1. ove Dokumentacije te koju nije moguće u razumnom roku, ne kraćem od 5 kalendarskih dana, upotpuniti nužnim podacima ili dokumentacijom koja nedostaje u skladu s načelima jednakog tretmana i transparentnosti </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sadrži pogreške, nedostatke i nejasnoće, odnosno ako pogreške, nedostaci i nejasnoće nisu uklonjive,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 xml:space="preserve"> </w:t>
      </w:r>
      <w:r>
        <w:rPr>
          <w:rFonts w:cs="Calibri" w:cstheme="minorHAnsi"/>
        </w:rPr>
        <w:t>ponudu u kojoj pojašnjenjem ili upotpunjavanjem sukladno ovoj dokumentaciji za nadmetanje nije uklonjena pogreška, nedostatak ili nejasnoća,</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Ponuditelja koji nije dokazao uvjete i kriterije kvalifikacije odnosno sposobnosti u skladu s Dokumentacijom za nadmetanje,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ponuda koja nije zavodovoljila uvjete vezane za predmet nabave i tehničke specifikacije,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je suprotna odredbama Dokumentacije za nadmetanje,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ne ispunjava obvezne tehničke specifikacije određene u Dokumentaciji za nadmetanje,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u kojoj cijena nije iskazana u apsolutnom iznosu,</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za koju Ponuditelj nije pisanim putem prihvatio ispravak računske pogreške,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ponude Ponuditelja koji je dostavio dvije ili više ponuda u kojima je ponuditelj i/ili član zajednice ponuditelja, osim zadnje zaprimljene ponude koja se odnosi na tog Ponuditelja koja će se prihvatiti kao važeća ponuda,</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sadrži štetne odredbe.</w:t>
      </w:r>
    </w:p>
    <w:p>
      <w:pPr>
        <w:pStyle w:val="NoSpacing"/>
        <w:spacing w:lineRule="auto" w:line="240" w:before="0" w:after="0"/>
        <w:jc w:val="both"/>
        <w:rPr>
          <w:rFonts w:ascii="Calibri" w:hAnsi="Calibri" w:cs="Calibri" w:asciiTheme="minorHAnsi" w:cstheme="minorHAnsi" w:hAnsiTheme="minorHAnsi"/>
        </w:rPr>
      </w:pPr>
      <w:r>
        <w:rPr>
          <w:rFonts w:cs="Calibri" w:cstheme="minorHAnsi"/>
        </w:rPr>
        <w:t>Odluku o odabiru ili Odluku o poništenju Naručitelj će bez odgode dostaviti svakom Ponuditelju.</w:t>
      </w:r>
    </w:p>
    <w:p>
      <w:pPr>
        <w:pStyle w:val="NoSpacing"/>
        <w:spacing w:lineRule="auto" w:line="240" w:before="0" w:after="0"/>
        <w:jc w:val="both"/>
        <w:rPr>
          <w:rFonts w:ascii="Calibri" w:hAnsi="Calibri" w:cs="Calibri" w:asciiTheme="minorHAnsi" w:cstheme="minorHAnsi" w:hAnsiTheme="minorHAnsi"/>
        </w:rPr>
      </w:pPr>
      <w:r>
        <w:rPr>
          <w:rFonts w:cs="Calibri" w:cstheme="minorHAnsi"/>
        </w:rPr>
        <w:t>Naručitelj donosi Odluku o odabiru koja će minimalno sadržavati: naziv i adresu odabranog Ponuditelja, ukupnu vrijednost odabrane ponude, sa i bez PDV-a te datum donošenja Odluke i potpis odgovorne osobe.</w:t>
      </w:r>
    </w:p>
    <w:p>
      <w:pPr>
        <w:pStyle w:val="NoSpacing"/>
        <w:spacing w:lineRule="auto" w:line="240" w:before="0" w:after="0"/>
        <w:jc w:val="both"/>
        <w:rPr>
          <w:rFonts w:ascii="Calibri" w:hAnsi="Calibri" w:cs="Calibri" w:asciiTheme="minorHAnsi" w:cstheme="minorHAnsi" w:hAnsiTheme="minorHAnsi"/>
        </w:rPr>
      </w:pPr>
      <w:r>
        <w:rPr>
          <w:rFonts w:cs="Calibri" w:cstheme="minorHAnsi"/>
        </w:rPr>
        <w:t>Naručitelj će sastaviti Zapisnik o pregledu i ocjeni sa sjednice Povjerenstva za provođenje postupka javnog nadmetanja prema NOJN te će sve Ponuditelje obavijestiti o konačnom odabiru, i to slanjem informacije o Odluci o odabiru ili Odluci o odbijanju ponude.</w:t>
      </w:r>
    </w:p>
    <w:p>
      <w:pPr>
        <w:pStyle w:val="NoSpacing"/>
        <w:spacing w:lineRule="auto" w:line="240" w:before="0" w:after="0"/>
        <w:jc w:val="both"/>
        <w:rPr>
          <w:rFonts w:ascii="Calibri" w:hAnsi="Calibri" w:cs="Calibri" w:asciiTheme="minorHAnsi" w:cstheme="minorHAnsi" w:hAnsiTheme="minorHAnsi"/>
        </w:rPr>
      </w:pPr>
      <w:r>
        <w:rPr>
          <w:rFonts w:cs="Calibri" w:cstheme="minorHAnsi"/>
        </w:rPr>
        <w:t xml:space="preserve">Odluka o odbijanju Ponude minimalno će sadržavati naziv i adresu Ponuditelja čija ponuda se odbija, razloge za odbijanje ponude, te datum donošenja i potpis odgovorne osobe. Odluka o odbijanju ponude bit će dostavljena onim Ponuditeljima na koje se odnosi na dokaziv način. </w:t>
      </w:r>
    </w:p>
    <w:p>
      <w:pPr>
        <w:pStyle w:val="Default"/>
        <w:jc w:val="both"/>
        <w:rPr>
          <w:rFonts w:ascii="Calibri" w:hAnsi="Calibri" w:cs="Calibri" w:asciiTheme="minorHAnsi" w:cstheme="minorHAnsi" w:hAnsiTheme="minorHAnsi"/>
          <w:sz w:val="22"/>
          <w:szCs w:val="22"/>
          <w:lang w:val="hr-HR"/>
        </w:rPr>
      </w:pPr>
      <w:r>
        <w:rPr>
          <w:rFonts w:cs="Calibri" w:cstheme="minorHAnsi" w:ascii="Calibri" w:hAnsi="Calibri"/>
          <w:sz w:val="22"/>
          <w:szCs w:val="22"/>
          <w:lang w:val="hr-HR"/>
        </w:rPr>
      </w:r>
    </w:p>
    <w:p>
      <w:pPr>
        <w:pStyle w:val="Default"/>
        <w:jc w:val="both"/>
        <w:rPr>
          <w:rFonts w:ascii="Calibri" w:hAnsi="Calibri" w:cs="Calibri" w:asciiTheme="minorHAnsi" w:cstheme="minorHAnsi" w:hAnsiTheme="minorHAnsi"/>
          <w:sz w:val="22"/>
          <w:szCs w:val="22"/>
          <w:lang w:val="hr-HR"/>
        </w:rPr>
      </w:pPr>
      <w:r>
        <w:rPr>
          <w:rFonts w:cs="Calibri" w:ascii="Calibri" w:hAnsi="Calibri" w:asciiTheme="minorHAnsi" w:cstheme="minorHAnsi" w:hAnsiTheme="minorHAnsi"/>
          <w:sz w:val="22"/>
          <w:szCs w:val="22"/>
          <w:lang w:val="hr-HR"/>
        </w:rPr>
        <w:t>Naručitelj će poništiti postupak nabave ako:</w:t>
      </w:r>
    </w:p>
    <w:p>
      <w:pPr>
        <w:pStyle w:val="Default"/>
        <w:ind w:left="709" w:hanging="283"/>
        <w:jc w:val="both"/>
        <w:rPr>
          <w:rFonts w:ascii="Calibri" w:hAnsi="Calibri" w:cs="Calibri" w:asciiTheme="minorHAnsi" w:cstheme="minorHAnsi" w:hAnsiTheme="minorHAnsi"/>
          <w:sz w:val="22"/>
          <w:szCs w:val="22"/>
          <w:lang w:val="hr-HR"/>
        </w:rPr>
      </w:pPr>
      <w:r>
        <w:rPr>
          <w:rFonts w:cs="Calibri" w:ascii="Calibri" w:hAnsi="Calibri" w:asciiTheme="minorHAnsi" w:cstheme="minorHAnsi" w:hAnsiTheme="minorHAnsi"/>
          <w:sz w:val="22"/>
          <w:szCs w:val="22"/>
          <w:lang w:val="hr-HR"/>
        </w:rPr>
        <w:t>- nije pristigla niti jedna prijava ili ponuda;</w:t>
      </w:r>
    </w:p>
    <w:p>
      <w:pPr>
        <w:pStyle w:val="Default"/>
        <w:ind w:left="709" w:hanging="284"/>
        <w:jc w:val="both"/>
        <w:rPr>
          <w:rFonts w:ascii="Calibri" w:hAnsi="Calibri" w:cs="Calibri" w:asciiTheme="minorHAnsi" w:cstheme="minorHAnsi" w:hAnsiTheme="minorHAnsi"/>
          <w:sz w:val="22"/>
          <w:szCs w:val="22"/>
          <w:lang w:val="hr-HR"/>
        </w:rPr>
      </w:pPr>
      <w:r>
        <w:rPr>
          <w:rFonts w:cs="Calibri" w:ascii="Calibri" w:hAnsi="Calibri" w:asciiTheme="minorHAnsi" w:cstheme="minorHAnsi" w:hAnsiTheme="minorHAnsi"/>
          <w:sz w:val="22"/>
          <w:szCs w:val="22"/>
          <w:lang w:val="hr-HR"/>
        </w:rPr>
        <w:t>- nije zaprimio niti jednu valjanu prijavu ili ponudu</w:t>
      </w:r>
    </w:p>
    <w:p>
      <w:pPr>
        <w:pStyle w:val="Default"/>
        <w:jc w:val="both"/>
        <w:rPr>
          <w:rFonts w:ascii="Calibri" w:hAnsi="Calibri" w:cs="Calibri" w:asciiTheme="minorHAnsi" w:cstheme="minorHAnsi" w:hAnsiTheme="minorHAnsi"/>
          <w:sz w:val="22"/>
          <w:szCs w:val="22"/>
          <w:lang w:val="hr-HR"/>
        </w:rPr>
      </w:pPr>
      <w:r>
        <w:rPr>
          <w:rFonts w:cs="Calibri" w:ascii="Calibri" w:hAnsi="Calibri" w:asciiTheme="minorHAnsi" w:cstheme="minorHAnsi" w:hAnsiTheme="minorHAnsi"/>
          <w:sz w:val="22"/>
          <w:szCs w:val="22"/>
          <w:lang w:val="hr-HR"/>
        </w:rPr>
        <w:t>Naručitelj može poništiti postupak nabave ako:</w:t>
      </w:r>
    </w:p>
    <w:p>
      <w:pPr>
        <w:pStyle w:val="ListParagraph1"/>
        <w:numPr>
          <w:ilvl w:val="0"/>
          <w:numId w:val="11"/>
        </w:numPr>
        <w:spacing w:lineRule="auto" w:line="240" w:before="0" w:after="0"/>
        <w:ind w:left="709" w:hanging="284"/>
        <w:rPr>
          <w:rFonts w:ascii="Calibri" w:hAnsi="Calibri" w:cs="Calibri" w:asciiTheme="minorHAnsi" w:cstheme="minorHAnsi" w:hAnsiTheme="minorHAnsi"/>
          <w:color w:val="000000"/>
        </w:rPr>
      </w:pPr>
      <w:r>
        <w:rPr>
          <w:rFonts w:cs="Calibri" w:cstheme="minorHAnsi"/>
          <w:color w:val="000000"/>
        </w:rPr>
        <w:t>je cijena najpovoljnije ponude veća od osiguranih sredstava za nabavu;</w:t>
      </w:r>
    </w:p>
    <w:p>
      <w:pPr>
        <w:pStyle w:val="ListParagraph1"/>
        <w:numPr>
          <w:ilvl w:val="0"/>
          <w:numId w:val="11"/>
        </w:numPr>
        <w:spacing w:lineRule="auto" w:line="240" w:before="0" w:after="0"/>
        <w:ind w:left="709" w:hanging="284"/>
        <w:rPr>
          <w:rFonts w:ascii="Calibri" w:hAnsi="Calibri" w:cs="Calibri" w:asciiTheme="minorHAnsi" w:cstheme="minorHAnsi" w:hAnsiTheme="minorHAnsi"/>
          <w:color w:val="000000"/>
        </w:rPr>
      </w:pPr>
      <w:r>
        <w:rPr>
          <w:rFonts w:cs="Calibri" w:cstheme="minorHAnsi"/>
          <w:color w:val="000000"/>
        </w:rPr>
        <w:t>se tijekom postupka utvrdi da je Dokumentacija za nadmetanje manjkava te kao takva ne omogućava učinkovito sklapanje ugovora (primjerice, u dokumentaciji su navedene pogrešne količine predmeta nabave);</w:t>
      </w:r>
    </w:p>
    <w:p>
      <w:pPr>
        <w:pStyle w:val="Default"/>
        <w:numPr>
          <w:ilvl w:val="0"/>
          <w:numId w:val="11"/>
        </w:numPr>
        <w:ind w:left="709" w:hanging="284"/>
        <w:jc w:val="both"/>
        <w:rPr>
          <w:rFonts w:ascii="Calibri" w:hAnsi="Calibri" w:cs="Calibri" w:asciiTheme="minorHAnsi" w:cstheme="minorHAnsi" w:hAnsiTheme="minorHAnsi"/>
          <w:sz w:val="22"/>
          <w:szCs w:val="22"/>
          <w:lang w:val="hr-HR"/>
        </w:rPr>
      </w:pPr>
      <w:r>
        <w:rPr>
          <w:rFonts w:cs="Calibri" w:ascii="Calibri" w:hAnsi="Calibri" w:asciiTheme="minorHAnsi" w:cstheme="minorHAnsi" w:hAnsiTheme="minorHAnsi"/>
          <w:sz w:val="22"/>
          <w:szCs w:val="22"/>
          <w:lang w:val="hr-HR"/>
        </w:rPr>
        <w:t>su nastale značajne nove okolnosti vezane uz projekt za koji se provodi nabava (primjerice, projekt nije odobren).</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NoSpacing"/>
        <w:spacing w:lineRule="auto" w:line="240" w:before="0" w:after="0"/>
        <w:jc w:val="both"/>
        <w:rPr>
          <w:rFonts w:ascii="Calibri" w:hAnsi="Calibri" w:cs="Calibri" w:asciiTheme="minorHAnsi" w:cstheme="minorHAnsi" w:hAnsiTheme="minorHAnsi"/>
        </w:rPr>
      </w:pPr>
      <w:r>
        <w:rPr>
          <w:rFonts w:cs="Calibri" w:cstheme="minorHAnsi"/>
        </w:rPr>
        <w:t>U slučaju da niti jedna ponuda ili niti jedna valjana ponuda ne bude podnesena Naručitelj će poništiti postupak javne nabave, a u tom slučaju Odluka o poništenju bit će bez odgode dostavljena gospodarskim subjektima koji su dostavili ponude u sklopu ovog postupka, odnosno objavljena na web stranici</w:t>
      </w:r>
      <w:r>
        <w:rPr>
          <w:rFonts w:cs="Calibri" w:cstheme="minorHAnsi"/>
          <w:u w:val="single"/>
        </w:rPr>
        <w:t xml:space="preserve"> </w:t>
      </w:r>
      <w:hyperlink r:id="rId6">
        <w:r>
          <w:rPr>
            <w:rStyle w:val="InternetLink"/>
            <w:rFonts w:cs="Calibri" w:cstheme="minorHAnsi"/>
          </w:rPr>
          <w:t>http://www.strukturnifondovi.hr</w:t>
        </w:r>
      </w:hyperlink>
      <w:r>
        <w:rPr>
          <w:rFonts w:cs="Calibri" w:cstheme="minorHAnsi"/>
        </w:rPr>
        <w:t>.</w:t>
      </w:r>
    </w:p>
    <w:p>
      <w:pPr>
        <w:pStyle w:val="NoSpacing"/>
        <w:spacing w:lineRule="auto" w:line="240" w:before="0" w:after="0"/>
        <w:jc w:val="both"/>
        <w:rPr>
          <w:rFonts w:ascii="Calibri" w:hAnsi="Calibri" w:cs="Calibri" w:asciiTheme="minorHAnsi" w:cstheme="minorHAnsi" w:hAnsiTheme="minorHAnsi"/>
        </w:rPr>
      </w:pPr>
      <w:r>
        <w:rPr>
          <w:rFonts w:cs="Calibri" w:cstheme="minorHAnsi"/>
        </w:rPr>
        <w:t>Odluka o poništenju minimalno će sadržavati predmet nabave na kojeg se odnosi Odluka o poništenju, obrazloženje razloga poništenja, rok u kojem će pokrenuti novi postupak za isti ili sličan predmet nabave, ako je primjenjivo, te datum donošenja i potpis odgovorne osobe.</w:t>
      </w:r>
    </w:p>
    <w:p>
      <w:pPr>
        <w:pStyle w:val="ListParagraph1"/>
        <w:tabs>
          <w:tab w:val="left" w:pos="0" w:leader="none"/>
        </w:tabs>
        <w:spacing w:lineRule="auto" w:line="240" w:before="0" w:after="0"/>
        <w:ind w:left="0" w:hanging="0"/>
        <w:rPr>
          <w:rFonts w:ascii="Calibri" w:hAnsi="Calibri" w:cs="Calibri" w:asciiTheme="minorHAnsi" w:cstheme="minorHAnsi" w:hAnsiTheme="minorHAnsi"/>
        </w:rPr>
      </w:pPr>
      <w:r>
        <w:rPr>
          <w:rFonts w:cs="Calibri" w:cstheme="minorHAnsi"/>
        </w:rPr>
        <w:t xml:space="preserve">Naručitelj će sve ponuditelje i kandidate obavijestiti o konačnom odabiru, i to dostavom Odluke o odabiru najbolje ponude ili Odluke o poništenju na način koji je moguće dokazati: slanjem telefaksom i/ili poštom i/ili elektroničkim putem ili kombinacijom tih sredstava. </w:t>
      </w:r>
    </w:p>
    <w:p>
      <w:pPr>
        <w:pStyle w:val="Normal"/>
        <w:tabs>
          <w:tab w:val="left" w:pos="567"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Istodobno s Odlukom o odabiru ili Odlukom o poništenju Naručitelj će dostaviti zasebno svakom pojedinom:</w:t>
      </w:r>
    </w:p>
    <w:p>
      <w:pPr>
        <w:pStyle w:val="ListParagraph1"/>
        <w:numPr>
          <w:ilvl w:val="0"/>
          <w:numId w:val="12"/>
        </w:numPr>
        <w:tabs>
          <w:tab w:val="left" w:pos="567" w:leader="none"/>
        </w:tabs>
        <w:spacing w:lineRule="auto" w:line="240" w:before="0" w:after="0"/>
        <w:ind w:left="568" w:hanging="284"/>
        <w:rPr>
          <w:rFonts w:ascii="Calibri" w:hAnsi="Calibri" w:cs="Calibri" w:asciiTheme="minorHAnsi" w:cstheme="minorHAnsi" w:hAnsiTheme="minorHAnsi"/>
        </w:rPr>
      </w:pPr>
      <w:r>
        <w:rPr>
          <w:rFonts w:cs="Calibri" w:cstheme="minorHAnsi"/>
        </w:rPr>
        <w:t>neuspješnom Ponuditelju: obavijest o razlozima za njegovo isključenje ili odbijanje njegove ponude;</w:t>
      </w:r>
    </w:p>
    <w:p>
      <w:pPr>
        <w:pStyle w:val="ListParagraph1"/>
        <w:numPr>
          <w:ilvl w:val="0"/>
          <w:numId w:val="12"/>
        </w:numPr>
        <w:tabs>
          <w:tab w:val="left" w:pos="567" w:leader="none"/>
        </w:tabs>
        <w:spacing w:lineRule="auto" w:line="240" w:before="0" w:after="0"/>
        <w:ind w:left="568" w:hanging="284"/>
        <w:rPr>
          <w:rFonts w:ascii="Calibri" w:hAnsi="Calibri" w:cs="Calibri" w:asciiTheme="minorHAnsi" w:cstheme="minorHAnsi" w:hAnsiTheme="minorHAnsi"/>
          <w:color w:val="333333"/>
          <w:lang w:eastAsia="hr-HR"/>
        </w:rPr>
      </w:pPr>
      <w:r>
        <w:rPr>
          <w:rFonts w:cs="Calibri" w:cstheme="minorHAnsi"/>
        </w:rPr>
        <w:t>Ponuditelju koji je dostavio prihvatljivu ponudu: obavijest o svojstvima i relativnim prednostima odabrane ponude u odnosu na njegovu ponudu.</w:t>
      </w:r>
    </w:p>
    <w:p>
      <w:pPr>
        <w:pStyle w:val="ListParagraph1"/>
        <w:tabs>
          <w:tab w:val="left" w:pos="567" w:leader="none"/>
        </w:tabs>
        <w:spacing w:lineRule="auto" w:line="240" w:before="0" w:after="0"/>
        <w:ind w:left="568" w:hanging="0"/>
        <w:rPr>
          <w:rFonts w:ascii="Calibri" w:hAnsi="Calibri" w:cs="Calibri" w:asciiTheme="minorHAnsi" w:cstheme="minorHAnsi" w:hAnsiTheme="minorHAnsi"/>
          <w:color w:val="333333"/>
          <w:lang w:eastAsia="hr-HR"/>
        </w:rPr>
      </w:pPr>
      <w:r>
        <w:rPr>
          <w:rFonts w:cs="Calibri" w:cstheme="minorHAnsi"/>
          <w:color w:val="333333"/>
          <w:lang w:eastAsia="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3" w:name="_Toc527590646"/>
      <w:r>
        <w:rPr>
          <w:rFonts w:cs="Calibri" w:cstheme="minorHAnsi"/>
          <w:szCs w:val="22"/>
          <w:lang w:val="hr-HR"/>
        </w:rPr>
        <w:t>Rok za sklapanje Ugovora o nabavi roba</w:t>
      </w:r>
      <w:bookmarkEnd w:id="63"/>
    </w:p>
    <w:p>
      <w:pPr>
        <w:pStyle w:val="NoSpacing"/>
        <w:spacing w:lineRule="auto" w:line="240" w:before="0" w:after="0"/>
        <w:jc w:val="both"/>
        <w:rPr>
          <w:rFonts w:ascii="Calibri" w:hAnsi="Calibri" w:cs="Calibri" w:asciiTheme="minorHAnsi" w:cstheme="minorHAnsi" w:hAnsiTheme="minorHAnsi"/>
        </w:rPr>
      </w:pPr>
      <w:r>
        <w:rPr>
          <w:rFonts w:cs="Calibri" w:cstheme="minorHAnsi"/>
        </w:rPr>
        <w:t>Ugovorne strane sklapaju Ugovor o nabavi roba u pisanom obliku u roku od 30 trideset dana od dana donošenja Odluke o odabiru.</w:t>
      </w:r>
    </w:p>
    <w:p>
      <w:pPr>
        <w:pStyle w:val="NoSpacing"/>
        <w:spacing w:lineRule="auto" w:line="240" w:before="0" w:after="0"/>
        <w:jc w:val="both"/>
        <w:rPr>
          <w:rFonts w:ascii="Calibri" w:hAnsi="Calibri" w:cs="Calibri" w:asciiTheme="minorHAnsi" w:cstheme="minorHAnsi" w:hAnsiTheme="minorHAnsi"/>
        </w:rPr>
      </w:pPr>
      <w:bookmarkStart w:id="64" w:name="_GoBack"/>
      <w:r>
        <w:rPr>
          <w:rFonts w:cs="Calibri" w:cstheme="minorHAnsi"/>
        </w:rPr>
        <w:t xml:space="preserve">Ako odabrani Ponuditelj odbije potpisati Ugovor o nabavi roba smatra se da Ugovor nije ni sklopljen. Ako odabrani Ponuditelj ne dostavi jamstvo za uredno ispunjenje Ugovora ili u situaciji kad se smatra da Ugovor nije ni sklopljen Naručitelj može donijeti novu Odluku o odabiru sljedeće prihvatljive i prikladne ponude ili poništiti postupak javnog nadmetanja. Ugovor o nabavi roba mora biti u skladu s odabranom ponudom i uvjetima određenim u Dokumentaciji o nabavi. </w:t>
      </w:r>
      <w:bookmarkEnd w:id="64"/>
      <w:r>
        <w:rPr>
          <w:rFonts w:cs="Calibri" w:cstheme="minorHAnsi"/>
        </w:rPr>
        <w:t xml:space="preserve">Ugovorne strane izvršavat će Ugovor o nabavi roba u skladu s uvjetima određenima u Dokumentaciji za nadmetanje i odabranom ponudom. Ukupna vrijednost Ugovora biti će do maksimalnog iznosa procijenjene vrijednosti nabave bez PDV-a, a prema jediničnim cijenama proizvoda bez PDV-a navedenima u Ponudbenom troškovniku. </w:t>
      </w:r>
    </w:p>
    <w:p>
      <w:pPr>
        <w:pStyle w:val="NoSpacing"/>
        <w:spacing w:lineRule="auto" w:line="240" w:before="0" w:after="0"/>
        <w:jc w:val="both"/>
        <w:rPr>
          <w:rFonts w:ascii="Calibri" w:hAnsi="Calibri" w:cs="Calibri" w:asciiTheme="minorHAnsi" w:cstheme="minorHAnsi" w:hAnsiTheme="minorHAnsi"/>
        </w:rPr>
      </w:pPr>
      <w:r>
        <w:rPr>
          <w:rFonts w:cs="Calibri" w:cstheme="minorHAnsi"/>
        </w:rPr>
        <w:t>Prilog ove dokumentacije je i prijedlog Ugovora.</w:t>
      </w:r>
    </w:p>
    <w:p>
      <w:pPr>
        <w:pStyle w:val="NoSpacing"/>
        <w:spacing w:lineRule="auto" w:line="240" w:before="0" w:after="0"/>
        <w:jc w:val="both"/>
        <w:rPr>
          <w:rFonts w:ascii="Calibri" w:hAnsi="Calibri" w:cs="Calibri" w:asciiTheme="minorHAnsi" w:cstheme="minorHAnsi" w:hAnsiTheme="minorHAnsi"/>
        </w:rPr>
      </w:pPr>
      <w:r>
        <w:rPr>
          <w:rFonts w:cs="Calibri" w:cstheme="minorHAnsi"/>
        </w:rPr>
        <w:t>Ugovor o nabavi stupa na snagu onog dana kada ga potpišu obje strane.</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5" w:name="_Toc527590647"/>
      <w:r>
        <w:rPr>
          <w:rFonts w:cs="Calibri" w:cstheme="minorHAnsi"/>
          <w:szCs w:val="22"/>
          <w:lang w:val="hr-HR"/>
        </w:rPr>
        <w:t>Rok, način i uvjeti plaćanja</w:t>
      </w:r>
      <w:bookmarkEnd w:id="65"/>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Plaćanje se vrši bez predujma virmanski po obavljenoj isporuci robe i to u roku do 30 (trideset) dana. Plaćanje se obavlja na poslovni žiro-račun odabranog Ponuditelja. Predujam i traženje sredstava osiguranja plaćanja su isključeni.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Uz račun mora biti priložena specifikacija isporučenih potrepština za krajnje korisnike sukladno potrebama iz izdane narudžbenice.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ima pravo prigovora na ispostavljeni račun ako utvrdi nepravilnosti te pozvati odabranog Ponuditelja da uočene nepravilnosti otkloni i objasni. U tom slučaju rok plaćanja počinje teći od dana kada je Naručitelj zaprimio pisano objašnjenje s otklonjenim uočenim nepravilnostima.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6" w:name="_Toc527590648"/>
      <w:r>
        <w:rPr>
          <w:rFonts w:cs="Calibri" w:cstheme="minorHAnsi"/>
          <w:szCs w:val="22"/>
          <w:lang w:val="hr-HR"/>
        </w:rPr>
        <w:t>Tajnost dokumentacije gospodarskih subjekata</w:t>
      </w:r>
      <w:bookmarkEnd w:id="66"/>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pPr>
        <w:pStyle w:val="Normal"/>
        <w:rPr>
          <w:lang w:val="hr-HR"/>
        </w:rPr>
      </w:pPr>
      <w:r>
        <w:rPr>
          <w:lang w:val="hr-HR"/>
        </w:rPr>
      </w:r>
    </w:p>
    <w:p>
      <w:pPr>
        <w:pStyle w:val="Heading1"/>
        <w:numPr>
          <w:ilvl w:val="0"/>
          <w:numId w:val="2"/>
        </w:numPr>
        <w:spacing w:lineRule="auto" w:line="240" w:before="0" w:after="0"/>
        <w:rPr/>
      </w:pPr>
      <w:bookmarkStart w:id="67" w:name="_Toc527590649"/>
      <w:r>
        <w:rPr/>
        <w:t>OBRASCI I PRILOZI</w:t>
      </w:r>
      <w:bookmarkEnd w:id="67"/>
    </w:p>
    <w:p>
      <w:pPr>
        <w:pStyle w:val="ListParagraph"/>
        <w:numPr>
          <w:ilvl w:val="0"/>
          <w:numId w:val="6"/>
        </w:numPr>
        <w:spacing w:lineRule="auto" w:line="240"/>
        <w:rPr>
          <w:color w:val="auto"/>
          <w:lang w:val="hr-HR"/>
        </w:rPr>
      </w:pPr>
      <w:r>
        <w:rPr>
          <w:color w:val="auto"/>
          <w:lang w:val="hr-HR"/>
        </w:rPr>
        <w:t>Obrazac 1. Ponudbeni list</w:t>
      </w:r>
    </w:p>
    <w:p>
      <w:pPr>
        <w:pStyle w:val="ListParagraph"/>
        <w:numPr>
          <w:ilvl w:val="0"/>
          <w:numId w:val="3"/>
        </w:numPr>
        <w:spacing w:lineRule="auto" w:line="240"/>
        <w:rPr>
          <w:color w:val="auto"/>
          <w:lang w:val="hr-HR"/>
        </w:rPr>
      </w:pPr>
      <w:r>
        <w:rPr>
          <w:color w:val="auto"/>
          <w:lang w:val="hr-HR"/>
        </w:rPr>
        <w:t>Obrazac 2. Izjava o nepostojanju razloga za isključenje ponuditelja</w:t>
      </w:r>
    </w:p>
    <w:p>
      <w:pPr>
        <w:pStyle w:val="ListParagraph"/>
        <w:numPr>
          <w:ilvl w:val="0"/>
          <w:numId w:val="3"/>
        </w:numPr>
        <w:spacing w:lineRule="auto" w:line="240"/>
        <w:rPr>
          <w:color w:val="auto"/>
          <w:lang w:val="hr-HR"/>
        </w:rPr>
      </w:pPr>
      <w:r>
        <w:rPr>
          <w:color w:val="auto"/>
          <w:lang w:val="hr-HR"/>
        </w:rPr>
        <w:t>Obrazac 3. Ponudbeni troškovnik - tablica excel</w:t>
      </w:r>
    </w:p>
    <w:p>
      <w:pPr>
        <w:pStyle w:val="ListParagraph"/>
        <w:numPr>
          <w:ilvl w:val="0"/>
          <w:numId w:val="3"/>
        </w:numPr>
        <w:spacing w:lineRule="auto" w:line="240"/>
        <w:rPr>
          <w:color w:val="auto"/>
          <w:lang w:val="hr-HR"/>
        </w:rPr>
      </w:pPr>
      <w:r>
        <w:rPr>
          <w:color w:val="auto"/>
          <w:lang w:val="hr-HR"/>
        </w:rPr>
        <w:t xml:space="preserve">Obrazac 4. Izjava o prihvaćanju uvjeta iz Dokumentacije za nadmetanje </w:t>
      </w:r>
    </w:p>
    <w:p>
      <w:pPr>
        <w:pStyle w:val="ListParagraph"/>
        <w:numPr>
          <w:ilvl w:val="0"/>
          <w:numId w:val="3"/>
        </w:numPr>
        <w:spacing w:lineRule="auto" w:line="240"/>
        <w:rPr>
          <w:color w:val="auto"/>
          <w:lang w:val="hr-HR"/>
        </w:rPr>
      </w:pPr>
      <w:r>
        <w:rPr>
          <w:color w:val="auto"/>
          <w:lang w:val="hr-HR"/>
        </w:rPr>
        <w:t>Obrazac 5. Izjava o broju i vrsti vozila</w:t>
      </w:r>
    </w:p>
    <w:p>
      <w:pPr>
        <w:pStyle w:val="ListParagraph"/>
        <w:numPr>
          <w:ilvl w:val="0"/>
          <w:numId w:val="3"/>
        </w:numPr>
        <w:spacing w:lineRule="auto" w:line="240"/>
        <w:rPr>
          <w:color w:val="auto"/>
          <w:lang w:val="hr-HR"/>
        </w:rPr>
      </w:pPr>
      <w:r>
        <w:rPr>
          <w:color w:val="auto"/>
          <w:lang w:val="hr-HR"/>
        </w:rPr>
        <w:t>Obrazac 6. Izjava o dostavi uzoraka nakon poziva naručitelja</w:t>
      </w:r>
    </w:p>
    <w:p>
      <w:pPr>
        <w:pStyle w:val="ListParagraph"/>
        <w:numPr>
          <w:ilvl w:val="0"/>
          <w:numId w:val="3"/>
        </w:numPr>
        <w:spacing w:lineRule="auto" w:line="240"/>
        <w:rPr>
          <w:color w:val="auto"/>
          <w:lang w:val="hr-HR"/>
        </w:rPr>
      </w:pPr>
      <w:r>
        <w:rPr>
          <w:color w:val="auto"/>
          <w:lang w:val="hr-HR"/>
        </w:rPr>
        <w:t>Obrasci pod brojem 7. s podacima o zajednici ponuditelja pod 7.a, 7.b i 7.c</w:t>
      </w:r>
    </w:p>
    <w:p>
      <w:pPr>
        <w:pStyle w:val="ListParagraph"/>
        <w:numPr>
          <w:ilvl w:val="0"/>
          <w:numId w:val="3"/>
        </w:numPr>
        <w:rPr>
          <w:color w:val="auto"/>
          <w:lang w:val="hr-HR"/>
        </w:rPr>
      </w:pPr>
      <w:r>
        <w:rPr>
          <w:color w:val="auto"/>
          <w:lang w:val="hr-HR"/>
        </w:rPr>
        <w:t>Obrazac 8. Podaci o podizvoditeljima</w:t>
      </w:r>
    </w:p>
    <w:p>
      <w:pPr>
        <w:pStyle w:val="ListParagraph"/>
        <w:numPr>
          <w:ilvl w:val="0"/>
          <w:numId w:val="3"/>
        </w:numPr>
        <w:spacing w:lineRule="auto" w:line="240"/>
        <w:rPr>
          <w:color w:val="auto"/>
          <w:lang w:val="hr-HR"/>
        </w:rPr>
      </w:pPr>
      <w:r>
        <w:rPr>
          <w:color w:val="auto"/>
          <w:lang w:val="hr-HR"/>
        </w:rPr>
        <w:t>Prilog 1. Prijedlog Ugovora o nabavi</w:t>
      </w:r>
    </w:p>
    <w:p>
      <w:pPr>
        <w:pStyle w:val="Annotationtext"/>
        <w:keepNext w:val="true"/>
        <w:keepLines/>
        <w:numPr>
          <w:ilvl w:val="0"/>
          <w:numId w:val="3"/>
        </w:numPr>
        <w:outlineLvl w:val="3"/>
        <w:rPr>
          <w:sz w:val="22"/>
          <w:szCs w:val="22"/>
          <w:lang w:val="hr-HR"/>
        </w:rPr>
      </w:pPr>
      <w:r>
        <w:rPr>
          <w:sz w:val="22"/>
          <w:szCs w:val="22"/>
          <w:lang w:val="hr-HR"/>
        </w:rPr>
        <w:t>Prilog 2. Kriteriji za odabir ponude – evaluacija ponuda</w:t>
      </w:r>
    </w:p>
    <w:p>
      <w:pPr>
        <w:pStyle w:val="ListParagraph"/>
        <w:numPr>
          <w:ilvl w:val="0"/>
          <w:numId w:val="0"/>
        </w:numPr>
        <w:spacing w:lineRule="auto" w:line="240"/>
        <w:ind w:left="720" w:hanging="0"/>
        <w:rPr>
          <w:color w:val="auto"/>
          <w:lang w:val="hr-HR"/>
        </w:rPr>
      </w:pPr>
      <w:r>
        <w:rPr>
          <w:color w:val="auto"/>
          <w:lang w:val="hr-HR"/>
        </w:rPr>
      </w:r>
    </w:p>
    <w:p>
      <w:pPr>
        <w:pStyle w:val="ListParagraph"/>
        <w:numPr>
          <w:ilvl w:val="0"/>
          <w:numId w:val="0"/>
        </w:numPr>
        <w:spacing w:lineRule="auto" w:line="240"/>
        <w:ind w:left="720" w:hanging="0"/>
        <w:rPr>
          <w:color w:val="auto"/>
          <w:lang w:val="hr-HR"/>
        </w:rPr>
      </w:pPr>
      <w:r>
        <w:rPr>
          <w:color w:val="auto"/>
          <w:lang w:val="hr-HR"/>
        </w:rPr>
      </w:r>
    </w:p>
    <w:p>
      <w:pPr>
        <w:pStyle w:val="Normal"/>
        <w:tabs>
          <w:tab w:val="center" w:pos="7371" w:leader="none"/>
        </w:tabs>
        <w:spacing w:lineRule="auto" w:line="240"/>
        <w:rPr>
          <w:lang w:val="hr-HR"/>
        </w:rPr>
      </w:pPr>
      <w:r>
        <w:rPr>
          <w:lang w:val="hr-HR"/>
        </w:rPr>
      </w:r>
    </w:p>
    <w:p>
      <w:pPr>
        <w:pStyle w:val="Normal"/>
        <w:rPr>
          <w:lang w:val="hr-HR"/>
        </w:rPr>
      </w:pPr>
      <w:r>
        <w:rPr>
          <w:lang w:val="hr-HR"/>
        </w:rPr>
      </w:r>
      <w:r>
        <w:br w:type="page"/>
      </w:r>
    </w:p>
    <w:p>
      <w:pPr>
        <w:pStyle w:val="Heading1"/>
        <w:numPr>
          <w:ilvl w:val="0"/>
          <w:numId w:val="0"/>
        </w:numPr>
        <w:spacing w:before="0" w:after="0"/>
        <w:ind w:left="432" w:hanging="0"/>
        <w:jc w:val="right"/>
        <w:rPr>
          <w:lang w:eastAsia="ar-SA"/>
        </w:rPr>
      </w:pPr>
      <w:bookmarkStart w:id="68" w:name="_Toc469497015"/>
      <w:bookmarkStart w:id="69" w:name="_Toc476652067"/>
      <w:bookmarkStart w:id="70" w:name="_Toc527590650"/>
      <w:r>
        <w:rPr>
          <w:lang w:eastAsia="ar-SA"/>
        </w:rPr>
        <w:t>Obrazac 1.</w:t>
      </w:r>
      <w:bookmarkEnd w:id="68"/>
      <w:bookmarkEnd w:id="69"/>
      <w:bookmarkEnd w:id="70"/>
    </w:p>
    <w:p>
      <w:pPr>
        <w:pStyle w:val="Normal"/>
        <w:rPr>
          <w:b/>
          <w:b/>
          <w:lang w:val="hr-HR" w:eastAsia="hr-HR"/>
        </w:rPr>
      </w:pPr>
      <w:r>
        <w:rPr>
          <w:b/>
          <w:lang w:val="hr-HR" w:eastAsia="hr-HR"/>
        </w:rPr>
        <w:t>PONUDBENI LIST</w:t>
      </w:r>
    </w:p>
    <w:p>
      <w:pPr>
        <w:pStyle w:val="Normal"/>
        <w:spacing w:lineRule="auto" w:line="240"/>
        <w:rPr>
          <w:b/>
          <w:b/>
          <w:sz w:val="18"/>
          <w:lang w:val="hr-HR" w:eastAsia="hr-HR"/>
        </w:rPr>
      </w:pPr>
      <w:r>
        <w:rPr>
          <w:b/>
          <w:sz w:val="18"/>
          <w:lang w:val="hr-HR" w:eastAsia="hr-HR"/>
        </w:rPr>
      </w:r>
    </w:p>
    <w:p>
      <w:pPr>
        <w:pStyle w:val="Normal"/>
        <w:spacing w:lineRule="auto" w:line="360"/>
        <w:rPr>
          <w:b/>
          <w:b/>
          <w:lang w:val="hr-HR" w:eastAsia="hr-HR"/>
        </w:rPr>
      </w:pPr>
      <w:r>
        <w:rPr>
          <w:b/>
          <w:lang w:val="hr-HR" w:eastAsia="hr-HR"/>
        </w:rPr>
        <w:t>Predmet nabave: NABAVA HIGIJENSKIH POTREPŠTINA</w:t>
      </w:r>
    </w:p>
    <w:p>
      <w:pPr>
        <w:pStyle w:val="Normal"/>
        <w:spacing w:lineRule="auto" w:line="360"/>
        <w:rPr/>
      </w:pPr>
      <w:r>
        <w:rPr>
          <w:b/>
          <w:lang w:val="hr-HR" w:eastAsia="hr-HR"/>
        </w:rPr>
        <w:t xml:space="preserve">Naručitelj: </w:t>
      </w:r>
      <w:r>
        <w:rPr>
          <w:lang w:val="hr-HR" w:eastAsia="hr-HR"/>
        </w:rPr>
        <w:t>Hrvatski Crveni križ- GRADSKO DRUŠTVO CRVENOG KRIŽA MAKARSKA</w:t>
      </w:r>
    </w:p>
    <w:p>
      <w:pPr>
        <w:pStyle w:val="Normal"/>
        <w:spacing w:lineRule="auto" w:line="360"/>
        <w:rPr>
          <w:lang w:val="hr-HR" w:eastAsia="hr-HR"/>
        </w:rPr>
      </w:pPr>
      <w:r>
        <w:rPr>
          <w:lang w:val="hr-HR" w:eastAsia="hr-HR"/>
        </w:rPr>
        <w:t xml:space="preserve">Ponuditelj: (Tvrtka ili naziv): ....................................................................................................... </w:t>
      </w:r>
    </w:p>
    <w:p>
      <w:pPr>
        <w:pStyle w:val="Normal"/>
        <w:spacing w:lineRule="auto" w:line="360"/>
        <w:rPr>
          <w:lang w:val="hr-HR" w:eastAsia="hr-HR"/>
        </w:rPr>
      </w:pPr>
      <w:r>
        <w:rPr>
          <w:lang w:val="hr-HR" w:eastAsia="hr-HR"/>
        </w:rPr>
      </w:r>
    </w:p>
    <w:p>
      <w:pPr>
        <w:pStyle w:val="Normal"/>
        <w:spacing w:lineRule="auto" w:line="360"/>
        <w:rPr>
          <w:lang w:val="hr-HR" w:eastAsia="hr-HR"/>
        </w:rPr>
      </w:pPr>
      <w:r>
        <w:rPr>
          <w:lang w:val="hr-HR" w:eastAsia="hr-HR"/>
        </w:rPr>
        <w:t xml:space="preserve">Sjedište: .........................................................................................................................................                            </w:t>
      </w:r>
    </w:p>
    <w:p>
      <w:pPr>
        <w:pStyle w:val="Normal"/>
        <w:spacing w:lineRule="auto" w:line="360"/>
        <w:rPr>
          <w:lang w:val="hr-HR" w:eastAsia="hr-HR"/>
        </w:rPr>
      </w:pPr>
      <w:r>
        <w:rPr>
          <w:lang w:val="hr-HR" w:eastAsia="hr-HR"/>
        </w:rPr>
        <w:t xml:space="preserve">OIB: ................................................................................................................................................                                     </w:t>
      </w:r>
    </w:p>
    <w:p>
      <w:pPr>
        <w:pStyle w:val="Normal"/>
        <w:spacing w:lineRule="auto" w:line="360"/>
        <w:rPr>
          <w:lang w:val="hr-HR" w:eastAsia="hr-HR"/>
        </w:rPr>
      </w:pPr>
      <w:r>
        <w:rPr>
          <w:lang w:val="hr-HR" w:eastAsia="hr-HR"/>
        </w:rPr>
        <w:t xml:space="preserve">Broj računa(IBAN): ......................................................................................................................... </w:t>
      </w:r>
    </w:p>
    <w:p>
      <w:pPr>
        <w:pStyle w:val="Normal"/>
        <w:spacing w:lineRule="auto" w:line="360"/>
        <w:rPr>
          <w:lang w:val="hr-HR" w:eastAsia="hr-HR"/>
        </w:rPr>
      </w:pPr>
      <w:r>
        <w:rPr>
          <w:lang w:val="hr-HR" w:eastAsia="hr-HR"/>
        </w:rPr>
        <w:t>Obveznik PDV-a:    DA    NE</w:t>
      </w:r>
    </w:p>
    <w:p>
      <w:pPr>
        <w:pStyle w:val="Normal"/>
        <w:spacing w:lineRule="auto" w:line="360"/>
        <w:rPr>
          <w:lang w:val="hr-HR" w:eastAsia="hr-HR"/>
        </w:rPr>
      </w:pPr>
      <w:r>
        <w:rPr>
          <w:lang w:val="hr-HR" w:eastAsia="hr-HR"/>
        </w:rPr>
        <w:t xml:space="preserve">Adresa za dostavu pošte: ..............................................................................................................         </w:t>
      </w:r>
    </w:p>
    <w:p>
      <w:pPr>
        <w:pStyle w:val="Normal"/>
        <w:spacing w:lineRule="auto" w:line="360"/>
        <w:rPr>
          <w:lang w:val="hr-HR" w:eastAsia="hr-HR"/>
        </w:rPr>
      </w:pPr>
      <w:r>
        <w:rPr>
          <w:lang w:val="hr-HR" w:eastAsia="hr-HR"/>
        </w:rPr>
        <w:t xml:space="preserve">E-pošta:   </w:t>
        <w:tab/>
        <w:tab/>
        <w:t>...................................................................................................................</w:t>
      </w:r>
    </w:p>
    <w:p>
      <w:pPr>
        <w:pStyle w:val="Normal"/>
        <w:spacing w:lineRule="auto" w:line="360"/>
        <w:rPr>
          <w:lang w:val="hr-HR" w:eastAsia="hr-HR"/>
        </w:rPr>
      </w:pPr>
      <w:r>
        <w:rPr>
          <w:lang w:val="hr-HR" w:eastAsia="hr-HR"/>
        </w:rPr>
        <w:t xml:space="preserve">Kontakt osoba: </w:t>
        <w:tab/>
        <w:t xml:space="preserve">              ....................................................................................................................</w:t>
      </w:r>
    </w:p>
    <w:p>
      <w:pPr>
        <w:pStyle w:val="Normal"/>
        <w:spacing w:lineRule="auto" w:line="360"/>
        <w:rPr>
          <w:lang w:val="hr-HR" w:eastAsia="hr-HR"/>
        </w:rPr>
      </w:pPr>
      <w:r>
        <w:rPr>
          <w:lang w:val="hr-HR" w:eastAsia="hr-HR"/>
        </w:rPr>
        <w:t xml:space="preserve">Telefon: </w:t>
        <w:tab/>
        <w:tab/>
        <w:t xml:space="preserve">.................................................. </w:t>
      </w:r>
    </w:p>
    <w:p>
      <w:pPr>
        <w:pStyle w:val="Normal"/>
        <w:spacing w:lineRule="auto" w:line="360"/>
        <w:rPr>
          <w:lang w:val="hr-HR" w:eastAsia="hr-HR"/>
        </w:rPr>
      </w:pPr>
      <w:r>
        <w:rPr>
          <w:lang w:val="hr-HR" w:eastAsia="hr-HR"/>
        </w:rPr>
      </w:r>
    </w:p>
    <w:p>
      <w:pPr>
        <w:pStyle w:val="Normal"/>
        <w:widowControl w:val="false"/>
        <w:suppressAutoHyphens w:val="true"/>
        <w:spacing w:lineRule="auto" w:line="240"/>
        <w:ind w:left="720" w:hanging="0"/>
        <w:rPr>
          <w:sz w:val="21"/>
          <w:szCs w:val="21"/>
          <w:lang w:val="hr-HR" w:eastAsia="hr-HR"/>
        </w:rPr>
      </w:pPr>
      <w:r>
        <w:rPr>
          <w:sz w:val="21"/>
          <w:szCs w:val="21"/>
          <w:lang w:val="hr-HR" w:eastAsia="hr-HR"/>
        </w:rPr>
      </w:r>
    </w:p>
    <w:p>
      <w:pPr>
        <w:pStyle w:val="Normal"/>
        <w:widowControl w:val="false"/>
        <w:suppressAutoHyphens w:val="true"/>
        <w:spacing w:lineRule="auto" w:line="240"/>
        <w:ind w:firstLine="142"/>
        <w:rPr/>
      </w:pPr>
      <w:r>
        <w:rPr>
          <w:sz w:val="21"/>
          <w:szCs w:val="21"/>
          <w:lang w:val="hr-HR" w:eastAsia="hr-HR"/>
        </w:rPr>
        <w:t xml:space="preserve">Suglasni smo s Dokumentacijom za nadmetanje u postupku javne nabave za </w:t>
      </w:r>
      <w:r>
        <w:rPr>
          <w:b/>
          <w:sz w:val="21"/>
          <w:szCs w:val="21"/>
          <w:lang w:val="hr-HR" w:eastAsia="hr-HR"/>
        </w:rPr>
        <w:t>Nabavu higijenskih potrepština,UP.02.1.1.05.0227</w:t>
      </w:r>
      <w:r>
        <w:rPr>
          <w:sz w:val="21"/>
          <w:szCs w:val="21"/>
          <w:lang w:val="hr-HR"/>
        </w:rPr>
        <w:t xml:space="preserve">, </w:t>
      </w:r>
      <w:r>
        <w:rPr>
          <w:sz w:val="21"/>
          <w:szCs w:val="21"/>
          <w:lang w:val="hr-HR" w:eastAsia="hr-HR"/>
        </w:rPr>
        <w:t>sukladno uvjetima iz Dokumentacije za nadmetanje, a prema Ponudbenom troškovniku koji čini sastavni dio dokumentacije za nadmetanje:</w:t>
      </w:r>
    </w:p>
    <w:p>
      <w:pPr>
        <w:pStyle w:val="Normal"/>
        <w:spacing w:lineRule="auto" w:line="240"/>
        <w:rPr>
          <w:lang w:val="hr-HR" w:eastAsia="hr-HR"/>
        </w:rPr>
      </w:pPr>
      <w:r>
        <w:rPr>
          <w:lang w:val="hr-HR" w:eastAsia="hr-HR"/>
        </w:rPr>
      </w:r>
    </w:p>
    <w:p>
      <w:pPr>
        <w:pStyle w:val="Normal"/>
        <w:spacing w:lineRule="auto" w:line="360"/>
        <w:rPr>
          <w:lang w:val="hr-HR" w:eastAsia="hr-HR"/>
        </w:rPr>
      </w:pPr>
      <w:r>
        <w:rPr>
          <w:lang w:val="hr-HR" w:eastAsia="hr-HR"/>
        </w:rPr>
        <w:t>Cijena ponude ............................................. kn (bez PDV-a)</w:t>
      </w:r>
    </w:p>
    <w:p>
      <w:pPr>
        <w:pStyle w:val="Normal"/>
        <w:spacing w:lineRule="auto" w:line="360"/>
        <w:rPr>
          <w:lang w:val="hr-HR" w:eastAsia="hr-HR"/>
        </w:rPr>
      </w:pPr>
      <w:r>
        <w:rPr>
          <w:lang w:val="hr-HR" w:eastAsia="hr-HR"/>
        </w:rPr>
        <w:t>PDV:                  .............................................</w:t>
      </w:r>
    </w:p>
    <w:p>
      <w:pPr>
        <w:pStyle w:val="Normal"/>
        <w:spacing w:lineRule="auto" w:line="360"/>
        <w:rPr>
          <w:lang w:val="hr-HR" w:eastAsia="hr-HR"/>
        </w:rPr>
      </w:pPr>
      <w:r>
        <w:rPr>
          <w:lang w:val="hr-HR" w:eastAsia="hr-HR"/>
        </w:rPr>
        <w:t>Ukupno            ............................................. kn (brojevima)</w:t>
      </w:r>
    </w:p>
    <w:p>
      <w:pPr>
        <w:pStyle w:val="Normal"/>
        <w:spacing w:lineRule="auto" w:line="240"/>
        <w:rPr>
          <w:lang w:val="hr-HR" w:eastAsia="hr-HR"/>
        </w:rPr>
      </w:pPr>
      <w:r>
        <w:rPr>
          <w:lang w:val="hr-HR" w:eastAsia="hr-HR"/>
        </w:rPr>
      </w:r>
    </w:p>
    <w:p>
      <w:pPr>
        <w:pStyle w:val="Normal"/>
        <w:widowControl w:val="false"/>
        <w:numPr>
          <w:ilvl w:val="0"/>
          <w:numId w:val="7"/>
        </w:numPr>
        <w:suppressAutoHyphens w:val="true"/>
        <w:spacing w:lineRule="auto" w:line="240"/>
        <w:rPr>
          <w:lang w:val="hr-HR" w:eastAsia="hr-HR"/>
        </w:rPr>
      </w:pPr>
      <w:r>
        <w:rPr>
          <w:lang w:val="hr-HR" w:eastAsia="hr-HR"/>
        </w:rPr>
        <w:t>Rok valjanosti ponude je devedeset (90) dana od dana otvaranja ponuda.</w:t>
      </w:r>
    </w:p>
    <w:p>
      <w:pPr>
        <w:pStyle w:val="Normal"/>
        <w:widowControl w:val="false"/>
        <w:suppressAutoHyphens w:val="true"/>
        <w:spacing w:lineRule="auto" w:line="240"/>
        <w:rPr>
          <w:lang w:val="hr-HR" w:eastAsia="hr-HR"/>
        </w:rPr>
      </w:pPr>
      <w:r>
        <w:rPr>
          <w:lang w:val="hr-HR" w:eastAsia="hr-HR"/>
        </w:rPr>
      </w:r>
    </w:p>
    <w:p>
      <w:pPr>
        <w:pStyle w:val="Normal"/>
        <w:widowControl w:val="false"/>
        <w:numPr>
          <w:ilvl w:val="0"/>
          <w:numId w:val="7"/>
        </w:numPr>
        <w:suppressAutoHyphens w:val="true"/>
        <w:spacing w:lineRule="auto" w:line="240"/>
        <w:rPr>
          <w:lang w:val="hr-HR" w:eastAsia="hr-HR"/>
        </w:rPr>
      </w:pPr>
      <w:r>
        <w:rPr>
          <w:lang w:val="hr-HR" w:eastAsia="hr-HR"/>
        </w:rPr>
        <w:t xml:space="preserve">Rok početka isporuke od dana zaprimanja narudžbe je ………………………………………. dana. </w:t>
      </w:r>
    </w:p>
    <w:p>
      <w:pPr>
        <w:pStyle w:val="Normal"/>
        <w:spacing w:lineRule="auto" w:line="240"/>
        <w:rPr>
          <w:sz w:val="21"/>
          <w:szCs w:val="21"/>
          <w:lang w:val="hr-HR" w:eastAsia="hr-HR"/>
        </w:rPr>
      </w:pPr>
      <w:r>
        <w:rPr>
          <w:sz w:val="21"/>
          <w:szCs w:val="21"/>
          <w:lang w:val="hr-HR" w:eastAsia="hr-HR"/>
        </w:rPr>
      </w:r>
    </w:p>
    <w:p>
      <w:pPr>
        <w:pStyle w:val="NoSpacing"/>
        <w:spacing w:lineRule="auto" w:line="240" w:before="0" w:after="0"/>
        <w:jc w:val="both"/>
        <w:rPr>
          <w:sz w:val="21"/>
          <w:szCs w:val="21"/>
        </w:rPr>
      </w:pPr>
      <w:r>
        <w:rPr>
          <w:sz w:val="21"/>
          <w:szCs w:val="21"/>
          <w:lang w:eastAsia="hr-HR"/>
        </w:rPr>
        <w:t xml:space="preserve">Nakon što je proučio i razumio dokumentaciju za nadmetanje i sve uvjete nadmetanja, ponuditelj daje ponudu za cjelokupni predmet nabave koji je opisan u Ponudbenom troškovniku (Prilog 3), a sve u skladu sa odredbama </w:t>
      </w:r>
      <w:r>
        <w:rPr>
          <w:sz w:val="21"/>
          <w:szCs w:val="21"/>
        </w:rPr>
        <w:t>dokumentacije za nadmetanje.</w:t>
      </w:r>
    </w:p>
    <w:p>
      <w:pPr>
        <w:pStyle w:val="NoSpacing"/>
        <w:spacing w:lineRule="auto" w:line="240" w:before="0" w:after="0"/>
        <w:jc w:val="both"/>
        <w:rPr>
          <w:sz w:val="21"/>
          <w:szCs w:val="21"/>
        </w:rPr>
      </w:pPr>
      <w:r>
        <w:rPr>
          <w:sz w:val="21"/>
          <w:szCs w:val="21"/>
        </w:rPr>
      </w:r>
    </w:p>
    <w:p>
      <w:pPr>
        <w:pStyle w:val="Normal"/>
        <w:spacing w:lineRule="auto" w:line="240"/>
        <w:rPr>
          <w:lang w:val="hr-HR" w:eastAsia="hr-HR"/>
        </w:rPr>
      </w:pPr>
      <w:r>
        <w:rPr>
          <w:lang w:val="hr-HR" w:eastAsia="hr-HR"/>
        </w:rPr>
        <w:t>Broj:</w:t>
      </w:r>
    </w:p>
    <w:p>
      <w:pPr>
        <w:pStyle w:val="Normal"/>
        <w:spacing w:lineRule="auto" w:line="240"/>
        <w:rPr>
          <w:lang w:val="hr-HR" w:eastAsia="hr-HR"/>
        </w:rPr>
      </w:pPr>
      <w:r>
        <w:rPr>
          <w:lang w:val="hr-HR" w:eastAsia="hr-HR"/>
        </w:rPr>
        <w:t>Datum:</w:t>
      </w:r>
    </w:p>
    <w:p>
      <w:pPr>
        <w:pStyle w:val="Normal"/>
        <w:spacing w:lineRule="auto" w:line="240"/>
        <w:rPr>
          <w:lang w:val="hr-HR" w:eastAsia="hr-HR"/>
        </w:rPr>
      </w:pPr>
      <w:r>
        <w:rPr>
          <w:lang w:val="hr-HR" w:eastAsia="hr-HR"/>
        </w:rPr>
      </w:r>
    </w:p>
    <w:p>
      <w:pPr>
        <w:pStyle w:val="Normal"/>
        <w:spacing w:lineRule="auto" w:line="240"/>
        <w:rPr>
          <w:lang w:val="hr-HR" w:eastAsia="hr-HR"/>
        </w:rPr>
      </w:pPr>
      <w:bookmarkStart w:id="71" w:name="_Toc468173972"/>
      <w:r>
        <w:rPr>
          <w:lang w:val="hr-HR" w:eastAsia="hr-HR"/>
        </w:rPr>
        <w:t>Ponuditelj</w:t>
      </w:r>
      <w:bookmarkEnd w:id="71"/>
      <w:r>
        <w:rPr>
          <w:lang w:val="hr-HR" w:eastAsia="hr-HR"/>
        </w:rPr>
        <w:t>: ________________________________</w:t>
        <w:tab/>
        <w:tab/>
        <w:t>__________________________</w:t>
      </w:r>
    </w:p>
    <w:p>
      <w:pPr>
        <w:pStyle w:val="Normal"/>
        <w:spacing w:lineRule="auto" w:line="240"/>
        <w:rPr>
          <w:bCs/>
          <w:color w:val="808080"/>
          <w:lang w:val="hr-HR" w:eastAsia="hr-HR"/>
        </w:rPr>
      </w:pPr>
      <w:r>
        <w:rPr>
          <w:bCs/>
          <w:color w:val="808080"/>
          <w:lang w:val="hr-HR" w:eastAsia="hr-HR"/>
        </w:rPr>
        <w:tab/>
        <w:tab/>
        <w:t xml:space="preserve">(tiskano upisati ime i prezime </w:t>
        <w:tab/>
        <w:tab/>
        <w:tab/>
        <w:tab/>
        <w:t>Potpis i pečat</w:t>
      </w:r>
    </w:p>
    <w:p>
      <w:pPr>
        <w:pStyle w:val="Normal"/>
        <w:spacing w:lineRule="auto" w:line="240"/>
        <w:rPr>
          <w:bCs/>
          <w:color w:val="808080"/>
          <w:lang w:val="hr-HR" w:eastAsia="hr-HR"/>
        </w:rPr>
      </w:pPr>
      <w:r>
        <w:rPr>
          <w:bCs/>
          <w:color w:val="808080"/>
          <w:lang w:val="hr-HR" w:eastAsia="hr-HR"/>
        </w:rPr>
        <w:tab/>
        <w:tab/>
        <w:t>ovlaštene osobe ponuditelja)</w:t>
        <w:tab/>
        <w:tab/>
      </w:r>
    </w:p>
    <w:p>
      <w:pPr>
        <w:pStyle w:val="Normal"/>
        <w:rPr>
          <w:b/>
          <w:b/>
          <w:bCs/>
          <w:iCs/>
          <w:lang w:val="hr-HR" w:eastAsia="ar-SA"/>
        </w:rPr>
      </w:pPr>
      <w:r>
        <w:rPr>
          <w:b/>
          <w:bCs/>
          <w:iCs/>
          <w:lang w:val="hr-HR" w:eastAsia="ar-SA"/>
        </w:rPr>
      </w:r>
      <w:r>
        <w:br w:type="page"/>
      </w:r>
    </w:p>
    <w:p>
      <w:pPr>
        <w:pStyle w:val="Heading1"/>
        <w:numPr>
          <w:ilvl w:val="0"/>
          <w:numId w:val="0"/>
        </w:numPr>
        <w:spacing w:before="0" w:after="0"/>
        <w:ind w:left="432" w:hanging="0"/>
        <w:jc w:val="right"/>
        <w:rPr>
          <w:lang w:eastAsia="ar-SA"/>
        </w:rPr>
      </w:pPr>
      <w:bookmarkStart w:id="72" w:name="_Toc527590651"/>
      <w:r>
        <w:rPr>
          <w:lang w:eastAsia="ar-SA"/>
        </w:rPr>
        <w:t>Obrazac 2.</w:t>
      </w:r>
      <w:bookmarkEnd w:id="72"/>
    </w:p>
    <w:p>
      <w:pPr>
        <w:pStyle w:val="Normal"/>
        <w:spacing w:lineRule="auto" w:line="240"/>
        <w:rPr>
          <w:b/>
          <w:b/>
          <w:lang w:val="hr-HR" w:eastAsia="hr-HR"/>
        </w:rPr>
      </w:pPr>
      <w:r>
        <w:rPr>
          <w:b/>
          <w:lang w:val="hr-HR" w:eastAsia="hr-HR"/>
        </w:rPr>
        <w:t>IZJAVA</w:t>
      </w:r>
    </w:p>
    <w:p>
      <w:pPr>
        <w:pStyle w:val="Normal"/>
        <w:spacing w:lineRule="auto" w:line="240"/>
        <w:rPr>
          <w:b/>
          <w:b/>
          <w:lang w:val="hr-HR" w:eastAsia="hr-HR"/>
        </w:rPr>
      </w:pPr>
      <w:r>
        <w:rPr>
          <w:b/>
          <w:lang w:val="hr-HR" w:eastAsia="hr-HR"/>
        </w:rPr>
        <w:t>O NEPOSTOJANJU RAZLOGA ZA ISKLJUČENJE PONUDITELJA</w:t>
      </w:r>
    </w:p>
    <w:p>
      <w:pPr>
        <w:pStyle w:val="Normal"/>
        <w:spacing w:lineRule="auto" w:line="240"/>
        <w:rPr>
          <w:b/>
          <w:b/>
          <w:sz w:val="20"/>
          <w:lang w:val="hr-HR" w:eastAsia="hr-HR"/>
        </w:rPr>
      </w:pPr>
      <w:r>
        <w:rPr>
          <w:b/>
          <w:sz w:val="20"/>
          <w:lang w:val="hr-HR" w:eastAsia="hr-HR"/>
        </w:rPr>
      </w:r>
    </w:p>
    <w:p>
      <w:pPr>
        <w:pStyle w:val="Normal"/>
        <w:spacing w:lineRule="auto" w:line="240"/>
        <w:rPr>
          <w:sz w:val="24"/>
          <w:lang w:val="hr-HR"/>
        </w:rPr>
      </w:pPr>
      <w:r>
        <w:rPr>
          <w:sz w:val="24"/>
          <w:lang w:val="hr-HR"/>
        </w:rPr>
        <w:t>Kojom ja, ....................................................................................................................................</w:t>
      </w:r>
    </w:p>
    <w:p>
      <w:pPr>
        <w:pStyle w:val="Normal"/>
        <w:spacing w:lineRule="auto" w:line="240"/>
        <w:rPr>
          <w:sz w:val="24"/>
          <w:lang w:val="hr-HR"/>
        </w:rPr>
      </w:pPr>
      <w:r>
        <w:rPr>
          <w:sz w:val="24"/>
          <w:lang w:val="hr-HR"/>
        </w:rPr>
        <w:t xml:space="preserve">                       </w:t>
      </w:r>
      <w:r>
        <w:rPr>
          <w:sz w:val="24"/>
          <w:lang w:val="hr-HR"/>
        </w:rPr>
        <w:t>(ime i prezime, broj osobne iskaznice i naziv izdavatelja)</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t>.....................................................................................................................................................</w:t>
      </w:r>
    </w:p>
    <w:p>
      <w:pPr>
        <w:pStyle w:val="Normal"/>
        <w:spacing w:lineRule="auto" w:line="240"/>
        <w:rPr>
          <w:sz w:val="24"/>
          <w:lang w:val="hr-HR"/>
        </w:rPr>
      </w:pPr>
      <w:r>
        <w:rPr>
          <w:sz w:val="24"/>
          <w:lang w:val="hr-HR"/>
        </w:rPr>
        <w:t xml:space="preserve"> </w:t>
      </w:r>
    </w:p>
    <w:p>
      <w:pPr>
        <w:pStyle w:val="Normal"/>
        <w:spacing w:lineRule="auto" w:line="240"/>
        <w:rPr>
          <w:sz w:val="24"/>
          <w:lang w:val="hr-HR"/>
        </w:rPr>
      </w:pPr>
      <w:r>
        <w:rPr>
          <w:sz w:val="24"/>
          <w:lang w:val="hr-HR"/>
        </w:rPr>
        <w:t>kao osoba ovlaštena za zastupanje pravne osobe</w:t>
      </w:r>
    </w:p>
    <w:p>
      <w:pPr>
        <w:pStyle w:val="Normal"/>
        <w:spacing w:lineRule="auto" w:line="240"/>
        <w:rPr>
          <w:sz w:val="24"/>
          <w:lang w:val="hr-HR"/>
        </w:rPr>
      </w:pPr>
      <w:r>
        <w:rPr>
          <w:sz w:val="24"/>
          <w:lang w:val="hr-HR"/>
        </w:rPr>
        <w:t xml:space="preserve"> </w:t>
      </w:r>
    </w:p>
    <w:p>
      <w:pPr>
        <w:pStyle w:val="Normal"/>
        <w:spacing w:lineRule="auto" w:line="240"/>
        <w:rPr>
          <w:sz w:val="24"/>
          <w:lang w:val="hr-HR"/>
        </w:rPr>
      </w:pPr>
      <w:r>
        <w:rPr>
          <w:sz w:val="24"/>
          <w:lang w:val="hr-HR"/>
        </w:rPr>
        <w:t>...........................................................................................................................................</w:t>
      </w:r>
    </w:p>
    <w:p>
      <w:pPr>
        <w:pStyle w:val="Normal"/>
        <w:spacing w:lineRule="auto" w:line="240"/>
        <w:rPr>
          <w:sz w:val="24"/>
          <w:lang w:val="hr-HR"/>
        </w:rPr>
      </w:pPr>
      <w:r>
        <w:rPr>
          <w:sz w:val="24"/>
          <w:lang w:val="hr-HR"/>
        </w:rPr>
        <w:t xml:space="preserve">                              </w:t>
      </w:r>
      <w:r>
        <w:rPr>
          <w:sz w:val="24"/>
          <w:lang w:val="hr-HR"/>
        </w:rPr>
        <w:t xml:space="preserve">(naziv i sjedište gospodarskog subjekta, OIB) </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t>pod materijalnom i kaznenom odgovornošću izjavljujem da je gospodarski subjekt registriran za djelatnost koja je predmet nabave;</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t>da kao osoba ovlaštena za njegovo zakonsko zastupanje, nisam pravomoćno osuđen za kazneno djelo sudjelovanja u zločinačkoj organizaciji, korupcije, prijevare, terorizma, financiranja terorizma, pranja novca, dječjeg rada ili drugih oblika trgovanja ljudima;</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t>da su ispunjene sve obveze plaćanja dospjelih poreznih obveza i obveza za mirovinsko i zdravstveno osiguranje, osim ako mi prema posebnom zakonu plaćanje tih obveza nije dopušteno ili je odobrena odgoda plaćanja;</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t>da se nisam lažno predstavio ili pružio neistinite podatke u vezi s uvjetima koje je naručitelj naveo kao razloge za isključenje ili uvjete kvalifikacije.</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r>
    </w:p>
    <w:p>
      <w:pPr>
        <w:pStyle w:val="Normal"/>
        <w:spacing w:lineRule="auto" w:line="240"/>
        <w:rPr/>
      </w:pPr>
      <w:r>
        <w:rPr>
          <w:sz w:val="24"/>
          <w:lang w:val="hr-HR"/>
        </w:rPr>
        <w:t xml:space="preserve">U ________________, __________ 2019. godine.                                                                                                                                                                                                                                     </w:t>
      </w:r>
    </w:p>
    <w:p>
      <w:pPr>
        <w:pStyle w:val="Normal"/>
        <w:spacing w:lineRule="auto" w:line="240"/>
        <w:jc w:val="center"/>
        <w:rPr>
          <w:sz w:val="24"/>
          <w:lang w:val="hr-HR"/>
        </w:rPr>
      </w:pPr>
      <w:r>
        <w:rPr>
          <w:sz w:val="24"/>
          <w:lang w:val="hr-HR"/>
        </w:rPr>
        <w:t xml:space="preserve">                                                                                                     </w:t>
      </w:r>
      <w:r>
        <w:rPr>
          <w:sz w:val="24"/>
          <w:lang w:val="hr-HR"/>
        </w:rPr>
        <w:t xml:space="preserve">............................................... </w:t>
      </w:r>
    </w:p>
    <w:p>
      <w:pPr>
        <w:pStyle w:val="Normal"/>
        <w:spacing w:lineRule="auto" w:line="240"/>
        <w:rPr>
          <w:sz w:val="24"/>
          <w:lang w:val="hr-HR"/>
        </w:rPr>
      </w:pPr>
      <w:r>
        <w:rPr>
          <w:sz w:val="24"/>
          <w:lang w:val="hr-HR"/>
        </w:rPr>
        <w:t xml:space="preserve">                                                                                                             </w:t>
      </w:r>
      <w:r>
        <w:rPr>
          <w:sz w:val="24"/>
          <w:lang w:val="hr-HR"/>
        </w:rPr>
        <w:t>(potpis ovlaštene osobe)</w:t>
      </w:r>
    </w:p>
    <w:p>
      <w:pPr>
        <w:pStyle w:val="Normal"/>
        <w:spacing w:lineRule="auto" w:line="240"/>
        <w:rPr>
          <w:sz w:val="24"/>
          <w:lang w:val="hr-HR"/>
        </w:rPr>
      </w:pPr>
      <w:r>
        <w:rPr>
          <w:sz w:val="24"/>
          <w:lang w:val="hr-HR"/>
        </w:rPr>
      </w:r>
    </w:p>
    <w:p>
      <w:pPr>
        <w:pStyle w:val="Normal"/>
        <w:widowControl w:val="false"/>
        <w:tabs>
          <w:tab w:val="left" w:pos="142" w:leader="none"/>
        </w:tabs>
        <w:suppressAutoHyphens w:val="true"/>
        <w:spacing w:lineRule="auto" w:line="240"/>
        <w:ind w:left="142" w:hanging="0"/>
        <w:rPr>
          <w:sz w:val="24"/>
          <w:lang w:val="hr-HR"/>
        </w:rPr>
      </w:pPr>
      <w:r>
        <w:rPr>
          <w:sz w:val="24"/>
          <w:lang w:val="hr-HR"/>
        </w:rPr>
        <w:t>Izjava ne smije biti starija od tri mjeseca računajući od dana početka postupka nabave. Izjava mora biti potpisana od strane ovlaštene osobe.</w:t>
      </w:r>
    </w:p>
    <w:p>
      <w:pPr>
        <w:pStyle w:val="Normal"/>
        <w:rPr>
          <w:b/>
          <w:b/>
          <w:bCs/>
          <w:iCs/>
          <w:lang w:val="hr-HR" w:eastAsia="ar-SA"/>
        </w:rPr>
      </w:pPr>
      <w:r>
        <w:rPr>
          <w:b/>
          <w:bCs/>
          <w:iCs/>
          <w:lang w:val="hr-HR" w:eastAsia="ar-SA"/>
        </w:rPr>
      </w:r>
      <w:r>
        <w:br w:type="page"/>
      </w:r>
    </w:p>
    <w:p>
      <w:pPr>
        <w:pStyle w:val="Heading1"/>
        <w:numPr>
          <w:ilvl w:val="0"/>
          <w:numId w:val="0"/>
        </w:numPr>
        <w:spacing w:before="0" w:after="0"/>
        <w:ind w:left="432" w:hanging="0"/>
        <w:jc w:val="right"/>
        <w:rPr>
          <w:lang w:eastAsia="ar-SA"/>
        </w:rPr>
      </w:pPr>
      <w:bookmarkStart w:id="73" w:name="_Toc527590652"/>
      <w:r>
        <w:rPr>
          <w:lang w:eastAsia="ar-SA"/>
        </w:rPr>
        <w:t>Obrazac 3.</w:t>
      </w:r>
      <w:bookmarkEnd w:id="73"/>
    </w:p>
    <w:p>
      <w:pPr>
        <w:pStyle w:val="Normal"/>
        <w:widowControl w:val="false"/>
        <w:suppressAutoHyphens w:val="true"/>
        <w:spacing w:lineRule="auto" w:line="240"/>
        <w:rPr>
          <w:lang w:val="hr-HR" w:eastAsia="hr-HR"/>
        </w:rPr>
      </w:pPr>
      <w:r>
        <w:rPr>
          <w:lang w:val="hr-HR" w:eastAsia="hr-HR"/>
        </w:rPr>
        <w:t xml:space="preserve">Ponudbenom troškovnik - nalazi se u posebnom dokumentu uz Dokumentaciju za nadmetanje. </w:t>
      </w:r>
    </w:p>
    <w:p>
      <w:pPr>
        <w:pStyle w:val="Normal"/>
        <w:rPr>
          <w:b/>
          <w:b/>
          <w:bCs/>
          <w:iCs/>
          <w:lang w:val="hr-HR" w:eastAsia="ar-SA"/>
        </w:rPr>
      </w:pPr>
      <w:r>
        <w:rPr>
          <w:b/>
          <w:bCs/>
          <w:iCs/>
          <w:lang w:val="hr-HR" w:eastAsia="ar-SA"/>
        </w:rPr>
      </w:r>
      <w:r>
        <w:br w:type="page"/>
      </w:r>
    </w:p>
    <w:p>
      <w:pPr>
        <w:pStyle w:val="Heading1"/>
        <w:numPr>
          <w:ilvl w:val="0"/>
          <w:numId w:val="0"/>
        </w:numPr>
        <w:spacing w:before="0" w:after="0"/>
        <w:ind w:left="432" w:hanging="0"/>
        <w:jc w:val="right"/>
        <w:rPr>
          <w:lang w:eastAsia="ar-SA"/>
        </w:rPr>
      </w:pPr>
      <w:bookmarkStart w:id="74" w:name="_Toc527590653"/>
      <w:r>
        <w:rPr>
          <w:lang w:eastAsia="ar-SA"/>
        </w:rPr>
        <w:t>Obrazac 4.</w:t>
      </w:r>
      <w:bookmarkEnd w:id="74"/>
    </w:p>
    <w:p>
      <w:pPr>
        <w:pStyle w:val="Normal"/>
        <w:widowControl w:val="false"/>
        <w:suppressAutoHyphens w:val="true"/>
        <w:spacing w:lineRule="auto" w:line="240"/>
        <w:rPr>
          <w:b/>
          <w:b/>
          <w:sz w:val="28"/>
          <w:lang w:val="hr-HR" w:eastAsia="hr-HR"/>
        </w:rPr>
      </w:pPr>
      <w:r>
        <w:rPr>
          <w:b/>
          <w:sz w:val="28"/>
          <w:lang w:val="hr-HR" w:eastAsia="hr-HR"/>
        </w:rPr>
      </w:r>
    </w:p>
    <w:p>
      <w:pPr>
        <w:pStyle w:val="Normal"/>
        <w:rPr>
          <w:b/>
          <w:b/>
          <w:lang w:val="hr-HR" w:eastAsia="hr-HR"/>
        </w:rPr>
      </w:pPr>
      <w:r>
        <w:rPr>
          <w:b/>
          <w:lang w:val="hr-HR" w:eastAsia="hr-HR"/>
        </w:rPr>
      </w:r>
    </w:p>
    <w:p>
      <w:pPr>
        <w:pStyle w:val="Normal"/>
        <w:rPr>
          <w:b/>
          <w:b/>
          <w:lang w:val="hr-HR" w:eastAsia="hr-HR"/>
        </w:rPr>
      </w:pPr>
      <w:r>
        <w:rPr>
          <w:b/>
          <w:lang w:val="hr-HR" w:eastAsia="hr-HR"/>
        </w:rPr>
        <w:t>IZJAVA O PRIHVAĆANJU UVJETA IZ DOKUMENTACIJE ZA NADMETANJE</w:t>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t>kojom ja</w:t>
      </w:r>
    </w:p>
    <w:p>
      <w:pPr>
        <w:pStyle w:val="Normal"/>
        <w:widowControl w:val="false"/>
        <w:suppressAutoHyphens w:val="true"/>
        <w:spacing w:lineRule="auto" w:line="240"/>
        <w:rPr>
          <w:lang w:val="hr-HR" w:eastAsia="hr-HR"/>
        </w:rPr>
      </w:pPr>
      <w:r>
        <w:rPr>
          <w:lang w:val="hr-HR" w:eastAsia="hr-HR"/>
        </w:rPr>
      </w:r>
    </w:p>
    <w:p>
      <w:pPr>
        <w:pStyle w:val="Normal"/>
        <w:widowControl w:val="false"/>
        <w:pBdr>
          <w:bottom w:val="single" w:sz="12" w:space="1" w:color="000000"/>
        </w:pBdr>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t>(naziv ponuditelja, adresa, OIB)</w:t>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360"/>
        <w:rPr>
          <w:lang w:val="hr-HR" w:eastAsia="hr-HR"/>
        </w:rPr>
      </w:pPr>
      <w:r>
        <w:rPr>
          <w:lang w:val="hr-HR" w:eastAsia="hr-HR"/>
        </w:rPr>
        <w:t>Izjavljujem da su mi poznate odredbe iz Dokumentacije za nadmetanje, da ih prihvaćam i da ću izvršiti predmet nabave</w:t>
      </w:r>
      <w:r>
        <w:rPr>
          <w:b/>
          <w:lang w:val="hr-HR" w:eastAsia="hr-HR"/>
        </w:rPr>
        <w:t xml:space="preserve"> higijenskih potrepština</w:t>
      </w:r>
      <w:r>
        <w:rPr>
          <w:b/>
          <w:i/>
          <w:lang w:val="hr-HR" w:eastAsia="hr-HR"/>
        </w:rPr>
        <w:t xml:space="preserve">, </w:t>
      </w:r>
      <w:r>
        <w:rPr>
          <w:lang w:val="hr-HR" w:eastAsia="hr-HR"/>
        </w:rPr>
        <w:t>u skladu s tim odredbama i za cijene koje su navedene u dostavljenoj ponudi.</w:t>
      </w:r>
    </w:p>
    <w:p>
      <w:pPr>
        <w:pStyle w:val="Normal"/>
        <w:widowControl w:val="false"/>
        <w:suppressAutoHyphens w:val="true"/>
        <w:spacing w:lineRule="auto" w:line="360"/>
        <w:rPr>
          <w:lang w:val="hr-HR" w:eastAsia="hr-HR"/>
        </w:rPr>
      </w:pPr>
      <w:r>
        <w:rPr>
          <w:lang w:val="hr-HR" w:eastAsia="hr-HR"/>
        </w:rPr>
      </w:r>
    </w:p>
    <w:p>
      <w:pPr>
        <w:pStyle w:val="Normal"/>
        <w:widowControl w:val="false"/>
        <w:suppressAutoHyphens w:val="true"/>
        <w:spacing w:lineRule="auto" w:line="360"/>
        <w:rPr>
          <w:lang w:val="hr-HR" w:eastAsia="hr-HR"/>
        </w:rPr>
      </w:pPr>
      <w:r>
        <w:rPr>
          <w:lang w:val="hr-HR" w:eastAsia="hr-HR"/>
        </w:rPr>
        <w:t>Gore navedeno potvrđujem svojim potpisom.</w:t>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t xml:space="preserve">_____________________________ </w:t>
        <w:tab/>
        <w:tab/>
        <w:t xml:space="preserve">            __________________________________</w:t>
      </w:r>
    </w:p>
    <w:p>
      <w:pPr>
        <w:pStyle w:val="Normal"/>
        <w:widowControl w:val="false"/>
        <w:suppressAutoHyphens w:val="true"/>
        <w:spacing w:lineRule="auto" w:line="240"/>
        <w:rPr>
          <w:lang w:val="hr-HR" w:eastAsia="hr-HR"/>
        </w:rPr>
      </w:pPr>
      <w:r>
        <w:rPr>
          <w:lang w:val="hr-HR" w:eastAsia="hr-HR"/>
        </w:rPr>
        <w:tab/>
        <w:t xml:space="preserve">    (mjesto i datum)</w:t>
        <w:tab/>
        <w:tab/>
        <w:tab/>
        <w:t xml:space="preserve">            (ime i prezime ovlaštene osobe Ponuditelja)</w:t>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tab/>
        <w:tab/>
        <w:t xml:space="preserve">  M.P.</w:t>
        <w:tab/>
        <w:tab/>
        <w:tab/>
        <w:t xml:space="preserve">                _____________________________________</w:t>
      </w:r>
    </w:p>
    <w:p>
      <w:pPr>
        <w:pStyle w:val="Normal"/>
        <w:widowControl w:val="false"/>
        <w:suppressAutoHyphens w:val="true"/>
        <w:spacing w:lineRule="auto" w:line="240"/>
        <w:rPr>
          <w:lang w:val="hr-HR" w:eastAsia="hr-HR"/>
        </w:rPr>
      </w:pPr>
      <w:r>
        <w:rPr>
          <w:lang w:val="hr-HR" w:eastAsia="hr-HR"/>
        </w:rPr>
        <w:tab/>
        <w:tab/>
        <w:tab/>
        <w:tab/>
        <w:tab/>
        <w:tab/>
        <w:t xml:space="preserve">    (vlastoručni potpis ovlaštene osobe Ponuditelja)</w:t>
      </w:r>
    </w:p>
    <w:p>
      <w:pPr>
        <w:pStyle w:val="Normal"/>
        <w:rPr>
          <w:lang w:val="hr-HR"/>
        </w:rPr>
      </w:pPr>
      <w:r>
        <w:rPr>
          <w:lang w:val="hr-HR"/>
        </w:rPr>
      </w:r>
      <w:r>
        <w:br w:type="page"/>
      </w:r>
    </w:p>
    <w:p>
      <w:pPr>
        <w:pStyle w:val="Heading1"/>
        <w:numPr>
          <w:ilvl w:val="0"/>
          <w:numId w:val="0"/>
        </w:numPr>
        <w:spacing w:before="0" w:after="0"/>
        <w:ind w:left="432" w:hanging="0"/>
        <w:jc w:val="right"/>
        <w:rPr/>
      </w:pPr>
      <w:bookmarkStart w:id="75" w:name="_Toc527590654"/>
      <w:r>
        <w:rPr/>
        <w:t>Obrazac 5.</w:t>
      </w:r>
      <w:bookmarkEnd w:id="75"/>
    </w:p>
    <w:p>
      <w:pPr>
        <w:pStyle w:val="Normal"/>
        <w:rPr>
          <w:b/>
          <w:b/>
          <w:lang w:val="hr-HR"/>
        </w:rPr>
      </w:pPr>
      <w:r>
        <w:rPr>
          <w:b/>
          <w:lang w:val="hr-HR"/>
        </w:rPr>
      </w:r>
    </w:p>
    <w:p>
      <w:pPr>
        <w:pStyle w:val="Normal"/>
        <w:rPr>
          <w:b/>
          <w:b/>
          <w:lang w:val="hr-HR"/>
        </w:rPr>
      </w:pPr>
      <w:r>
        <w:rPr>
          <w:b/>
          <w:lang w:val="hr-HR"/>
        </w:rPr>
        <w:t>Izjava o broju i vrsti vozila</w:t>
      </w:r>
    </w:p>
    <w:p>
      <w:pPr>
        <w:pStyle w:val="Normal"/>
        <w:rPr>
          <w:rFonts w:ascii="Times New Roman" w:hAnsi="Times New Roman"/>
          <w:b/>
          <w:b/>
          <w:sz w:val="20"/>
          <w:szCs w:val="20"/>
          <w:lang w:val="hr-HR" w:eastAsia="hr-HR"/>
        </w:rPr>
      </w:pPr>
      <w:r>
        <w:rPr>
          <w:rFonts w:ascii="Times New Roman" w:hAnsi="Times New Roman"/>
          <w:b/>
          <w:sz w:val="20"/>
          <w:szCs w:val="20"/>
          <w:lang w:val="hr-HR" w:eastAsia="hr-HR"/>
        </w:rPr>
      </w:r>
    </w:p>
    <w:tbl>
      <w:tblPr>
        <w:tblW w:w="8533" w:type="dxa"/>
        <w:jc w:val="left"/>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750"/>
        <w:gridCol w:w="2058"/>
        <w:gridCol w:w="1571"/>
        <w:gridCol w:w="1186"/>
        <w:gridCol w:w="1533"/>
        <w:gridCol w:w="1434"/>
      </w:tblGrid>
      <w:tr>
        <w:trPr>
          <w:trHeight w:val="437"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Rd.Br.</w:t>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Vrsta vozila</w:t>
            </w:r>
          </w:p>
          <w:p>
            <w:pPr>
              <w:pStyle w:val="Normal"/>
              <w:tabs>
                <w:tab w:val="left" w:pos="6000" w:leader="none"/>
                <w:tab w:val="left" w:pos="10700" w:leader="none"/>
              </w:tabs>
              <w:spacing w:lineRule="auto" w:line="240"/>
              <w:jc w:val="left"/>
              <w:rPr>
                <w:rFonts w:ascii="Times New Roman" w:hAnsi="Times New Roman"/>
                <w:sz w:val="20"/>
                <w:szCs w:val="20"/>
                <w:lang w:val="hr-HR" w:eastAsia="hr-HR"/>
              </w:rPr>
            </w:pPr>
            <w:r>
              <w:rPr>
                <w:rFonts w:ascii="Times New Roman" w:hAnsi="Times New Roman"/>
                <w:sz w:val="20"/>
                <w:szCs w:val="20"/>
                <w:lang w:val="hr-HR" w:eastAsia="hr-HR"/>
              </w:rPr>
              <w:t>(teretno, dostavno, kombi vozilo i sl.)</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Marka i tip vozila</w:t>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Dopuštena nosivost (kg)</w:t>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Vozila s rampom</w:t>
            </w:r>
          </w:p>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za utovar/istovar</w:t>
            </w:r>
          </w:p>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Da/Ne</w:t>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Napomena</w:t>
            </w:r>
          </w:p>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(Reg. Oznaka)</w:t>
            </w:r>
          </w:p>
        </w:tc>
      </w:tr>
      <w:tr>
        <w:trPr>
          <w:trHeight w:val="333"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299"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bl>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t>Ukupno vozila:  _______________do 3,5 t;</w:t>
        <w:tab/>
        <w:t xml:space="preserve"> ______________od 3,5 - 7,5 t </w:t>
      </w:r>
    </w:p>
    <w:p>
      <w:pPr>
        <w:pStyle w:val="Normal"/>
        <w:spacing w:lineRule="auto" w:line="240"/>
        <w:rPr>
          <w:rFonts w:cs="Arial"/>
          <w:szCs w:val="22"/>
          <w:lang w:val="hr-HR" w:eastAsia="hr-HR"/>
        </w:rPr>
      </w:pPr>
      <w:r>
        <w:rPr>
          <w:lang w:val="hr-HR"/>
        </w:rPr>
        <w:tab/>
        <w:tab/>
        <w:t>_______________od 7,5 - 10 t;</w:t>
        <w:tab/>
        <w:t xml:space="preserve"> _______________ostalo.</w:t>
      </w:r>
      <w:r>
        <w:rPr>
          <w:rFonts w:cs="Arial"/>
          <w:szCs w:val="22"/>
          <w:lang w:val="hr-HR" w:eastAsia="hr-HR"/>
        </w:rPr>
        <w:tab/>
      </w:r>
    </w:p>
    <w:p>
      <w:pPr>
        <w:pStyle w:val="Normal"/>
        <w:spacing w:lineRule="auto" w:line="240"/>
        <w:rPr>
          <w:rFonts w:cs="Arial"/>
          <w:szCs w:val="22"/>
          <w:lang w:val="hr-HR" w:eastAsia="hr-HR"/>
        </w:rPr>
      </w:pPr>
      <w:r>
        <w:rPr>
          <w:rFonts w:cs="Arial"/>
          <w:szCs w:val="22"/>
          <w:lang w:val="hr-HR" w:eastAsia="hr-HR"/>
        </w:rPr>
      </w:r>
    </w:p>
    <w:p>
      <w:pPr>
        <w:pStyle w:val="Normal"/>
        <w:spacing w:lineRule="auto" w:line="240"/>
        <w:rPr>
          <w:bCs/>
          <w:i/>
          <w:i/>
          <w:color w:val="999999"/>
          <w:szCs w:val="22"/>
          <w:lang w:val="hr-HR" w:eastAsia="hr-HR"/>
        </w:rPr>
      </w:pPr>
      <w:r>
        <w:rPr>
          <w:rFonts w:cs="Arial"/>
          <w:szCs w:val="22"/>
          <w:lang w:val="hr-HR" w:eastAsia="hr-HR"/>
        </w:rPr>
        <w:tab/>
        <w:tab/>
      </w:r>
      <w:r>
        <w:rPr>
          <w:bCs/>
          <w:i/>
          <w:color w:val="999999"/>
          <w:szCs w:val="22"/>
          <w:lang w:val="hr-HR" w:eastAsia="hr-HR"/>
        </w:rPr>
        <w:tab/>
        <w:tab/>
      </w:r>
    </w:p>
    <w:p>
      <w:pPr>
        <w:pStyle w:val="Normal"/>
        <w:spacing w:lineRule="auto" w:line="240"/>
        <w:rPr>
          <w:bCs/>
          <w:i/>
          <w:i/>
          <w:color w:val="999999"/>
          <w:szCs w:val="22"/>
          <w:lang w:val="hr-HR" w:eastAsia="hr-HR"/>
        </w:rPr>
      </w:pPr>
      <w:r>
        <w:rPr>
          <w:bCs/>
          <w:i/>
          <w:color w:val="999999"/>
          <w:szCs w:val="22"/>
          <w:lang w:val="hr-HR" w:eastAsia="hr-HR"/>
        </w:rPr>
        <w:tab/>
        <w:tab/>
        <w:tab/>
        <w:tab/>
        <w:tab/>
        <w:tab/>
      </w:r>
    </w:p>
    <w:p>
      <w:pPr>
        <w:pStyle w:val="Normal"/>
        <w:tabs>
          <w:tab w:val="left" w:pos="5500" w:leader="none"/>
        </w:tabs>
        <w:spacing w:lineRule="auto" w:line="240"/>
        <w:rPr>
          <w:bCs/>
          <w:szCs w:val="22"/>
          <w:lang w:val="hr-HR" w:eastAsia="hr-HR"/>
        </w:rPr>
      </w:pPr>
      <w:r>
        <w:rPr>
          <w:bCs/>
          <w:szCs w:val="22"/>
          <w:lang w:val="hr-HR" w:eastAsia="hr-HR"/>
        </w:rPr>
        <w:tab/>
        <w:t>Ponuditelj:</w:t>
      </w:r>
    </w:p>
    <w:p>
      <w:pPr>
        <w:pStyle w:val="Normal"/>
        <w:tabs>
          <w:tab w:val="left" w:pos="5103" w:leader="none"/>
        </w:tabs>
        <w:spacing w:lineRule="auto" w:line="240"/>
        <w:rPr>
          <w:bCs/>
          <w:szCs w:val="22"/>
          <w:lang w:val="hr-HR" w:eastAsia="hr-HR"/>
        </w:rPr>
      </w:pPr>
      <w:r>
        <w:rPr>
          <w:rFonts w:cs="Arial"/>
          <w:szCs w:val="22"/>
          <w:lang w:val="hr-HR" w:eastAsia="hr-HR"/>
        </w:rPr>
        <w:t>_________________________</w:t>
      </w:r>
      <w:r>
        <w:rPr>
          <w:bCs/>
          <w:szCs w:val="22"/>
          <w:lang w:val="hr-HR" w:eastAsia="hr-HR"/>
        </w:rPr>
        <w:tab/>
        <w:t>__________________________________</w:t>
      </w:r>
    </w:p>
    <w:p>
      <w:pPr>
        <w:pStyle w:val="Normal"/>
        <w:tabs>
          <w:tab w:val="left" w:pos="4962" w:leader="none"/>
        </w:tabs>
        <w:spacing w:lineRule="auto" w:line="240"/>
        <w:rPr>
          <w:bCs/>
          <w:i/>
          <w:i/>
          <w:color w:val="999999"/>
          <w:sz w:val="18"/>
          <w:szCs w:val="18"/>
          <w:lang w:val="hr-HR" w:eastAsia="hr-HR"/>
        </w:rPr>
      </w:pPr>
      <w:r>
        <w:rPr>
          <w:bCs/>
          <w:szCs w:val="22"/>
          <w:lang w:val="hr-HR" w:eastAsia="hr-HR"/>
        </w:rPr>
        <w:t xml:space="preserve">             </w:t>
      </w:r>
      <w:r>
        <w:rPr>
          <w:bCs/>
          <w:i/>
          <w:color w:val="999999"/>
          <w:sz w:val="18"/>
          <w:szCs w:val="18"/>
          <w:lang w:val="hr-HR" w:eastAsia="hr-HR"/>
        </w:rPr>
        <w:t>mjesto, datum</w:t>
      </w:r>
      <w:r>
        <w:rPr>
          <w:bCs/>
          <w:i/>
          <w:color w:val="999999"/>
          <w:szCs w:val="22"/>
          <w:lang w:val="hr-HR" w:eastAsia="hr-HR"/>
        </w:rPr>
        <w:tab/>
      </w:r>
      <w:r>
        <w:rPr>
          <w:bCs/>
          <w:i/>
          <w:color w:val="999999"/>
          <w:sz w:val="18"/>
          <w:szCs w:val="18"/>
          <w:lang w:val="hr-HR" w:eastAsia="hr-HR"/>
        </w:rPr>
        <w:t>Ime i prezime, funkcija ovlaštene osobe Ponuditelja</w:t>
      </w:r>
    </w:p>
    <w:p>
      <w:pPr>
        <w:pStyle w:val="Normal"/>
        <w:tabs>
          <w:tab w:val="left" w:pos="4111" w:leader="none"/>
        </w:tabs>
        <w:spacing w:lineRule="auto" w:line="240"/>
        <w:rPr>
          <w:bCs/>
          <w:szCs w:val="22"/>
          <w:lang w:val="hr-HR" w:eastAsia="hr-HR"/>
        </w:rPr>
      </w:pPr>
      <w:r>
        <w:rPr>
          <w:bCs/>
          <w:szCs w:val="22"/>
          <w:lang w:val="hr-HR" w:eastAsia="hr-HR"/>
        </w:rPr>
        <w:tab/>
      </w:r>
      <w:r>
        <w:rPr>
          <w:bCs/>
          <w:color w:val="999999"/>
          <w:sz w:val="16"/>
          <w:szCs w:val="16"/>
          <w:lang w:val="hr-HR" w:eastAsia="hr-HR"/>
        </w:rPr>
        <w:t>M.P.</w:t>
        <w:tab/>
      </w:r>
      <w:r>
        <w:rPr>
          <w:bCs/>
          <w:szCs w:val="22"/>
          <w:lang w:val="hr-HR" w:eastAsia="hr-HR"/>
        </w:rPr>
        <w:t>___________________________________</w:t>
      </w:r>
    </w:p>
    <w:p>
      <w:pPr>
        <w:pStyle w:val="Normal"/>
        <w:tabs>
          <w:tab w:val="left" w:pos="5500" w:leader="none"/>
          <w:tab w:val="left" w:pos="6000" w:leader="none"/>
        </w:tabs>
        <w:spacing w:lineRule="auto" w:line="240"/>
        <w:rPr>
          <w:bCs/>
          <w:i/>
          <w:i/>
          <w:color w:val="999999"/>
          <w:sz w:val="18"/>
          <w:szCs w:val="18"/>
          <w:lang w:val="hr-HR" w:eastAsia="hr-HR"/>
        </w:rPr>
      </w:pPr>
      <w:r>
        <w:rPr>
          <w:bCs/>
          <w:i/>
          <w:color w:val="999999"/>
          <w:szCs w:val="22"/>
          <w:lang w:val="hr-HR" w:eastAsia="hr-HR"/>
        </w:rPr>
        <w:tab/>
      </w:r>
      <w:r>
        <w:rPr>
          <w:bCs/>
          <w:i/>
          <w:color w:val="999999"/>
          <w:sz w:val="18"/>
          <w:szCs w:val="18"/>
          <w:lang w:val="hr-HR" w:eastAsia="hr-HR"/>
        </w:rPr>
        <w:t>Potpis ovlaštene osobe Ponuditelja</w:t>
      </w:r>
    </w:p>
    <w:p>
      <w:pPr>
        <w:pStyle w:val="Normal"/>
        <w:tabs>
          <w:tab w:val="left" w:pos="5500" w:leader="none"/>
          <w:tab w:val="left" w:pos="6000" w:leader="none"/>
        </w:tabs>
        <w:spacing w:lineRule="auto" w:line="240"/>
        <w:rPr>
          <w:bCs/>
          <w:i/>
          <w:i/>
          <w:color w:val="999999"/>
          <w:sz w:val="18"/>
          <w:szCs w:val="18"/>
          <w:lang w:val="hr-HR" w:eastAsia="hr-HR"/>
        </w:rPr>
      </w:pPr>
      <w:r>
        <w:rPr>
          <w:bCs/>
          <w:i/>
          <w:color w:val="999999"/>
          <w:sz w:val="18"/>
          <w:szCs w:val="18"/>
          <w:lang w:val="hr-HR" w:eastAsia="hr-HR"/>
        </w:rPr>
      </w:r>
    </w:p>
    <w:p>
      <w:pPr>
        <w:pStyle w:val="Normal"/>
        <w:jc w:val="left"/>
        <w:rPr>
          <w:bCs/>
          <w:i/>
          <w:i/>
          <w:color w:val="999999"/>
          <w:sz w:val="18"/>
          <w:szCs w:val="18"/>
          <w:lang w:val="hr-HR" w:eastAsia="hr-HR"/>
        </w:rPr>
      </w:pPr>
      <w:r>
        <w:rPr>
          <w:bCs/>
          <w:i/>
          <w:color w:val="999999"/>
          <w:sz w:val="18"/>
          <w:szCs w:val="18"/>
          <w:lang w:val="hr-HR" w:eastAsia="hr-HR"/>
        </w:rPr>
      </w:r>
    </w:p>
    <w:p>
      <w:pPr>
        <w:pStyle w:val="Normal"/>
        <w:spacing w:before="0" w:after="200"/>
        <w:jc w:val="left"/>
        <w:rPr>
          <w:bCs/>
          <w:i/>
          <w:i/>
          <w:color w:val="999999"/>
          <w:sz w:val="18"/>
          <w:szCs w:val="18"/>
          <w:lang w:val="hr-HR" w:eastAsia="hr-HR"/>
        </w:rPr>
      </w:pPr>
      <w:r>
        <w:rPr>
          <w:bCs/>
          <w:i/>
          <w:color w:val="999999"/>
          <w:sz w:val="18"/>
          <w:szCs w:val="18"/>
          <w:lang w:val="hr-HR" w:eastAsia="hr-HR"/>
        </w:rPr>
      </w:r>
      <w:r>
        <w:br w:type="page"/>
      </w:r>
    </w:p>
    <w:p>
      <w:pPr>
        <w:pStyle w:val="Heading1"/>
        <w:numPr>
          <w:ilvl w:val="0"/>
          <w:numId w:val="0"/>
        </w:numPr>
        <w:spacing w:before="0" w:after="0"/>
        <w:ind w:left="432" w:hanging="432"/>
        <w:jc w:val="right"/>
        <w:rPr/>
      </w:pPr>
      <w:bookmarkStart w:id="76" w:name="_Toc527590655"/>
      <w:r>
        <w:rPr/>
        <w:t>Obrazac 6.</w:t>
      </w:r>
      <w:bookmarkEnd w:id="76"/>
    </w:p>
    <w:tbl>
      <w:tblPr>
        <w:tblW w:w="9808" w:type="dxa"/>
        <w:jc w:val="left"/>
        <w:tblInd w:w="208" w:type="dxa"/>
        <w:tblBorders/>
        <w:tblCellMar>
          <w:top w:w="0" w:type="dxa"/>
          <w:left w:w="108" w:type="dxa"/>
          <w:bottom w:w="0" w:type="dxa"/>
          <w:right w:w="108" w:type="dxa"/>
        </w:tblCellMar>
        <w:tblLook w:firstRow="0" w:noVBand="0" w:lastRow="0" w:firstColumn="0" w:lastColumn="0" w:noHBand="0" w:val="0000"/>
      </w:tblPr>
      <w:tblGrid>
        <w:gridCol w:w="9808"/>
      </w:tblGrid>
      <w:tr>
        <w:trPr>
          <w:trHeight w:val="120" w:hRule="atLeast"/>
        </w:trPr>
        <w:tc>
          <w:tcPr>
            <w:tcW w:w="9808" w:type="dxa"/>
            <w:tcBorders/>
            <w:shd w:fill="auto" w:val="clear"/>
            <w:vAlign w:val="center"/>
          </w:tcPr>
          <w:p>
            <w:pPr>
              <w:pStyle w:val="Normal"/>
              <w:keepNext w:val="true"/>
              <w:spacing w:lineRule="auto" w:line="240"/>
              <w:rPr>
                <w:bCs/>
                <w:lang w:val="hr-HR" w:eastAsia="hr-HR"/>
              </w:rPr>
            </w:pPr>
            <w:r>
              <w:rPr>
                <w:bCs/>
                <w:lang w:val="hr-HR" w:eastAsia="hr-HR"/>
              </w:rPr>
            </w:r>
          </w:p>
          <w:p>
            <w:pPr>
              <w:pStyle w:val="Normal"/>
              <w:keepNext w:val="true"/>
              <w:spacing w:lineRule="auto" w:line="240"/>
              <w:rPr>
                <w:rFonts w:cs="Arial"/>
                <w:bCs/>
                <w:szCs w:val="22"/>
                <w:lang w:val="hr-HR" w:eastAsia="hr-HR"/>
              </w:rPr>
            </w:pPr>
            <w:r>
              <w:rPr>
                <w:rFonts w:cs="Arial"/>
                <w:bCs/>
                <w:szCs w:val="22"/>
                <w:lang w:val="hr-HR" w:eastAsia="hr-HR"/>
              </w:rPr>
              <w:t>_____________________________________________________</w:t>
            </w:r>
          </w:p>
        </w:tc>
      </w:tr>
      <w:tr>
        <w:trPr>
          <w:trHeight w:val="99" w:hRule="atLeast"/>
        </w:trPr>
        <w:tc>
          <w:tcPr>
            <w:tcW w:w="9808" w:type="dxa"/>
            <w:tcBorders/>
            <w:shd w:fill="auto" w:val="clear"/>
            <w:vAlign w:val="center"/>
          </w:tcPr>
          <w:p>
            <w:pPr>
              <w:pStyle w:val="Normal"/>
              <w:keepNext w:val="true"/>
              <w:spacing w:lineRule="auto" w:line="240"/>
              <w:rPr>
                <w:rFonts w:cs="Arial"/>
                <w:bCs/>
                <w:i/>
                <w:i/>
                <w:color w:val="808080"/>
                <w:sz w:val="18"/>
                <w:szCs w:val="18"/>
                <w:lang w:val="hr-HR" w:eastAsia="hr-HR"/>
              </w:rPr>
            </w:pPr>
            <w:r>
              <w:rPr>
                <w:rFonts w:cs="Arial"/>
                <w:bCs/>
                <w:i/>
                <w:color w:val="808080"/>
                <w:sz w:val="18"/>
                <w:szCs w:val="18"/>
                <w:lang w:val="hr-HR" w:eastAsia="hr-HR"/>
              </w:rPr>
              <w:t>naziv / tvrtka</w:t>
            </w:r>
          </w:p>
        </w:tc>
      </w:tr>
      <w:tr>
        <w:trPr>
          <w:trHeight w:val="120" w:hRule="atLeast"/>
        </w:trPr>
        <w:tc>
          <w:tcPr>
            <w:tcW w:w="9808" w:type="dxa"/>
            <w:tcBorders/>
            <w:shd w:fill="auto" w:val="clear"/>
            <w:vAlign w:val="center"/>
          </w:tcPr>
          <w:p>
            <w:pPr>
              <w:pStyle w:val="Normal"/>
              <w:keepNext w:val="true"/>
              <w:spacing w:lineRule="auto" w:line="240"/>
              <w:rPr>
                <w:rFonts w:cs="Arial"/>
                <w:bCs/>
                <w:szCs w:val="22"/>
                <w:lang w:val="hr-HR" w:eastAsia="hr-HR"/>
              </w:rPr>
            </w:pPr>
            <w:r>
              <w:rPr>
                <w:rFonts w:cs="Arial"/>
                <w:bCs/>
                <w:szCs w:val="22"/>
                <w:lang w:val="hr-HR" w:eastAsia="hr-HR"/>
              </w:rPr>
              <w:t>_______________________________________________, OIB: _________________________</w:t>
            </w:r>
          </w:p>
        </w:tc>
      </w:tr>
      <w:tr>
        <w:trPr>
          <w:trHeight w:val="99" w:hRule="atLeast"/>
        </w:trPr>
        <w:tc>
          <w:tcPr>
            <w:tcW w:w="9808" w:type="dxa"/>
            <w:tcBorders/>
            <w:shd w:fill="auto" w:val="clear"/>
            <w:vAlign w:val="center"/>
          </w:tcPr>
          <w:p>
            <w:pPr>
              <w:pStyle w:val="Normal"/>
              <w:keepNext w:val="true"/>
              <w:spacing w:lineRule="auto" w:line="240"/>
              <w:ind w:left="2200" w:hanging="0"/>
              <w:rPr>
                <w:rFonts w:cs="Arial"/>
                <w:bCs/>
                <w:i/>
                <w:i/>
                <w:color w:val="808080"/>
                <w:sz w:val="18"/>
                <w:szCs w:val="18"/>
                <w:lang w:val="hr-HR" w:eastAsia="hr-HR"/>
              </w:rPr>
            </w:pPr>
            <w:r>
              <w:rPr>
                <w:rFonts w:cs="Arial"/>
                <w:bCs/>
                <w:i/>
                <w:color w:val="808080"/>
                <w:sz w:val="18"/>
                <w:szCs w:val="18"/>
                <w:lang w:val="hr-HR" w:eastAsia="hr-HR"/>
              </w:rPr>
              <w:t>adresa sjedišta</w:t>
            </w:r>
          </w:p>
        </w:tc>
      </w:tr>
    </w:tbl>
    <w:p>
      <w:pPr>
        <w:pStyle w:val="Normal"/>
        <w:tabs>
          <w:tab w:val="left" w:pos="5670" w:leader="none"/>
        </w:tabs>
        <w:spacing w:lineRule="auto" w:line="240"/>
        <w:ind w:left="5700" w:hanging="0"/>
        <w:rPr>
          <w:rFonts w:cs="Arial"/>
          <w:b/>
          <w:b/>
          <w:szCs w:val="22"/>
          <w:lang w:val="hr-HR" w:eastAsia="hr-HR"/>
        </w:rPr>
      </w:pPr>
      <w:r>
        <w:rPr>
          <w:rFonts w:cs="Arial"/>
          <w:b/>
          <w:szCs w:val="22"/>
          <w:lang w:val="hr-HR" w:eastAsia="hr-HR"/>
        </w:rPr>
      </w:r>
    </w:p>
    <w:p>
      <w:pPr>
        <w:pStyle w:val="Normal"/>
        <w:tabs>
          <w:tab w:val="left" w:pos="5670" w:leader="none"/>
        </w:tabs>
        <w:spacing w:lineRule="auto" w:line="240"/>
        <w:ind w:left="5700" w:hanging="0"/>
        <w:rPr>
          <w:rFonts w:cs="Arial"/>
          <w:b/>
          <w:b/>
          <w:szCs w:val="22"/>
          <w:lang w:val="hr-HR" w:eastAsia="hr-HR"/>
        </w:rPr>
      </w:pPr>
      <w:r>
        <w:rPr>
          <w:rFonts w:cs="Arial"/>
          <w:b/>
          <w:szCs w:val="22"/>
          <w:lang w:val="hr-HR" w:eastAsia="hr-HR"/>
        </w:rPr>
      </w:r>
    </w:p>
    <w:p>
      <w:pPr>
        <w:pStyle w:val="Normal"/>
        <w:tabs>
          <w:tab w:val="left" w:pos="5670" w:leader="none"/>
        </w:tabs>
        <w:spacing w:lineRule="auto" w:line="240"/>
        <w:ind w:left="5700" w:hanging="0"/>
        <w:rPr>
          <w:rFonts w:cs="Arial"/>
          <w:b/>
          <w:b/>
          <w:szCs w:val="22"/>
          <w:lang w:val="hr-HR" w:eastAsia="hr-HR"/>
        </w:rPr>
      </w:pPr>
      <w:r>
        <w:rPr>
          <w:rFonts w:cs="Arial"/>
          <w:b/>
          <w:szCs w:val="22"/>
          <w:lang w:val="hr-HR" w:eastAsia="hr-HR"/>
        </w:rPr>
      </w:r>
    </w:p>
    <w:p>
      <w:pPr>
        <w:pStyle w:val="Normal"/>
        <w:spacing w:lineRule="auto" w:line="240"/>
        <w:jc w:val="center"/>
        <w:rPr>
          <w:rFonts w:cs="Calibri"/>
          <w:b/>
          <w:b/>
          <w:color w:val="000000"/>
          <w:szCs w:val="22"/>
          <w:lang w:val="hr-HR" w:eastAsia="hr-HR"/>
        </w:rPr>
      </w:pPr>
      <w:r>
        <w:rPr>
          <w:rFonts w:cs="Calibri"/>
          <w:b/>
          <w:bCs/>
          <w:color w:val="000000"/>
          <w:szCs w:val="22"/>
          <w:lang w:val="hr-HR" w:eastAsia="hr-HR"/>
        </w:rPr>
        <w:t>PREDMET</w:t>
      </w:r>
      <w:r>
        <w:rPr>
          <w:rFonts w:cs="Calibri"/>
          <w:b/>
          <w:color w:val="000000"/>
          <w:szCs w:val="22"/>
          <w:lang w:val="hr-HR" w:eastAsia="hr-HR"/>
        </w:rPr>
        <w:t>: IZJAVA O DOSTAVI UZORAKA NAKON POZIVA NARUČITELJA</w:t>
      </w:r>
    </w:p>
    <w:p>
      <w:pPr>
        <w:pStyle w:val="Normal"/>
        <w:spacing w:lineRule="auto" w:line="240"/>
        <w:rPr>
          <w:bCs/>
          <w:szCs w:val="22"/>
          <w:lang w:val="hr-HR" w:eastAsia="hr-HR"/>
        </w:rPr>
      </w:pPr>
      <w:r>
        <w:rPr>
          <w:bCs/>
          <w:szCs w:val="22"/>
          <w:lang w:val="hr-HR" w:eastAsia="hr-HR"/>
        </w:rPr>
      </w:r>
    </w:p>
    <w:p>
      <w:pPr>
        <w:pStyle w:val="Normal"/>
        <w:spacing w:lineRule="auto" w:line="240"/>
        <w:rPr>
          <w:bCs/>
          <w:szCs w:val="22"/>
          <w:lang w:val="hr-HR" w:eastAsia="hr-HR"/>
        </w:rPr>
      </w:pPr>
      <w:r>
        <w:rPr>
          <w:bCs/>
          <w:szCs w:val="22"/>
          <w:lang w:val="hr-HR" w:eastAsia="hr-HR"/>
        </w:rPr>
      </w:r>
    </w:p>
    <w:p>
      <w:pPr>
        <w:pStyle w:val="Normal"/>
        <w:spacing w:lineRule="auto" w:line="360"/>
        <w:rPr/>
      </w:pPr>
      <w:r>
        <w:rPr>
          <w:bCs/>
          <w:szCs w:val="22"/>
          <w:lang w:val="hr-HR" w:eastAsia="hr-HR"/>
        </w:rPr>
        <w:t xml:space="preserve">Izjavljujem i potvrđujem da ćemo po pozivu Naručitelja za sve ponuđene stavke iz naše ponude br: ___________________________, od: __________________ 2019. godine u postupku JN -NOJN, evidencijskog broja: 1- 2019, za </w:t>
      </w:r>
      <w:r>
        <w:rPr>
          <w:lang w:val="hr-HR" w:eastAsia="hr-HR"/>
        </w:rPr>
        <w:t>Hrvatski Crveni križ- GRADSKO DRUŠTVO CRVENOG KRIŽA MAKARSKA</w:t>
      </w:r>
    </w:p>
    <w:p>
      <w:pPr>
        <w:pStyle w:val="Normal"/>
        <w:overflowPunct w:val="false"/>
        <w:spacing w:lineRule="auto" w:line="360"/>
        <w:textAlignment w:val="baseline"/>
        <w:rPr>
          <w:bCs/>
          <w:szCs w:val="22"/>
          <w:lang w:val="hr-HR" w:eastAsia="hr-HR"/>
        </w:rPr>
      </w:pPr>
      <w:r>
        <w:rPr>
          <w:bCs/>
          <w:szCs w:val="22"/>
          <w:lang w:val="hr-HR" w:eastAsia="hr-HR"/>
        </w:rPr>
        <w:t xml:space="preserve">dostaviti sukladno zahtjevu Naručitelja i uvjetima propisanim u DzN-u zajedno sa svim potrebnim dokumentima kojima ćemo dokazati jednakovrijednost ponuđene u odnosu na traženu robu iz predmeta nabave. </w:t>
      </w:r>
    </w:p>
    <w:p>
      <w:pPr>
        <w:pStyle w:val="Normal"/>
        <w:overflowPunct w:val="false"/>
        <w:spacing w:lineRule="auto" w:line="360"/>
        <w:textAlignment w:val="baseline"/>
        <w:rPr>
          <w:bCs/>
          <w:szCs w:val="22"/>
          <w:lang w:val="hr-HR" w:eastAsia="hr-HR"/>
        </w:rPr>
      </w:pPr>
      <w:r>
        <w:rPr>
          <w:bCs/>
          <w:szCs w:val="22"/>
          <w:lang w:val="hr-HR" w:eastAsia="hr-HR"/>
        </w:rPr>
      </w:r>
    </w:p>
    <w:p>
      <w:pPr>
        <w:pStyle w:val="Normal"/>
        <w:overflowPunct w:val="false"/>
        <w:textAlignment w:val="baseline"/>
        <w:rPr>
          <w:bCs/>
          <w:szCs w:val="22"/>
          <w:lang w:val="hr-HR" w:eastAsia="hr-HR"/>
        </w:rPr>
      </w:pPr>
      <w:r>
        <w:rPr>
          <w:bCs/>
          <w:szCs w:val="22"/>
          <w:lang w:val="hr-HR" w:eastAsia="hr-HR"/>
        </w:rPr>
      </w:r>
    </w:p>
    <w:p>
      <w:pPr>
        <w:pStyle w:val="Normal"/>
        <w:spacing w:lineRule="auto" w:line="240"/>
        <w:jc w:val="left"/>
        <w:rPr>
          <w:rFonts w:cs="Arial"/>
          <w:szCs w:val="22"/>
          <w:lang w:val="hr-HR" w:eastAsia="hr-HR"/>
        </w:rPr>
      </w:pPr>
      <w:r>
        <w:rPr>
          <w:rFonts w:cs="Arial"/>
          <w:szCs w:val="22"/>
          <w:lang w:val="hr-HR" w:eastAsia="hr-HR"/>
        </w:rPr>
        <w:t>_________________________________</w:t>
      </w:r>
    </w:p>
    <w:p>
      <w:pPr>
        <w:pStyle w:val="Normal"/>
        <w:spacing w:lineRule="auto" w:line="240"/>
        <w:ind w:left="720" w:firstLine="720"/>
        <w:jc w:val="left"/>
        <w:rPr>
          <w:bCs/>
          <w:i/>
          <w:i/>
          <w:color w:val="999999"/>
          <w:sz w:val="18"/>
          <w:szCs w:val="18"/>
          <w:lang w:val="hr-HR" w:eastAsia="hr-HR"/>
        </w:rPr>
      </w:pPr>
      <w:r>
        <w:rPr>
          <w:bCs/>
          <w:i/>
          <w:color w:val="999999"/>
          <w:sz w:val="18"/>
          <w:szCs w:val="18"/>
          <w:lang w:val="hr-HR" w:eastAsia="hr-HR"/>
        </w:rPr>
        <w:t>mjesto, datum</w:t>
      </w:r>
    </w:p>
    <w:p>
      <w:pPr>
        <w:pStyle w:val="Normal"/>
        <w:spacing w:lineRule="auto" w:line="240"/>
        <w:jc w:val="left"/>
        <w:rPr>
          <w:bCs/>
          <w:i/>
          <w:i/>
          <w:color w:val="999999"/>
          <w:szCs w:val="22"/>
          <w:lang w:val="hr-HR" w:eastAsia="hr-HR"/>
        </w:rPr>
      </w:pPr>
      <w:r>
        <w:rPr>
          <w:bCs/>
          <w:i/>
          <w:color w:val="999999"/>
          <w:szCs w:val="22"/>
          <w:lang w:val="hr-HR" w:eastAsia="hr-HR"/>
        </w:rPr>
      </w:r>
    </w:p>
    <w:p>
      <w:pPr>
        <w:pStyle w:val="Normal"/>
        <w:tabs>
          <w:tab w:val="left" w:pos="5500" w:leader="none"/>
        </w:tabs>
        <w:spacing w:lineRule="auto" w:line="240"/>
        <w:rPr>
          <w:bCs/>
          <w:szCs w:val="22"/>
          <w:lang w:val="hr-HR" w:eastAsia="hr-HR"/>
        </w:rPr>
      </w:pPr>
      <w:r>
        <w:rPr>
          <w:bCs/>
          <w:szCs w:val="22"/>
          <w:lang w:val="hr-HR" w:eastAsia="hr-HR"/>
        </w:rPr>
        <w:tab/>
        <w:tab/>
        <w:tab/>
        <w:t>Ponuditelj:</w:t>
      </w:r>
    </w:p>
    <w:p>
      <w:pPr>
        <w:pStyle w:val="Normal"/>
        <w:tabs>
          <w:tab w:val="left" w:pos="5500" w:leader="none"/>
        </w:tabs>
        <w:spacing w:lineRule="auto" w:line="240"/>
        <w:rPr>
          <w:bCs/>
          <w:i/>
          <w:i/>
          <w:color w:val="999999"/>
          <w:szCs w:val="22"/>
          <w:lang w:val="hr-HR" w:eastAsia="hr-HR"/>
        </w:rPr>
      </w:pPr>
      <w:r>
        <w:rPr>
          <w:bCs/>
          <w:szCs w:val="22"/>
          <w:lang w:val="hr-HR" w:eastAsia="hr-HR"/>
        </w:rPr>
        <w:tab/>
        <w:t>________________________________</w:t>
      </w:r>
    </w:p>
    <w:p>
      <w:pPr>
        <w:pStyle w:val="Normal"/>
        <w:tabs>
          <w:tab w:val="left" w:pos="5500" w:leader="none"/>
        </w:tabs>
        <w:spacing w:lineRule="auto" w:line="240"/>
        <w:jc w:val="right"/>
        <w:rPr>
          <w:bCs/>
          <w:i/>
          <w:i/>
          <w:color w:val="999999"/>
          <w:sz w:val="18"/>
          <w:szCs w:val="18"/>
          <w:lang w:val="hr-HR" w:eastAsia="hr-HR"/>
        </w:rPr>
      </w:pPr>
      <w:r>
        <w:rPr>
          <w:bCs/>
          <w:i/>
          <w:color w:val="999999"/>
          <w:sz w:val="18"/>
          <w:szCs w:val="18"/>
          <w:lang w:val="hr-HR" w:eastAsia="hr-HR"/>
        </w:rPr>
        <w:t>Ime i prezime, funkcija ovlaštene osobe Ponuditelja</w:t>
      </w:r>
    </w:p>
    <w:p>
      <w:pPr>
        <w:pStyle w:val="Normal"/>
        <w:tabs>
          <w:tab w:val="left" w:pos="5500" w:leader="none"/>
        </w:tabs>
        <w:spacing w:lineRule="auto" w:line="240"/>
        <w:jc w:val="right"/>
        <w:rPr>
          <w:bCs/>
          <w:i/>
          <w:i/>
          <w:color w:val="999999"/>
          <w:sz w:val="18"/>
          <w:szCs w:val="18"/>
          <w:lang w:val="hr-HR" w:eastAsia="hr-HR"/>
        </w:rPr>
      </w:pPr>
      <w:r>
        <w:rPr>
          <w:bCs/>
          <w:i/>
          <w:color w:val="999999"/>
          <w:sz w:val="18"/>
          <w:szCs w:val="18"/>
          <w:lang w:val="hr-HR" w:eastAsia="hr-HR"/>
        </w:rPr>
      </w:r>
    </w:p>
    <w:p>
      <w:pPr>
        <w:pStyle w:val="Normal"/>
        <w:tabs>
          <w:tab w:val="left" w:pos="5500" w:leader="none"/>
        </w:tabs>
        <w:spacing w:lineRule="auto" w:line="240"/>
        <w:jc w:val="right"/>
        <w:rPr>
          <w:bCs/>
          <w:i/>
          <w:i/>
          <w:color w:val="999999"/>
          <w:sz w:val="18"/>
          <w:szCs w:val="18"/>
          <w:lang w:val="hr-HR" w:eastAsia="hr-HR"/>
        </w:rPr>
      </w:pPr>
      <w:r>
        <w:rPr>
          <w:bCs/>
          <w:i/>
          <w:color w:val="999999"/>
          <w:sz w:val="18"/>
          <w:szCs w:val="18"/>
          <w:lang w:val="hr-HR" w:eastAsia="hr-HR"/>
        </w:rPr>
      </w:r>
    </w:p>
    <w:p>
      <w:pPr>
        <w:pStyle w:val="Normal"/>
        <w:tabs>
          <w:tab w:val="left" w:pos="4111" w:leader="none"/>
        </w:tabs>
        <w:spacing w:lineRule="auto" w:line="240"/>
        <w:jc w:val="right"/>
        <w:rPr>
          <w:bCs/>
          <w:szCs w:val="22"/>
          <w:lang w:val="hr-HR" w:eastAsia="hr-HR"/>
        </w:rPr>
      </w:pPr>
      <w:r>
        <w:rPr>
          <w:bCs/>
          <w:szCs w:val="22"/>
          <w:lang w:val="hr-HR" w:eastAsia="hr-HR"/>
        </w:rPr>
        <w:tab/>
        <w:tab/>
        <w:t xml:space="preserve">        </w:t>
      </w:r>
      <w:r>
        <w:rPr>
          <w:bCs/>
          <w:color w:val="999999"/>
          <w:sz w:val="16"/>
          <w:szCs w:val="16"/>
          <w:lang w:val="hr-HR" w:eastAsia="hr-HR"/>
        </w:rPr>
        <w:t>M.P.</w:t>
        <w:tab/>
      </w:r>
      <w:r>
        <w:rPr>
          <w:bCs/>
          <w:szCs w:val="22"/>
          <w:lang w:val="hr-HR" w:eastAsia="hr-HR"/>
        </w:rPr>
        <w:t>____________________________________</w:t>
      </w:r>
    </w:p>
    <w:p>
      <w:pPr>
        <w:pStyle w:val="Normal"/>
        <w:tabs>
          <w:tab w:val="left" w:pos="5500" w:leader="none"/>
          <w:tab w:val="left" w:pos="6000" w:leader="none"/>
        </w:tabs>
        <w:spacing w:lineRule="auto" w:line="240"/>
        <w:rPr>
          <w:bCs/>
          <w:i/>
          <w:i/>
          <w:color w:val="999999"/>
          <w:sz w:val="18"/>
          <w:szCs w:val="18"/>
          <w:lang w:val="hr-HR" w:eastAsia="hr-HR"/>
        </w:rPr>
      </w:pPr>
      <w:r>
        <w:rPr>
          <w:bCs/>
          <w:i/>
          <w:color w:val="999999"/>
          <w:szCs w:val="22"/>
          <w:lang w:val="hr-HR" w:eastAsia="hr-HR"/>
        </w:rPr>
        <w:tab/>
        <w:tab/>
      </w:r>
      <w:r>
        <w:rPr>
          <w:bCs/>
          <w:i/>
          <w:color w:val="999999"/>
          <w:sz w:val="18"/>
          <w:szCs w:val="18"/>
          <w:lang w:val="hr-HR" w:eastAsia="hr-HR"/>
        </w:rPr>
        <w:t>Potpis ovlaštene osobe Ponuditelja</w:t>
      </w:r>
    </w:p>
    <w:p>
      <w:pPr>
        <w:pStyle w:val="Normal"/>
        <w:spacing w:lineRule="auto" w:line="240"/>
        <w:rPr>
          <w:rFonts w:ascii="Arial Narrow" w:hAnsi="Arial Narrow" w:cs="Arial"/>
          <w:b/>
          <w:b/>
          <w:i/>
          <w:i/>
          <w:color w:val="808080"/>
          <w:sz w:val="18"/>
          <w:szCs w:val="18"/>
          <w:lang w:val="hr-HR" w:eastAsia="hr-HR"/>
        </w:rPr>
      </w:pPr>
      <w:r>
        <w:rPr>
          <w:rFonts w:cs="Arial" w:ascii="Arial Narrow" w:hAnsi="Arial Narrow"/>
          <w:b/>
          <w:i/>
          <w:color w:val="808080"/>
          <w:sz w:val="18"/>
          <w:szCs w:val="18"/>
          <w:lang w:val="hr-HR" w:eastAsia="hr-HR"/>
        </w:rPr>
      </w:r>
    </w:p>
    <w:p>
      <w:pPr>
        <w:pStyle w:val="Normal"/>
        <w:tabs>
          <w:tab w:val="left" w:pos="5500" w:leader="none"/>
          <w:tab w:val="left" w:pos="6000" w:leader="none"/>
        </w:tabs>
        <w:spacing w:lineRule="auto" w:line="240"/>
        <w:rPr/>
      </w:pPr>
      <w:r>
        <w:rPr/>
      </w:r>
      <w:bookmarkStart w:id="77" w:name="_Hlk522005509"/>
      <w:bookmarkStart w:id="78" w:name="_Hlk522005509"/>
      <w:bookmarkEnd w:id="78"/>
    </w:p>
    <w:p>
      <w:pPr>
        <w:pStyle w:val="Normal"/>
        <w:rPr>
          <w:b/>
          <w:b/>
          <w:bCs/>
          <w:iCs/>
          <w:lang w:val="hr-HR"/>
        </w:rPr>
      </w:pPr>
      <w:r>
        <w:rPr>
          <w:b/>
          <w:bCs/>
          <w:iCs/>
          <w:lang w:val="hr-HR"/>
        </w:rPr>
      </w:r>
      <w:r>
        <w:br w:type="page"/>
      </w:r>
    </w:p>
    <w:p>
      <w:pPr>
        <w:pStyle w:val="Heading1"/>
        <w:numPr>
          <w:ilvl w:val="0"/>
          <w:numId w:val="0"/>
        </w:numPr>
        <w:ind w:left="432" w:hanging="0"/>
        <w:jc w:val="right"/>
        <w:rPr>
          <w:lang w:eastAsia="hr-HR"/>
        </w:rPr>
      </w:pPr>
      <w:bookmarkStart w:id="79" w:name="_Toc527590656"/>
      <w:r>
        <w:rPr>
          <w:lang w:eastAsia="hr-HR"/>
        </w:rPr>
        <w:t>Obrazac  7.a</w:t>
      </w:r>
      <w:bookmarkEnd w:id="79"/>
    </w:p>
    <w:p>
      <w:pPr>
        <w:pStyle w:val="Normal"/>
        <w:tabs>
          <w:tab w:val="left" w:pos="5745" w:leader="none"/>
        </w:tabs>
        <w:ind w:right="284" w:hanging="0"/>
        <w:rPr>
          <w:b/>
          <w:b/>
          <w:sz w:val="24"/>
          <w:lang w:val="hr-HR" w:eastAsia="hr-HR"/>
        </w:rPr>
      </w:pPr>
      <w:r>
        <w:rPr>
          <w:b/>
          <w:sz w:val="24"/>
          <w:lang w:val="hr-HR" w:eastAsia="hr-HR"/>
        </w:rPr>
      </w:r>
    </w:p>
    <w:p>
      <w:pPr>
        <w:pStyle w:val="Normal"/>
        <w:tabs>
          <w:tab w:val="left" w:pos="5745" w:leader="none"/>
        </w:tabs>
        <w:ind w:right="284" w:hanging="0"/>
        <w:rPr/>
      </w:pPr>
      <w:r>
        <w:rPr>
          <w:b/>
          <w:sz w:val="24"/>
          <w:lang w:val="hr-HR" w:eastAsia="hr-HR"/>
        </w:rPr>
        <w:t xml:space="preserve">Naziv i sjedište Naručitelja: </w:t>
      </w:r>
      <w:r>
        <w:rPr>
          <w:sz w:val="24"/>
          <w:lang w:val="hr-HR" w:eastAsia="hr-HR"/>
        </w:rPr>
        <w:t>HRVATSKI CRVENI KRIŽ -</w:t>
      </w:r>
      <w:r>
        <w:rPr>
          <w:lang w:val="hr-HR" w:eastAsia="hr-HR"/>
        </w:rPr>
        <w:t xml:space="preserve"> GRADSKO DRUŠTVO CRVENOG KRIŽA MAKARSKA,KAČIĆEV TRG 11, 21 300 MAKARSKA</w:t>
      </w:r>
    </w:p>
    <w:p>
      <w:pPr>
        <w:pStyle w:val="Normal"/>
        <w:rPr>
          <w:b/>
          <w:b/>
          <w:color w:val="000000"/>
          <w:sz w:val="24"/>
          <w:lang w:val="hr-HR" w:eastAsia="hr-HR"/>
        </w:rPr>
      </w:pPr>
      <w:r>
        <w:rPr>
          <w:b/>
          <w:color w:val="000000"/>
          <w:sz w:val="24"/>
          <w:lang w:val="hr-HR" w:eastAsia="hr-HR"/>
        </w:rPr>
      </w:r>
    </w:p>
    <w:p>
      <w:pPr>
        <w:pStyle w:val="Normal"/>
        <w:rPr>
          <w:b/>
          <w:b/>
          <w:color w:val="000000"/>
          <w:sz w:val="24"/>
          <w:lang w:val="hr-HR" w:eastAsia="hr-HR"/>
        </w:rPr>
      </w:pPr>
      <w:r>
        <w:rPr>
          <w:b/>
          <w:color w:val="000000"/>
          <w:sz w:val="24"/>
          <w:lang w:val="hr-HR" w:eastAsia="hr-HR"/>
        </w:rPr>
        <w:t>PODACI O ČLANOVIMA ZAJEDNICE PONUDITELJA</w:t>
      </w:r>
    </w:p>
    <w:p>
      <w:pPr>
        <w:pStyle w:val="Normal"/>
        <w:rPr>
          <w:b/>
          <w:b/>
          <w:sz w:val="24"/>
          <w:lang w:val="hr-HR" w:eastAsia="hr-HR"/>
        </w:rPr>
      </w:pPr>
      <w:r>
        <w:rPr>
          <w:sz w:val="24"/>
          <w:lang w:val="hr-HR" w:eastAsia="hr-HR"/>
        </w:rPr>
        <w:t>(popunjava se samo u slučaju zajednice ponuditelja):</w:t>
      </w:r>
    </w:p>
    <w:p>
      <w:pPr>
        <w:pStyle w:val="Normal"/>
        <w:rPr>
          <w:b/>
          <w:b/>
          <w:color w:val="000000"/>
          <w:lang w:val="hr-HR" w:eastAsia="hr-HR"/>
        </w:rPr>
      </w:pPr>
      <w:r>
        <w:rPr>
          <w:b/>
          <w:color w:val="000000"/>
          <w:lang w:val="hr-HR" w:eastAsia="hr-HR"/>
        </w:rPr>
      </w:r>
    </w:p>
    <w:p>
      <w:pPr>
        <w:pStyle w:val="Normal"/>
        <w:rPr>
          <w:b/>
          <w:b/>
          <w:color w:val="000000"/>
          <w:sz w:val="24"/>
          <w:lang w:val="hr-HR" w:eastAsia="hr-HR"/>
        </w:rPr>
      </w:pPr>
      <w:r>
        <w:rPr>
          <w:b/>
          <w:color w:val="000000"/>
          <w:sz w:val="24"/>
          <w:lang w:val="hr-HR" w:eastAsia="hr-HR"/>
        </w:rPr>
        <w:t>Naziv, sjedište i adresa članova zajednice ponuditelja:</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b/>
          <w:b/>
          <w:color w:val="000000"/>
          <w:sz w:val="24"/>
          <w:lang w:val="hr-HR" w:eastAsia="hr-HR"/>
        </w:rPr>
      </w:pPr>
      <w:r>
        <w:rPr>
          <w:b/>
          <w:color w:val="000000"/>
          <w:sz w:val="24"/>
          <w:lang w:val="hr-HR" w:eastAsia="hr-HR"/>
        </w:rPr>
      </w:r>
    </w:p>
    <w:p>
      <w:pPr>
        <w:pStyle w:val="Normal"/>
        <w:rPr>
          <w:b/>
          <w:b/>
          <w:color w:val="000000"/>
          <w:sz w:val="24"/>
          <w:lang w:val="hr-HR" w:eastAsia="hr-HR"/>
        </w:rPr>
      </w:pPr>
      <w:r>
        <w:rPr>
          <w:b/>
          <w:color w:val="000000"/>
          <w:sz w:val="24"/>
          <w:lang w:val="hr-HR" w:eastAsia="hr-HR"/>
        </w:rPr>
        <w:t xml:space="preserve">OIB (ili nacionalni identifikacijski broj prema zemlji sjedišta gospodarskog subjekta) </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color w:val="000000"/>
          <w:sz w:val="20"/>
          <w:lang w:val="hr-HR" w:eastAsia="hr-HR"/>
        </w:rPr>
      </w:pPr>
      <w:r>
        <w:rPr>
          <w:color w:val="000000"/>
          <w:sz w:val="20"/>
          <w:lang w:val="hr-HR" w:eastAsia="hr-HR"/>
        </w:rPr>
      </w:r>
    </w:p>
    <w:p>
      <w:pPr>
        <w:pStyle w:val="Normal"/>
        <w:rPr>
          <w:b/>
          <w:b/>
          <w:color w:val="000000"/>
          <w:sz w:val="24"/>
          <w:lang w:val="hr-HR" w:eastAsia="hr-HR"/>
        </w:rPr>
      </w:pPr>
      <w:r>
        <w:rPr>
          <w:b/>
          <w:color w:val="000000"/>
          <w:sz w:val="24"/>
          <w:lang w:val="hr-HR" w:eastAsia="hr-HR"/>
        </w:rPr>
        <w:t>Broj računa:</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b/>
          <w:b/>
          <w:color w:val="000000"/>
          <w:sz w:val="24"/>
          <w:lang w:val="hr-HR" w:eastAsia="hr-HR"/>
        </w:rPr>
      </w:pPr>
      <w:r>
        <w:rPr>
          <w:b/>
          <w:color w:val="000000"/>
          <w:sz w:val="24"/>
          <w:lang w:val="hr-HR" w:eastAsia="hr-HR"/>
        </w:rPr>
      </w:r>
    </w:p>
    <w:p>
      <w:pPr>
        <w:pStyle w:val="Normal"/>
        <w:rPr>
          <w:b/>
          <w:b/>
          <w:color w:val="000000"/>
          <w:sz w:val="24"/>
          <w:lang w:val="hr-HR" w:eastAsia="hr-HR"/>
        </w:rPr>
      </w:pPr>
      <w:r>
        <w:rPr>
          <w:b/>
          <w:color w:val="000000"/>
          <w:sz w:val="24"/>
          <w:lang w:val="hr-HR" w:eastAsia="hr-HR"/>
        </w:rPr>
        <w:t>Je li član zajednice ponuditelja u sustavu PDV-a, (upisati DA ili NE):</w:t>
      </w:r>
    </w:p>
    <w:p>
      <w:pPr>
        <w:pStyle w:val="Normal"/>
        <w:rPr>
          <w:color w:val="000000"/>
          <w:lang w:val="hr-HR" w:eastAsia="hr-HR"/>
        </w:rPr>
      </w:pPr>
      <w:r>
        <w:rPr>
          <w:color w:val="000000"/>
          <w:sz w:val="24"/>
          <w:lang w:val="hr-HR" w:eastAsia="hr-HR"/>
        </w:rPr>
        <w:t xml:space="preserve">1.član: </w:t>
      </w:r>
      <w:r>
        <w:rPr>
          <w:color w:val="000000"/>
          <w:lang w:val="hr-HR" w:eastAsia="hr-HR"/>
        </w:rPr>
        <w:t>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color w:val="000000"/>
          <w:sz w:val="24"/>
          <w:lang w:val="hr-HR" w:eastAsia="hr-HR"/>
        </w:rPr>
      </w:pPr>
      <w:r>
        <w:rPr>
          <w:color w:val="000000"/>
          <w:sz w:val="24"/>
          <w:lang w:val="hr-HR" w:eastAsia="hr-HR"/>
        </w:rPr>
      </w:r>
    </w:p>
    <w:p>
      <w:pPr>
        <w:pStyle w:val="Normal"/>
        <w:rPr>
          <w:b/>
          <w:b/>
          <w:color w:val="000000"/>
          <w:sz w:val="24"/>
          <w:lang w:val="hr-HR" w:eastAsia="hr-HR"/>
        </w:rPr>
      </w:pPr>
      <w:r>
        <w:rPr>
          <w:b/>
          <w:color w:val="000000"/>
          <w:sz w:val="24"/>
          <w:lang w:val="hr-HR" w:eastAsia="hr-HR"/>
        </w:rPr>
        <w:t>Adresa za dostavu pošte:</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lang w:val="hr-HR" w:eastAsia="hr-HR"/>
        </w:rPr>
      </w:pPr>
      <w:r>
        <w:rPr>
          <w:lang w:val="hr-HR" w:eastAsia="hr-HR"/>
        </w:rPr>
        <w:t>4.član: ___________________________________________________________________________</w:t>
      </w:r>
    </w:p>
    <w:p>
      <w:pPr>
        <w:pStyle w:val="Normal"/>
        <w:rPr>
          <w:color w:val="000000"/>
          <w:sz w:val="24"/>
          <w:lang w:val="hr-HR" w:eastAsia="hr-HR"/>
        </w:rPr>
      </w:pPr>
      <w:r>
        <w:rPr>
          <w:color w:val="000000"/>
          <w:sz w:val="24"/>
          <w:lang w:val="hr-HR" w:eastAsia="hr-HR"/>
        </w:rPr>
      </w:r>
    </w:p>
    <w:p>
      <w:pPr>
        <w:pStyle w:val="Normal"/>
        <w:rPr>
          <w:b/>
          <w:b/>
          <w:color w:val="000000"/>
          <w:sz w:val="24"/>
          <w:lang w:val="hr-HR" w:eastAsia="hr-HR"/>
        </w:rPr>
      </w:pPr>
      <w:r>
        <w:rPr>
          <w:b/>
          <w:color w:val="000000"/>
          <w:sz w:val="24"/>
          <w:lang w:val="hr-HR" w:eastAsia="hr-HR"/>
        </w:rPr>
        <w:t>Adresa e-pošte, broj telefona i broj telefaksa :</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b/>
          <w:b/>
          <w:color w:val="000000"/>
          <w:sz w:val="24"/>
          <w:lang w:val="hr-HR" w:eastAsia="hr-HR"/>
        </w:rPr>
      </w:pPr>
      <w:r>
        <w:rPr>
          <w:b/>
          <w:color w:val="000000"/>
          <w:sz w:val="24"/>
          <w:lang w:val="hr-HR" w:eastAsia="hr-HR"/>
        </w:rPr>
      </w:r>
    </w:p>
    <w:p>
      <w:pPr>
        <w:pStyle w:val="Normal"/>
        <w:rPr>
          <w:b/>
          <w:b/>
          <w:color w:val="000000"/>
          <w:sz w:val="24"/>
          <w:lang w:val="hr-HR" w:eastAsia="hr-HR"/>
        </w:rPr>
      </w:pPr>
      <w:r>
        <w:rPr>
          <w:b/>
          <w:color w:val="000000"/>
          <w:sz w:val="24"/>
          <w:lang w:val="hr-HR" w:eastAsia="hr-HR"/>
        </w:rPr>
        <w:t>Kontakt osoba člana zajednice ponuditelja:</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color w:val="000000"/>
          <w:lang w:val="hr-HR" w:eastAsia="hr-HR"/>
        </w:rPr>
      </w:pPr>
      <w:r>
        <w:rPr>
          <w:color w:val="000000"/>
          <w:lang w:val="hr-HR" w:eastAsia="hr-HR"/>
        </w:rPr>
      </w:r>
    </w:p>
    <w:p>
      <w:pPr>
        <w:pStyle w:val="Normal"/>
        <w:rPr>
          <w:color w:val="000000"/>
          <w:lang w:val="hr-HR" w:eastAsia="hr-HR"/>
        </w:rPr>
      </w:pPr>
      <w:r>
        <w:rPr>
          <w:color w:val="000000"/>
          <w:lang w:val="hr-HR" w:eastAsia="hr-HR"/>
        </w:rPr>
      </w:r>
    </w:p>
    <w:p>
      <w:pPr>
        <w:pStyle w:val="Normal"/>
        <w:rPr>
          <w:b/>
          <w:b/>
          <w:color w:val="000000"/>
          <w:sz w:val="24"/>
          <w:lang w:val="hr-HR" w:eastAsia="hr-HR"/>
        </w:rPr>
      </w:pPr>
      <w:r>
        <w:rPr>
          <w:b/>
          <w:color w:val="000000"/>
          <w:sz w:val="24"/>
          <w:lang w:val="hr-HR" w:eastAsia="hr-HR"/>
        </w:rPr>
        <w:t>Član zajednice ponuditelja koji je ovlašten za komunikaciju s naručiteljem:</w:t>
      </w:r>
    </w:p>
    <w:p>
      <w:pPr>
        <w:pStyle w:val="Normal"/>
        <w:rPr>
          <w:color w:val="000000"/>
          <w:lang w:val="hr-HR" w:eastAsia="hr-HR"/>
        </w:rPr>
      </w:pPr>
      <w:r>
        <w:rPr>
          <w:color w:val="000000"/>
          <w:lang w:val="hr-HR" w:eastAsia="hr-HR"/>
        </w:rPr>
        <w:t>________________________________________________________________________________</w:t>
      </w:r>
    </w:p>
    <w:p>
      <w:pPr>
        <w:pStyle w:val="Normal"/>
        <w:rPr>
          <w:color w:val="000000"/>
          <w:lang w:val="hr-HR" w:eastAsia="hr-HR"/>
        </w:rPr>
      </w:pPr>
      <w:r>
        <w:rPr>
          <w:color w:val="000000"/>
          <w:lang w:val="hr-HR" w:eastAsia="hr-HR"/>
        </w:rPr>
      </w:r>
    </w:p>
    <w:p>
      <w:pPr>
        <w:pStyle w:val="Normal"/>
        <w:rPr>
          <w:color w:val="000000"/>
          <w:lang w:val="hr-HR" w:eastAsia="hr-HR"/>
        </w:rPr>
      </w:pPr>
      <w:r>
        <w:rPr>
          <w:b/>
          <w:color w:val="000000"/>
          <w:lang w:val="hr-HR" w:eastAsia="hr-HR"/>
        </w:rPr>
        <w:t>Predmet nabave</w:t>
      </w:r>
      <w:r>
        <w:rPr>
          <w:color w:val="000000"/>
          <w:lang w:val="hr-HR" w:eastAsia="hr-HR"/>
        </w:rPr>
        <w:t>: _________________________________________________________________</w:t>
      </w:r>
    </w:p>
    <w:p>
      <w:pPr>
        <w:pStyle w:val="Normal"/>
        <w:rPr>
          <w:color w:val="000000"/>
          <w:lang w:val="hr-HR" w:eastAsia="hr-HR"/>
        </w:rPr>
      </w:pPr>
      <w:r>
        <w:rPr>
          <w:color w:val="000000"/>
          <w:lang w:val="hr-HR" w:eastAsia="hr-HR"/>
        </w:rPr>
      </w:r>
    </w:p>
    <w:p>
      <w:pPr>
        <w:pStyle w:val="Normal"/>
        <w:rPr>
          <w:color w:val="000000"/>
          <w:lang w:val="hr-HR" w:eastAsia="hr-HR"/>
        </w:rPr>
      </w:pPr>
      <w:r>
        <w:rPr>
          <w:b/>
          <w:color w:val="000000"/>
          <w:lang w:val="hr-HR" w:eastAsia="hr-HR"/>
        </w:rPr>
        <w:t>Broj ponude:</w:t>
      </w:r>
      <w:r>
        <w:rPr>
          <w:color w:val="000000"/>
          <w:lang w:val="hr-HR" w:eastAsia="hr-HR"/>
        </w:rPr>
        <w:t xml:space="preserve"> ____________________________________________________________________</w:t>
      </w:r>
    </w:p>
    <w:p>
      <w:pPr>
        <w:pStyle w:val="Normal"/>
        <w:rPr>
          <w:color w:val="000000"/>
          <w:lang w:val="hr-HR" w:eastAsia="hr-HR"/>
        </w:rPr>
      </w:pPr>
      <w:r>
        <w:rPr>
          <w:color w:val="000000"/>
          <w:lang w:val="hr-HR" w:eastAsia="hr-HR"/>
        </w:rPr>
      </w:r>
    </w:p>
    <w:p>
      <w:pPr>
        <w:pStyle w:val="Normal"/>
        <w:rPr>
          <w:color w:val="000000"/>
          <w:lang w:val="hr-HR" w:eastAsia="hr-HR"/>
        </w:rPr>
      </w:pPr>
      <w:r>
        <w:rPr>
          <w:b/>
          <w:color w:val="000000"/>
          <w:lang w:val="hr-HR" w:eastAsia="hr-HR"/>
        </w:rPr>
        <w:t>Cijena ponude bez PDV-a*</w:t>
      </w:r>
      <w:r>
        <w:rPr>
          <w:color w:val="000000"/>
          <w:lang w:val="hr-HR" w:eastAsia="hr-HR"/>
        </w:rPr>
        <w:t>: ________________________________________________________</w:t>
      </w:r>
    </w:p>
    <w:p>
      <w:pPr>
        <w:pStyle w:val="Normal"/>
        <w:rPr>
          <w:color w:val="000000"/>
          <w:lang w:val="hr-HR" w:eastAsia="hr-HR"/>
        </w:rPr>
      </w:pPr>
      <w:r>
        <w:rPr>
          <w:color w:val="000000"/>
          <w:lang w:val="hr-HR" w:eastAsia="hr-HR"/>
        </w:rPr>
      </w:r>
    </w:p>
    <w:p>
      <w:pPr>
        <w:pStyle w:val="Normal"/>
        <w:rPr>
          <w:color w:val="000000"/>
          <w:lang w:val="hr-HR" w:eastAsia="hr-HR"/>
        </w:rPr>
      </w:pPr>
      <w:r>
        <w:rPr>
          <w:b/>
          <w:color w:val="000000"/>
          <w:lang w:val="hr-HR" w:eastAsia="hr-HR"/>
        </w:rPr>
        <w:t>Iznos PDV-a:</w:t>
      </w:r>
      <w:r>
        <w:rPr>
          <w:color w:val="000000"/>
          <w:lang w:val="hr-HR" w:eastAsia="hr-HR"/>
        </w:rPr>
        <w:t xml:space="preserve">  ____________________________________________________________________</w:t>
      </w:r>
    </w:p>
    <w:p>
      <w:pPr>
        <w:pStyle w:val="Normal"/>
        <w:jc w:val="left"/>
        <w:rPr>
          <w:color w:val="000000"/>
          <w:lang w:val="hr-HR" w:eastAsia="hr-HR"/>
        </w:rPr>
      </w:pPr>
      <w:r>
        <w:rPr>
          <w:color w:val="000000"/>
          <w:lang w:val="hr-HR" w:eastAsia="hr-HR"/>
        </w:rPr>
      </w:r>
    </w:p>
    <w:p>
      <w:pPr>
        <w:pStyle w:val="Normal"/>
        <w:jc w:val="left"/>
        <w:rPr>
          <w:color w:val="000000"/>
          <w:lang w:val="hr-HR" w:eastAsia="hr-HR"/>
        </w:rPr>
      </w:pPr>
      <w:r>
        <w:rPr>
          <w:b/>
          <w:color w:val="000000"/>
          <w:lang w:val="hr-HR" w:eastAsia="hr-HR"/>
        </w:rPr>
        <w:t>Cijena ponude s PDV-om:</w:t>
      </w:r>
      <w:r>
        <w:rPr>
          <w:color w:val="000000"/>
          <w:lang w:val="hr-HR" w:eastAsia="hr-HR"/>
        </w:rPr>
        <w:t xml:space="preserve">  _______________________________________________________________</w:t>
      </w:r>
    </w:p>
    <w:p>
      <w:pPr>
        <w:pStyle w:val="Normal"/>
        <w:rPr>
          <w:color w:val="000000"/>
          <w:sz w:val="24"/>
          <w:lang w:val="hr-HR" w:eastAsia="hr-HR"/>
        </w:rPr>
      </w:pPr>
      <w:r>
        <w:rPr>
          <w:color w:val="000000"/>
          <w:sz w:val="24"/>
          <w:lang w:val="hr-HR" w:eastAsia="hr-HR"/>
        </w:rPr>
      </w:r>
    </w:p>
    <w:p>
      <w:pPr>
        <w:pStyle w:val="Normal"/>
        <w:rPr>
          <w:b/>
          <w:b/>
          <w:color w:val="000000"/>
          <w:lang w:val="hr-HR" w:eastAsia="hr-HR"/>
        </w:rPr>
      </w:pPr>
      <w:r>
        <w:rPr>
          <w:b/>
          <w:color w:val="000000"/>
          <w:lang w:val="hr-HR" w:eastAsia="hr-HR"/>
        </w:rPr>
        <w:t>Rok valjanosti ponude je 90 dana od dana otvaranja ponuda.</w:t>
      </w:r>
    </w:p>
    <w:p>
      <w:pPr>
        <w:pStyle w:val="Normal"/>
        <w:tabs>
          <w:tab w:val="left" w:pos="6705" w:leader="none"/>
        </w:tabs>
        <w:rPr>
          <w:lang w:val="hr-HR" w:eastAsia="hr-HR"/>
        </w:rPr>
      </w:pPr>
      <w:r>
        <w:rPr>
          <w:lang w:val="hr-HR" w:eastAsia="hr-HR"/>
        </w:rPr>
      </w:r>
    </w:p>
    <w:p>
      <w:pPr>
        <w:pStyle w:val="Normal"/>
        <w:tabs>
          <w:tab w:val="left" w:pos="6705" w:leader="none"/>
        </w:tabs>
        <w:rPr>
          <w:lang w:val="hr-HR" w:eastAsia="hr-HR"/>
        </w:rPr>
      </w:pPr>
      <w:r>
        <w:rPr>
          <w:b/>
          <w:lang w:val="hr-HR" w:eastAsia="hr-HR"/>
        </w:rPr>
        <w:t>Mjesto i datum</w:t>
      </w:r>
      <w:r>
        <w:rPr>
          <w:lang w:val="hr-HR" w:eastAsia="hr-HR"/>
        </w:rPr>
        <w:t>: ___________________________</w:t>
      </w:r>
    </w:p>
    <w:p>
      <w:pPr>
        <w:pStyle w:val="Normal"/>
        <w:numPr>
          <w:ilvl w:val="0"/>
          <w:numId w:val="0"/>
        </w:numPr>
        <w:outlineLvl w:val="0"/>
        <w:rPr>
          <w:color w:val="FF0000"/>
          <w:lang w:val="hr-HR" w:eastAsia="hr-HR"/>
        </w:rPr>
      </w:pPr>
      <w:r>
        <w:rPr>
          <w:color w:val="FF0000"/>
          <w:lang w:val="hr-HR" w:eastAsia="hr-HR"/>
        </w:rPr>
      </w:r>
    </w:p>
    <w:p>
      <w:pPr>
        <w:pStyle w:val="Normal"/>
        <w:tabs>
          <w:tab w:val="left" w:pos="6705" w:leader="none"/>
        </w:tabs>
        <w:rPr>
          <w:b/>
          <w:b/>
          <w:lang w:val="hr-HR" w:eastAsia="hr-HR"/>
        </w:rPr>
      </w:pPr>
      <w:r>
        <w:rPr>
          <w:b/>
          <w:lang w:val="hr-HR" w:eastAsia="hr-HR"/>
        </w:rPr>
        <w:t>Tiskano ime i prezime:</w:t>
      </w:r>
    </w:p>
    <w:p>
      <w:pPr>
        <w:pStyle w:val="Normal"/>
        <w:rPr>
          <w:color w:val="000000"/>
          <w:lang w:val="hr-HR" w:eastAsia="hr-HR"/>
        </w:rPr>
      </w:pPr>
      <w:r>
        <w:rPr>
          <w:color w:val="000000"/>
          <w:lang w:val="hr-HR" w:eastAsia="hr-HR"/>
        </w:rPr>
        <w:t>1.član: ________________________________   i potpis:____________________________</w:t>
      </w:r>
    </w:p>
    <w:p>
      <w:pPr>
        <w:pStyle w:val="Normal"/>
        <w:rPr>
          <w:color w:val="000000"/>
          <w:lang w:val="hr-HR" w:eastAsia="hr-HR"/>
        </w:rPr>
      </w:pPr>
      <w:r>
        <w:rPr>
          <w:color w:val="000000"/>
          <w:lang w:val="hr-HR" w:eastAsia="hr-HR"/>
        </w:rPr>
        <w:t>2.član: ________________________________   i potpis:____________________________</w:t>
      </w:r>
    </w:p>
    <w:p>
      <w:pPr>
        <w:pStyle w:val="Normal"/>
        <w:rPr>
          <w:color w:val="000000"/>
          <w:lang w:val="hr-HR" w:eastAsia="hr-HR"/>
        </w:rPr>
      </w:pPr>
      <w:r>
        <w:rPr>
          <w:color w:val="000000"/>
          <w:lang w:val="hr-HR" w:eastAsia="hr-HR"/>
        </w:rPr>
        <w:t>3.član: ________________________________   i potpis:____________________________</w:t>
      </w:r>
    </w:p>
    <w:p>
      <w:pPr>
        <w:pStyle w:val="Normal"/>
        <w:rPr>
          <w:color w:val="000000"/>
          <w:lang w:val="hr-HR" w:eastAsia="hr-HR"/>
        </w:rPr>
      </w:pPr>
      <w:r>
        <w:rPr>
          <w:color w:val="000000"/>
          <w:lang w:val="hr-HR" w:eastAsia="hr-HR"/>
        </w:rPr>
        <w:t>4.član: ________________________________   i potpis:____________________________</w:t>
      </w:r>
    </w:p>
    <w:p>
      <w:pPr>
        <w:pStyle w:val="Normal"/>
        <w:tabs>
          <w:tab w:val="left" w:pos="6705" w:leader="none"/>
        </w:tabs>
        <w:rPr>
          <w:lang w:val="hr-HR" w:eastAsia="hr-HR"/>
        </w:rPr>
      </w:pPr>
      <w:r>
        <w:rPr>
          <w:lang w:val="hr-HR" w:eastAsia="hr-HR"/>
        </w:rPr>
        <w:t xml:space="preserve"> </w:t>
      </w:r>
    </w:p>
    <w:p>
      <w:pPr>
        <w:pStyle w:val="Normal"/>
        <w:tabs>
          <w:tab w:val="left" w:pos="6705" w:leader="none"/>
        </w:tabs>
        <w:rPr>
          <w:lang w:val="hr-HR" w:eastAsia="hr-HR"/>
        </w:rPr>
      </w:pPr>
      <w:r>
        <w:rPr>
          <w:lang w:val="hr-HR" w:eastAsia="hr-HR"/>
        </w:rPr>
      </w:r>
    </w:p>
    <w:p>
      <w:pPr>
        <w:pStyle w:val="Normal"/>
        <w:ind w:right="282" w:hanging="0"/>
        <w:rPr>
          <w:b/>
          <w:b/>
          <w:i/>
          <w:i/>
          <w:color w:val="000000"/>
          <w:sz w:val="20"/>
          <w:szCs w:val="20"/>
          <w:lang w:val="hr-HR" w:eastAsia="hr-HR"/>
        </w:rPr>
      </w:pPr>
      <w:r>
        <w:rPr>
          <w:b/>
          <w:i/>
          <w:color w:val="000000"/>
          <w:sz w:val="20"/>
          <w:szCs w:val="20"/>
          <w:lang w:val="hr-HR" w:eastAsia="hr-HR"/>
        </w:rPr>
        <w:t>Napomena:</w:t>
      </w:r>
    </w:p>
    <w:p>
      <w:pPr>
        <w:pStyle w:val="Normal"/>
        <w:ind w:right="282" w:hanging="0"/>
        <w:rPr>
          <w:i/>
          <w:i/>
          <w:color w:val="000000"/>
          <w:sz w:val="20"/>
          <w:szCs w:val="20"/>
          <w:lang w:val="hr-HR" w:eastAsia="hr-HR"/>
        </w:rPr>
      </w:pPr>
      <w:r>
        <w:rPr>
          <w:b/>
          <w:i/>
          <w:color w:val="000000"/>
          <w:sz w:val="20"/>
          <w:szCs w:val="20"/>
          <w:lang w:val="hr-HR" w:eastAsia="hr-HR"/>
        </w:rPr>
        <w:t xml:space="preserve">* </w:t>
      </w:r>
      <w:r>
        <w:rPr>
          <w:i/>
          <w:color w:val="000000"/>
          <w:sz w:val="20"/>
          <w:szCs w:val="20"/>
          <w:lang w:val="hr-HR" w:eastAsia="hr-HR"/>
        </w:rPr>
        <w:t>Ako ponuditelj nije u sustavu PDV-a ili je predmet nabave oslobođen PDV-a, na mjesto predviđeno za upis cijene ponude s PDV-om, upisuje se isti iznos kao što je upisan na mjestu predviđenom za upis cijene ponude bez PDV-a, a mjesto predviđeno za upis iznosa PDV-a ostavlja se prazno.</w:t>
      </w:r>
    </w:p>
    <w:p>
      <w:pPr>
        <w:pStyle w:val="Normal"/>
        <w:rPr>
          <w:b/>
          <w:b/>
          <w:sz w:val="24"/>
          <w:u w:val="single"/>
          <w:lang w:val="hr-HR" w:eastAsia="ar-SA"/>
        </w:rPr>
      </w:pPr>
      <w:r>
        <w:rPr>
          <w:b/>
          <w:sz w:val="24"/>
          <w:u w:val="single"/>
          <w:lang w:val="hr-HR" w:eastAsia="ar-SA"/>
        </w:rPr>
      </w:r>
      <w:r>
        <w:br w:type="page"/>
      </w:r>
    </w:p>
    <w:p>
      <w:pPr>
        <w:pStyle w:val="Heading1"/>
        <w:numPr>
          <w:ilvl w:val="0"/>
          <w:numId w:val="0"/>
        </w:numPr>
        <w:spacing w:before="0" w:after="0"/>
        <w:ind w:left="432" w:hanging="0"/>
        <w:jc w:val="right"/>
        <w:rPr>
          <w:color w:val="000000"/>
          <w:lang w:eastAsia="hr-HR"/>
        </w:rPr>
      </w:pPr>
      <w:bookmarkStart w:id="80" w:name="_Toc527590657"/>
      <w:r>
        <w:rPr>
          <w:lang w:eastAsia="ar-SA"/>
        </w:rPr>
        <w:t>Obrazac 7.b</w:t>
      </w:r>
      <w:bookmarkEnd w:id="80"/>
    </w:p>
    <w:p>
      <w:pPr>
        <w:pStyle w:val="Normal"/>
        <w:ind w:left="720" w:hanging="360"/>
        <w:rPr>
          <w:b/>
          <w:b/>
          <w:bCs/>
          <w:sz w:val="24"/>
          <w:lang w:val="hr-HR" w:eastAsia="hr-HR"/>
        </w:rPr>
      </w:pPr>
      <w:r>
        <w:rPr>
          <w:b/>
          <w:bCs/>
          <w:sz w:val="24"/>
          <w:lang w:val="hr-HR" w:eastAsia="hr-HR"/>
        </w:rPr>
        <w:t>Gospodarski subjekti:</w:t>
      </w:r>
    </w:p>
    <w:tbl>
      <w:tblPr>
        <w:tblW w:w="8670"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276"/>
        <w:gridCol w:w="5393"/>
      </w:tblGrid>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1"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1"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rPr>
          <w:bCs/>
          <w:sz w:val="24"/>
          <w:lang w:val="hr-HR" w:eastAsia="hr-HR"/>
        </w:rPr>
      </w:pPr>
      <w:r>
        <w:rPr>
          <w:bCs/>
          <w:sz w:val="24"/>
          <w:lang w:val="hr-HR" w:eastAsia="hr-HR"/>
        </w:rPr>
      </w:r>
    </w:p>
    <w:p>
      <w:pPr>
        <w:pStyle w:val="Normal"/>
        <w:ind w:left="720" w:hanging="360"/>
        <w:rPr>
          <w:b/>
          <w:b/>
          <w:bCs/>
          <w:sz w:val="24"/>
          <w:lang w:val="hr-HR" w:eastAsia="hr-HR"/>
        </w:rPr>
      </w:pPr>
      <w:r>
        <w:rPr>
          <w:b/>
          <w:bCs/>
          <w:sz w:val="24"/>
          <w:lang w:val="hr-HR" w:eastAsia="hr-HR"/>
        </w:rPr>
        <w:t>Gospodarski subjekti:</w:t>
      </w:r>
    </w:p>
    <w:tbl>
      <w:tblPr>
        <w:tblW w:w="8670"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276"/>
        <w:gridCol w:w="5393"/>
      </w:tblGrid>
      <w:tr>
        <w:trPr>
          <w:trHeight w:val="331"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1"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1"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rPr>
          <w:b/>
          <w:b/>
          <w:bCs/>
          <w:sz w:val="24"/>
          <w:lang w:val="hr-HR" w:eastAsia="hr-HR"/>
        </w:rPr>
      </w:pPr>
      <w:r>
        <w:rPr>
          <w:b/>
          <w:bCs/>
          <w:sz w:val="24"/>
          <w:lang w:val="hr-HR" w:eastAsia="hr-HR"/>
        </w:rPr>
      </w:r>
    </w:p>
    <w:p>
      <w:pPr>
        <w:pStyle w:val="Normal"/>
        <w:ind w:left="720" w:hanging="360"/>
        <w:rPr>
          <w:b/>
          <w:b/>
          <w:bCs/>
          <w:sz w:val="24"/>
          <w:lang w:val="hr-HR" w:eastAsia="hr-HR"/>
        </w:rPr>
      </w:pPr>
      <w:r>
        <w:rPr>
          <w:b/>
          <w:bCs/>
          <w:sz w:val="24"/>
          <w:lang w:val="hr-HR" w:eastAsia="hr-HR"/>
        </w:rPr>
        <w:t>Gospodarski subjekti</w:t>
      </w:r>
    </w:p>
    <w:tbl>
      <w:tblPr>
        <w:tblW w:w="8670"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276"/>
        <w:gridCol w:w="5393"/>
      </w:tblGrid>
      <w:tr>
        <w:trPr>
          <w:trHeight w:val="304"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rPr>
          <w:b/>
          <w:b/>
          <w:bCs/>
          <w:sz w:val="24"/>
          <w:lang w:val="hr-HR" w:eastAsia="hr-HR"/>
        </w:rPr>
      </w:pPr>
      <w:r>
        <w:rPr>
          <w:b/>
          <w:bCs/>
          <w:sz w:val="24"/>
          <w:lang w:val="hr-HR" w:eastAsia="hr-HR"/>
        </w:rPr>
      </w:r>
    </w:p>
    <w:p>
      <w:pPr>
        <w:pStyle w:val="Normal"/>
        <w:ind w:left="284" w:right="140" w:hanging="0"/>
        <w:rPr>
          <w:b/>
          <w:b/>
          <w:bCs/>
          <w:sz w:val="24"/>
          <w:lang w:val="hr-HR" w:eastAsia="hr-HR"/>
        </w:rPr>
      </w:pPr>
      <w:r>
        <w:rPr>
          <w:b/>
          <w:bCs/>
          <w:sz w:val="24"/>
          <w:lang w:val="hr-HR" w:eastAsia="hr-HR"/>
        </w:rPr>
        <w:t>Udruženi u zajednicu ponuditelja daju:</w:t>
      </w:r>
    </w:p>
    <w:p>
      <w:pPr>
        <w:pStyle w:val="Normal"/>
        <w:ind w:left="284" w:right="140" w:hanging="0"/>
        <w:rPr>
          <w:b/>
          <w:b/>
          <w:bCs/>
          <w:sz w:val="24"/>
          <w:lang w:val="hr-HR" w:eastAsia="hr-HR"/>
        </w:rPr>
      </w:pPr>
      <w:r>
        <w:rPr>
          <w:b/>
          <w:bCs/>
          <w:sz w:val="24"/>
          <w:lang w:val="hr-HR" w:eastAsia="hr-HR"/>
        </w:rPr>
      </w:r>
    </w:p>
    <w:p>
      <w:pPr>
        <w:pStyle w:val="Normal"/>
        <w:ind w:left="284" w:right="140" w:hanging="0"/>
        <w:rPr>
          <w:b/>
          <w:b/>
          <w:bCs/>
          <w:sz w:val="24"/>
          <w:lang w:val="hr-HR" w:eastAsia="hr-HR"/>
        </w:rPr>
      </w:pPr>
      <w:r>
        <w:rPr>
          <w:b/>
          <w:bCs/>
          <w:sz w:val="24"/>
          <w:lang w:val="hr-HR" w:eastAsia="hr-HR"/>
        </w:rPr>
        <w:t>IZJAVU O ZAJEDNIČKOJ PONUDI</w:t>
      </w:r>
    </w:p>
    <w:p>
      <w:pPr>
        <w:pStyle w:val="Normal"/>
        <w:ind w:left="284" w:right="140" w:hanging="0"/>
        <w:rPr>
          <w:sz w:val="24"/>
          <w:lang w:val="hr-HR" w:eastAsia="hr-HR"/>
        </w:rPr>
      </w:pPr>
      <w:r>
        <w:rPr>
          <w:sz w:val="24"/>
          <w:lang w:val="hr-HR" w:eastAsia="hr-HR"/>
        </w:rPr>
        <w:t>(popunjava se samo u slučaju zajednice ponuditelja)</w:t>
      </w:r>
    </w:p>
    <w:p>
      <w:pPr>
        <w:pStyle w:val="Normal"/>
        <w:ind w:left="284" w:right="140" w:hanging="0"/>
        <w:rPr>
          <w:b/>
          <w:b/>
          <w:bCs/>
          <w:sz w:val="24"/>
          <w:lang w:val="hr-HR" w:eastAsia="hr-HR"/>
        </w:rPr>
      </w:pPr>
      <w:r>
        <w:rPr>
          <w:b/>
          <w:bCs/>
          <w:sz w:val="24"/>
          <w:lang w:val="hr-HR" w:eastAsia="hr-HR"/>
        </w:rPr>
      </w:r>
    </w:p>
    <w:p>
      <w:pPr>
        <w:pStyle w:val="Normal"/>
        <w:ind w:left="284" w:right="140" w:hanging="0"/>
        <w:rPr>
          <w:bCs/>
          <w:sz w:val="24"/>
          <w:lang w:val="hr-HR" w:eastAsia="hr-HR"/>
        </w:rPr>
      </w:pPr>
      <w:r>
        <w:rPr>
          <w:bCs/>
          <w:sz w:val="24"/>
          <w:lang w:val="hr-HR" w:eastAsia="hr-HR"/>
        </w:rPr>
        <w:t>Izjavljujem da u postupku nabave za nabavu raznih higijenskih proizvoda, nastupamo kao zajednica ponuditelja i dostavljamo zajedničku ponudu.</w:t>
      </w:r>
    </w:p>
    <w:p>
      <w:pPr>
        <w:pStyle w:val="Normal"/>
        <w:ind w:left="284" w:right="140" w:hanging="0"/>
        <w:rPr>
          <w:b/>
          <w:b/>
          <w:bCs/>
          <w:sz w:val="24"/>
          <w:lang w:val="hr-HR" w:eastAsia="hr-HR"/>
        </w:rPr>
      </w:pPr>
      <w:r>
        <w:rPr>
          <w:b/>
          <w:bCs/>
          <w:sz w:val="24"/>
          <w:lang w:val="hr-HR" w:eastAsia="hr-HR"/>
        </w:rPr>
      </w:r>
    </w:p>
    <w:p>
      <w:pPr>
        <w:pStyle w:val="Normal"/>
        <w:ind w:left="284" w:right="140" w:hanging="0"/>
        <w:rPr>
          <w:b/>
          <w:b/>
          <w:bCs/>
          <w:sz w:val="24"/>
          <w:lang w:val="hr-HR" w:eastAsia="hr-HR"/>
        </w:rPr>
      </w:pPr>
      <w:r>
        <w:rPr>
          <w:b/>
          <w:bCs/>
          <w:sz w:val="24"/>
          <w:lang w:val="hr-HR" w:eastAsia="hr-HR"/>
        </w:rPr>
        <w:t xml:space="preserve">Nositelj zajedničke ponude je: </w:t>
      </w:r>
    </w:p>
    <w:tbl>
      <w:tblPr>
        <w:tblW w:w="8670"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272"/>
        <w:gridCol w:w="5397"/>
      </w:tblGrid>
      <w:tr>
        <w:trPr>
          <w:trHeight w:val="301"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283"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283"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301"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283"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283"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301"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301"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bl>
    <w:p>
      <w:pPr>
        <w:pStyle w:val="Normal"/>
        <w:rPr>
          <w:b/>
          <w:b/>
          <w:bCs/>
          <w:sz w:val="24"/>
          <w:lang w:val="hr-HR" w:eastAsia="hr-HR"/>
        </w:rPr>
      </w:pPr>
      <w:r>
        <w:rPr>
          <w:b/>
          <w:bCs/>
          <w:sz w:val="24"/>
          <w:lang w:val="hr-HR" w:eastAsia="hr-HR"/>
        </w:rPr>
      </w:r>
    </w:p>
    <w:p>
      <w:pPr>
        <w:pStyle w:val="Normal"/>
        <w:ind w:left="284" w:right="282" w:hanging="0"/>
        <w:rPr>
          <w:bCs/>
          <w:lang w:val="hr-HR" w:eastAsia="hr-HR"/>
        </w:rPr>
      </w:pPr>
      <w:r>
        <w:rPr>
          <w:bCs/>
          <w:lang w:val="hr-HR" w:eastAsia="hr-HR"/>
        </w:rPr>
        <w:t>Ako naša ponuda bude ocijenjena najpovoljnijom, za potpis i ovjeru ugovora o javnoj nabavi ovlašćujemo:</w:t>
      </w:r>
    </w:p>
    <w:p>
      <w:pPr>
        <w:pStyle w:val="Normal"/>
        <w:ind w:left="284" w:right="282" w:hanging="0"/>
        <w:rPr>
          <w:bCs/>
          <w:lang w:val="hr-HR" w:eastAsia="hr-HR"/>
        </w:rPr>
      </w:pPr>
      <w:r>
        <w:rPr>
          <w:bCs/>
          <w:lang w:val="hr-HR" w:eastAsia="hr-HR"/>
        </w:rPr>
        <w:t>____________________________________________________________________________</w:t>
      </w:r>
    </w:p>
    <w:p>
      <w:pPr>
        <w:pStyle w:val="Normal"/>
        <w:ind w:left="284" w:right="282" w:hanging="0"/>
        <w:rPr>
          <w:bCs/>
          <w:lang w:val="hr-HR" w:eastAsia="hr-HR"/>
        </w:rPr>
      </w:pPr>
      <w:r>
        <w:rPr>
          <w:bCs/>
          <w:lang w:val="hr-HR" w:eastAsia="hr-HR"/>
        </w:rPr>
        <w:t>____________________________________________________________________________</w:t>
      </w:r>
    </w:p>
    <w:p>
      <w:pPr>
        <w:pStyle w:val="Normal"/>
        <w:ind w:left="284" w:right="282" w:hanging="0"/>
        <w:jc w:val="center"/>
        <w:rPr>
          <w:bCs/>
          <w:i/>
          <w:i/>
          <w:lang w:val="hr-HR" w:eastAsia="hr-HR"/>
        </w:rPr>
      </w:pPr>
      <w:r>
        <w:rPr>
          <w:bCs/>
          <w:i/>
          <w:lang w:val="hr-HR" w:eastAsia="hr-HR"/>
        </w:rPr>
        <w:t>(ime i prezime, osobe/osoba ovlaštenih za potpisivanje)</w:t>
      </w:r>
    </w:p>
    <w:p>
      <w:pPr>
        <w:pStyle w:val="Normal"/>
        <w:ind w:left="284" w:right="282" w:hanging="0"/>
        <w:rPr>
          <w:bCs/>
          <w:sz w:val="24"/>
          <w:lang w:val="hr-HR" w:eastAsia="hr-HR"/>
        </w:rPr>
      </w:pPr>
      <w:r>
        <w:rPr>
          <w:bCs/>
          <w:sz w:val="24"/>
          <w:lang w:val="hr-HR" w:eastAsia="hr-HR"/>
        </w:rPr>
      </w:r>
    </w:p>
    <w:p>
      <w:pPr>
        <w:pStyle w:val="Normal"/>
        <w:ind w:left="284" w:right="282" w:hanging="0"/>
        <w:rPr>
          <w:bCs/>
          <w:sz w:val="24"/>
          <w:lang w:val="hr-HR" w:eastAsia="hr-HR"/>
        </w:rPr>
      </w:pPr>
      <w:r>
        <w:rPr>
          <w:bCs/>
          <w:sz w:val="24"/>
          <w:lang w:val="hr-HR" w:eastAsia="hr-HR"/>
        </w:rPr>
        <w:t xml:space="preserve">Ako naša ponuda bude odabrana kao najbolje ocijenjena ponuda, u roku od osam dana od dana izvršnosti Odluke o odabiru, dostavit ćemo naručitelju formalno-pravni akt iz kojeg je vidljivo koji će dio iz ponude izvoditi svaki od gospodarskih subjekata iz zajedničke ponude. </w:t>
      </w:r>
    </w:p>
    <w:p>
      <w:pPr>
        <w:pStyle w:val="Normal"/>
        <w:ind w:left="284" w:right="282" w:hanging="0"/>
        <w:rPr>
          <w:bCs/>
          <w:sz w:val="24"/>
          <w:lang w:val="hr-HR" w:eastAsia="hr-HR"/>
        </w:rPr>
      </w:pPr>
      <w:r>
        <w:rPr>
          <w:bCs/>
          <w:sz w:val="24"/>
          <w:lang w:val="hr-HR" w:eastAsia="hr-HR"/>
        </w:rPr>
      </w:r>
    </w:p>
    <w:p>
      <w:pPr>
        <w:pStyle w:val="Normal"/>
        <w:ind w:left="284" w:right="282" w:hanging="0"/>
        <w:rPr>
          <w:bCs/>
          <w:sz w:val="24"/>
          <w:lang w:val="hr-HR" w:eastAsia="hr-HR"/>
        </w:rPr>
      </w:pPr>
      <w:r>
        <w:rPr>
          <w:bCs/>
          <w:sz w:val="24"/>
          <w:lang w:val="hr-HR" w:eastAsia="hr-HR"/>
        </w:rPr>
      </w:r>
    </w:p>
    <w:p>
      <w:pPr>
        <w:pStyle w:val="Normal"/>
        <w:ind w:left="284" w:right="282" w:hanging="0"/>
        <w:rPr>
          <w:bCs/>
          <w:sz w:val="24"/>
          <w:lang w:val="hr-HR" w:eastAsia="hr-HR"/>
        </w:rPr>
      </w:pPr>
      <w:r>
        <w:rPr>
          <w:bCs/>
          <w:sz w:val="24"/>
          <w:lang w:val="hr-HR" w:eastAsia="hr-HR"/>
        </w:rPr>
      </w:r>
    </w:p>
    <w:p>
      <w:pPr>
        <w:pStyle w:val="Normal"/>
        <w:ind w:left="284" w:right="282" w:hanging="0"/>
        <w:rPr>
          <w:b/>
          <w:b/>
          <w:bCs/>
          <w:sz w:val="24"/>
          <w:lang w:val="hr-HR" w:eastAsia="hr-HR"/>
        </w:rPr>
      </w:pPr>
      <w:r>
        <w:rPr>
          <w:b/>
          <w:bCs/>
          <w:sz w:val="24"/>
          <w:lang w:val="hr-HR" w:eastAsia="hr-HR"/>
        </w:rPr>
        <w:t>Članovi zajednice ponuditelja:</w:t>
      </w:r>
    </w:p>
    <w:p>
      <w:pPr>
        <w:pStyle w:val="Normal"/>
        <w:ind w:left="284" w:right="282" w:hanging="0"/>
        <w:rPr>
          <w:b/>
          <w:b/>
          <w:bCs/>
          <w:sz w:val="24"/>
          <w:lang w:val="hr-HR" w:eastAsia="hr-HR"/>
        </w:rPr>
      </w:pPr>
      <w:r>
        <w:rPr>
          <w:b/>
          <w:bCs/>
          <w:sz w:val="24"/>
          <w:lang w:val="hr-HR" w:eastAsia="hr-HR"/>
        </w:rPr>
      </w:r>
    </w:p>
    <w:p>
      <w:pPr>
        <w:pStyle w:val="Normal"/>
        <w:tabs>
          <w:tab w:val="left" w:pos="6127" w:leader="none"/>
        </w:tabs>
        <w:ind w:right="282" w:hanging="0"/>
        <w:rPr>
          <w:bCs/>
          <w:sz w:val="24"/>
          <w:lang w:val="hr-HR" w:eastAsia="hr-HR"/>
        </w:rPr>
      </w:pPr>
      <w:r>
        <w:rPr>
          <w:bCs/>
          <w:sz w:val="24"/>
          <w:lang w:val="hr-HR" w:eastAsia="hr-HR"/>
        </w:rPr>
      </w:r>
    </w:p>
    <w:tbl>
      <w:tblPr>
        <w:tblW w:w="9071" w:type="dxa"/>
        <w:jc w:val="center"/>
        <w:tblInd w:w="0" w:type="dxa"/>
        <w:tblBorders>
          <w:top w:val="single" w:sz="4" w:space="0" w:color="000000"/>
        </w:tblBorders>
        <w:tblCellMar>
          <w:top w:w="0" w:type="dxa"/>
          <w:left w:w="113" w:type="dxa"/>
          <w:bottom w:w="0" w:type="dxa"/>
          <w:right w:w="108" w:type="dxa"/>
        </w:tblCellMar>
        <w:tblLook w:firstRow="1" w:noVBand="1" w:lastRow="0" w:firstColumn="1" w:lastColumn="0" w:noHBand="0" w:val="04a0"/>
      </w:tblPr>
      <w:tblGrid>
        <w:gridCol w:w="3201"/>
        <w:gridCol w:w="2929"/>
        <w:gridCol w:w="2941"/>
      </w:tblGrid>
      <w:tr>
        <w:trPr>
          <w:trHeight w:val="1134" w:hRule="atLeast"/>
        </w:trPr>
        <w:tc>
          <w:tcPr>
            <w:tcW w:w="320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(Čitko ime i prezime ovlaštene osobe gospodarskog subjekta)</w:t>
            </w:r>
          </w:p>
        </w:tc>
        <w:tc>
          <w:tcPr>
            <w:tcW w:w="2929"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M.P.</w:t>
            </w:r>
          </w:p>
        </w:tc>
        <w:tc>
          <w:tcPr>
            <w:tcW w:w="294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(Vlastoručni potpis ovlaštene osobe gospodarskog subjekta)</w:t>
            </w:r>
          </w:p>
        </w:tc>
      </w:tr>
      <w:tr>
        <w:trPr/>
        <w:tc>
          <w:tcPr>
            <w:tcW w:w="320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29"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4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r>
      <w:tr>
        <w:trPr>
          <w:trHeight w:val="1134" w:hRule="atLeast"/>
        </w:trPr>
        <w:tc>
          <w:tcPr>
            <w:tcW w:w="320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(Čitko ime i prezime ovlaštene osobe gospodarskog subjekta)</w:t>
            </w:r>
          </w:p>
        </w:tc>
        <w:tc>
          <w:tcPr>
            <w:tcW w:w="2929"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M.P.</w:t>
            </w:r>
          </w:p>
        </w:tc>
        <w:tc>
          <w:tcPr>
            <w:tcW w:w="294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(Vlastoručni potpis ovlaštene osobe gospodarskog subjekta)</w:t>
            </w:r>
          </w:p>
        </w:tc>
      </w:tr>
      <w:tr>
        <w:trPr/>
        <w:tc>
          <w:tcPr>
            <w:tcW w:w="320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29"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4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r>
      <w:tr>
        <w:trPr>
          <w:trHeight w:val="1134" w:hRule="atLeast"/>
        </w:trPr>
        <w:tc>
          <w:tcPr>
            <w:tcW w:w="320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(Čitko ime i prezime ovlaštene osobe gospodarskog subjekta)</w:t>
            </w:r>
          </w:p>
        </w:tc>
        <w:tc>
          <w:tcPr>
            <w:tcW w:w="2929"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M.P.</w:t>
            </w:r>
          </w:p>
        </w:tc>
        <w:tc>
          <w:tcPr>
            <w:tcW w:w="294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(Vlastoručni potpis ovlaštene osobe gospodarskog subjekta)</w:t>
            </w:r>
          </w:p>
        </w:tc>
      </w:tr>
      <w:tr>
        <w:trPr/>
        <w:tc>
          <w:tcPr>
            <w:tcW w:w="320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29"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4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r>
      <w:tr>
        <w:trPr/>
        <w:tc>
          <w:tcPr>
            <w:tcW w:w="320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(Čitko ime i prezime ovlaštene osobe gospodarskog subjekta)</w:t>
            </w:r>
          </w:p>
        </w:tc>
        <w:tc>
          <w:tcPr>
            <w:tcW w:w="2929"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M.P.</w:t>
            </w:r>
          </w:p>
        </w:tc>
        <w:tc>
          <w:tcPr>
            <w:tcW w:w="294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(Vlastoručni potpis ovlaštene osobe gospodarskog subjekta)</w:t>
            </w:r>
          </w:p>
        </w:tc>
      </w:tr>
      <w:tr>
        <w:trPr/>
        <w:tc>
          <w:tcPr>
            <w:tcW w:w="3201" w:type="dxa"/>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29" w:type="dxa"/>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41" w:type="dxa"/>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r>
    </w:tbl>
    <w:p>
      <w:pPr>
        <w:pStyle w:val="Normal"/>
        <w:tabs>
          <w:tab w:val="left" w:pos="6127" w:leader="none"/>
        </w:tabs>
        <w:ind w:left="284" w:right="282" w:hanging="0"/>
        <w:rPr>
          <w:bCs/>
          <w:sz w:val="24"/>
          <w:lang w:val="hr-HR" w:eastAsia="hr-HR"/>
        </w:rPr>
      </w:pPr>
      <w:r>
        <w:rPr>
          <w:bCs/>
          <w:sz w:val="24"/>
          <w:lang w:val="hr-HR" w:eastAsia="hr-HR"/>
        </w:rPr>
      </w:r>
    </w:p>
    <w:p>
      <w:pPr>
        <w:pStyle w:val="Normal"/>
        <w:tabs>
          <w:tab w:val="left" w:pos="6127" w:leader="none"/>
        </w:tabs>
        <w:ind w:left="284" w:right="282" w:hanging="0"/>
        <w:rPr>
          <w:bCs/>
          <w:sz w:val="24"/>
          <w:lang w:val="hr-HR" w:eastAsia="hr-HR"/>
        </w:rPr>
      </w:pPr>
      <w:r>
        <w:rPr>
          <w:bCs/>
          <w:sz w:val="24"/>
          <w:lang w:val="hr-HR" w:eastAsia="hr-HR"/>
        </w:rPr>
      </w:r>
    </w:p>
    <w:p>
      <w:pPr>
        <w:pStyle w:val="Normal"/>
        <w:tabs>
          <w:tab w:val="left" w:pos="6127" w:leader="none"/>
        </w:tabs>
        <w:ind w:left="284" w:right="282" w:hanging="0"/>
        <w:rPr>
          <w:bCs/>
          <w:sz w:val="24"/>
          <w:lang w:val="hr-HR" w:eastAsia="hr-HR"/>
        </w:rPr>
      </w:pPr>
      <w:r>
        <w:rPr>
          <w:bCs/>
          <w:sz w:val="24"/>
          <w:lang w:val="hr-HR" w:eastAsia="hr-HR"/>
        </w:rPr>
      </w:r>
    </w:p>
    <w:p>
      <w:pPr>
        <w:pStyle w:val="Normal"/>
        <w:tabs>
          <w:tab w:val="left" w:pos="6127" w:leader="none"/>
        </w:tabs>
        <w:ind w:left="284" w:right="282" w:hanging="0"/>
        <w:rPr>
          <w:bCs/>
          <w:sz w:val="24"/>
          <w:lang w:val="hr-HR" w:eastAsia="hr-HR"/>
        </w:rPr>
      </w:pPr>
      <w:r>
        <w:rPr>
          <w:bCs/>
          <w:sz w:val="24"/>
          <w:lang w:val="hr-HR" w:eastAsia="hr-HR"/>
        </w:rPr>
      </w:r>
    </w:p>
    <w:p>
      <w:pPr>
        <w:pStyle w:val="Normal"/>
        <w:tabs>
          <w:tab w:val="left" w:pos="6127" w:leader="none"/>
        </w:tabs>
        <w:ind w:left="284" w:right="282" w:hanging="0"/>
        <w:rPr>
          <w:bCs/>
          <w:sz w:val="24"/>
          <w:lang w:val="hr-HR" w:eastAsia="hr-HR"/>
        </w:rPr>
      </w:pPr>
      <w:r>
        <w:rPr>
          <w:bCs/>
          <w:sz w:val="24"/>
          <w:lang w:val="hr-HR" w:eastAsia="hr-HR"/>
        </w:rPr>
      </w:r>
    </w:p>
    <w:p>
      <w:pPr>
        <w:pStyle w:val="Normal"/>
        <w:tabs>
          <w:tab w:val="left" w:pos="6127" w:leader="none"/>
        </w:tabs>
        <w:ind w:left="284" w:right="282" w:hanging="0"/>
        <w:rPr/>
      </w:pPr>
      <w:r>
        <w:rPr>
          <w:bCs/>
          <w:sz w:val="24"/>
          <w:lang w:val="hr-HR" w:eastAsia="hr-HR"/>
        </w:rPr>
        <w:t>U ________________, __________ 2019.</w:t>
      </w:r>
      <w:r>
        <w:br w:type="page"/>
      </w:r>
    </w:p>
    <w:p>
      <w:pPr>
        <w:pStyle w:val="Heading1"/>
        <w:numPr>
          <w:ilvl w:val="0"/>
          <w:numId w:val="0"/>
        </w:numPr>
        <w:ind w:left="432" w:hanging="0"/>
        <w:jc w:val="right"/>
        <w:rPr>
          <w:lang w:eastAsia="ar-SA"/>
        </w:rPr>
      </w:pPr>
      <w:bookmarkStart w:id="81" w:name="_Toc527590658"/>
      <w:r>
        <w:rPr>
          <w:lang w:eastAsia="ar-SA"/>
        </w:rPr>
        <w:t>Obrazac 7.c</w:t>
      </w:r>
      <w:bookmarkEnd w:id="81"/>
    </w:p>
    <w:p>
      <w:pPr>
        <w:pStyle w:val="Normal"/>
        <w:rPr>
          <w:sz w:val="24"/>
          <w:lang w:val="hr-HR" w:eastAsia="hr-HR"/>
        </w:rPr>
      </w:pPr>
      <w:r>
        <w:rPr>
          <w:sz w:val="24"/>
          <w:lang w:val="hr-HR" w:eastAsia="hr-HR"/>
        </w:rPr>
        <w:t>Gospodarski subjekti udruženi u zajednicu ponuditelja daju</w:t>
      </w:r>
    </w:p>
    <w:p>
      <w:pPr>
        <w:pStyle w:val="Normal"/>
        <w:ind w:left="284" w:right="282" w:hanging="0"/>
        <w:rPr>
          <w:bCs/>
          <w:sz w:val="24"/>
          <w:lang w:val="hr-HR" w:eastAsia="hr-HR"/>
        </w:rPr>
      </w:pPr>
      <w:r>
        <w:rPr>
          <w:bCs/>
          <w:sz w:val="24"/>
          <w:lang w:val="hr-HR" w:eastAsia="hr-HR"/>
        </w:rPr>
      </w:r>
    </w:p>
    <w:p>
      <w:pPr>
        <w:pStyle w:val="Normal"/>
        <w:ind w:left="284" w:right="282" w:hanging="0"/>
        <w:jc w:val="center"/>
        <w:rPr>
          <w:b/>
          <w:b/>
          <w:bCs/>
          <w:sz w:val="24"/>
          <w:lang w:val="hr-HR" w:eastAsia="hr-HR"/>
        </w:rPr>
      </w:pPr>
      <w:r>
        <w:rPr>
          <w:b/>
          <w:bCs/>
          <w:sz w:val="24"/>
          <w:lang w:val="hr-HR" w:eastAsia="hr-HR"/>
        </w:rPr>
        <w:t>IZJAVU</w:t>
      </w:r>
    </w:p>
    <w:p>
      <w:pPr>
        <w:pStyle w:val="Normal"/>
        <w:ind w:left="284" w:right="282" w:hanging="0"/>
        <w:jc w:val="center"/>
        <w:rPr>
          <w:b/>
          <w:b/>
          <w:bCs/>
          <w:sz w:val="24"/>
          <w:lang w:val="hr-HR" w:eastAsia="hr-HR"/>
        </w:rPr>
      </w:pPr>
      <w:r>
        <w:rPr>
          <w:b/>
          <w:bCs/>
          <w:sz w:val="24"/>
          <w:lang w:val="hr-HR" w:eastAsia="hr-HR"/>
        </w:rPr>
        <w:t>O SOLIDARNOJ ODGOVORNOSTI ZAJEDNIČKIH PONUDITELJA</w:t>
      </w:r>
    </w:p>
    <w:p>
      <w:pPr>
        <w:pStyle w:val="Normal"/>
        <w:ind w:left="284" w:right="282" w:hanging="0"/>
        <w:jc w:val="center"/>
        <w:rPr>
          <w:sz w:val="24"/>
          <w:lang w:val="hr-HR" w:eastAsia="hr-HR"/>
        </w:rPr>
      </w:pPr>
      <w:r>
        <w:rPr>
          <w:sz w:val="24"/>
          <w:lang w:val="hr-HR" w:eastAsia="hr-HR"/>
        </w:rPr>
        <w:t>(popunjava se samo u slučaju zajednice ponuditelja)</w:t>
      </w:r>
    </w:p>
    <w:p>
      <w:pPr>
        <w:pStyle w:val="Normal"/>
        <w:ind w:left="284" w:right="282" w:hanging="0"/>
        <w:rPr>
          <w:b/>
          <w:b/>
          <w:bCs/>
          <w:sz w:val="24"/>
          <w:lang w:val="hr-HR" w:eastAsia="hr-HR"/>
        </w:rPr>
      </w:pPr>
      <w:r>
        <w:rPr>
          <w:b/>
          <w:bCs/>
          <w:sz w:val="24"/>
          <w:lang w:val="hr-HR" w:eastAsia="hr-HR"/>
        </w:rPr>
      </w:r>
    </w:p>
    <w:p>
      <w:pPr>
        <w:pStyle w:val="Normal"/>
        <w:ind w:left="284" w:right="282" w:hanging="0"/>
        <w:rPr>
          <w:bCs/>
          <w:sz w:val="24"/>
          <w:lang w:val="hr-HR" w:eastAsia="hr-HR"/>
        </w:rPr>
      </w:pPr>
      <w:r>
        <w:rPr>
          <w:bCs/>
          <w:sz w:val="24"/>
          <w:lang w:val="hr-HR" w:eastAsia="hr-HR"/>
        </w:rPr>
        <w:t>kojom izjavljujem da:</w:t>
      </w:r>
    </w:p>
    <w:p>
      <w:pPr>
        <w:pStyle w:val="Normal"/>
        <w:ind w:left="284" w:right="282" w:hanging="0"/>
        <w:rPr>
          <w:bCs/>
          <w:sz w:val="24"/>
          <w:lang w:val="hr-HR" w:eastAsia="hr-HR"/>
        </w:rPr>
      </w:pPr>
      <w:r>
        <w:rPr>
          <w:bCs/>
          <w:sz w:val="24"/>
          <w:lang w:val="hr-HR" w:eastAsia="hr-HR"/>
        </w:rPr>
      </w:r>
    </w:p>
    <w:p>
      <w:pPr>
        <w:pStyle w:val="Normal"/>
        <w:ind w:left="720" w:hanging="360"/>
        <w:rPr>
          <w:b/>
          <w:b/>
          <w:bCs/>
          <w:sz w:val="24"/>
          <w:lang w:val="hr-HR" w:eastAsia="hr-HR"/>
        </w:rPr>
      </w:pPr>
      <w:r>
        <w:rPr>
          <w:b/>
          <w:bCs/>
          <w:sz w:val="24"/>
          <w:lang w:val="hr-HR" w:eastAsia="hr-HR"/>
        </w:rPr>
        <w:t>Gospodarski subjekti:</w:t>
      </w:r>
    </w:p>
    <w:tbl>
      <w:tblPr>
        <w:tblW w:w="881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396"/>
        <w:gridCol w:w="5415"/>
      </w:tblGrid>
      <w:tr>
        <w:trPr>
          <w:trHeight w:val="285"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rPr>
          <w:b/>
          <w:b/>
          <w:bCs/>
          <w:lang w:val="hr-HR" w:eastAsia="hr-HR"/>
        </w:rPr>
      </w:pPr>
      <w:r>
        <w:rPr>
          <w:b/>
          <w:bCs/>
          <w:lang w:val="hr-HR" w:eastAsia="hr-HR"/>
        </w:rPr>
      </w:r>
    </w:p>
    <w:p>
      <w:pPr>
        <w:pStyle w:val="Normal"/>
        <w:ind w:left="720" w:hanging="360"/>
        <w:rPr>
          <w:b/>
          <w:b/>
          <w:bCs/>
          <w:sz w:val="24"/>
          <w:lang w:val="hr-HR" w:eastAsia="hr-HR"/>
        </w:rPr>
      </w:pPr>
      <w:r>
        <w:rPr>
          <w:b/>
          <w:bCs/>
          <w:sz w:val="24"/>
          <w:lang w:val="hr-HR" w:eastAsia="hr-HR"/>
        </w:rPr>
        <w:t>Gospodarski subjekti:</w:t>
      </w:r>
    </w:p>
    <w:tbl>
      <w:tblPr>
        <w:tblW w:w="881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396"/>
        <w:gridCol w:w="5415"/>
      </w:tblGrid>
      <w:tr>
        <w:trPr>
          <w:trHeight w:val="580"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rPr>
          <w:b/>
          <w:b/>
          <w:bCs/>
          <w:lang w:val="hr-HR" w:eastAsia="hr-HR"/>
        </w:rPr>
      </w:pPr>
      <w:r>
        <w:rPr>
          <w:b/>
          <w:bCs/>
          <w:lang w:val="hr-HR" w:eastAsia="hr-HR"/>
        </w:rPr>
      </w:r>
    </w:p>
    <w:p>
      <w:pPr>
        <w:pStyle w:val="Normal"/>
        <w:ind w:left="720" w:hanging="360"/>
        <w:rPr>
          <w:b/>
          <w:b/>
          <w:bCs/>
          <w:sz w:val="24"/>
          <w:lang w:val="hr-HR" w:eastAsia="hr-HR"/>
        </w:rPr>
      </w:pPr>
      <w:r>
        <w:rPr>
          <w:b/>
          <w:bCs/>
          <w:sz w:val="24"/>
          <w:lang w:val="hr-HR" w:eastAsia="hr-HR"/>
        </w:rPr>
        <w:t>Gospodarski subjekti</w:t>
      </w:r>
    </w:p>
    <w:tbl>
      <w:tblPr>
        <w:tblW w:w="881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396"/>
        <w:gridCol w:w="5415"/>
      </w:tblGrid>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bl>
    <w:p>
      <w:pPr>
        <w:pStyle w:val="Normal"/>
        <w:rPr>
          <w:bCs/>
          <w:sz w:val="24"/>
          <w:lang w:val="hr-HR" w:eastAsia="hr-HR"/>
        </w:rPr>
      </w:pPr>
      <w:r>
        <w:rPr>
          <w:bCs/>
          <w:sz w:val="24"/>
          <w:lang w:val="hr-HR" w:eastAsia="hr-HR"/>
        </w:rPr>
      </w:r>
    </w:p>
    <w:p>
      <w:pPr>
        <w:pStyle w:val="Normal"/>
        <w:ind w:left="720" w:hanging="360"/>
        <w:rPr>
          <w:b/>
          <w:b/>
          <w:bCs/>
          <w:sz w:val="24"/>
          <w:lang w:val="hr-HR" w:eastAsia="hr-HR"/>
        </w:rPr>
      </w:pPr>
      <w:r>
        <w:rPr>
          <w:b/>
          <w:bCs/>
          <w:sz w:val="24"/>
          <w:lang w:val="hr-HR" w:eastAsia="hr-HR"/>
        </w:rPr>
        <w:t>Gospodarski subjekti</w:t>
      </w:r>
    </w:p>
    <w:tbl>
      <w:tblPr>
        <w:tblW w:w="881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396"/>
        <w:gridCol w:w="5415"/>
      </w:tblGrid>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ind w:left="284" w:hanging="0"/>
        <w:rPr>
          <w:bCs/>
          <w:sz w:val="24"/>
          <w:lang w:val="hr-HR" w:eastAsia="hr-HR"/>
        </w:rPr>
      </w:pPr>
      <w:r>
        <w:rPr>
          <w:bCs/>
          <w:sz w:val="24"/>
          <w:lang w:val="hr-HR" w:eastAsia="hr-HR"/>
        </w:rPr>
      </w:r>
    </w:p>
    <w:p>
      <w:pPr>
        <w:pStyle w:val="Normal"/>
        <w:ind w:left="284" w:hanging="0"/>
        <w:rPr>
          <w:bCs/>
          <w:sz w:val="24"/>
          <w:lang w:val="hr-HR" w:eastAsia="hr-HR"/>
        </w:rPr>
      </w:pPr>
      <w:r>
        <w:rPr>
          <w:bCs/>
          <w:sz w:val="24"/>
          <w:lang w:val="hr-HR" w:eastAsia="hr-HR"/>
        </w:rPr>
        <w:t>Kao članovi zajednice ponuditelja solidarno odgovaramo naručitelju za uredno ispunjenje ugovora o javnoj nabavi u slučaju odabira naše ponude.</w:t>
      </w:r>
    </w:p>
    <w:p>
      <w:pPr>
        <w:pStyle w:val="Normal"/>
        <w:ind w:left="284" w:hanging="0"/>
        <w:rPr>
          <w:bCs/>
          <w:sz w:val="24"/>
          <w:lang w:val="hr-HR" w:eastAsia="hr-HR"/>
        </w:rPr>
      </w:pPr>
      <w:r>
        <w:rPr>
          <w:bCs/>
          <w:sz w:val="24"/>
          <w:lang w:val="hr-HR" w:eastAsia="hr-HR"/>
        </w:rPr>
      </w:r>
    </w:p>
    <w:p>
      <w:pPr>
        <w:pStyle w:val="Normal"/>
        <w:ind w:left="284" w:hanging="0"/>
        <w:rPr>
          <w:b/>
          <w:b/>
          <w:bCs/>
          <w:sz w:val="24"/>
          <w:lang w:val="hr-HR" w:eastAsia="hr-HR"/>
        </w:rPr>
      </w:pPr>
      <w:r>
        <w:rPr>
          <w:b/>
          <w:bCs/>
          <w:sz w:val="24"/>
          <w:lang w:val="hr-HR" w:eastAsia="hr-HR"/>
        </w:rPr>
        <w:t>Članovi zajednice ponuditelja:</w:t>
      </w:r>
    </w:p>
    <w:p>
      <w:pPr>
        <w:pStyle w:val="Normal"/>
        <w:rPr>
          <w:b/>
          <w:b/>
          <w:bCs/>
          <w:sz w:val="24"/>
          <w:lang w:val="hr-HR" w:eastAsia="hr-HR"/>
        </w:rPr>
      </w:pPr>
      <w:r>
        <w:rPr>
          <w:b/>
          <w:bCs/>
          <w:sz w:val="24"/>
          <w:lang w:val="hr-HR" w:eastAsia="hr-HR"/>
        </w:rPr>
      </w:r>
    </w:p>
    <w:p>
      <w:pPr>
        <w:pStyle w:val="Normal"/>
        <w:tabs>
          <w:tab w:val="left" w:pos="6127" w:leader="none"/>
        </w:tabs>
        <w:ind w:right="282" w:hanging="0"/>
        <w:rPr>
          <w:bCs/>
          <w:sz w:val="24"/>
          <w:lang w:val="hr-HR" w:eastAsia="hr-HR"/>
        </w:rPr>
      </w:pPr>
      <w:r>
        <w:rPr>
          <w:bCs/>
          <w:sz w:val="24"/>
          <w:lang w:val="hr-HR" w:eastAsia="hr-HR"/>
        </w:rPr>
      </w:r>
    </w:p>
    <w:tbl>
      <w:tblPr>
        <w:tblW w:w="10598" w:type="dxa"/>
        <w:jc w:val="center"/>
        <w:tblInd w:w="0" w:type="dxa"/>
        <w:tblBorders>
          <w:top w:val="single" w:sz="4" w:space="0" w:color="000000"/>
        </w:tblBorders>
        <w:tblCellMar>
          <w:top w:w="0" w:type="dxa"/>
          <w:left w:w="113" w:type="dxa"/>
          <w:bottom w:w="0" w:type="dxa"/>
          <w:right w:w="108" w:type="dxa"/>
        </w:tblCellMar>
        <w:tblLook w:firstRow="1" w:noVBand="1" w:lastRow="0" w:firstColumn="1" w:lastColumn="0" w:noHBand="0" w:val="04a0"/>
      </w:tblPr>
      <w:tblGrid>
        <w:gridCol w:w="3621"/>
        <w:gridCol w:w="3604"/>
        <w:gridCol w:w="3373"/>
      </w:tblGrid>
      <w:tr>
        <w:trPr>
          <w:trHeight w:val="1134" w:hRule="atLeast"/>
        </w:trPr>
        <w:tc>
          <w:tcPr>
            <w:tcW w:w="3621" w:type="dxa"/>
            <w:tcBorders>
              <w:top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t>(Čitko ime i prezime ovlaštene osobe gospodarskog subjekta)</w:t>
            </w:r>
          </w:p>
        </w:tc>
        <w:tc>
          <w:tcPr>
            <w:tcW w:w="3604"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M.P.</w:t>
            </w:r>
          </w:p>
        </w:tc>
        <w:tc>
          <w:tcPr>
            <w:tcW w:w="3373"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(Vlastoručni potpis ovlaštene osobe gospodarskog subjekta)</w:t>
            </w:r>
          </w:p>
        </w:tc>
      </w:tr>
      <w:tr>
        <w:trPr/>
        <w:tc>
          <w:tcPr>
            <w:tcW w:w="362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r>
          </w:p>
        </w:tc>
        <w:tc>
          <w:tcPr>
            <w:tcW w:w="3604"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c>
          <w:tcPr>
            <w:tcW w:w="3373"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r>
      <w:tr>
        <w:trPr>
          <w:trHeight w:val="1134" w:hRule="atLeast"/>
        </w:trPr>
        <w:tc>
          <w:tcPr>
            <w:tcW w:w="3621" w:type="dxa"/>
            <w:tcBorders>
              <w:top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t>(Čitko ime i prezime ovlaštene osobe gospodarskog subjekta)</w:t>
            </w:r>
          </w:p>
        </w:tc>
        <w:tc>
          <w:tcPr>
            <w:tcW w:w="3604"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M.P.</w:t>
            </w:r>
          </w:p>
        </w:tc>
        <w:tc>
          <w:tcPr>
            <w:tcW w:w="3373"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(Vlastoručni potpis ovlaštene osobe gospodarskog subjekta)</w:t>
            </w:r>
          </w:p>
        </w:tc>
      </w:tr>
      <w:tr>
        <w:trPr/>
        <w:tc>
          <w:tcPr>
            <w:tcW w:w="362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r>
          </w:p>
        </w:tc>
        <w:tc>
          <w:tcPr>
            <w:tcW w:w="3604"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c>
          <w:tcPr>
            <w:tcW w:w="3373"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r>
      <w:tr>
        <w:trPr>
          <w:trHeight w:val="1134" w:hRule="atLeast"/>
        </w:trPr>
        <w:tc>
          <w:tcPr>
            <w:tcW w:w="3621" w:type="dxa"/>
            <w:tcBorders>
              <w:top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t>(Čitko ime i prezime ovlaštene osobe gospodarskog subjekta)</w:t>
            </w:r>
          </w:p>
        </w:tc>
        <w:tc>
          <w:tcPr>
            <w:tcW w:w="3604"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M.P.</w:t>
            </w:r>
          </w:p>
        </w:tc>
        <w:tc>
          <w:tcPr>
            <w:tcW w:w="3373"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(Vlastoručni potpis ovlaštene osobe gospodarskog subjekta)</w:t>
            </w:r>
          </w:p>
        </w:tc>
      </w:tr>
      <w:tr>
        <w:trPr/>
        <w:tc>
          <w:tcPr>
            <w:tcW w:w="362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r>
          </w:p>
        </w:tc>
        <w:tc>
          <w:tcPr>
            <w:tcW w:w="3604"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c>
          <w:tcPr>
            <w:tcW w:w="3373"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r>
      <w:tr>
        <w:trPr/>
        <w:tc>
          <w:tcPr>
            <w:tcW w:w="3621" w:type="dxa"/>
            <w:tcBorders>
              <w:top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t>(Čitko ime i prezime ovlaštene osobe gospodarskog subjekta)</w:t>
            </w:r>
          </w:p>
        </w:tc>
        <w:tc>
          <w:tcPr>
            <w:tcW w:w="3604"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M.P.</w:t>
            </w:r>
          </w:p>
        </w:tc>
        <w:tc>
          <w:tcPr>
            <w:tcW w:w="3373"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(Vlastoručni potpis ovlaštene osobe gospodarskog subjekta)</w:t>
            </w:r>
          </w:p>
        </w:tc>
      </w:tr>
      <w:tr>
        <w:trPr/>
        <w:tc>
          <w:tcPr>
            <w:tcW w:w="3621" w:type="dxa"/>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r>
          </w:p>
        </w:tc>
        <w:tc>
          <w:tcPr>
            <w:tcW w:w="3604" w:type="dxa"/>
            <w:tcBorders/>
            <w:shd w:fill="auto" w:val="clear"/>
          </w:tcPr>
          <w:p>
            <w:pPr>
              <w:pStyle w:val="Normal"/>
              <w:widowControl w:val="false"/>
              <w:tabs>
                <w:tab w:val="left" w:pos="6127" w:leader="none"/>
              </w:tabs>
              <w:suppressAutoHyphens w:val="true"/>
              <w:rPr>
                <w:bCs/>
                <w:sz w:val="24"/>
                <w:lang w:val="hr-HR" w:eastAsia="hr-HR"/>
              </w:rPr>
            </w:pPr>
            <w:r>
              <w:rPr>
                <w:bCs/>
                <w:sz w:val="24"/>
                <w:lang w:val="hr-HR" w:eastAsia="hr-HR"/>
              </w:rPr>
            </w:r>
          </w:p>
        </w:tc>
        <w:tc>
          <w:tcPr>
            <w:tcW w:w="3373" w:type="dxa"/>
            <w:tcBorders/>
            <w:shd w:fill="auto" w:val="clear"/>
          </w:tcPr>
          <w:p>
            <w:pPr>
              <w:pStyle w:val="Normal"/>
              <w:widowControl w:val="false"/>
              <w:tabs>
                <w:tab w:val="left" w:pos="6127" w:leader="none"/>
              </w:tabs>
              <w:suppressAutoHyphens w:val="true"/>
              <w:rPr>
                <w:bCs/>
                <w:sz w:val="24"/>
                <w:lang w:val="hr-HR" w:eastAsia="hr-HR"/>
              </w:rPr>
            </w:pPr>
            <w:r>
              <w:rPr>
                <w:bCs/>
                <w:sz w:val="24"/>
                <w:lang w:val="hr-HR" w:eastAsia="hr-HR"/>
              </w:rPr>
            </w:r>
          </w:p>
        </w:tc>
      </w:tr>
    </w:tbl>
    <w:p>
      <w:pPr>
        <w:pStyle w:val="Normal"/>
        <w:tabs>
          <w:tab w:val="left" w:pos="6127" w:leader="none"/>
        </w:tabs>
        <w:rPr>
          <w:bCs/>
          <w:sz w:val="24"/>
          <w:lang w:val="hr-HR" w:eastAsia="hr-HR"/>
        </w:rPr>
      </w:pPr>
      <w:r>
        <w:rPr>
          <w:bCs/>
          <w:sz w:val="24"/>
          <w:lang w:val="hr-HR" w:eastAsia="hr-HR"/>
        </w:rPr>
      </w:r>
    </w:p>
    <w:p>
      <w:pPr>
        <w:pStyle w:val="Normal"/>
        <w:tabs>
          <w:tab w:val="left" w:pos="6127" w:leader="none"/>
        </w:tabs>
        <w:rPr>
          <w:bCs/>
          <w:sz w:val="24"/>
          <w:lang w:val="hr-HR" w:eastAsia="hr-HR"/>
        </w:rPr>
      </w:pPr>
      <w:r>
        <w:rPr>
          <w:bCs/>
          <w:sz w:val="24"/>
          <w:lang w:val="hr-HR" w:eastAsia="hr-HR"/>
        </w:rPr>
      </w:r>
    </w:p>
    <w:p>
      <w:pPr>
        <w:pStyle w:val="Normal"/>
        <w:tabs>
          <w:tab w:val="left" w:pos="6127" w:leader="none"/>
        </w:tabs>
        <w:rPr/>
      </w:pPr>
      <w:r>
        <w:rPr>
          <w:bCs/>
          <w:sz w:val="24"/>
          <w:lang w:val="hr-HR" w:eastAsia="hr-HR"/>
        </w:rPr>
        <w:t>U ________________, __________ 2019.</w:t>
      </w:r>
    </w:p>
    <w:p>
      <w:pPr>
        <w:pStyle w:val="Heading1"/>
        <w:numPr>
          <w:ilvl w:val="0"/>
          <w:numId w:val="0"/>
        </w:numPr>
        <w:ind w:left="432" w:hanging="0"/>
        <w:rPr/>
      </w:pPr>
      <w:bookmarkStart w:id="82" w:name="_Toc526250034"/>
      <w:r>
        <w:rPr/>
        <w:tab/>
        <w:tab/>
        <w:tab/>
        <w:tab/>
        <w:tab/>
        <w:tab/>
        <w:tab/>
        <w:tab/>
        <w:tab/>
        <w:tab/>
        <w:tab/>
      </w:r>
      <w:bookmarkStart w:id="83" w:name="_Toc527590659"/>
      <w:r>
        <w:rPr/>
        <w:t xml:space="preserve">Obrazac </w:t>
      </w:r>
      <w:bookmarkEnd w:id="82"/>
      <w:r>
        <w:rPr/>
        <w:t>8.</w:t>
      </w:r>
      <w:bookmarkEnd w:id="83"/>
    </w:p>
    <w:p>
      <w:pPr>
        <w:pStyle w:val="Normal"/>
        <w:rPr>
          <w:lang w:val="hr-HR"/>
        </w:rPr>
      </w:pPr>
      <w:r>
        <w:rPr>
          <w:lang w:val="hr-HR"/>
        </w:rPr>
      </w:r>
    </w:p>
    <w:p>
      <w:pPr>
        <w:pStyle w:val="Normal"/>
        <w:rPr>
          <w:lang w:val="hr-HR"/>
        </w:rPr>
      </w:pPr>
      <w:r>
        <w:rPr>
          <w:lang w:val="hr-HR"/>
        </w:rPr>
        <w:t>PODACI O PODIZVODITELJIMA I PODACI O DIJELU UGOVORA O NABAVI,  AKO SE DIO UGOVORA O NABAVI DAJE U PODUGOVOR</w:t>
      </w:r>
    </w:p>
    <w:p>
      <w:pPr>
        <w:pStyle w:val="T98"/>
        <w:spacing w:beforeAutospacing="0" w:before="0" w:afterAutospacing="0" w:after="0"/>
        <w:jc w:val="center"/>
        <w:rPr>
          <w:rFonts w:ascii="Calibri" w:hAnsi="Calibri"/>
          <w:b/>
          <w:b/>
        </w:rPr>
      </w:pPr>
      <w:r>
        <w:rPr>
          <w:rFonts w:ascii="Calibri" w:hAnsi="Calibri"/>
        </w:rPr>
        <w:t>(popunjava se samo ako se dio ugovora o javnoj nabavi daje u podugovor)</w:t>
      </w:r>
    </w:p>
    <w:p>
      <w:pPr>
        <w:pStyle w:val="T98"/>
        <w:spacing w:beforeAutospacing="0" w:before="0" w:afterAutospacing="0" w:after="0"/>
        <w:jc w:val="center"/>
        <w:rPr>
          <w:rFonts w:ascii="Calibri" w:hAnsi="Calibri"/>
        </w:rPr>
      </w:pPr>
      <w:r>
        <w:rPr>
          <w:rFonts w:ascii="Calibri" w:hAnsi="Calibri"/>
        </w:rPr>
      </w:r>
    </w:p>
    <w:tbl>
      <w:tblPr>
        <w:tblW w:w="9977" w:type="dxa"/>
        <w:jc w:val="lef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Look w:firstRow="1" w:noVBand="0" w:lastRow="1" w:firstColumn="1" w:lastColumn="1" w:noHBand="0" w:val="01e0"/>
      </w:tblPr>
      <w:tblGrid>
        <w:gridCol w:w="4521"/>
        <w:gridCol w:w="5455"/>
      </w:tblGrid>
      <w:tr>
        <w:trPr>
          <w:trHeight w:val="741" w:hRule="atLeast"/>
        </w:trPr>
        <w:tc>
          <w:tcPr>
            <w:tcW w:w="4521"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C0C0C0" w:val="clear"/>
            <w:vAlign w:val="center"/>
          </w:tcPr>
          <w:p>
            <w:pPr>
              <w:pStyle w:val="Normal"/>
              <w:rPr>
                <w:color w:val="000000"/>
                <w:lang w:val="hr-HR"/>
              </w:rPr>
            </w:pPr>
            <w:r>
              <w:rPr>
                <w:color w:val="000000"/>
                <w:lang w:val="hr-HR"/>
              </w:rPr>
            </w:r>
          </w:p>
          <w:p>
            <w:pPr>
              <w:pStyle w:val="Normal"/>
              <w:rPr>
                <w:color w:val="000000"/>
                <w:lang w:val="hr-HR"/>
              </w:rPr>
            </w:pPr>
            <w:r>
              <w:rPr>
                <w:color w:val="000000"/>
                <w:lang w:val="hr-HR"/>
              </w:rPr>
              <w:t>Naziv i sjedište naručitelja:</w:t>
            </w:r>
          </w:p>
        </w:tc>
        <w:tc>
          <w:tcPr>
            <w:tcW w:w="5455"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vAlign w:val="center"/>
          </w:tcPr>
          <w:p>
            <w:pPr>
              <w:pStyle w:val="Normal"/>
              <w:tabs>
                <w:tab w:val="left" w:pos="5745" w:leader="none"/>
              </w:tabs>
              <w:ind w:left="284" w:right="284" w:hanging="0"/>
              <w:jc w:val="center"/>
              <w:rPr/>
            </w:pPr>
            <w:r>
              <w:rPr>
                <w:lang w:val="hr-HR"/>
              </w:rPr>
              <w:t>Hrvatski Crveni križ - GRADSKO DRUŠTVO CRVENOG KRIŽA MAKARSKA, KAČIĆEV TRG 11, 21300 MAKARSKA, OIB: 47625996176</w:t>
            </w:r>
          </w:p>
        </w:tc>
      </w:tr>
    </w:tbl>
    <w:p>
      <w:pPr>
        <w:pStyle w:val="T98"/>
        <w:spacing w:beforeAutospacing="0" w:before="0" w:afterAutospacing="0" w:after="0"/>
        <w:rPr>
          <w:rFonts w:ascii="Calibri" w:hAnsi="Calibri"/>
          <w:lang w:eastAsia="en-US"/>
        </w:rPr>
      </w:pPr>
      <w:r>
        <w:rPr>
          <w:rFonts w:ascii="Calibri" w:hAnsi="Calibri"/>
          <w:lang w:eastAsia="en-US"/>
        </w:rPr>
      </w:r>
    </w:p>
    <w:p>
      <w:pPr>
        <w:pStyle w:val="T98"/>
        <w:spacing w:beforeAutospacing="0" w:before="0" w:afterAutospacing="0" w:after="0"/>
        <w:rPr>
          <w:rFonts w:ascii="Calibri" w:hAnsi="Calibri"/>
          <w:b/>
          <w:b/>
          <w:color w:val="000000"/>
        </w:rPr>
      </w:pPr>
      <w:r>
        <w:rPr>
          <w:rFonts w:ascii="Calibri" w:hAnsi="Calibri"/>
          <w:b/>
          <w:color w:val="000000"/>
        </w:rPr>
        <w:t>Podaci o podizvoditelju (ime, tvrtka, skraćena tvrtka, sjedište, OIB i broj računa):</w:t>
      </w:r>
    </w:p>
    <w:p>
      <w:pPr>
        <w:pStyle w:val="T98"/>
        <w:numPr>
          <w:ilvl w:val="0"/>
          <w:numId w:val="16"/>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6"/>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6"/>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6"/>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w:t>
        <w:br/>
      </w:r>
    </w:p>
    <w:p>
      <w:pPr>
        <w:pStyle w:val="T98"/>
        <w:spacing w:beforeAutospacing="0" w:before="0" w:afterAutospacing="0" w:after="0"/>
        <w:rPr>
          <w:rFonts w:ascii="Calibri" w:hAnsi="Calibri"/>
          <w:b/>
          <w:b/>
          <w:color w:val="000000"/>
        </w:rPr>
      </w:pPr>
      <w:r>
        <w:rPr>
          <w:rFonts w:ascii="Calibri" w:hAnsi="Calibri"/>
          <w:b/>
          <w:color w:val="000000"/>
        </w:rPr>
      </w:r>
    </w:p>
    <w:p>
      <w:pPr>
        <w:pStyle w:val="T98"/>
        <w:spacing w:beforeAutospacing="0" w:before="0" w:afterAutospacing="0" w:after="0"/>
        <w:rPr>
          <w:rFonts w:ascii="Calibri" w:hAnsi="Calibri"/>
          <w:b/>
          <w:b/>
          <w:color w:val="000000"/>
        </w:rPr>
      </w:pPr>
      <w:r>
        <w:rPr>
          <w:rFonts w:ascii="Calibri" w:hAnsi="Calibri"/>
          <w:b/>
          <w:color w:val="000000"/>
        </w:rPr>
      </w:r>
    </w:p>
    <w:p>
      <w:pPr>
        <w:pStyle w:val="T98"/>
        <w:spacing w:beforeAutospacing="0" w:before="0" w:afterAutospacing="0" w:after="0"/>
        <w:rPr>
          <w:rFonts w:ascii="Calibri" w:hAnsi="Calibri"/>
          <w:b/>
          <w:b/>
          <w:color w:val="000000"/>
        </w:rPr>
      </w:pPr>
      <w:r>
        <w:rPr>
          <w:rFonts w:ascii="Calibri" w:hAnsi="Calibri"/>
          <w:b/>
          <w:color w:val="000000"/>
        </w:rPr>
        <w:t>Radovi ili usluge koje će izvesti ili pružiti podizvoditelj:</w:t>
      </w:r>
    </w:p>
    <w:p>
      <w:pPr>
        <w:pStyle w:val="T98"/>
        <w:numPr>
          <w:ilvl w:val="0"/>
          <w:numId w:val="17"/>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7"/>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7"/>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7"/>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spacing w:beforeAutospacing="0" w:before="0" w:afterAutospacing="0" w:after="0"/>
        <w:rPr>
          <w:rFonts w:ascii="Calibri" w:hAnsi="Calibri"/>
          <w:color w:val="000000"/>
        </w:rPr>
      </w:pPr>
      <w:r>
        <w:rPr>
          <w:rFonts w:ascii="Calibri" w:hAnsi="Calibri"/>
          <w:color w:val="000000"/>
        </w:rPr>
      </w:r>
    </w:p>
    <w:p>
      <w:pPr>
        <w:pStyle w:val="T98"/>
        <w:spacing w:beforeAutospacing="0" w:before="0" w:afterAutospacing="0" w:after="0"/>
        <w:rPr>
          <w:rFonts w:ascii="Calibri" w:hAnsi="Calibri"/>
          <w:b/>
          <w:b/>
          <w:color w:val="000000"/>
        </w:rPr>
      </w:pPr>
      <w:r>
        <w:rPr>
          <w:rFonts w:ascii="Calibri" w:hAnsi="Calibri"/>
          <w:b/>
          <w:color w:val="000000"/>
        </w:rPr>
      </w:r>
    </w:p>
    <w:p>
      <w:pPr>
        <w:pStyle w:val="T98"/>
        <w:spacing w:beforeAutospacing="0" w:before="0" w:afterAutospacing="0" w:after="0"/>
        <w:rPr>
          <w:rFonts w:ascii="Calibri" w:hAnsi="Calibri"/>
          <w:b/>
          <w:b/>
          <w:color w:val="000000"/>
        </w:rPr>
      </w:pPr>
      <w:r>
        <w:rPr>
          <w:rFonts w:ascii="Calibri" w:hAnsi="Calibri"/>
          <w:b/>
          <w:color w:val="000000"/>
        </w:rPr>
      </w:r>
    </w:p>
    <w:p>
      <w:pPr>
        <w:pStyle w:val="T98"/>
        <w:spacing w:beforeAutospacing="0" w:before="0" w:afterAutospacing="0" w:after="0"/>
        <w:rPr>
          <w:rFonts w:ascii="Calibri" w:hAnsi="Calibri"/>
          <w:b/>
          <w:b/>
          <w:color w:val="000000"/>
        </w:rPr>
      </w:pPr>
      <w:r>
        <w:rPr>
          <w:rFonts w:ascii="Calibri" w:hAnsi="Calibri"/>
          <w:b/>
          <w:color w:val="000000"/>
        </w:rPr>
        <w:t>Predmet, količina, vrijednost, mjesto i rok izvođenja radova ili pružanja usluga:</w:t>
      </w:r>
    </w:p>
    <w:p>
      <w:pPr>
        <w:pStyle w:val="T98"/>
        <w:numPr>
          <w:ilvl w:val="0"/>
          <w:numId w:val="18"/>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8"/>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8"/>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8"/>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w:t>
      </w:r>
    </w:p>
    <w:p>
      <w:pPr>
        <w:pStyle w:val="T98"/>
        <w:pBdr>
          <w:bottom w:val="single" w:sz="12" w:space="1" w:color="000000"/>
        </w:pBdr>
        <w:spacing w:beforeAutospacing="0" w:before="0" w:afterAutospacing="0" w:after="0"/>
        <w:ind w:left="360" w:hanging="0"/>
        <w:rPr>
          <w:rFonts w:ascii="Calibri" w:hAnsi="Calibri"/>
          <w:color w:val="000000"/>
        </w:rPr>
      </w:pPr>
      <w:r>
        <w:rPr>
          <w:rFonts w:ascii="Calibri" w:hAnsi="Calibri"/>
          <w:color w:val="000000"/>
        </w:rPr>
      </w:r>
    </w:p>
    <w:p>
      <w:pPr>
        <w:pStyle w:val="Normal"/>
        <w:rPr>
          <w:lang w:val="hr-HR"/>
        </w:rPr>
      </w:pPr>
      <w:r>
        <w:rPr>
          <w:lang w:val="hr-HR"/>
        </w:rPr>
      </w:r>
      <w:r>
        <w:br w:type="page"/>
      </w:r>
    </w:p>
    <w:p>
      <w:pPr>
        <w:pStyle w:val="Normal"/>
        <w:jc w:val="left"/>
        <w:rPr>
          <w:bCs/>
          <w:i/>
          <w:i/>
          <w:color w:val="999999"/>
          <w:sz w:val="18"/>
          <w:szCs w:val="18"/>
          <w:lang w:val="hr-HR" w:eastAsia="hr-HR"/>
        </w:rPr>
      </w:pPr>
      <w:r>
        <w:rPr>
          <w:bCs/>
          <w:i/>
          <w:color w:val="999999"/>
          <w:sz w:val="18"/>
          <w:szCs w:val="18"/>
          <w:lang w:val="hr-HR" w:eastAsia="hr-HR"/>
        </w:rPr>
      </w:r>
    </w:p>
    <w:p>
      <w:pPr>
        <w:pStyle w:val="Heading1"/>
        <w:numPr>
          <w:ilvl w:val="0"/>
          <w:numId w:val="0"/>
        </w:numPr>
        <w:spacing w:lineRule="auto" w:line="240" w:before="0" w:after="0"/>
        <w:jc w:val="right"/>
        <w:rPr/>
      </w:pPr>
      <w:bookmarkStart w:id="84" w:name="_Toc527590660"/>
      <w:r>
        <w:rPr/>
        <w:t>Prilog 1.</w:t>
      </w:r>
      <w:bookmarkEnd w:id="84"/>
    </w:p>
    <w:p>
      <w:pPr>
        <w:pStyle w:val="Normal"/>
        <w:spacing w:lineRule="auto" w:line="240"/>
        <w:rPr>
          <w:b/>
          <w:b/>
          <w:lang w:val="hr-HR"/>
        </w:rPr>
      </w:pPr>
      <w:r>
        <w:rPr>
          <w:b/>
          <w:lang w:val="hr-HR"/>
        </w:rPr>
        <w:t>Prijedlog Ugovora o nabavi</w:t>
      </w:r>
    </w:p>
    <w:p>
      <w:pPr>
        <w:pStyle w:val="Normal"/>
        <w:spacing w:lineRule="auto" w:line="240"/>
        <w:rPr>
          <w:b/>
          <w:b/>
          <w:lang w:val="hr-HR"/>
        </w:rPr>
      </w:pPr>
      <w:r>
        <w:rPr>
          <w:b/>
          <w:lang w:val="hr-HR"/>
        </w:rPr>
      </w:r>
    </w:p>
    <w:p>
      <w:pPr>
        <w:pStyle w:val="Normal"/>
        <w:spacing w:lineRule="auto" w:line="240"/>
        <w:rPr/>
      </w:pPr>
      <w:r>
        <w:rPr>
          <w:lang w:val="hr-HR"/>
        </w:rPr>
        <w:t>HRVATSKI CRVENI KRIŽ - GRADSKO DRUŠTVO CRVENOG KRIŽA MAKARSKA,KAČIĆEV TRG 11,21 300 MAKARSKA, OIB: 47625996176 , zastupan po Ravnatelju Gloryanu Grabneru, prof. (dalje u tekstu: Naručitelj), i _______________, _________, ___________, OIB: ___________, zastupan po direktoru______________ (dalje u tekstu: Isporučitelj) sklapaju</w:t>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jc w:val="center"/>
        <w:rPr>
          <w:lang w:val="hr-HR"/>
        </w:rPr>
      </w:pPr>
      <w:r>
        <w:rPr>
          <w:lang w:val="hr-HR"/>
        </w:rPr>
        <w:t>UGOVOR</w:t>
      </w:r>
    </w:p>
    <w:p>
      <w:pPr>
        <w:pStyle w:val="Normal"/>
        <w:spacing w:lineRule="auto" w:line="240"/>
        <w:jc w:val="center"/>
        <w:rPr>
          <w:lang w:val="hr-HR"/>
        </w:rPr>
      </w:pPr>
      <w:r>
        <w:rPr>
          <w:lang w:val="hr-HR"/>
        </w:rPr>
        <w:t xml:space="preserve">O KUPOPRODAJI KUĆANSKIH I OSNOVNIH HIGIJENSKIH POTREPŠTINA ZA KRAJNJE KORISNIKE </w:t>
      </w:r>
    </w:p>
    <w:p>
      <w:pPr>
        <w:pStyle w:val="Normal"/>
        <w:spacing w:lineRule="auto" w:line="240"/>
        <w:jc w:val="center"/>
        <w:rPr/>
      </w:pPr>
      <w:r>
        <w:rPr>
          <w:lang w:val="hr-HR"/>
        </w:rPr>
        <w:t>U SKLOPU PROJEKTA „PRUŽAM TI RUKU”</w:t>
      </w:r>
    </w:p>
    <w:p>
      <w:pPr>
        <w:pStyle w:val="Normal"/>
        <w:spacing w:lineRule="auto" w:line="240"/>
        <w:jc w:val="center"/>
        <w:rPr>
          <w:lang w:val="hr-HR"/>
        </w:rPr>
      </w:pPr>
      <w:r>
        <w:rPr>
          <w:lang w:val="hr-HR"/>
        </w:rPr>
        <w:t>PREDMET UGOVORA</w:t>
      </w:r>
    </w:p>
    <w:p>
      <w:pPr>
        <w:pStyle w:val="Normal"/>
        <w:spacing w:lineRule="auto" w:line="240"/>
        <w:jc w:val="center"/>
        <w:rPr>
          <w:lang w:val="hr-HR"/>
        </w:rPr>
      </w:pPr>
      <w:r>
        <w:rPr>
          <w:lang w:val="hr-HR"/>
        </w:rPr>
        <w:t>Članak 1.</w:t>
      </w:r>
    </w:p>
    <w:p>
      <w:pPr>
        <w:pStyle w:val="Normal"/>
        <w:spacing w:lineRule="auto" w:line="240"/>
        <w:rPr>
          <w:lang w:val="hr-HR"/>
        </w:rPr>
      </w:pPr>
      <w:r>
        <w:rPr>
          <w:lang w:val="hr-HR"/>
        </w:rPr>
      </w:r>
    </w:p>
    <w:p>
      <w:pPr>
        <w:pStyle w:val="Normal"/>
        <w:spacing w:lineRule="auto" w:line="240"/>
        <w:rPr/>
      </w:pPr>
      <w:r>
        <w:rPr>
          <w:lang w:val="hr-HR"/>
        </w:rPr>
        <w:t xml:space="preserve">(1) Ovaj ugovor sklapa se temeljem provedenog postupka nabave </w:t>
      </w:r>
      <w:r>
        <w:rPr>
          <w:u w:val="single"/>
          <w:lang w:val="hr-HR"/>
        </w:rPr>
        <w:t>broj 1-/2019</w:t>
      </w:r>
      <w:r>
        <w:rPr>
          <w:lang w:val="hr-HR"/>
        </w:rPr>
        <w:t xml:space="preserve"> za osobe koje nisu obveznici Zakona o javnoj nabavi, objavljenom na </w:t>
      </w:r>
      <w:r>
        <w:rPr>
          <w:rFonts w:cs="Calibri" w:cstheme="minorHAnsi"/>
          <w:szCs w:val="22"/>
          <w:lang w:val="hr-HR"/>
        </w:rPr>
        <w:t xml:space="preserve">internetskoj stranici </w:t>
      </w:r>
      <w:hyperlink r:id="rId7">
        <w:r>
          <w:rPr>
            <w:rStyle w:val="InternetLink"/>
            <w:rFonts w:cs="Calibri" w:cstheme="minorHAnsi"/>
            <w:szCs w:val="22"/>
            <w:lang w:val="hr-HR"/>
          </w:rPr>
          <w:t>https://strukturnifondovi.hr/nabave-lista</w:t>
        </w:r>
      </w:hyperlink>
      <w:r>
        <w:rPr>
          <w:rFonts w:cs="Calibri" w:cstheme="minorHAnsi"/>
          <w:szCs w:val="22"/>
          <w:lang w:val="hr-HR"/>
        </w:rPr>
        <w:t xml:space="preserve"> </w:t>
      </w:r>
    </w:p>
    <w:p>
      <w:pPr>
        <w:pStyle w:val="Normal"/>
        <w:spacing w:lineRule="auto" w:line="240"/>
        <w:rPr/>
      </w:pPr>
      <w:r>
        <w:rPr>
          <w:lang w:val="hr-HR"/>
        </w:rPr>
        <w:t xml:space="preserve">u sklopu projekta </w:t>
      </w:r>
      <w:r>
        <w:rPr>
          <w:u w:val="single"/>
          <w:lang w:val="hr-HR"/>
        </w:rPr>
        <w:t>„Pružam ti ruku“</w:t>
      </w:r>
      <w:r>
        <w:rPr>
          <w:lang w:val="hr-HR"/>
        </w:rPr>
        <w:t xml:space="preserve"> financiranog iz Europskog socijalnog fonda (ESF) i Naručiteljeve Odluke o odabiru ponude broj: ____/2019. od dana __. ___ 2019.</w:t>
      </w:r>
    </w:p>
    <w:p>
      <w:pPr>
        <w:pStyle w:val="Normal"/>
        <w:spacing w:lineRule="auto" w:line="240"/>
        <w:rPr>
          <w:lang w:val="hr-HR"/>
        </w:rPr>
      </w:pPr>
      <w:r>
        <w:rPr>
          <w:lang w:val="hr-HR"/>
        </w:rPr>
      </w:r>
    </w:p>
    <w:p>
      <w:pPr>
        <w:pStyle w:val="Normal"/>
        <w:spacing w:lineRule="auto" w:line="240"/>
        <w:rPr/>
      </w:pPr>
      <w:r>
        <w:rPr>
          <w:lang w:val="hr-HR"/>
        </w:rPr>
        <w:t>(2) Ovim se Ugovorom uređuju međusobni odnosi, prava i obveze Naručitelja i Isporučitelja u izvršenju predmeta Ugovora sukladno dokumentaciji za nadmetanje u postupku nabave kućanskih i osnovnih higijenskih potrepština za krajnje korisnike projekta. Isporučitelj se obvezuje isporučiti okvirnu količinu kućanskih i osnovnih higijenskih potrepština navedenih u Ponudbenom troškovniku (dalje u tekstu: Roba) prema tehničkoj specifikaciji iz dokumentacije za nadmetanje i ponudi odabranog Isporučitelja broj ____/2019 zaprimljenoj od strane Naručitelja ___. ____ 2019. godine, koja je odabrana kao ponuda s najboljim omjerom cijene i kvalitete u ovom postupku nabave uz zadovoljenje ostalih uvjeta navedenih u Dokumentaciji za nadmetanje.</w:t>
      </w:r>
    </w:p>
    <w:p>
      <w:pPr>
        <w:pStyle w:val="Normal"/>
        <w:spacing w:lineRule="auto" w:line="240"/>
        <w:rPr>
          <w:lang w:val="hr-HR"/>
        </w:rPr>
      </w:pPr>
      <w:r>
        <w:rPr>
          <w:lang w:val="hr-HR"/>
        </w:rPr>
      </w:r>
    </w:p>
    <w:p>
      <w:pPr>
        <w:pStyle w:val="Normal"/>
        <w:spacing w:lineRule="auto" w:line="240"/>
        <w:rPr/>
      </w:pPr>
      <w:r>
        <w:rPr>
          <w:lang w:val="hr-HR"/>
        </w:rPr>
        <w:t>(3) Naručitelj zadržava pravo narudžbe dodatne količine kućanskih i osnovnih higijenskih potrepština po jediničnim cijenama iz odabrane ponude navedenima u Ponudbenom troškovniku koji je sastavni dio ovoga ugovora, a najviše do iznosa procijenjene vrijednosti nabave od 216.000,00 HRK bez PDV-a odnosno 270.000,00</w:t>
      </w:r>
      <w:r>
        <w:rPr>
          <w:color w:val="FF0000"/>
          <w:lang w:val="hr-HR"/>
        </w:rPr>
        <w:t xml:space="preserve"> </w:t>
      </w:r>
      <w:r>
        <w:rPr>
          <w:lang w:val="hr-HR"/>
        </w:rPr>
        <w:t>HRK sa PDV-om.</w:t>
      </w:r>
    </w:p>
    <w:p>
      <w:pPr>
        <w:pStyle w:val="Normal"/>
        <w:spacing w:lineRule="auto" w:line="240"/>
        <w:rPr>
          <w:lang w:val="hr-HR"/>
        </w:rPr>
      </w:pPr>
      <w:r>
        <w:rPr>
          <w:lang w:val="hr-HR"/>
        </w:rPr>
      </w:r>
    </w:p>
    <w:p>
      <w:pPr>
        <w:pStyle w:val="Normal"/>
        <w:spacing w:lineRule="auto" w:line="240"/>
        <w:rPr>
          <w:lang w:val="hr-HR"/>
        </w:rPr>
      </w:pPr>
      <w:r>
        <w:rPr>
          <w:lang w:val="hr-HR"/>
        </w:rPr>
        <w:t>(4) Ponudbeni list, Ponudbeni troškovnik i tehničke specifikacije popunjeni, potpisani i ovjereni od strane Isporučitelja, nalaze se u prilogu ovoga ugovora i čine njegov sastavni dio.</w:t>
      </w:r>
      <w:bookmarkStart w:id="85" w:name="_Hlk522005560"/>
      <w:bookmarkEnd w:id="85"/>
    </w:p>
    <w:p>
      <w:pPr>
        <w:pStyle w:val="Normal"/>
        <w:spacing w:lineRule="auto" w:line="240"/>
        <w:rPr>
          <w:lang w:val="hr-HR"/>
        </w:rPr>
      </w:pPr>
      <w:r>
        <w:rPr>
          <w:lang w:val="hr-HR"/>
        </w:rPr>
      </w:r>
    </w:p>
    <w:p>
      <w:pPr>
        <w:pStyle w:val="Normal"/>
        <w:spacing w:lineRule="auto" w:line="240"/>
        <w:rPr/>
      </w:pPr>
      <w:r>
        <w:rPr>
          <w:lang w:val="hr-HR"/>
        </w:rPr>
        <w:t>(5) Količine Robe navedene u Ponudbenom troškovniku i Dokumentaciji za nadmetanje okvirne su i za Naručitelja nisu obvezujuće, a procijenjene su temeljem broja krajnjih korisnika u projektu „Pružam ti ruku“.</w:t>
      </w:r>
    </w:p>
    <w:p>
      <w:pPr>
        <w:pStyle w:val="Normal"/>
        <w:spacing w:lineRule="auto" w:line="240"/>
        <w:rPr>
          <w:lang w:val="hr-HR"/>
        </w:rPr>
      </w:pPr>
      <w:r>
        <w:rPr>
          <w:lang w:val="hr-HR"/>
        </w:rPr>
      </w:r>
    </w:p>
    <w:p>
      <w:pPr>
        <w:pStyle w:val="Normal"/>
        <w:spacing w:lineRule="auto" w:line="240"/>
        <w:rPr>
          <w:lang w:val="hr-HR"/>
        </w:rPr>
      </w:pPr>
      <w:r>
        <w:rPr>
          <w:lang w:val="hr-HR"/>
        </w:rPr>
        <w:t>(6) Isporučitelj se obvezuje prilikom izvršenja ovoga Ugovora u okviru ugovorenih cijena i okvirnih količina osigurati besprijekornu kakvoću, način pakiranja, način prijevoza te ostale parametre vezane za proizvodnju, prijevoz i stavljanje na tržište higijenskih i kozmetičkih artikala, a u skladu s važećim pozitivnim propisima Republike Hrvatske.</w:t>
      </w:r>
    </w:p>
    <w:p>
      <w:pPr>
        <w:pStyle w:val="Normal"/>
        <w:spacing w:lineRule="auto" w:line="240"/>
        <w:rPr>
          <w:lang w:val="hr-HR"/>
        </w:rPr>
      </w:pPr>
      <w:r>
        <w:rPr>
          <w:lang w:val="hr-HR"/>
        </w:rPr>
      </w:r>
    </w:p>
    <w:p>
      <w:pPr>
        <w:pStyle w:val="Normal"/>
        <w:spacing w:lineRule="auto" w:line="240"/>
        <w:jc w:val="center"/>
        <w:rPr>
          <w:lang w:val="hr-HR"/>
        </w:rPr>
      </w:pPr>
      <w:r>
        <w:rPr>
          <w:lang w:val="hr-HR"/>
        </w:rPr>
        <w:t>VRSTA, ROK, MJESTO I NAČIN ISPORUKE ROBE</w:t>
      </w:r>
    </w:p>
    <w:p>
      <w:pPr>
        <w:pStyle w:val="Normal"/>
        <w:spacing w:lineRule="auto" w:line="240"/>
        <w:jc w:val="center"/>
        <w:rPr>
          <w:lang w:val="hr-HR"/>
        </w:rPr>
      </w:pPr>
      <w:r>
        <w:rPr>
          <w:lang w:val="hr-HR"/>
        </w:rPr>
        <w:t>Članak 2.</w:t>
      </w:r>
    </w:p>
    <w:p>
      <w:pPr>
        <w:pStyle w:val="Normal"/>
        <w:spacing w:lineRule="auto" w:line="240"/>
        <w:rPr>
          <w:lang w:val="hr-HR"/>
        </w:rPr>
      </w:pPr>
      <w:r>
        <w:rPr>
          <w:lang w:val="hr-HR"/>
        </w:rPr>
      </w:r>
    </w:p>
    <w:p>
      <w:pPr>
        <w:pStyle w:val="Normal"/>
        <w:spacing w:lineRule="auto" w:line="240"/>
        <w:rPr>
          <w:lang w:val="hr-HR"/>
        </w:rPr>
      </w:pPr>
      <w:r>
        <w:rPr>
          <w:lang w:val="hr-HR"/>
        </w:rPr>
        <w:t>(1) Isporučitelj se obvezuje Naručitelju isporučivati Robu sukladno svim zahtjevima navedenim u tehničkim specifikacijama sadržanim u Ponudbenom troškovniku, cjelokupnoj dokumentaciji za nadmetanje i svojoj ponudi.</w:t>
      </w:r>
    </w:p>
    <w:p>
      <w:pPr>
        <w:pStyle w:val="Normal"/>
        <w:spacing w:lineRule="auto" w:line="240"/>
        <w:rPr>
          <w:lang w:val="hr-HR"/>
        </w:rPr>
      </w:pPr>
      <w:r>
        <w:rPr>
          <w:lang w:val="hr-HR"/>
        </w:rPr>
      </w:r>
    </w:p>
    <w:p>
      <w:pPr>
        <w:pStyle w:val="Normal"/>
        <w:spacing w:lineRule="auto" w:line="240"/>
        <w:rPr/>
      </w:pPr>
      <w:r>
        <w:rPr>
          <w:lang w:val="hr-HR"/>
        </w:rPr>
        <w:t xml:space="preserve">(2) Isporučitelj se obvezuje svu Robu specificiranu narudžbama isporučiti do 31..01.2021. godine. </w:t>
      </w:r>
    </w:p>
    <w:p>
      <w:pPr>
        <w:pStyle w:val="Normal"/>
        <w:spacing w:lineRule="auto" w:line="240"/>
        <w:rPr>
          <w:lang w:val="hr-HR"/>
        </w:rPr>
      </w:pPr>
      <w:r>
        <w:rPr>
          <w:lang w:val="hr-HR"/>
        </w:rPr>
      </w:r>
    </w:p>
    <w:p>
      <w:pPr>
        <w:pStyle w:val="Normal"/>
        <w:spacing w:lineRule="auto" w:line="240"/>
        <w:rPr>
          <w:lang w:val="hr-HR"/>
        </w:rPr>
      </w:pPr>
      <w:r>
        <w:rPr>
          <w:lang w:val="hr-HR"/>
        </w:rPr>
        <w:t>(3) Isporučitelj se obvezuje Robu isporučivati u mjesto distribucije i skladište Naručitelja, a po potrebi i na druge lokacije na području djelovanja Naručitelja koje Naručitelj odredi u svojoj narudžbi.</w:t>
      </w:r>
    </w:p>
    <w:p>
      <w:pPr>
        <w:pStyle w:val="Normal"/>
        <w:spacing w:lineRule="auto" w:line="240"/>
        <w:rPr>
          <w:lang w:val="hr-HR"/>
        </w:rPr>
      </w:pPr>
      <w:r>
        <w:rPr>
          <w:lang w:val="hr-HR"/>
        </w:rPr>
      </w:r>
    </w:p>
    <w:p>
      <w:pPr>
        <w:pStyle w:val="Normal"/>
        <w:spacing w:lineRule="auto" w:line="240"/>
        <w:rPr>
          <w:lang w:val="hr-HR"/>
        </w:rPr>
      </w:pPr>
      <w:r>
        <w:rPr>
          <w:lang w:val="hr-HR"/>
        </w:rPr>
        <w:t xml:space="preserve">(4) Isporučitelj se obvezuje prije početka prve isporuke a u dogovoru s Naručiteljem, u sjedište Naručitelja dostaviti na uvid po jedan artikl kućanskih i osnovnih higijenskih potrepština iz članka 1. stavka 2. ovoga Ugovora. </w:t>
      </w:r>
    </w:p>
    <w:p>
      <w:pPr>
        <w:pStyle w:val="Normal"/>
        <w:spacing w:lineRule="auto" w:line="240"/>
        <w:rPr>
          <w:lang w:val="hr-HR"/>
        </w:rPr>
      </w:pPr>
      <w:r>
        <w:rPr>
          <w:lang w:val="hr-HR"/>
        </w:rPr>
      </w:r>
    </w:p>
    <w:p>
      <w:pPr>
        <w:pStyle w:val="Normal"/>
        <w:spacing w:lineRule="auto" w:line="240"/>
        <w:rPr>
          <w:lang w:val="hr-HR"/>
        </w:rPr>
      </w:pPr>
      <w:r>
        <w:rPr>
          <w:lang w:val="hr-HR"/>
        </w:rPr>
        <w:t>(5) Isporučitelj se obvezuje isporuku Robe započeti u roku od ___ (__) dana računajući od dana zaprimanja pisane narudžbe Naručitelja. Pojedinačna narudžba sadržava sljedeće podatke: naziv primatelja Robe, mjesto isporuke, naziv Isporučitelja, datum izdavanja narudžbe, naziv i količine Robe za svako mjesto isporuke, broj i način isporuka za mjesto isporuke navedeno stavku 3 ovoga članka Ugovora, jedinične cijene, ukupan iznos stavki, iznos PDV-a, ukupan iznos vrijednosti naručene robe s uključenim PDV-om, rok plaćanja, adresu za dostavu računa, pečat i potpis ovlaštene osobe Naručitelja.</w:t>
      </w:r>
    </w:p>
    <w:p>
      <w:pPr>
        <w:pStyle w:val="Normal"/>
        <w:spacing w:lineRule="auto" w:line="240"/>
        <w:rPr>
          <w:lang w:val="hr-HR"/>
        </w:rPr>
      </w:pPr>
      <w:r>
        <w:rPr>
          <w:lang w:val="hr-HR"/>
        </w:rPr>
      </w:r>
    </w:p>
    <w:p>
      <w:pPr>
        <w:pStyle w:val="Normal"/>
        <w:spacing w:lineRule="auto" w:line="240"/>
        <w:rPr>
          <w:lang w:val="hr-HR"/>
        </w:rPr>
      </w:pPr>
      <w:r>
        <w:rPr>
          <w:lang w:val="hr-HR"/>
        </w:rPr>
        <w:t xml:space="preserve">(6) Isporučitelj se obvezuje Naručitelju dostaviti plan isporuke Robe najkasnije 24 sata prije početka isporuke po narudžbi. </w:t>
      </w:r>
    </w:p>
    <w:p>
      <w:pPr>
        <w:pStyle w:val="Normal"/>
        <w:spacing w:lineRule="auto" w:line="240"/>
        <w:rPr>
          <w:lang w:val="hr-HR"/>
        </w:rPr>
      </w:pPr>
      <w:r>
        <w:rPr>
          <w:lang w:val="hr-HR"/>
        </w:rPr>
      </w:r>
    </w:p>
    <w:p>
      <w:pPr>
        <w:pStyle w:val="Normal"/>
        <w:spacing w:lineRule="auto" w:line="240"/>
        <w:rPr>
          <w:lang w:val="hr-HR"/>
        </w:rPr>
      </w:pPr>
      <w:r>
        <w:rPr>
          <w:lang w:val="hr-HR"/>
        </w:rPr>
        <w:t>(7) U slučaju nepridržavanja početka roka isporuke Robe navedenoga u stavku 5 ovoga članka odnosno kašnjenja s isporukom Robe, na teret Isporučitelja obračunat će se penali u iznosu od 0,5</w:t>
      </w:r>
      <w:r>
        <w:rPr>
          <w:rFonts w:cs="Calibri" w:cstheme="minorHAnsi"/>
          <w:lang w:val="hr-HR"/>
        </w:rPr>
        <w:t>؉</w:t>
      </w:r>
      <w:r>
        <w:rPr>
          <w:lang w:val="hr-HR"/>
        </w:rPr>
        <w:t xml:space="preserve"> </w:t>
      </w:r>
      <w:r>
        <w:rPr>
          <w:lang w:val="hr-HR"/>
        </w:rPr>
        <w:t>(promila) od ukupne vrijednosti pojedinačne narudžbe Robe (s PDV-om) za svaki kalendarski dan kašnjenja. Pri tome, ukupan iznos penalizacije ne smije prijeći iznos od 5% ukupne vrijednosti Ugovora s PDV-om.</w:t>
      </w:r>
    </w:p>
    <w:p>
      <w:pPr>
        <w:pStyle w:val="Normal"/>
        <w:spacing w:lineRule="auto" w:line="240"/>
        <w:rPr>
          <w:lang w:val="hr-HR"/>
        </w:rPr>
      </w:pPr>
      <w:r>
        <w:rPr>
          <w:lang w:val="hr-HR"/>
        </w:rPr>
      </w:r>
    </w:p>
    <w:p>
      <w:pPr>
        <w:pStyle w:val="Normal"/>
        <w:spacing w:lineRule="auto" w:line="240"/>
        <w:rPr>
          <w:color w:val="FF0000"/>
          <w:lang w:val="hr-HR"/>
        </w:rPr>
      </w:pPr>
      <w:r>
        <w:rPr>
          <w:lang w:val="hr-HR"/>
        </w:rPr>
        <w:t xml:space="preserve">(8) Isporučitelj će Robu, na određeno mjesto isporuke navedeno u stavak 3 ovoga članka Ugovora, isporučivati isključivo radnim danom i to </w:t>
      </w:r>
      <w:r>
        <w:rPr>
          <w:u w:val="single"/>
          <w:lang w:val="hr-HR"/>
        </w:rPr>
        <w:t>najkasnije do 15:00 sati.</w:t>
      </w:r>
      <w:r>
        <w:rPr>
          <w:color w:val="FF0000"/>
          <w:lang w:val="hr-HR"/>
        </w:rPr>
        <w:t xml:space="preserve"> </w:t>
      </w:r>
    </w:p>
    <w:p>
      <w:pPr>
        <w:pStyle w:val="Normal"/>
        <w:spacing w:lineRule="auto" w:line="240"/>
        <w:rPr>
          <w:lang w:val="hr-HR"/>
        </w:rPr>
      </w:pPr>
      <w:r>
        <w:rPr>
          <w:lang w:val="hr-HR"/>
        </w:rPr>
      </w:r>
    </w:p>
    <w:p>
      <w:pPr>
        <w:pStyle w:val="Normal"/>
        <w:spacing w:lineRule="auto" w:line="240"/>
        <w:rPr>
          <w:lang w:val="hr-HR"/>
        </w:rPr>
      </w:pPr>
      <w:r>
        <w:rPr>
          <w:lang w:val="hr-HR"/>
        </w:rPr>
        <w:t xml:space="preserve">(9) Naručitelj će Robu za sva mjesta isporuke naručivati jednom ili u više narudžbi. </w:t>
      </w:r>
    </w:p>
    <w:p>
      <w:pPr>
        <w:pStyle w:val="Normal"/>
        <w:spacing w:lineRule="auto" w:line="240"/>
        <w:rPr>
          <w:lang w:val="hr-HR"/>
        </w:rPr>
      </w:pPr>
      <w:r>
        <w:rPr>
          <w:lang w:val="hr-HR"/>
        </w:rPr>
      </w:r>
    </w:p>
    <w:p>
      <w:pPr>
        <w:pStyle w:val="Normal"/>
        <w:spacing w:lineRule="auto" w:line="240"/>
        <w:rPr>
          <w:lang w:val="hr-HR"/>
        </w:rPr>
      </w:pPr>
      <w:r>
        <w:rPr>
          <w:lang w:val="hr-HR"/>
        </w:rPr>
        <w:t>(10) Naručitelj zadržava pravo izmjene uvjeta navedenih u stavcima 3, 5, 6, 7, i 8 ovoga članka, o čemu se obvezuje u pisanom obliku  izvijestiti Isporučitelja najmanje deset (10) dana prije početka isporuke Robe ili početka isporuke po jednoj narudžbi.</w:t>
      </w:r>
    </w:p>
    <w:p>
      <w:pPr>
        <w:pStyle w:val="Normal"/>
        <w:spacing w:lineRule="auto" w:line="240"/>
        <w:rPr>
          <w:lang w:val="hr-HR"/>
        </w:rPr>
      </w:pPr>
      <w:r>
        <w:rPr>
          <w:lang w:val="hr-HR"/>
        </w:rPr>
      </w:r>
    </w:p>
    <w:p>
      <w:pPr>
        <w:pStyle w:val="Normal"/>
        <w:spacing w:lineRule="auto" w:line="240"/>
        <w:rPr>
          <w:lang w:val="hr-HR"/>
        </w:rPr>
      </w:pPr>
      <w:r>
        <w:rPr>
          <w:lang w:val="hr-HR"/>
        </w:rPr>
        <w:t>(11) Isporučitelj je u cijelosti odgovoran za prijevoz i isporuku robe koja je predmet ovoga ugovora.</w:t>
      </w:r>
    </w:p>
    <w:p>
      <w:pPr>
        <w:pStyle w:val="Normal"/>
        <w:spacing w:lineRule="auto" w:line="240"/>
        <w:rPr>
          <w:lang w:val="hr-HR"/>
        </w:rPr>
      </w:pPr>
      <w:r>
        <w:rPr>
          <w:lang w:val="hr-HR"/>
        </w:rPr>
      </w:r>
    </w:p>
    <w:p>
      <w:pPr>
        <w:pStyle w:val="Normal"/>
        <w:spacing w:lineRule="auto" w:line="240"/>
        <w:rPr>
          <w:lang w:val="hr-HR"/>
        </w:rPr>
      </w:pPr>
      <w:r>
        <w:rPr>
          <w:lang w:val="hr-HR"/>
        </w:rPr>
        <w:t xml:space="preserve">(12) Naručitelj se obvezuje već kod prve narudžbe upoznati Isporučitelja sa logističkim kapacitetima i mogućnostima zaprimanja Robe od strane primatelja kako bi Isporučitelj mogao prilagoditi vrstu vozila i način isporuke Robe na određeno mjesto isporuke.  </w:t>
      </w:r>
    </w:p>
    <w:p>
      <w:pPr>
        <w:pStyle w:val="Normal"/>
        <w:spacing w:lineRule="auto" w:line="240"/>
        <w:rPr>
          <w:lang w:val="hr-HR"/>
        </w:rPr>
      </w:pPr>
      <w:r>
        <w:rPr>
          <w:lang w:val="hr-HR"/>
        </w:rPr>
      </w:r>
    </w:p>
    <w:p>
      <w:pPr>
        <w:pStyle w:val="Normal"/>
        <w:spacing w:lineRule="auto" w:line="240"/>
        <w:rPr>
          <w:lang w:val="hr-HR"/>
        </w:rPr>
      </w:pPr>
      <w:r>
        <w:rPr>
          <w:lang w:val="hr-HR"/>
        </w:rPr>
        <w:t>(13) Isporučitelj se obvezuje Robu isporučivati zapakiranu i složenu prema vrstama potrepština na palete standardnih dimenzija, te osigurati spuštanje paketa iz dostavnog vozila. Naručitelj se obvezuje izvršiti povrat paleta pri svakoj sljedećoj isporuci, ili nakon završetka cjelokupne isporuke</w:t>
      </w:r>
      <w:r>
        <w:rPr>
          <w:color w:val="000000" w:themeColor="text1"/>
        </w:rPr>
        <w:t xml:space="preserve"> najkasnije do završetka provedbe projekta, a koje Isporučitelj može potraživati najkasnije 15 dana od dana isteka ovoga ugovora</w:t>
      </w:r>
      <w:r>
        <w:rPr>
          <w:lang w:val="hr-HR"/>
        </w:rPr>
        <w:t xml:space="preserve">. </w:t>
      </w:r>
    </w:p>
    <w:p>
      <w:pPr>
        <w:pStyle w:val="Normal"/>
        <w:spacing w:lineRule="auto" w:line="240"/>
        <w:rPr>
          <w:lang w:val="hr-HR"/>
        </w:rPr>
      </w:pPr>
      <w:r>
        <w:rPr>
          <w:lang w:val="hr-HR"/>
        </w:rPr>
      </w:r>
    </w:p>
    <w:p>
      <w:pPr>
        <w:pStyle w:val="Normal"/>
        <w:spacing w:lineRule="auto" w:line="240"/>
        <w:rPr>
          <w:lang w:val="hr-HR"/>
        </w:rPr>
      </w:pPr>
      <w:r>
        <w:rPr>
          <w:lang w:val="hr-HR"/>
        </w:rPr>
        <w:t>(14) Robu za koju je Dokumentacijom za nadmetanje određeno sortiranje i pakiranje u pakete, Isporučitelj se obvezuje pakete označiti oznakama odnosno logom projekta kako je utvrđeno u Dokumentaciji za nadmetanje. S vanjske strane svakog paketa mora biti propisana oznaka s logom projekta, čiji izgled će dostaviti Naručitelj nakon sklapanja ovoga Ugovora.</w:t>
      </w:r>
    </w:p>
    <w:p>
      <w:pPr>
        <w:pStyle w:val="Normal"/>
        <w:spacing w:lineRule="auto" w:line="240"/>
        <w:rPr>
          <w:lang w:val="hr-HR"/>
        </w:rPr>
      </w:pPr>
      <w:r>
        <w:rPr>
          <w:lang w:val="hr-HR"/>
        </w:rPr>
      </w:r>
    </w:p>
    <w:p>
      <w:pPr>
        <w:pStyle w:val="Normal"/>
        <w:spacing w:lineRule="auto" w:line="240"/>
        <w:rPr>
          <w:lang w:val="hr-HR"/>
        </w:rPr>
      </w:pPr>
      <w:r>
        <w:rPr>
          <w:lang w:val="hr-HR"/>
        </w:rPr>
        <w:t xml:space="preserve">(15) Kvantitativan i kvalitativan prijam Robe obavljat će ovlašteni predstavnici Naručitelja na adresama primatelja prema dostavnim dokumentima Isporučitelja a u skladu s narudžbom. </w:t>
      </w:r>
    </w:p>
    <w:p>
      <w:pPr>
        <w:pStyle w:val="Normal"/>
        <w:spacing w:lineRule="auto" w:line="240"/>
        <w:rPr>
          <w:lang w:val="hr-HR"/>
        </w:rPr>
      </w:pPr>
      <w:r>
        <w:rPr>
          <w:lang w:val="hr-HR"/>
        </w:rPr>
      </w:r>
    </w:p>
    <w:p>
      <w:pPr>
        <w:pStyle w:val="Normal"/>
        <w:spacing w:lineRule="auto" w:line="240"/>
        <w:rPr>
          <w:lang w:val="hr-HR"/>
        </w:rPr>
      </w:pPr>
      <w:r>
        <w:rPr>
          <w:lang w:val="hr-HR"/>
        </w:rPr>
        <w:t xml:space="preserve">(16) Ako isporučena roba količinom odgovara traženom, ovlaštena osoba Naručitelja na adresi primatelja čitko ispisuje ime i prezime na dostavnom dokumentu te potpisuje i zadržava jedan primjerak dostavnog dokumenta. </w:t>
      </w:r>
    </w:p>
    <w:p>
      <w:pPr>
        <w:pStyle w:val="Normal"/>
        <w:spacing w:lineRule="auto" w:line="240"/>
        <w:rPr>
          <w:lang w:val="hr-HR"/>
        </w:rPr>
      </w:pPr>
      <w:r>
        <w:rPr>
          <w:lang w:val="hr-HR"/>
        </w:rPr>
      </w:r>
    </w:p>
    <w:p>
      <w:pPr>
        <w:pStyle w:val="Normal"/>
        <w:spacing w:lineRule="auto" w:line="240"/>
        <w:rPr>
          <w:lang w:val="hr-HR"/>
        </w:rPr>
      </w:pPr>
      <w:r>
        <w:rPr>
          <w:lang w:val="hr-HR"/>
        </w:rPr>
        <w:t>(17) U slučaju da se prilikom preuzimanja utvrdi kvalitativni i/ili kvantitativni nedostatak Robe, Naručitelj je dužan sastaviti zapisnik o utvrđenoj činjenici te ga potpisanog i ovjerenog dostaviti Isporučitelju radi reklamacije i u svrhu otklanjanja nedostatka.</w:t>
      </w:r>
    </w:p>
    <w:p>
      <w:pPr>
        <w:pStyle w:val="Normal"/>
        <w:spacing w:lineRule="auto" w:line="240"/>
        <w:rPr>
          <w:lang w:val="hr-HR"/>
        </w:rPr>
      </w:pPr>
      <w:r>
        <w:rPr>
          <w:lang w:val="hr-HR"/>
        </w:rPr>
      </w:r>
    </w:p>
    <w:p>
      <w:pPr>
        <w:pStyle w:val="Normal"/>
        <w:spacing w:lineRule="auto" w:line="240"/>
        <w:rPr>
          <w:lang w:val="hr-HR"/>
        </w:rPr>
      </w:pPr>
      <w:r>
        <w:rPr>
          <w:lang w:val="hr-HR"/>
        </w:rPr>
        <w:t xml:space="preserve">(18) Isporučitelj se obvezuje da će uočeni nedostatak ispraviti, otkloniti ili nadoknaditi najkasnije u roku od  2 (dva) dana računajući od dana primitka reklamacije. </w:t>
      </w:r>
    </w:p>
    <w:p>
      <w:pPr>
        <w:pStyle w:val="Normal"/>
        <w:spacing w:lineRule="auto" w:line="240"/>
        <w:rPr>
          <w:lang w:val="hr-HR"/>
        </w:rPr>
      </w:pPr>
      <w:r>
        <w:rPr>
          <w:lang w:val="hr-HR"/>
        </w:rPr>
      </w:r>
    </w:p>
    <w:p>
      <w:pPr>
        <w:pStyle w:val="Normal"/>
        <w:spacing w:lineRule="auto" w:line="240"/>
        <w:rPr>
          <w:lang w:val="hr-HR"/>
        </w:rPr>
      </w:pPr>
      <w:r>
        <w:rPr>
          <w:lang w:val="hr-HR"/>
        </w:rPr>
        <w:t>(19) Naručitelj će isporučenu Robu preuzeti samo ako je u skladu sa specifikacijama u Ponudbenom troškovniku. Izmjene artikala higijenskih potrepština moguće su uz pisano odobrenje Naručitelja, a na zamolbu Isporučitelja. Naručitelj će izmjene u sadržaju paketa prihvatiti jedino ako su izmjenom ponuđeni artikli kvalitativno i kvantitativno jednaki ili bolji u odnosu na sadržaj paketa iz odabrane ponude, a razlozi za potrebom izmjene detaljno objašnjeni. Niti jedna odobrena izmjena u sadržaju paketa ne smije rezultirati izmjenom cijene ponuđenog artikla bez PDV-a.</w:t>
      </w:r>
    </w:p>
    <w:p>
      <w:pPr>
        <w:pStyle w:val="Normal"/>
        <w:spacing w:lineRule="auto" w:line="240"/>
        <w:rPr>
          <w:lang w:val="hr-HR"/>
        </w:rPr>
      </w:pPr>
      <w:r>
        <w:rPr>
          <w:lang w:val="hr-HR"/>
        </w:rPr>
      </w:r>
    </w:p>
    <w:p>
      <w:pPr>
        <w:pStyle w:val="Normal"/>
        <w:spacing w:lineRule="auto" w:line="240"/>
        <w:jc w:val="center"/>
        <w:rPr>
          <w:lang w:val="hr-HR"/>
        </w:rPr>
      </w:pPr>
      <w:r>
        <w:rPr>
          <w:lang w:val="hr-HR"/>
        </w:rPr>
        <w:t>CIJENA, ROK I NAČIN PLAĆANJA</w:t>
      </w:r>
    </w:p>
    <w:p>
      <w:pPr>
        <w:pStyle w:val="Normal"/>
        <w:spacing w:lineRule="auto" w:line="240"/>
        <w:jc w:val="center"/>
        <w:rPr>
          <w:lang w:val="hr-HR"/>
        </w:rPr>
      </w:pPr>
      <w:r>
        <w:rPr>
          <w:lang w:val="hr-HR"/>
        </w:rPr>
        <w:t>Članak 3.</w:t>
      </w:r>
    </w:p>
    <w:p>
      <w:pPr>
        <w:pStyle w:val="Normal"/>
        <w:spacing w:lineRule="auto" w:line="240"/>
        <w:rPr>
          <w:lang w:val="hr-HR"/>
        </w:rPr>
      </w:pPr>
      <w:r>
        <w:rPr>
          <w:lang w:val="hr-HR"/>
        </w:rPr>
      </w:r>
    </w:p>
    <w:p>
      <w:pPr>
        <w:pStyle w:val="Normal"/>
        <w:spacing w:lineRule="auto" w:line="240"/>
        <w:rPr>
          <w:lang w:val="hr-HR"/>
        </w:rPr>
      </w:pPr>
      <w:r>
        <w:rPr>
          <w:lang w:val="hr-HR"/>
        </w:rPr>
        <w:t>(1) Naručitelj i Izvršitelj su suglasni da ukupna cijena ugovorene Robe iz članka 1. stavak 2. ovoga Ugovora može iznositi najviše:</w:t>
      </w:r>
    </w:p>
    <w:p>
      <w:pPr>
        <w:pStyle w:val="Normal"/>
        <w:spacing w:lineRule="auto" w:line="240"/>
        <w:jc w:val="center"/>
        <w:rPr/>
      </w:pPr>
      <w:r>
        <w:rPr>
          <w:u w:val="single"/>
          <w:lang w:val="hr-HR"/>
        </w:rPr>
        <w:t xml:space="preserve"> </w:t>
      </w:r>
      <w:r>
        <w:rPr>
          <w:u w:val="single"/>
          <w:lang w:val="hr-HR"/>
        </w:rPr>
        <w:t>216</w:t>
      </w:r>
      <w:r>
        <w:rPr>
          <w:b/>
          <w:u w:val="single"/>
          <w:lang w:val="hr-HR"/>
        </w:rPr>
        <w:t>.000,00 HRK</w:t>
      </w:r>
      <w:r>
        <w:rPr>
          <w:u w:val="single"/>
          <w:lang w:val="hr-HR"/>
        </w:rPr>
        <w:t xml:space="preserve"> bez PDV-a</w:t>
      </w:r>
    </w:p>
    <w:p>
      <w:pPr>
        <w:pStyle w:val="Normal"/>
        <w:spacing w:lineRule="auto" w:line="240"/>
        <w:jc w:val="center"/>
        <w:rPr/>
      </w:pPr>
      <w:r>
        <w:rPr>
          <w:u w:val="single"/>
          <w:lang w:val="hr-HR"/>
        </w:rPr>
        <w:t>(dvijestošesnaesttisuća kuna i nula lipa)</w:t>
      </w:r>
    </w:p>
    <w:p>
      <w:pPr>
        <w:pStyle w:val="Normal"/>
        <w:spacing w:lineRule="auto" w:line="240"/>
        <w:jc w:val="center"/>
        <w:rPr>
          <w:u w:val="single"/>
          <w:lang w:val="hr-HR"/>
        </w:rPr>
      </w:pPr>
      <w:r>
        <w:rPr>
          <w:u w:val="single"/>
          <w:lang w:val="hr-HR"/>
        </w:rPr>
        <w:t>odnosno</w:t>
      </w:r>
    </w:p>
    <w:p>
      <w:pPr>
        <w:pStyle w:val="Normal"/>
        <w:spacing w:lineRule="auto" w:line="240"/>
        <w:jc w:val="center"/>
        <w:rPr/>
      </w:pPr>
      <w:r>
        <w:rPr>
          <w:b/>
          <w:u w:val="single"/>
          <w:lang w:val="hr-HR"/>
        </w:rPr>
        <w:t>270.000,00 HRK</w:t>
      </w:r>
      <w:r>
        <w:rPr>
          <w:u w:val="single"/>
          <w:lang w:val="hr-HR"/>
        </w:rPr>
        <w:t xml:space="preserve"> s PDV-om</w:t>
      </w:r>
    </w:p>
    <w:p>
      <w:pPr>
        <w:pStyle w:val="Normal"/>
        <w:spacing w:lineRule="auto" w:line="240"/>
        <w:jc w:val="center"/>
        <w:rPr/>
      </w:pPr>
      <w:r>
        <w:rPr>
          <w:u w:val="single"/>
          <w:lang w:val="hr-HR"/>
        </w:rPr>
        <w:t>(dvijestosedamdesettisuća kuna i nula lipa),</w:t>
      </w:r>
    </w:p>
    <w:p>
      <w:pPr>
        <w:pStyle w:val="Normal"/>
        <w:spacing w:lineRule="auto" w:line="240"/>
        <w:rPr>
          <w:lang w:val="hr-HR"/>
        </w:rPr>
      </w:pPr>
      <w:r>
        <w:rPr>
          <w:lang w:val="hr-HR"/>
        </w:rPr>
      </w:r>
    </w:p>
    <w:p>
      <w:pPr>
        <w:pStyle w:val="Normal"/>
        <w:spacing w:lineRule="auto" w:line="240"/>
        <w:rPr>
          <w:lang w:val="hr-HR"/>
        </w:rPr>
      </w:pPr>
      <w:r>
        <w:rPr>
          <w:lang w:val="hr-HR"/>
        </w:rPr>
        <w:t xml:space="preserve">prema jediničnim cijenama kućanskih i osnovnih higijenskih potrepština – sredstva za čišćenje, pribor za čišćenje, ostali potrošni materijal i higijenska sredstva, iskazanima u Ponudbenom troškovniku iz ponude br. _____ odabranog ponuditelja s kojim se sklapa ovaj ugovor. </w:t>
      </w:r>
    </w:p>
    <w:p>
      <w:pPr>
        <w:pStyle w:val="Normal"/>
        <w:spacing w:lineRule="auto" w:line="240"/>
        <w:rPr>
          <w:lang w:val="hr-HR"/>
        </w:rPr>
      </w:pPr>
      <w:r>
        <w:rPr>
          <w:lang w:val="hr-HR"/>
        </w:rPr>
      </w:r>
    </w:p>
    <w:p>
      <w:pPr>
        <w:pStyle w:val="Normal"/>
        <w:spacing w:lineRule="auto" w:line="240"/>
        <w:rPr>
          <w:lang w:val="hr-HR"/>
        </w:rPr>
      </w:pPr>
      <w:r>
        <w:rPr>
          <w:lang w:val="hr-HR"/>
        </w:rPr>
        <w:t>(2) U ugovorenu cijenu iz prethodnog stavka ovog članka uključeni su svi troškovi Isporučitelja vezani za pakiranje, označavanje, transport i isporuku Robe iz ovoga ugovora na lokacije Naručitelja. Ugovorene jedinične cijene iz Ponudbenog troškovnika su nepromjenjive za cijelo vrijeme trajanja ovoga ugovora. Pretpostavlja se da je Isporučitelj proučio važeće propise u Republici Hrvatskoj koji se odnose na njegovo poslovanje, a posebno one koje se odnose na njegove obveze plaćanja takse, poreza (osim PDV-a) i druga davanja, te da po osnovu istih neće i ne može tražiti izmjenu ukupno ugovorene cijene. Porez na dodanu vrijednost za isporučenu robu obračunavat će se prema važećim zakonskim propisima.</w:t>
      </w:r>
    </w:p>
    <w:p>
      <w:pPr>
        <w:pStyle w:val="Normal"/>
        <w:spacing w:lineRule="auto" w:line="240"/>
        <w:rPr>
          <w:lang w:val="hr-HR"/>
        </w:rPr>
      </w:pPr>
      <w:r>
        <w:rPr>
          <w:lang w:val="hr-HR"/>
        </w:rPr>
      </w:r>
    </w:p>
    <w:p>
      <w:pPr>
        <w:pStyle w:val="Normal"/>
        <w:spacing w:lineRule="auto" w:line="240"/>
        <w:rPr>
          <w:lang w:val="hr-HR"/>
        </w:rPr>
      </w:pPr>
      <w:r>
        <w:rPr>
          <w:lang w:val="hr-HR"/>
        </w:rPr>
        <w:t>(3) Naručitelj će Isporučitelju platiti stvarno i uredno isporučenu Robu.</w:t>
      </w:r>
    </w:p>
    <w:p>
      <w:pPr>
        <w:pStyle w:val="Normal"/>
        <w:spacing w:lineRule="auto" w:line="240"/>
        <w:rPr>
          <w:lang w:val="hr-HR"/>
        </w:rPr>
      </w:pPr>
      <w:r>
        <w:rPr>
          <w:lang w:val="hr-HR"/>
        </w:rPr>
      </w:r>
    </w:p>
    <w:p>
      <w:pPr>
        <w:pStyle w:val="Normal"/>
        <w:spacing w:lineRule="auto" w:line="240"/>
        <w:rPr>
          <w:lang w:val="hr-HR"/>
        </w:rPr>
      </w:pPr>
      <w:r>
        <w:rPr>
          <w:lang w:val="hr-HR"/>
        </w:rPr>
        <w:t xml:space="preserve">(4) Isporučitelj je po završetku uredno izvršenih isporuka po jednoj narudžbi iz ovoga Ugovora dužan ispostaviti Naručitelju račun. </w:t>
      </w:r>
    </w:p>
    <w:p>
      <w:pPr>
        <w:pStyle w:val="Normal"/>
        <w:spacing w:lineRule="auto" w:line="240"/>
        <w:rPr>
          <w:lang w:val="hr-HR"/>
        </w:rPr>
      </w:pPr>
      <w:r>
        <w:rPr>
          <w:lang w:val="hr-HR"/>
        </w:rPr>
      </w:r>
    </w:p>
    <w:p>
      <w:pPr>
        <w:pStyle w:val="Normal"/>
        <w:spacing w:lineRule="auto" w:line="240"/>
        <w:rPr>
          <w:lang w:val="hr-HR"/>
        </w:rPr>
      </w:pPr>
      <w:r>
        <w:rPr>
          <w:lang w:val="hr-HR"/>
        </w:rPr>
        <w:t>(5) Račun Isporučitelja sadrži sve zakonske elemente računa: mjesto izdavanja, broj i nadnevak, ime (naziv), adresu i osobni identifikacijski broj Isporučitelja, ime (naziv), adresu i osobni identifikacijski broj Naručitelja, količinu i naziv pojedinih stavaka isporučenih dobara, nadnevak isporuke, iznos cijene u kunama razvrstane po poreznoj stopi, iznos poreza razvrstan po poreznoj stopi i  zbirni iznos naknade i poreza, referencu na broj ovog ugovora, te detaljnu specifikaciju dobara koje odgovaraju opisu i specifikaciji dobara definiranih ovim ugovorom.</w:t>
      </w:r>
      <w:bookmarkStart w:id="86" w:name="_Hlk522005683"/>
      <w:bookmarkEnd w:id="86"/>
    </w:p>
    <w:p>
      <w:pPr>
        <w:pStyle w:val="Normal"/>
        <w:spacing w:lineRule="auto" w:line="240"/>
        <w:rPr>
          <w:lang w:val="hr-HR"/>
        </w:rPr>
      </w:pPr>
      <w:r>
        <w:rPr>
          <w:lang w:val="hr-HR"/>
        </w:rPr>
      </w:r>
    </w:p>
    <w:p>
      <w:pPr>
        <w:pStyle w:val="Normal"/>
        <w:spacing w:lineRule="auto" w:line="240"/>
        <w:rPr>
          <w:lang w:val="hr-HR"/>
        </w:rPr>
      </w:pPr>
      <w:r>
        <w:rPr>
          <w:lang w:val="hr-HR"/>
        </w:rPr>
        <w:t xml:space="preserve">(6) Plaćanje isporučene Robe obavlja se uplatom na račun Isporučitelja IBAN broj: HR_______________________ otvorenog kod ______ banke, u roku od 30 (trideset) dana od dana od uredno obavljene isporuke Robe po pojedinoj narudžbi. </w:t>
      </w:r>
    </w:p>
    <w:p>
      <w:pPr>
        <w:pStyle w:val="Normal"/>
        <w:spacing w:lineRule="auto" w:line="240"/>
        <w:rPr>
          <w:lang w:val="hr-HR"/>
        </w:rPr>
      </w:pPr>
      <w:r>
        <w:rPr>
          <w:lang w:val="hr-HR"/>
        </w:rPr>
      </w:r>
    </w:p>
    <w:p>
      <w:pPr>
        <w:pStyle w:val="Normal"/>
        <w:spacing w:lineRule="auto" w:line="240"/>
        <w:rPr>
          <w:lang w:val="hr-HR"/>
        </w:rPr>
      </w:pPr>
      <w:r>
        <w:rPr>
          <w:lang w:val="hr-HR"/>
        </w:rPr>
        <w:t>(7) Pod dobrim izvršenjem ugovora podrazumijeva se izvršenje svih obveza Isporučitelja iz ovoga ugovora odnosno da se ugovorene isporuke predmetne robe izvrše u ugovorenoj kvaliteti i ugovorenim rokovima, a možebitni nedostaci potpuno otklone.</w:t>
      </w:r>
    </w:p>
    <w:p>
      <w:pPr>
        <w:pStyle w:val="Normal"/>
        <w:spacing w:lineRule="auto" w:line="240"/>
        <w:rPr>
          <w:lang w:val="hr-HR"/>
        </w:rPr>
      </w:pPr>
      <w:r>
        <w:rPr>
          <w:lang w:val="hr-HR"/>
        </w:rPr>
      </w:r>
    </w:p>
    <w:p>
      <w:pPr>
        <w:pStyle w:val="Normal"/>
        <w:spacing w:lineRule="auto" w:line="240"/>
        <w:rPr>
          <w:lang w:val="hr-HR"/>
        </w:rPr>
      </w:pPr>
      <w:r>
        <w:rPr>
          <w:lang w:val="hr-HR"/>
        </w:rPr>
        <w:t>(8) Predujam je isključen.</w:t>
      </w:r>
    </w:p>
    <w:p>
      <w:pPr>
        <w:pStyle w:val="Normal"/>
        <w:spacing w:lineRule="auto" w:line="240"/>
        <w:rPr>
          <w:lang w:val="hr-HR"/>
        </w:rPr>
      </w:pPr>
      <w:r>
        <w:rPr>
          <w:lang w:val="hr-HR"/>
        </w:rPr>
      </w:r>
    </w:p>
    <w:p>
      <w:pPr>
        <w:pStyle w:val="Normal"/>
        <w:spacing w:lineRule="auto" w:line="240"/>
        <w:rPr>
          <w:lang w:val="hr-HR"/>
        </w:rPr>
      </w:pPr>
      <w:r>
        <w:rPr>
          <w:lang w:val="hr-HR"/>
        </w:rPr>
        <w:t>(9) Isporučitelj se obvezuje dodatne količine Robe iz članka 1. stavak 3 ovoga Ugovora Naručitelju isporučiti po jediničnim cijenama iz odabrane ponude, a na temelju posebne narudžbe.</w:t>
      </w:r>
    </w:p>
    <w:p>
      <w:pPr>
        <w:pStyle w:val="Normal"/>
        <w:spacing w:lineRule="auto" w:line="240"/>
        <w:rPr>
          <w:lang w:val="hr-HR"/>
        </w:rPr>
      </w:pPr>
      <w:r>
        <w:rPr>
          <w:lang w:val="hr-HR"/>
        </w:rPr>
      </w:r>
    </w:p>
    <w:p>
      <w:pPr>
        <w:pStyle w:val="Normal"/>
        <w:spacing w:lineRule="auto" w:line="240"/>
        <w:rPr>
          <w:lang w:val="hr-HR"/>
        </w:rPr>
      </w:pPr>
      <w:r>
        <w:rPr>
          <w:lang w:val="hr-HR"/>
        </w:rPr>
        <w:t>(10) U slučaju izmjene nacionalnog zakonodavstva a vezano uz stope PDV-a, jedinične cijene proizvoda unutar predmeta nabave bez PDV-a ne smiju se mijenjati. Naručitelj zadržava pravo povećanja odnosno narudžbe većih količina Robe u vrijednosti razlike nastale u slučaju ostvarenih ušteda slijedom eventualnog smanjenja stope PDV-a.</w:t>
      </w:r>
    </w:p>
    <w:p>
      <w:pPr>
        <w:pStyle w:val="Normal"/>
        <w:spacing w:lineRule="auto" w:line="240"/>
        <w:rPr>
          <w:lang w:val="hr-HR"/>
        </w:rPr>
      </w:pPr>
      <w:r>
        <w:rPr>
          <w:lang w:val="hr-HR"/>
        </w:rPr>
      </w:r>
    </w:p>
    <w:p>
      <w:pPr>
        <w:pStyle w:val="Normal"/>
        <w:spacing w:lineRule="auto" w:line="240"/>
        <w:jc w:val="center"/>
        <w:rPr>
          <w:lang w:val="hr-HR"/>
        </w:rPr>
      </w:pPr>
      <w:r>
        <w:rPr>
          <w:lang w:val="hr-HR"/>
        </w:rPr>
        <w:t>JAMSTVO ZA UREDNO IZVRŠENJE UGOVORA</w:t>
      </w:r>
    </w:p>
    <w:p>
      <w:pPr>
        <w:pStyle w:val="Normal"/>
        <w:spacing w:lineRule="auto" w:line="240"/>
        <w:jc w:val="center"/>
        <w:rPr>
          <w:lang w:val="hr-HR"/>
        </w:rPr>
      </w:pPr>
      <w:r>
        <w:rPr>
          <w:lang w:val="hr-HR"/>
        </w:rPr>
        <w:t>Članak 4.</w:t>
      </w:r>
    </w:p>
    <w:p>
      <w:pPr>
        <w:pStyle w:val="Normal"/>
        <w:spacing w:lineRule="auto" w:line="240"/>
        <w:rPr>
          <w:lang w:val="hr-HR"/>
        </w:rPr>
      </w:pPr>
      <w:r>
        <w:rPr>
          <w:lang w:val="hr-HR"/>
        </w:rPr>
      </w:r>
    </w:p>
    <w:p>
      <w:pPr>
        <w:pStyle w:val="Normal"/>
        <w:spacing w:lineRule="auto" w:line="240"/>
        <w:rPr>
          <w:rFonts w:ascii="Calibri" w:hAnsi="Calibri" w:asciiTheme="minorHAnsi" w:hAnsiTheme="minorHAnsi"/>
          <w:szCs w:val="22"/>
          <w:lang w:val="hr-HR"/>
        </w:rPr>
      </w:pPr>
      <w:r>
        <w:rPr>
          <w:lang w:val="hr-HR"/>
        </w:rPr>
        <w:t xml:space="preserve">(1) </w:t>
      </w:r>
      <w:r>
        <w:rPr>
          <w:rFonts w:asciiTheme="minorHAnsi" w:hAnsiTheme="minorHAnsi"/>
          <w:szCs w:val="22"/>
          <w:lang w:val="hr-HR"/>
        </w:rPr>
        <w:t xml:space="preserve">Isporučitelj se u roku od petnaest (15) dana od dana sklapanja ovoga ugovora obvezuje predati Naručitelju jamstvo za uredno izvršenje ugovora na iznos od deset posto (10%) od ukupno ugovorene bez PDV-a obliku bjanko zadužnice ili neopozivog i bezuvjetno bankovnog jamstva za uredno izvršenje ugovornih obveza plativu u korist Naručitelja „na prvi poziv“ i „bez prigovora“ ili u obliku </w:t>
      </w:r>
    </w:p>
    <w:p>
      <w:pPr>
        <w:pStyle w:val="Normal"/>
        <w:spacing w:lineRule="auto" w:line="240"/>
        <w:rPr/>
      </w:pPr>
      <w:r>
        <w:rPr>
          <w:rFonts w:asciiTheme="minorHAnsi" w:hAnsiTheme="minorHAnsi"/>
          <w:szCs w:val="22"/>
          <w:lang w:val="hr-HR"/>
        </w:rPr>
        <w:t xml:space="preserve">uplate jamčevine u iznosu od </w:t>
      </w:r>
      <w:r>
        <w:rPr>
          <w:rFonts w:cs="Calibri" w:cstheme="minorHAnsi"/>
          <w:szCs w:val="22"/>
          <w:lang w:val="hr-HR"/>
        </w:rPr>
        <w:t>10% ukupne vrijednosti Ugovora o nabavi bez PDV-a na žiro račun Naručitelja: HR9124070001500003796, model plaćanja HR69. Po urednom izvršenju i isteku Ugovora o nabavi, Naručitelj će u roku od 15 dana od dana isteka Ugovora u korist odabranog Ponuditelja izvršiti povrat jamstva za uredno izvršenje ugovora.</w:t>
      </w:r>
      <w:r>
        <w:rPr>
          <w:lang w:val="hr-HR"/>
        </w:rPr>
        <w:t xml:space="preserve">  </w:t>
      </w:r>
    </w:p>
    <w:p>
      <w:pPr>
        <w:pStyle w:val="Normal"/>
        <w:spacing w:lineRule="auto" w:line="240"/>
        <w:rPr>
          <w:lang w:val="hr-HR"/>
        </w:rPr>
      </w:pPr>
      <w:r>
        <w:rPr>
          <w:lang w:val="hr-HR"/>
        </w:rPr>
      </w:r>
    </w:p>
    <w:p>
      <w:pPr>
        <w:pStyle w:val="Normal"/>
        <w:spacing w:lineRule="auto" w:line="240"/>
        <w:rPr>
          <w:color w:val="000000"/>
          <w:lang w:val="hr-HR"/>
        </w:rPr>
      </w:pPr>
      <w:r>
        <w:rPr>
          <w:lang w:val="hr-HR"/>
        </w:rPr>
        <w:t xml:space="preserve">(2) </w:t>
      </w:r>
      <w:r>
        <w:rPr>
          <w:bCs/>
          <w:iCs/>
          <w:lang w:val="hr-HR"/>
        </w:rPr>
        <w:t xml:space="preserve">Trajanje jamstva za uredno izvršenje ovog ugovora mora imati rok važenja 30 (trideset) dana dulji od dana isteka ugovora. Jamstvo za uredno izvršenje ugovora u obliku bjanko zadužnice mora biti ispunjeno u skladu s </w:t>
      </w:r>
      <w:r>
        <w:rPr>
          <w:lang w:val="hr-HR"/>
        </w:rPr>
        <w:t xml:space="preserve">Pravilnikom o obliku i sadržaju bjanko zadužnice (NN 115/12) i Pravilnikom o izmjenama i dopunama Pravilnika o obliku i sadržaju bjanko zadužnice (NN 82/17), dok jamstvo za uredno izvršenje ugovora u obliku </w:t>
      </w:r>
      <w:r>
        <w:rPr>
          <w:bCs/>
          <w:iCs/>
          <w:lang w:val="hr-HR"/>
        </w:rPr>
        <w:t>bankovnog jamstva mora sadržavati obvezu da će banka na prvi poziv i bez prigovora isplatiti iznos jamstva ako nastupi bilo koji od</w:t>
      </w:r>
      <w:r>
        <w:rPr>
          <w:color w:val="000000"/>
          <w:lang w:val="hr-HR"/>
        </w:rPr>
        <w:t xml:space="preserve"> sljedećih slučajeva neizvršavanja odredbi ovoga ugovora, odnosno ugovornih obveza:</w:t>
      </w:r>
    </w:p>
    <w:p>
      <w:pPr>
        <w:pStyle w:val="Normal"/>
        <w:numPr>
          <w:ilvl w:val="0"/>
          <w:numId w:val="15"/>
        </w:numPr>
        <w:spacing w:lineRule="auto" w:line="240"/>
        <w:rPr>
          <w:lang w:val="hr-HR"/>
        </w:rPr>
      </w:pPr>
      <w:r>
        <w:rPr>
          <w:lang w:val="hr-HR"/>
        </w:rPr>
        <w:t>neisporučivanje naručene robe,</w:t>
      </w:r>
    </w:p>
    <w:p>
      <w:pPr>
        <w:pStyle w:val="Normal"/>
        <w:numPr>
          <w:ilvl w:val="0"/>
          <w:numId w:val="15"/>
        </w:numPr>
        <w:spacing w:lineRule="auto" w:line="240"/>
        <w:rPr>
          <w:lang w:val="hr-HR"/>
        </w:rPr>
      </w:pPr>
      <w:r>
        <w:rPr>
          <w:lang w:val="hr-HR"/>
        </w:rPr>
        <w:t>nepoštivanje rokova isporuke,</w:t>
      </w:r>
    </w:p>
    <w:p>
      <w:pPr>
        <w:pStyle w:val="Normal"/>
        <w:numPr>
          <w:ilvl w:val="0"/>
          <w:numId w:val="15"/>
        </w:numPr>
        <w:spacing w:lineRule="auto" w:line="240"/>
        <w:rPr>
          <w:lang w:val="hr-HR"/>
        </w:rPr>
      </w:pPr>
      <w:r>
        <w:rPr>
          <w:lang w:val="hr-HR"/>
        </w:rPr>
        <w:t>obračunavanje cijena koje nisu ugovorene,</w:t>
      </w:r>
    </w:p>
    <w:p>
      <w:pPr>
        <w:pStyle w:val="Normal"/>
        <w:numPr>
          <w:ilvl w:val="0"/>
          <w:numId w:val="15"/>
        </w:numPr>
        <w:spacing w:lineRule="auto" w:line="240"/>
        <w:rPr>
          <w:lang w:val="hr-HR"/>
        </w:rPr>
      </w:pPr>
      <w:r>
        <w:rPr>
          <w:lang w:val="hr-HR"/>
        </w:rPr>
        <w:t>nepoštivanje kvalitete i kvantitete predmetne Robe specificirane u ponudbenom troškovniku</w:t>
      </w:r>
    </w:p>
    <w:p>
      <w:pPr>
        <w:pStyle w:val="Normal"/>
        <w:numPr>
          <w:ilvl w:val="0"/>
          <w:numId w:val="15"/>
        </w:numPr>
        <w:spacing w:lineRule="auto" w:line="240"/>
        <w:rPr>
          <w:lang w:val="hr-HR"/>
        </w:rPr>
      </w:pPr>
      <w:r>
        <w:rPr>
          <w:lang w:val="hr-HR"/>
        </w:rPr>
        <w:t>nepoštivanje ugovorenog načina pakiranja Robe,</w:t>
      </w:r>
    </w:p>
    <w:p>
      <w:pPr>
        <w:pStyle w:val="Normal"/>
        <w:numPr>
          <w:ilvl w:val="0"/>
          <w:numId w:val="15"/>
        </w:numPr>
        <w:spacing w:lineRule="auto" w:line="240"/>
        <w:rPr>
          <w:lang w:val="hr-HR"/>
        </w:rPr>
      </w:pPr>
      <w:r>
        <w:rPr>
          <w:lang w:val="hr-HR"/>
        </w:rPr>
        <w:t>nepoštivanje zahtjeva Naručitelja vezano uz mjesta i način isporuke Robe.</w:t>
      </w:r>
    </w:p>
    <w:p>
      <w:pPr>
        <w:pStyle w:val="Normal"/>
        <w:spacing w:lineRule="auto" w:line="240"/>
        <w:ind w:left="720" w:hanging="0"/>
        <w:rPr>
          <w:lang w:val="hr-HR"/>
        </w:rPr>
      </w:pPr>
      <w:r>
        <w:rPr>
          <w:lang w:val="hr-HR"/>
        </w:rPr>
      </w:r>
    </w:p>
    <w:p>
      <w:pPr>
        <w:pStyle w:val="Normal"/>
        <w:spacing w:lineRule="auto" w:line="240"/>
        <w:rPr>
          <w:lang w:val="hr-HR"/>
        </w:rPr>
      </w:pPr>
      <w:r>
        <w:rPr>
          <w:lang w:val="hr-HR"/>
        </w:rPr>
        <w:t xml:space="preserve"> </w:t>
      </w:r>
      <w:r>
        <w:rPr>
          <w:lang w:val="hr-HR"/>
        </w:rPr>
        <w:t>(3) U slučaju povrede ugovornih obveza iz prethodnog stavka ovog članka, Naručitelj će Isporučitelju uputiti opomenu kojom zahtijeva da se učinjeni propust ispravi u danom roku.</w:t>
      </w:r>
    </w:p>
    <w:p>
      <w:pPr>
        <w:pStyle w:val="Normal"/>
        <w:spacing w:lineRule="auto" w:line="240"/>
        <w:rPr>
          <w:lang w:val="hr-HR"/>
        </w:rPr>
      </w:pPr>
      <w:r>
        <w:rPr>
          <w:lang w:val="hr-HR"/>
        </w:rPr>
      </w:r>
    </w:p>
    <w:p>
      <w:pPr>
        <w:pStyle w:val="Normal"/>
        <w:spacing w:lineRule="auto" w:line="240"/>
        <w:rPr>
          <w:lang w:val="hr-HR"/>
        </w:rPr>
      </w:pPr>
      <w:r>
        <w:rPr>
          <w:lang w:val="hr-HR"/>
        </w:rPr>
        <w:t>(4) U slučaju da Isporučitelj ne ispravi učinjeni propust u roku danom u opomeni, Naručitelj će naplatiti bjanko zadužnicu ili bankovno jamstvo, a može odlučiti i hoće li ugovor raskinuti ili će ga održati na snazi, o čemu će pravovremeno obavijestiti Isporučitelja.</w:t>
      </w:r>
    </w:p>
    <w:p>
      <w:pPr>
        <w:pStyle w:val="Normal"/>
        <w:spacing w:lineRule="auto" w:line="240"/>
        <w:rPr>
          <w:lang w:val="hr-HR"/>
        </w:rPr>
      </w:pPr>
      <w:r>
        <w:rPr>
          <w:lang w:val="hr-HR"/>
        </w:rPr>
      </w:r>
    </w:p>
    <w:p>
      <w:pPr>
        <w:pStyle w:val="Normal"/>
        <w:spacing w:lineRule="auto" w:line="240"/>
        <w:rPr>
          <w:lang w:val="hr-HR"/>
        </w:rPr>
      </w:pPr>
      <w:r>
        <w:rPr>
          <w:lang w:val="hr-HR"/>
        </w:rPr>
        <w:t xml:space="preserve">(5) Ako je jamstvo po ovom ugovoru naplaćeno a ugovor nije raskinut, Isporučitelj je dužan dostaviti Naručitelju novu bjanko zadužnicu ili bankovno jamstvo ili </w:t>
      </w:r>
      <w:r>
        <w:rPr>
          <w:rFonts w:asciiTheme="minorHAnsi" w:hAnsiTheme="minorHAnsi"/>
          <w:szCs w:val="22"/>
          <w:lang w:val="hr-HR"/>
        </w:rPr>
        <w:t xml:space="preserve">u obliku uplate jamčevine </w:t>
      </w:r>
      <w:r>
        <w:rPr>
          <w:lang w:val="hr-HR"/>
        </w:rPr>
        <w:t>u roku od 10 (deset) dana od dana poziva na dostavu. U suprotnom, Naručitelj će raskinuti ugovor.</w:t>
      </w:r>
    </w:p>
    <w:p>
      <w:pPr>
        <w:pStyle w:val="Normal"/>
        <w:spacing w:lineRule="auto" w:line="240"/>
        <w:rPr>
          <w:lang w:val="hr-HR"/>
        </w:rPr>
      </w:pPr>
      <w:r>
        <w:rPr>
          <w:lang w:val="hr-HR"/>
        </w:rPr>
      </w:r>
    </w:p>
    <w:p>
      <w:pPr>
        <w:pStyle w:val="Normal"/>
        <w:spacing w:lineRule="auto" w:line="240"/>
        <w:jc w:val="center"/>
        <w:rPr>
          <w:lang w:val="hr-HR"/>
        </w:rPr>
      </w:pPr>
      <w:r>
        <w:rPr>
          <w:lang w:val="hr-HR"/>
        </w:rPr>
        <w:t>NADZOR</w:t>
      </w:r>
    </w:p>
    <w:p>
      <w:pPr>
        <w:pStyle w:val="Normal"/>
        <w:spacing w:lineRule="auto" w:line="240"/>
        <w:jc w:val="center"/>
        <w:rPr>
          <w:lang w:val="hr-HR"/>
        </w:rPr>
      </w:pPr>
      <w:r>
        <w:rPr>
          <w:lang w:val="hr-HR"/>
        </w:rPr>
        <w:t>Članak 5.</w:t>
      </w:r>
    </w:p>
    <w:p>
      <w:pPr>
        <w:pStyle w:val="Normal"/>
        <w:spacing w:lineRule="auto" w:line="240"/>
        <w:rPr>
          <w:lang w:val="hr-HR"/>
        </w:rPr>
      </w:pPr>
      <w:r>
        <w:rPr>
          <w:lang w:val="hr-HR"/>
        </w:rPr>
      </w:r>
    </w:p>
    <w:p>
      <w:pPr>
        <w:pStyle w:val="Normal"/>
        <w:spacing w:lineRule="auto" w:line="240"/>
        <w:rPr>
          <w:lang w:val="hr-HR"/>
        </w:rPr>
      </w:pPr>
      <w:r>
        <w:rPr>
          <w:lang w:val="hr-HR"/>
        </w:rPr>
        <w:t>1) Ugovorne strane su suglasne da Naručitelj zadržava pravo davanja prijedloga, uputa i primjedbi Isporučitelju u vezi s provedbom ugovorenih poslova.</w:t>
      </w:r>
    </w:p>
    <w:p>
      <w:pPr>
        <w:pStyle w:val="Normal"/>
        <w:spacing w:lineRule="auto" w:line="240"/>
        <w:rPr>
          <w:lang w:val="hr-HR"/>
        </w:rPr>
      </w:pPr>
      <w:r>
        <w:rPr>
          <w:lang w:val="hr-HR"/>
        </w:rPr>
      </w:r>
    </w:p>
    <w:p>
      <w:pPr>
        <w:pStyle w:val="Normal"/>
        <w:spacing w:lineRule="auto" w:line="240"/>
        <w:rPr>
          <w:lang w:val="hr-HR"/>
        </w:rPr>
      </w:pPr>
      <w:r>
        <w:rPr>
          <w:lang w:val="hr-HR"/>
        </w:rPr>
        <w:t>(2) Ugovorne strane se obvezuju na međusobnu komunikaciju pisanim putem ili putem elektroničke pošte, a adrese, imena i prezimena, brojevi telefona, faksa i e-adrese osoba za kontakt s obje ugovorne strane bit će razmijenjene odmah po sklapanju ovoga ugovora.</w:t>
      </w:r>
    </w:p>
    <w:p>
      <w:pPr>
        <w:pStyle w:val="Normal"/>
        <w:spacing w:lineRule="auto" w:line="240"/>
        <w:rPr>
          <w:lang w:val="hr-HR"/>
        </w:rPr>
      </w:pPr>
      <w:r>
        <w:rPr>
          <w:lang w:val="hr-HR"/>
        </w:rPr>
      </w:r>
    </w:p>
    <w:p>
      <w:pPr>
        <w:pStyle w:val="Normal"/>
        <w:spacing w:lineRule="auto" w:line="240"/>
        <w:rPr>
          <w:lang w:val="hr-HR"/>
        </w:rPr>
      </w:pPr>
      <w:r>
        <w:rPr>
          <w:lang w:val="hr-HR"/>
        </w:rPr>
        <w:t>(3) U slučaju promjene bilo kojeg podatka za slanje obavijesti i komunikaciju, ugovorna strana se obvezuje da će bez odlaganja obavijestiti u pisanom obliku o tome drugu stranu.</w:t>
      </w:r>
    </w:p>
    <w:p>
      <w:pPr>
        <w:pStyle w:val="Normal"/>
        <w:spacing w:lineRule="auto" w:line="240"/>
        <w:rPr>
          <w:lang w:val="hr-HR"/>
        </w:rPr>
      </w:pPr>
      <w:r>
        <w:rPr>
          <w:lang w:val="hr-HR"/>
        </w:rPr>
      </w:r>
    </w:p>
    <w:p>
      <w:pPr>
        <w:pStyle w:val="Normal"/>
        <w:spacing w:lineRule="auto" w:line="240"/>
        <w:jc w:val="center"/>
        <w:rPr>
          <w:lang w:val="hr-HR"/>
        </w:rPr>
      </w:pPr>
      <w:r>
        <w:rPr>
          <w:lang w:val="hr-HR"/>
        </w:rPr>
        <w:t>TAJNOST PODATAKA</w:t>
      </w:r>
    </w:p>
    <w:p>
      <w:pPr>
        <w:pStyle w:val="Normal"/>
        <w:spacing w:lineRule="auto" w:line="240"/>
        <w:jc w:val="center"/>
        <w:rPr>
          <w:lang w:val="hr-HR"/>
        </w:rPr>
      </w:pPr>
      <w:r>
        <w:rPr>
          <w:lang w:val="hr-HR"/>
        </w:rPr>
        <w:t>Članak 6.</w:t>
      </w:r>
    </w:p>
    <w:p>
      <w:pPr>
        <w:pStyle w:val="Normal"/>
        <w:spacing w:lineRule="auto" w:line="240"/>
        <w:rPr>
          <w:lang w:val="hr-HR"/>
        </w:rPr>
      </w:pPr>
      <w:r>
        <w:rPr>
          <w:lang w:val="hr-HR"/>
        </w:rPr>
      </w:r>
    </w:p>
    <w:p>
      <w:pPr>
        <w:pStyle w:val="Normal"/>
        <w:spacing w:lineRule="auto" w:line="240"/>
        <w:rPr>
          <w:lang w:val="hr-HR"/>
        </w:rPr>
      </w:pPr>
      <w:r>
        <w:rPr>
          <w:lang w:val="hr-HR"/>
        </w:rPr>
        <w:t>(1) Isporučitelj se obvezuje da će sve informacije koje dozna tijekom provedbe ovoga ugovora držati u tajnosti, odnosno da ih neće u cijelosti ili u pojedinim dijelovima davati na uvid trećim osobama, umnožavati koristiti ili distribuirati u druge svrhe, osim u svrhu provedbe ovoga Ugovora. Ova obveza Isporučitelja ostaje trajno, i nakon isteka ovoga ugovora.</w:t>
      </w:r>
    </w:p>
    <w:p>
      <w:pPr>
        <w:pStyle w:val="Normal"/>
        <w:spacing w:lineRule="auto" w:line="240"/>
        <w:rPr>
          <w:lang w:val="hr-HR"/>
        </w:rPr>
      </w:pPr>
      <w:r>
        <w:rPr>
          <w:lang w:val="hr-HR"/>
        </w:rPr>
      </w:r>
    </w:p>
    <w:p>
      <w:pPr>
        <w:pStyle w:val="Normal"/>
        <w:spacing w:lineRule="auto" w:line="240"/>
        <w:jc w:val="center"/>
        <w:rPr>
          <w:lang w:val="hr-HR"/>
        </w:rPr>
      </w:pPr>
      <w:r>
        <w:rPr>
          <w:lang w:val="hr-HR"/>
        </w:rPr>
        <w:t>PREKID UGOVORA</w:t>
      </w:r>
    </w:p>
    <w:p>
      <w:pPr>
        <w:pStyle w:val="Normal"/>
        <w:spacing w:lineRule="auto" w:line="240"/>
        <w:jc w:val="center"/>
        <w:rPr>
          <w:lang w:val="hr-HR"/>
        </w:rPr>
      </w:pPr>
      <w:r>
        <w:rPr>
          <w:lang w:val="hr-HR"/>
        </w:rPr>
        <w:t>Članak 7.</w:t>
      </w:r>
    </w:p>
    <w:p>
      <w:pPr>
        <w:pStyle w:val="Normal"/>
        <w:spacing w:lineRule="auto" w:line="240"/>
        <w:rPr>
          <w:lang w:val="hr-HR"/>
        </w:rPr>
      </w:pPr>
      <w:r>
        <w:rPr>
          <w:lang w:val="hr-HR"/>
        </w:rPr>
      </w:r>
    </w:p>
    <w:p>
      <w:pPr>
        <w:pStyle w:val="Normal"/>
        <w:spacing w:lineRule="auto" w:line="240"/>
        <w:rPr>
          <w:lang w:val="hr-HR"/>
        </w:rPr>
      </w:pPr>
      <w:r>
        <w:rPr>
          <w:lang w:val="hr-HR"/>
        </w:rPr>
        <w:t>(1) Ugovorne strane su suglasne da se važenje ovoga Ugovora može prekinuti prije isteka njegova roka valjanosti dogovorom ugovornih strana, ili pak u slučaju nastupa sljedećih okolnosti:</w:t>
      </w:r>
    </w:p>
    <w:p>
      <w:pPr>
        <w:pStyle w:val="Normal"/>
        <w:spacing w:lineRule="auto" w:line="240"/>
        <w:rPr>
          <w:lang w:val="hr-HR"/>
        </w:rPr>
      </w:pPr>
      <w:r>
        <w:rPr>
          <w:lang w:val="hr-HR"/>
        </w:rPr>
        <w:t>-</w:t>
        <w:tab/>
        <w:t>ako zbog više sile nije moguće ispuniti ugovorne obveze</w:t>
      </w:r>
    </w:p>
    <w:p>
      <w:pPr>
        <w:pStyle w:val="Normal"/>
        <w:spacing w:lineRule="auto" w:line="240"/>
        <w:rPr>
          <w:lang w:val="hr-HR"/>
        </w:rPr>
      </w:pPr>
      <w:r>
        <w:rPr>
          <w:lang w:val="hr-HR"/>
        </w:rPr>
        <w:t>-</w:t>
        <w:tab/>
        <w:t xml:space="preserve">u slučajevima navedenim u članku 4. stavcima 2, 4 i 5 ovog Ugovora. </w:t>
      </w:r>
    </w:p>
    <w:p>
      <w:pPr>
        <w:pStyle w:val="Normal"/>
        <w:spacing w:lineRule="auto" w:line="240"/>
        <w:rPr>
          <w:lang w:val="hr-HR"/>
        </w:rPr>
      </w:pPr>
      <w:r>
        <w:rPr>
          <w:lang w:val="hr-HR"/>
        </w:rPr>
      </w:r>
    </w:p>
    <w:p>
      <w:pPr>
        <w:pStyle w:val="Normal"/>
        <w:spacing w:lineRule="auto" w:line="240"/>
        <w:rPr>
          <w:lang w:val="hr-HR"/>
        </w:rPr>
      </w:pPr>
      <w:r>
        <w:rPr>
          <w:lang w:val="hr-HR"/>
        </w:rPr>
        <w:t>(2) U slučaju raskida ovoga Ugovora prije isteka roka njegove valjanosti, ugovornim stranama ostaju sva prava i obveze koje su nastale u tijeku važenja ovoga Ugovora.</w:t>
      </w:r>
    </w:p>
    <w:p>
      <w:pPr>
        <w:pStyle w:val="Normal"/>
        <w:spacing w:lineRule="auto" w:line="240"/>
        <w:rPr>
          <w:lang w:val="hr-HR"/>
        </w:rPr>
      </w:pPr>
      <w:r>
        <w:rPr>
          <w:lang w:val="hr-HR"/>
        </w:rPr>
      </w:r>
    </w:p>
    <w:p>
      <w:pPr>
        <w:pStyle w:val="Normal"/>
        <w:spacing w:lineRule="auto" w:line="240"/>
        <w:jc w:val="center"/>
        <w:rPr>
          <w:lang w:val="hr-HR"/>
        </w:rPr>
      </w:pPr>
      <w:r>
        <w:rPr>
          <w:lang w:val="hr-HR"/>
        </w:rPr>
        <w:t>ZAVRŠNE ODREDBE</w:t>
      </w:r>
    </w:p>
    <w:p>
      <w:pPr>
        <w:pStyle w:val="Normal"/>
        <w:spacing w:lineRule="auto" w:line="240"/>
        <w:jc w:val="center"/>
        <w:rPr>
          <w:lang w:val="hr-HR"/>
        </w:rPr>
      </w:pPr>
      <w:r>
        <w:rPr>
          <w:lang w:val="hr-HR"/>
        </w:rPr>
        <w:t>Članak 8.</w:t>
      </w:r>
    </w:p>
    <w:p>
      <w:pPr>
        <w:pStyle w:val="Normal"/>
        <w:spacing w:lineRule="auto" w:line="240"/>
        <w:rPr>
          <w:lang w:val="hr-HR"/>
        </w:rPr>
      </w:pPr>
      <w:r>
        <w:rPr>
          <w:lang w:val="hr-HR"/>
        </w:rPr>
      </w:r>
    </w:p>
    <w:p>
      <w:pPr>
        <w:pStyle w:val="Normal"/>
        <w:spacing w:lineRule="auto" w:line="240"/>
        <w:rPr>
          <w:lang w:val="hr-HR"/>
        </w:rPr>
      </w:pPr>
      <w:r>
        <w:rPr>
          <w:lang w:val="hr-HR"/>
        </w:rPr>
        <w:t>(1) Isporučitelj jamči i obvezuje se da nije počinio niti jednu od sljedećih radnji, te da neće počiniti, niti će ikoja osoba koja djeluje uz njegovo znanje ili suglasnost počiniti ikoju od tih radnji, a to su:</w:t>
      </w:r>
    </w:p>
    <w:p>
      <w:pPr>
        <w:pStyle w:val="Normal"/>
        <w:spacing w:lineRule="auto" w:line="240"/>
        <w:rPr>
          <w:lang w:val="hr-HR"/>
        </w:rPr>
      </w:pPr>
      <w:r>
        <w:rPr>
          <w:lang w:val="hr-HR"/>
        </w:rPr>
        <w:t>-</w:t>
        <w:tab/>
        <w:t>nuđenje, davanje, primanje ili traženje bilo kakve neprimjerene koristi kojom bi se utjecalo na djelovanje zaposlenika Naručitelja, u svezi s postupkom nabave ili provedbom ovoga ugovora;</w:t>
      </w:r>
    </w:p>
    <w:p>
      <w:pPr>
        <w:pStyle w:val="Normal"/>
        <w:spacing w:lineRule="auto" w:line="240"/>
        <w:rPr>
          <w:lang w:val="hr-HR"/>
        </w:rPr>
      </w:pPr>
      <w:r>
        <w:rPr>
          <w:lang w:val="hr-HR"/>
        </w:rPr>
        <w:t>-</w:t>
        <w:tab/>
        <w:t>svako djelo kojim se neprimjereno utječe ili se nastoji utjecati na postupke nabave ili provedbe ovoga ugovora na štetu Naručitelja.</w:t>
      </w:r>
    </w:p>
    <w:p>
      <w:pPr>
        <w:pStyle w:val="Normal"/>
        <w:spacing w:lineRule="auto" w:line="240"/>
        <w:rPr>
          <w:lang w:val="hr-HR"/>
        </w:rPr>
      </w:pPr>
      <w:r>
        <w:rPr>
          <w:lang w:val="hr-HR"/>
        </w:rPr>
        <w:t>(2) Isporučitelj se obvezuje da će obavijestiti Naručitelja ako sazna bilo kakvu informaciju ili činjenicu koja upućuje na mogućnost počinjenja bilo kojeg od navedenih djela.</w:t>
      </w:r>
    </w:p>
    <w:p>
      <w:pPr>
        <w:pStyle w:val="Normal"/>
        <w:spacing w:lineRule="auto" w:line="240"/>
        <w:rPr>
          <w:lang w:val="hr-HR"/>
        </w:rPr>
      </w:pPr>
      <w:r>
        <w:rPr>
          <w:lang w:val="hr-HR"/>
        </w:rPr>
      </w:r>
    </w:p>
    <w:p>
      <w:pPr>
        <w:pStyle w:val="Normal"/>
        <w:spacing w:lineRule="auto" w:line="240"/>
        <w:jc w:val="center"/>
        <w:rPr>
          <w:lang w:val="hr-HR"/>
        </w:rPr>
      </w:pPr>
      <w:r>
        <w:rPr>
          <w:lang w:val="hr-HR"/>
        </w:rPr>
        <w:t>Članak 9.</w:t>
      </w:r>
    </w:p>
    <w:p>
      <w:pPr>
        <w:pStyle w:val="Normal"/>
        <w:spacing w:lineRule="auto" w:line="240"/>
        <w:rPr/>
      </w:pPr>
      <w:r>
        <w:rPr>
          <w:lang w:val="hr-HR"/>
        </w:rPr>
        <w:t xml:space="preserve">(1) Sve možebitne sporove proizašle iz ovoga ugovora ugovorne strane će nastojati riješiti sporazumno. Ako u tome ne uspiju, svi sporovi koji proizlaze iz ovoga ugovora i u vezi s njim, uključujući i sporove koji se odnose na pitanja njegovog valjanog nastanka, povrede ili prestanka, kao i na pravne učinke koji iz toga proistječu, konačno će se riješiti u nadležnosti stvarno nadležnog suda u Makarskoj. </w:t>
      </w:r>
    </w:p>
    <w:p>
      <w:pPr>
        <w:pStyle w:val="Normal"/>
        <w:spacing w:lineRule="auto" w:line="240"/>
        <w:rPr>
          <w:lang w:val="hr-HR"/>
        </w:rPr>
      </w:pPr>
      <w:r>
        <w:rPr>
          <w:lang w:val="hr-HR"/>
        </w:rPr>
      </w:r>
    </w:p>
    <w:p>
      <w:pPr>
        <w:pStyle w:val="Normal"/>
        <w:spacing w:lineRule="auto" w:line="240"/>
        <w:jc w:val="center"/>
        <w:rPr>
          <w:lang w:val="hr-HR"/>
        </w:rPr>
      </w:pPr>
      <w:r>
        <w:rPr>
          <w:lang w:val="hr-HR"/>
        </w:rPr>
        <w:t>Članak 10.</w:t>
      </w:r>
    </w:p>
    <w:p>
      <w:pPr>
        <w:pStyle w:val="Normal"/>
        <w:spacing w:lineRule="auto" w:line="240"/>
        <w:rPr>
          <w:lang w:val="hr-HR"/>
        </w:rPr>
      </w:pPr>
      <w:r>
        <w:rPr>
          <w:lang w:val="hr-HR"/>
        </w:rPr>
        <w:t>(1) Naručitelj i Isporučitelj sporazumjeli su se da sve što u ovom ugovoru nije izrekom navedeno, primjenjuju se odgovarajuće odredbe važećih propisa.</w:t>
      </w:r>
    </w:p>
    <w:p>
      <w:pPr>
        <w:pStyle w:val="Normal"/>
        <w:spacing w:lineRule="auto" w:line="240"/>
        <w:rPr>
          <w:lang w:val="hr-HR"/>
        </w:rPr>
      </w:pPr>
      <w:r>
        <w:rPr>
          <w:lang w:val="hr-HR"/>
        </w:rPr>
      </w:r>
    </w:p>
    <w:p>
      <w:pPr>
        <w:pStyle w:val="Normal"/>
        <w:spacing w:lineRule="auto" w:line="240"/>
        <w:jc w:val="center"/>
        <w:rPr>
          <w:lang w:val="hr-HR"/>
        </w:rPr>
      </w:pPr>
      <w:r>
        <w:rPr>
          <w:lang w:val="hr-HR"/>
        </w:rPr>
        <w:t>Članak 11.</w:t>
      </w:r>
    </w:p>
    <w:p>
      <w:pPr>
        <w:pStyle w:val="Normal"/>
        <w:spacing w:lineRule="auto" w:line="240"/>
        <w:rPr/>
      </w:pPr>
      <w:r>
        <w:rPr>
          <w:lang w:val="hr-HR"/>
        </w:rPr>
        <w:t xml:space="preserve">(1) Ovaj ugovor sklapa se na razdoblje do 31.01.2021. godine. </w:t>
      </w:r>
    </w:p>
    <w:p>
      <w:pPr>
        <w:pStyle w:val="Normal"/>
        <w:spacing w:lineRule="auto" w:line="240"/>
        <w:rPr>
          <w:lang w:val="hr-HR"/>
        </w:rPr>
      </w:pPr>
      <w:r>
        <w:rPr>
          <w:lang w:val="hr-HR"/>
        </w:rPr>
        <w:t>(2) Ovaj ugovor sačinjen je u 5 (pet) istovjetnih primjeraka od kojih svaki ima snagu originala, od čega su 3 (tri) primjerka za Naručitelja, a 2 (dva) za Isporučitelja.</w:t>
      </w:r>
    </w:p>
    <w:p>
      <w:pPr>
        <w:pStyle w:val="Normal"/>
        <w:spacing w:lineRule="auto" w:line="240"/>
        <w:rPr>
          <w:lang w:val="hr-HR"/>
        </w:rPr>
      </w:pPr>
      <w:r>
        <w:rPr>
          <w:lang w:val="hr-HR"/>
        </w:rPr>
      </w:r>
    </w:p>
    <w:p>
      <w:pPr>
        <w:pStyle w:val="Normal"/>
        <w:spacing w:lineRule="auto" w:line="240"/>
        <w:rPr/>
      </w:pPr>
      <w:r>
        <w:rPr>
          <w:lang w:val="hr-HR"/>
        </w:rPr>
        <w:t>UR. BROJ: xxxxx/2019.</w:t>
      </w:r>
    </w:p>
    <w:p>
      <w:pPr>
        <w:pStyle w:val="Normal"/>
        <w:spacing w:lineRule="auto" w:line="240"/>
        <w:rPr/>
      </w:pPr>
      <w:r>
        <w:rPr>
          <w:lang w:val="hr-HR"/>
        </w:rPr>
        <w:t>U Makarskoj, xx. xx. 2019.</w:t>
        <w:tab/>
        <w:tab/>
        <w:tab/>
        <w:tab/>
      </w:r>
    </w:p>
    <w:p>
      <w:pPr>
        <w:pStyle w:val="Normal"/>
        <w:spacing w:lineRule="auto" w:line="240"/>
        <w:rPr>
          <w:lang w:val="hr-HR"/>
        </w:rPr>
      </w:pPr>
      <w:r>
        <w:rPr>
          <w:lang w:val="hr-HR"/>
        </w:rPr>
      </w:r>
    </w:p>
    <w:p>
      <w:pPr>
        <w:pStyle w:val="Normal"/>
        <w:spacing w:lineRule="auto" w:line="240"/>
        <w:jc w:val="left"/>
        <w:rPr>
          <w:lang w:val="hr-HR"/>
        </w:rPr>
      </w:pPr>
      <w:r>
        <w:rPr>
          <w:lang w:val="hr-HR"/>
        </w:rPr>
        <w:t>za Naručitelja</w:t>
        <w:tab/>
        <w:tab/>
        <w:tab/>
        <w:tab/>
        <w:tab/>
        <w:tab/>
        <w:tab/>
        <w:tab/>
        <w:t>za Isporučitelja</w:t>
      </w:r>
    </w:p>
    <w:p>
      <w:pPr>
        <w:pStyle w:val="Normal"/>
        <w:spacing w:lineRule="auto" w:line="240"/>
        <w:rPr/>
      </w:pPr>
      <w:r>
        <w:rPr>
          <w:lang w:val="hr-HR"/>
        </w:rPr>
        <w:t>Gloryan Grabner,prof.,Ravnatelj</w:t>
        <w:tab/>
        <w:tab/>
        <w:tab/>
        <w:tab/>
        <w:t>_____________, direktor</w:t>
      </w:r>
    </w:p>
    <w:p>
      <w:pPr>
        <w:pStyle w:val="Normal"/>
        <w:spacing w:lineRule="auto" w:line="240"/>
        <w:rPr>
          <w:lang w:val="hr-HR"/>
        </w:rPr>
      </w:pPr>
      <w:r>
        <w:rPr>
          <w:lang w:val="hr-HR"/>
        </w:rPr>
        <w:tab/>
        <w:tab/>
        <w:tab/>
        <w:tab/>
        <w:tab/>
        <w:tab/>
        <w:tab/>
        <w:tab/>
        <w:tab/>
      </w:r>
    </w:p>
    <w:p>
      <w:pPr>
        <w:pStyle w:val="Normal"/>
        <w:spacing w:lineRule="auto" w:line="240"/>
        <w:rPr>
          <w:lang w:val="hr-HR"/>
        </w:rPr>
      </w:pPr>
      <w:r>
        <w:rPr>
          <w:lang w:val="hr-HR"/>
        </w:rPr>
      </w:r>
    </w:p>
    <w:p>
      <w:pPr>
        <w:pStyle w:val="Normal"/>
        <w:spacing w:lineRule="auto" w:line="240"/>
        <w:rPr>
          <w:b/>
          <w:b/>
          <w:lang w:val="hr-HR"/>
        </w:rPr>
      </w:pPr>
      <w:r>
        <w:rPr>
          <w:b/>
          <w:lang w:val="hr-HR"/>
        </w:rPr>
        <w:t xml:space="preserve">Sastavni dio ovog Ugovora sačinjavaju sljedeći prilozi: </w:t>
      </w:r>
    </w:p>
    <w:p>
      <w:pPr>
        <w:pStyle w:val="TextBody"/>
        <w:numPr>
          <w:ilvl w:val="0"/>
          <w:numId w:val="22"/>
        </w:numPr>
        <w:tabs>
          <w:tab w:val="left" w:pos="8222" w:leader="none"/>
        </w:tabs>
        <w:spacing w:lineRule="auto" w:line="240" w:before="0" w:after="0"/>
        <w:rPr>
          <w:rFonts w:ascii="Calibri" w:hAnsi="Calibri" w:asciiTheme="minorHAnsi" w:hAnsiTheme="minorHAnsi"/>
          <w:szCs w:val="22"/>
        </w:rPr>
      </w:pPr>
      <w:r>
        <w:rPr>
          <w:rFonts w:asciiTheme="minorHAnsi" w:hAnsiTheme="minorHAnsi"/>
          <w:szCs w:val="22"/>
        </w:rPr>
        <w:t>Ponudbeni list popunjen, potpisan i ovjeren od isporučitelja (iz ponude)</w:t>
      </w:r>
    </w:p>
    <w:p>
      <w:pPr>
        <w:pStyle w:val="TextBody"/>
        <w:numPr>
          <w:ilvl w:val="0"/>
          <w:numId w:val="22"/>
        </w:numPr>
        <w:tabs>
          <w:tab w:val="left" w:pos="8222" w:leader="none"/>
        </w:tabs>
        <w:spacing w:lineRule="auto" w:line="240" w:before="0" w:after="0"/>
        <w:rPr>
          <w:rFonts w:ascii="Calibri" w:hAnsi="Calibri" w:asciiTheme="minorHAnsi" w:hAnsiTheme="minorHAnsi"/>
          <w:szCs w:val="22"/>
        </w:rPr>
      </w:pPr>
      <w:r>
        <w:rPr>
          <w:rFonts w:asciiTheme="minorHAnsi" w:hAnsiTheme="minorHAnsi"/>
          <w:szCs w:val="22"/>
        </w:rPr>
        <w:t>Ponudbeni troškovnik popunjen, potpisan i ovjeren od Isporučitelja (iz ponude)</w:t>
      </w:r>
    </w:p>
    <w:p>
      <w:pPr>
        <w:pStyle w:val="TextBody"/>
        <w:numPr>
          <w:ilvl w:val="0"/>
          <w:numId w:val="22"/>
        </w:numPr>
        <w:tabs>
          <w:tab w:val="left" w:pos="8222" w:leader="none"/>
        </w:tabs>
        <w:spacing w:lineRule="auto" w:line="240" w:before="0" w:after="0"/>
        <w:rPr>
          <w:rFonts w:ascii="Calibri" w:hAnsi="Calibri" w:asciiTheme="minorHAnsi" w:hAnsiTheme="minorHAnsi"/>
          <w:szCs w:val="22"/>
        </w:rPr>
      </w:pPr>
      <w:r>
        <w:rPr>
          <w:lang w:val="hr-HR"/>
        </w:rPr>
        <w:t>Tehnički opis svih ponuđenih proizvoda iz ponude Isporučitelja</w:t>
      </w:r>
    </w:p>
    <w:p>
      <w:pPr>
        <w:pStyle w:val="TextBody"/>
        <w:numPr>
          <w:ilvl w:val="0"/>
          <w:numId w:val="22"/>
        </w:numPr>
        <w:tabs>
          <w:tab w:val="left" w:pos="8222" w:leader="none"/>
        </w:tabs>
        <w:spacing w:lineRule="auto" w:line="240" w:before="0" w:after="0"/>
        <w:rPr>
          <w:rFonts w:ascii="Calibri" w:hAnsi="Calibri" w:asciiTheme="minorHAnsi" w:hAnsiTheme="minorHAnsi"/>
          <w:szCs w:val="22"/>
        </w:rPr>
      </w:pPr>
      <w:r>
        <w:rPr>
          <w:lang w:val="hr-HR"/>
        </w:rPr>
        <w:t>Dokumentacija za nadmetanje</w:t>
      </w:r>
    </w:p>
    <w:p>
      <w:pPr>
        <w:pStyle w:val="Normal"/>
        <w:rPr>
          <w:lang w:val="hr-HR"/>
        </w:rPr>
      </w:pPr>
      <w:r>
        <w:rPr>
          <w:lang w:val="hr-HR"/>
        </w:rPr>
      </w:r>
    </w:p>
    <w:p>
      <w:pPr>
        <w:pStyle w:val="Normal"/>
        <w:spacing w:before="0" w:after="200"/>
        <w:jc w:val="left"/>
        <w:rPr>
          <w:lang w:val="hr-HR"/>
        </w:rPr>
      </w:pPr>
      <w:r>
        <w:rPr>
          <w:lang w:val="hr-HR"/>
        </w:rPr>
      </w:r>
      <w:r>
        <w:br w:type="page"/>
      </w:r>
    </w:p>
    <w:p>
      <w:pPr>
        <w:pStyle w:val="Heading1"/>
        <w:numPr>
          <w:ilvl w:val="0"/>
          <w:numId w:val="0"/>
        </w:numPr>
        <w:ind w:left="432" w:hanging="0"/>
        <w:jc w:val="right"/>
        <w:rPr/>
      </w:pPr>
      <w:bookmarkStart w:id="87" w:name="_Toc527590661"/>
      <w:r>
        <w:rPr/>
        <w:t>Prilog 2.</w:t>
      </w:r>
      <w:bookmarkEnd w:id="87"/>
      <w:r>
        <w:rPr/>
        <w:t xml:space="preserve"> </w:t>
      </w:r>
    </w:p>
    <w:tbl>
      <w:tblPr>
        <w:tblW w:w="9923" w:type="dxa"/>
        <w:jc w:val="left"/>
        <w:tblInd w:w="-176" w:type="dxa"/>
        <w:tblBorders>
          <w:bottom w:val="single" w:sz="4" w:space="0" w:color="000000"/>
          <w:insideH w:val="single" w:sz="4" w:space="0" w:color="000000"/>
        </w:tblBorders>
        <w:tblCellMar>
          <w:top w:w="0" w:type="dxa"/>
          <w:left w:w="113" w:type="dxa"/>
          <w:bottom w:w="0" w:type="dxa"/>
          <w:right w:w="108" w:type="dxa"/>
        </w:tblCellMar>
        <w:tblLook w:firstRow="1" w:noVBand="0" w:lastRow="0" w:firstColumn="1" w:lastColumn="0" w:noHBand="0" w:val="00a0"/>
      </w:tblPr>
      <w:tblGrid>
        <w:gridCol w:w="418"/>
        <w:gridCol w:w="1701"/>
        <w:gridCol w:w="4637"/>
        <w:gridCol w:w="1884"/>
        <w:gridCol w:w="1283"/>
      </w:tblGrid>
      <w:tr>
        <w:trPr>
          <w:tblHeader w:val="true"/>
        </w:trPr>
        <w:tc>
          <w:tcPr>
            <w:tcW w:w="9923" w:type="dxa"/>
            <w:gridSpan w:val="5"/>
            <w:tcBorders>
              <w:bottom w:val="single" w:sz="4" w:space="0" w:color="000000"/>
              <w:insideH w:val="single" w:sz="4" w:space="0" w:color="000000"/>
            </w:tcBorders>
            <w:shd w:color="auto" w:fill="FFFFFF" w:val="clear"/>
          </w:tcPr>
          <w:p>
            <w:pPr>
              <w:pStyle w:val="Annotationtext"/>
              <w:keepNext w:val="true"/>
              <w:keepLines/>
              <w:numPr>
                <w:ilvl w:val="0"/>
                <w:numId w:val="0"/>
              </w:numPr>
              <w:outlineLvl w:val="3"/>
              <w:rPr>
                <w:sz w:val="22"/>
                <w:szCs w:val="22"/>
                <w:lang w:val="hr-HR"/>
              </w:rPr>
            </w:pPr>
            <w:r>
              <w:rPr>
                <w:b/>
                <w:sz w:val="22"/>
                <w:szCs w:val="22"/>
                <w:lang w:val="hr-HR"/>
              </w:rPr>
              <w:t>Kriteriji za odabir ponude -</w:t>
            </w:r>
            <w:r>
              <w:rPr>
                <w:sz w:val="22"/>
                <w:szCs w:val="22"/>
                <w:lang w:val="hr-HR"/>
              </w:rPr>
              <w:t xml:space="preserve"> evaluacijska ponuda</w:t>
            </w:r>
          </w:p>
          <w:p>
            <w:pPr>
              <w:pStyle w:val="Annotationtext"/>
              <w:keepNext w:val="true"/>
              <w:keepLines/>
              <w:numPr>
                <w:ilvl w:val="0"/>
                <w:numId w:val="0"/>
              </w:numPr>
              <w:outlineLvl w:val="3"/>
              <w:rPr>
                <w:b/>
                <w:b/>
                <w:sz w:val="22"/>
                <w:szCs w:val="22"/>
                <w:lang w:val="hr-HR"/>
              </w:rPr>
            </w:pPr>
            <w:r>
              <w:rPr>
                <w:b/>
                <w:sz w:val="22"/>
                <w:szCs w:val="22"/>
                <w:lang w:val="hr-HR"/>
              </w:rPr>
            </w:r>
          </w:p>
          <w:p>
            <w:pPr>
              <w:pStyle w:val="Annotationtext"/>
              <w:keepNext w:val="true"/>
              <w:keepLines/>
              <w:numPr>
                <w:ilvl w:val="0"/>
                <w:numId w:val="0"/>
              </w:numPr>
              <w:outlineLvl w:val="3"/>
              <w:rPr>
                <w:i/>
                <w:i/>
                <w:sz w:val="22"/>
                <w:szCs w:val="22"/>
                <w:lang w:val="hr-HR"/>
              </w:rPr>
            </w:pPr>
            <w:r>
              <w:rPr>
                <w:b/>
                <w:i/>
                <w:sz w:val="22"/>
                <w:szCs w:val="22"/>
                <w:lang w:val="hr-HR"/>
              </w:rPr>
              <w:t>Napomena</w:t>
            </w:r>
            <w:r>
              <w:rPr>
                <w:i/>
                <w:sz w:val="22"/>
                <w:szCs w:val="22"/>
                <w:lang w:val="hr-HR"/>
              </w:rPr>
              <w:t>: popunjava naručitelj</w:t>
            </w:r>
          </w:p>
        </w:tc>
      </w:tr>
      <w:tr>
        <w:trPr>
          <w:tblHeader w:val="true"/>
        </w:trPr>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Annotationtext"/>
              <w:keepNext w:val="true"/>
              <w:keepLines/>
              <w:numPr>
                <w:ilvl w:val="0"/>
                <w:numId w:val="0"/>
              </w:numPr>
              <w:jc w:val="center"/>
              <w:outlineLvl w:val="3"/>
              <w:rPr>
                <w:b/>
                <w:b/>
                <w:sz w:val="22"/>
                <w:szCs w:val="22"/>
                <w:lang w:val="hr-HR"/>
              </w:rPr>
            </w:pPr>
            <w:r>
              <w:rPr>
                <w:b/>
                <w:sz w:val="22"/>
                <w:szCs w:val="22"/>
                <w:lang w:val="hr-HR"/>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Annotationtext"/>
              <w:keepNext w:val="true"/>
              <w:keepLines/>
              <w:numPr>
                <w:ilvl w:val="0"/>
                <w:numId w:val="0"/>
              </w:numPr>
              <w:jc w:val="center"/>
              <w:outlineLvl w:val="3"/>
              <w:rPr>
                <w:b/>
                <w:b/>
                <w:sz w:val="22"/>
                <w:szCs w:val="22"/>
                <w:lang w:val="hr-HR"/>
              </w:rPr>
            </w:pPr>
            <w:r>
              <w:rPr>
                <w:b/>
                <w:sz w:val="22"/>
                <w:szCs w:val="22"/>
                <w:lang w:val="hr-HR"/>
              </w:rPr>
              <w:t>Kriteriji za dodjelu ugovor</w:t>
            </w:r>
          </w:p>
        </w:tc>
        <w:tc>
          <w:tcPr>
            <w:tcW w:w="4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Annotationtext"/>
              <w:keepNext w:val="true"/>
              <w:keepLines/>
              <w:numPr>
                <w:ilvl w:val="0"/>
                <w:numId w:val="0"/>
              </w:numPr>
              <w:jc w:val="center"/>
              <w:outlineLvl w:val="3"/>
              <w:rPr>
                <w:b/>
                <w:b/>
                <w:sz w:val="22"/>
                <w:szCs w:val="22"/>
                <w:lang w:val="hr-HR"/>
              </w:rPr>
            </w:pPr>
            <w:r>
              <w:rPr>
                <w:b/>
                <w:sz w:val="22"/>
                <w:szCs w:val="22"/>
                <w:lang w:val="hr-HR"/>
              </w:rPr>
              <w:t>Dodjela kriterija prema slijedećim zahtjevima</w:t>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Annotationtext"/>
              <w:keepNext w:val="true"/>
              <w:keepLines/>
              <w:numPr>
                <w:ilvl w:val="0"/>
                <w:numId w:val="0"/>
              </w:numPr>
              <w:jc w:val="center"/>
              <w:outlineLvl w:val="3"/>
              <w:rPr>
                <w:b/>
                <w:b/>
                <w:sz w:val="22"/>
                <w:szCs w:val="22"/>
                <w:lang w:val="hr-HR"/>
              </w:rPr>
            </w:pPr>
            <w:r>
              <w:rPr>
                <w:b/>
                <w:sz w:val="22"/>
                <w:szCs w:val="22"/>
                <w:lang w:val="hr-HR"/>
              </w:rPr>
              <w:t>Maksimalan broj bodova i način bodovanja</w:t>
            </w:r>
          </w:p>
        </w:tc>
        <w:tc>
          <w:tcPr>
            <w:tcW w:w="1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Annotationtext"/>
              <w:keepNext w:val="true"/>
              <w:keepLines/>
              <w:numPr>
                <w:ilvl w:val="0"/>
                <w:numId w:val="0"/>
              </w:numPr>
              <w:jc w:val="center"/>
              <w:outlineLvl w:val="3"/>
              <w:rPr>
                <w:b/>
                <w:b/>
                <w:sz w:val="22"/>
                <w:szCs w:val="22"/>
                <w:lang w:val="hr-HR"/>
              </w:rPr>
            </w:pPr>
            <w:r>
              <w:rPr>
                <w:b/>
                <w:sz w:val="22"/>
                <w:szCs w:val="22"/>
                <w:lang w:val="hr-HR"/>
              </w:rPr>
              <w:t>Dodjeljeni bodovi</w:t>
            </w:r>
          </w:p>
        </w:tc>
      </w:tr>
      <w:tr>
        <w:trPr>
          <w:trHeight w:val="1284" w:hRule="atLeast"/>
        </w:trPr>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t>1</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t>Najniža cijena</w:t>
            </w:r>
          </w:p>
        </w:tc>
        <w:tc>
          <w:tcPr>
            <w:tcW w:w="4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numPr>
                <w:ilvl w:val="0"/>
                <w:numId w:val="0"/>
              </w:numPr>
              <w:outlineLvl w:val="3"/>
              <w:rPr>
                <w:szCs w:val="22"/>
                <w:lang w:val="hr-HR"/>
              </w:rPr>
            </w:pPr>
            <w:r>
              <w:rPr>
                <w:szCs w:val="22"/>
                <w:lang w:val="hr-HR"/>
              </w:rPr>
              <w:t>Najnižoj ponudi dodjeljuje se maksimalno 80 bodova.</w:t>
            </w:r>
          </w:p>
          <w:p>
            <w:pPr>
              <w:pStyle w:val="Normal"/>
              <w:keepNext w:val="true"/>
              <w:keepLines/>
              <w:numPr>
                <w:ilvl w:val="0"/>
                <w:numId w:val="0"/>
              </w:numPr>
              <w:outlineLvl w:val="3"/>
              <w:rPr>
                <w:szCs w:val="22"/>
                <w:lang w:val="hr-HR"/>
              </w:rPr>
            </w:pPr>
            <w:r>
              <w:rPr>
                <w:szCs w:val="22"/>
                <w:lang w:val="hr-HR"/>
              </w:rPr>
              <w:t>Bodovi za predloženi financijski iznos ponude = 80 maksimalnih bodova X najniži iznos dostavljene ponude (Cmin) / predloženi financijski iznos ponude koja se ocjenjuje (Cp)</w:t>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r>
          </w:p>
          <w:p>
            <w:pPr>
              <w:pStyle w:val="Annotationtext"/>
              <w:keepNext w:val="true"/>
              <w:keepLines/>
              <w:numPr>
                <w:ilvl w:val="0"/>
                <w:numId w:val="0"/>
              </w:numPr>
              <w:jc w:val="center"/>
              <w:outlineLvl w:val="3"/>
              <w:rPr>
                <w:sz w:val="22"/>
                <w:szCs w:val="22"/>
                <w:lang w:val="hr-HR"/>
              </w:rPr>
            </w:pPr>
            <w:r>
              <w:rPr>
                <w:sz w:val="22"/>
                <w:szCs w:val="22"/>
                <w:lang w:val="hr-HR"/>
              </w:rPr>
              <w:t>Maksimalno 80 bodova</w:t>
            </w:r>
          </w:p>
          <w:p>
            <w:pPr>
              <w:pStyle w:val="Annotationtext"/>
              <w:keepNext w:val="true"/>
              <w:keepLines/>
              <w:numPr>
                <w:ilvl w:val="0"/>
                <w:numId w:val="0"/>
              </w:numPr>
              <w:outlineLvl w:val="3"/>
              <w:rPr>
                <w:sz w:val="22"/>
                <w:szCs w:val="22"/>
                <w:lang w:val="hr-HR"/>
              </w:rPr>
            </w:pPr>
            <w:r>
              <w:rPr>
                <w:sz w:val="22"/>
                <w:szCs w:val="22"/>
                <w:lang w:val="hr-HR"/>
              </w:rPr>
            </w:r>
          </w:p>
          <w:p>
            <w:pPr>
              <w:pStyle w:val="Normal"/>
              <w:keepNext w:val="true"/>
              <w:keepLines/>
              <w:numPr>
                <w:ilvl w:val="0"/>
                <w:numId w:val="0"/>
              </w:numPr>
              <w:outlineLvl w:val="3"/>
              <w:rPr>
                <w:szCs w:val="22"/>
                <w:u w:val="single"/>
                <w:lang w:val="hr-HR"/>
              </w:rPr>
            </w:pPr>
            <w:r>
              <w:rPr>
                <w:szCs w:val="22"/>
                <w:lang w:val="hr-HR"/>
              </w:rPr>
              <w:t xml:space="preserve">Bp = </w:t>
            </w:r>
            <w:r>
              <w:rPr>
                <w:szCs w:val="22"/>
                <w:u w:val="single"/>
                <w:lang w:val="hr-HR"/>
              </w:rPr>
              <w:t>80  x Cmin</w:t>
            </w:r>
          </w:p>
          <w:p>
            <w:pPr>
              <w:pStyle w:val="Annotationtext"/>
              <w:keepNext w:val="true"/>
              <w:keepLines/>
              <w:numPr>
                <w:ilvl w:val="0"/>
                <w:numId w:val="0"/>
              </w:numPr>
              <w:outlineLvl w:val="3"/>
              <w:rPr>
                <w:sz w:val="22"/>
                <w:szCs w:val="22"/>
                <w:lang w:val="hr-HR"/>
              </w:rPr>
            </w:pPr>
            <w:r>
              <w:rPr>
                <w:sz w:val="22"/>
                <w:szCs w:val="22"/>
                <w:lang w:val="hr-HR"/>
              </w:rPr>
              <w:t xml:space="preserve">              </w:t>
            </w:r>
            <w:r>
              <w:rPr>
                <w:sz w:val="22"/>
                <w:szCs w:val="22"/>
                <w:lang w:val="hr-HR"/>
              </w:rPr>
              <w:t>Cp</w:t>
            </w:r>
          </w:p>
          <w:p>
            <w:pPr>
              <w:pStyle w:val="Annotationtext"/>
              <w:keepNext w:val="true"/>
              <w:keepLines/>
              <w:numPr>
                <w:ilvl w:val="0"/>
                <w:numId w:val="0"/>
              </w:numPr>
              <w:outlineLvl w:val="3"/>
              <w:rPr>
                <w:sz w:val="22"/>
                <w:szCs w:val="22"/>
                <w:lang w:val="hr-HR"/>
              </w:rPr>
            </w:pPr>
            <w:r>
              <w:rPr>
                <w:sz w:val="22"/>
                <w:szCs w:val="22"/>
                <w:lang w:val="hr-HR"/>
              </w:rPr>
            </w:r>
          </w:p>
        </w:tc>
        <w:tc>
          <w:tcPr>
            <w:tcW w:w="1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r>
          </w:p>
        </w:tc>
      </w:tr>
      <w:tr>
        <w:trPr>
          <w:trHeight w:val="1498" w:hRule="atLeast"/>
        </w:trPr>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t>2</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szCs w:val="22"/>
                <w:lang w:val="hr-HR"/>
              </w:rPr>
            </w:pPr>
            <w:r>
              <w:rPr>
                <w:szCs w:val="22"/>
                <w:lang w:val="hr-HR"/>
              </w:rPr>
              <w:t>Rok početka isporuke paketa</w:t>
            </w:r>
          </w:p>
        </w:tc>
        <w:tc>
          <w:tcPr>
            <w:tcW w:w="4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hanging="0"/>
              <w:rPr>
                <w:szCs w:val="22"/>
                <w:lang w:val="hr-HR"/>
              </w:rPr>
            </w:pPr>
            <w:r>
              <w:rPr>
                <w:szCs w:val="22"/>
                <w:lang w:val="hr-HR"/>
              </w:rPr>
              <w:t>Rok isporuke robe može biti najviše</w:t>
            </w:r>
            <w:r>
              <w:rPr>
                <w:b/>
                <w:szCs w:val="22"/>
                <w:lang w:val="hr-HR"/>
              </w:rPr>
              <w:t xml:space="preserve"> 20</w:t>
            </w:r>
            <w:r>
              <w:rPr>
                <w:szCs w:val="22"/>
                <w:lang w:val="hr-HR"/>
              </w:rPr>
              <w:t xml:space="preserve"> </w:t>
            </w:r>
            <w:r>
              <w:rPr>
                <w:b/>
                <w:szCs w:val="22"/>
                <w:lang w:val="hr-HR"/>
              </w:rPr>
              <w:t>radnih dana</w:t>
            </w:r>
            <w:r>
              <w:rPr>
                <w:szCs w:val="22"/>
                <w:lang w:val="hr-HR"/>
              </w:rPr>
              <w:t xml:space="preserve"> nakon dana primitka narudžbe izdane od strane Naručitelja. Ponuditelji koji ponude dulji rok isporuke od 20 radnih dana, neće se uzeti u daljnje razmatranje te će njihova ponuda biti odbijena.</w:t>
            </w:r>
          </w:p>
          <w:p>
            <w:pPr>
              <w:pStyle w:val="Normal"/>
              <w:ind w:left="34" w:hanging="0"/>
              <w:rPr>
                <w:szCs w:val="22"/>
              </w:rPr>
            </w:pPr>
            <w:r>
              <w:rPr>
                <w:szCs w:val="22"/>
              </w:rPr>
              <w:t>Relativni značaj ovog kriterija je 20% s maksimalnim mogućim brojem bodova – 20.</w:t>
            </w:r>
          </w:p>
          <w:p>
            <w:pPr>
              <w:pStyle w:val="Normal"/>
              <w:ind w:left="34" w:hanging="0"/>
              <w:rPr>
                <w:szCs w:val="22"/>
              </w:rPr>
            </w:pPr>
            <w:r>
              <w:rPr>
                <w:szCs w:val="22"/>
              </w:rPr>
            </w:r>
          </w:p>
          <w:tbl>
            <w:tblPr>
              <w:tblW w:w="3544" w:type="dxa"/>
              <w:jc w:val="lef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8" w:type="dxa"/>
                <w:bottom w:w="0" w:type="dxa"/>
                <w:right w:w="108" w:type="dxa"/>
              </w:tblCellMar>
              <w:tblLook w:firstRow="1" w:noVBand="1" w:lastRow="0" w:firstColumn="1" w:lastColumn="0" w:noHBand="0" w:val="04a0"/>
            </w:tblPr>
            <w:tblGrid>
              <w:gridCol w:w="2410"/>
              <w:gridCol w:w="1133"/>
            </w:tblGrid>
            <w:tr>
              <w:trPr>
                <w:trHeight w:val="427" w:hRule="atLeast"/>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b/>
                      <w:b/>
                      <w:szCs w:val="22"/>
                      <w:lang w:val="hr-HR"/>
                    </w:rPr>
                  </w:pPr>
                  <w:r>
                    <w:rPr>
                      <w:b/>
                      <w:szCs w:val="22"/>
                      <w:lang w:val="hr-HR"/>
                    </w:rPr>
                    <w:t>Rok isporuke</w:t>
                  </w:r>
                </w:p>
                <w:p>
                  <w:pPr>
                    <w:pStyle w:val="Normal"/>
                    <w:ind w:left="175" w:hanging="0"/>
                    <w:jc w:val="center"/>
                    <w:rPr>
                      <w:b/>
                      <w:b/>
                      <w:szCs w:val="22"/>
                      <w:lang w:val="hr-HR"/>
                    </w:rPr>
                  </w:pPr>
                  <w:r>
                    <w:rPr>
                      <w:b/>
                      <w:szCs w:val="22"/>
                      <w:lang w:val="hr-HR"/>
                    </w:rPr>
                    <w:t>(u radnim  danima)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b/>
                      <w:b/>
                      <w:szCs w:val="22"/>
                      <w:lang w:val="hr-HR"/>
                    </w:rPr>
                  </w:pPr>
                  <w:r>
                    <w:rPr>
                      <w:b/>
                      <w:szCs w:val="22"/>
                      <w:lang w:val="hr-HR"/>
                    </w:rPr>
                    <w:t>Bodovi</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7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0</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6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4</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5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8</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4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12</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3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16</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2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20</w:t>
                  </w:r>
                  <w:bookmarkStart w:id="88" w:name="_Hlk526338348"/>
                  <w:bookmarkEnd w:id="88"/>
                </w:p>
              </w:tc>
            </w:tr>
          </w:tbl>
          <w:p>
            <w:pPr>
              <w:pStyle w:val="Normal"/>
              <w:rPr>
                <w:lang w:val="hr-HR"/>
              </w:rPr>
            </w:pPr>
            <w:r>
              <w:rPr>
                <w:lang w:val="hr-HR"/>
              </w:rPr>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bookmarkStart w:id="89" w:name="_Toc469497020"/>
            <w:r>
              <w:rPr/>
              <w:t>Maksimalno 20 bodova</w:t>
            </w:r>
            <w:bookmarkEnd w:id="89"/>
          </w:p>
          <w:p>
            <w:pPr>
              <w:pStyle w:val="Normal"/>
              <w:rPr>
                <w:lang w:val="hr-HR"/>
              </w:rPr>
            </w:pPr>
            <w:r>
              <w:rPr>
                <w:lang w:val="hr-HR"/>
              </w:rPr>
            </w:r>
          </w:p>
          <w:p>
            <w:pPr>
              <w:pStyle w:val="Normal"/>
              <w:rPr>
                <w:lang w:val="hr-HR"/>
              </w:rPr>
            </w:pPr>
            <w:r>
              <w:rPr>
                <w:lang w:val="hr-HR"/>
              </w:rPr>
            </w:r>
          </w:p>
          <w:p>
            <w:pPr>
              <w:pStyle w:val="Normal"/>
              <w:rPr>
                <w:szCs w:val="22"/>
                <w:lang w:val="hr-HR"/>
              </w:rPr>
            </w:pPr>
            <w:r>
              <w:rPr>
                <w:lang w:val="hr-HR"/>
              </w:rPr>
              <w:t xml:space="preserve">  </w:t>
            </w:r>
          </w:p>
        </w:tc>
        <w:tc>
          <w:tcPr>
            <w:tcW w:w="1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r>
          </w:p>
        </w:tc>
      </w:tr>
      <w:tr>
        <w:trPr>
          <w:trHeight w:val="485" w:hRule="atLeast"/>
        </w:trPr>
        <w:tc>
          <w:tcPr>
            <w:tcW w:w="418" w:type="dxa"/>
            <w:tcBorders>
              <w:top w:val="single" w:sz="4" w:space="0" w:color="000000"/>
              <w:bottom w:val="single" w:sz="4" w:space="0" w:color="000000"/>
              <w:insideH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r>
          </w:p>
        </w:tc>
        <w:tc>
          <w:tcPr>
            <w:tcW w:w="1701" w:type="dxa"/>
            <w:tcBorders>
              <w:top w:val="single" w:sz="4" w:space="0" w:color="000000"/>
              <w:bottom w:val="single" w:sz="4" w:space="0" w:color="000000"/>
              <w:insideH w:val="single" w:sz="4" w:space="0" w:color="000000"/>
            </w:tcBorders>
            <w:shd w:fill="auto" w:val="clear"/>
          </w:tcPr>
          <w:p>
            <w:pPr>
              <w:pStyle w:val="Normal"/>
              <w:rPr>
                <w:szCs w:val="22"/>
                <w:u w:val="single"/>
                <w:lang w:val="hr-HR"/>
              </w:rPr>
            </w:pPr>
            <w:r>
              <w:rPr>
                <w:szCs w:val="22"/>
                <w:u w:val="single"/>
                <w:lang w:val="hr-HR"/>
              </w:rPr>
            </w:r>
          </w:p>
        </w:tc>
        <w:tc>
          <w:tcPr>
            <w:tcW w:w="4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0"/>
              </w:numPr>
              <w:ind w:left="360" w:hanging="0"/>
              <w:jc w:val="center"/>
              <w:rPr>
                <w:rFonts w:cs="Arial"/>
                <w:szCs w:val="22"/>
                <w:lang w:val="hr-HR"/>
              </w:rPr>
            </w:pPr>
            <w:r>
              <w:rPr>
                <w:rFonts w:cs="Arial"/>
                <w:szCs w:val="22"/>
                <w:lang w:val="hr-HR"/>
              </w:rPr>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numPr>
                <w:ilvl w:val="0"/>
                <w:numId w:val="0"/>
              </w:numPr>
              <w:jc w:val="center"/>
              <w:outlineLvl w:val="3"/>
              <w:rPr>
                <w:b/>
                <w:b/>
                <w:szCs w:val="22"/>
                <w:lang w:val="hr-HR"/>
              </w:rPr>
            </w:pPr>
            <w:r>
              <w:rPr>
                <w:b/>
                <w:szCs w:val="22"/>
                <w:lang w:val="hr-HR"/>
              </w:rPr>
              <w:t>Ukupno bodova:</w:t>
            </w:r>
          </w:p>
        </w:tc>
        <w:tc>
          <w:tcPr>
            <w:tcW w:w="1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numPr>
                <w:ilvl w:val="0"/>
                <w:numId w:val="0"/>
              </w:numPr>
              <w:jc w:val="center"/>
              <w:outlineLvl w:val="3"/>
              <w:rPr>
                <w:szCs w:val="22"/>
                <w:lang w:val="hr-HR"/>
              </w:rPr>
            </w:pPr>
            <w:r>
              <w:rPr>
                <w:szCs w:val="22"/>
                <w:lang w:val="hr-HR"/>
              </w:rPr>
            </w:r>
          </w:p>
        </w:tc>
      </w:tr>
    </w:tbl>
    <w:p>
      <w:pPr>
        <w:pStyle w:val="Annotationtext"/>
        <w:keepNext w:val="true"/>
        <w:keepLines/>
        <w:numPr>
          <w:ilvl w:val="0"/>
          <w:numId w:val="0"/>
        </w:numPr>
        <w:outlineLvl w:val="3"/>
        <w:rPr>
          <w:sz w:val="22"/>
          <w:szCs w:val="22"/>
          <w:lang w:val="hr-HR"/>
        </w:rPr>
      </w:pPr>
      <w:r>
        <w:rPr>
          <w:sz w:val="22"/>
          <w:szCs w:val="22"/>
          <w:lang w:val="hr-HR"/>
        </w:rPr>
      </w:r>
    </w:p>
    <w:p>
      <w:pPr>
        <w:pStyle w:val="Normal"/>
        <w:rPr>
          <w:bCs/>
          <w:lang w:val="hr-HR"/>
        </w:rPr>
      </w:pPr>
      <w:r>
        <w:rPr>
          <w:bCs/>
          <w:lang w:val="hr-HR"/>
        </w:rPr>
        <w:t>Maksimalan broj bodova s kojim jedna ponuda može biti ocijenjena je 100. U slučaju da su dvije ili više ponuda jednako rangirane prema kriteriju odabira (jednak omjer cijene i kvalitete) naručitelj će odabrati ponudu koja je zaprimljena ranije.</w:t>
      </w:r>
    </w:p>
    <w:p>
      <w:pPr>
        <w:pStyle w:val="Normal"/>
        <w:rPr>
          <w:b/>
          <w:b/>
          <w:bCs/>
          <w:lang w:val="hr-HR"/>
        </w:rPr>
      </w:pPr>
      <w:r>
        <w:rPr>
          <w:b/>
          <w:bCs/>
          <w:lang w:val="hr-HR"/>
        </w:rPr>
      </w:r>
    </w:p>
    <w:p>
      <w:pPr>
        <w:pStyle w:val="Normal"/>
        <w:tabs>
          <w:tab w:val="left" w:pos="5500" w:leader="none"/>
          <w:tab w:val="left" w:pos="6000" w:leader="none"/>
        </w:tabs>
        <w:spacing w:lineRule="auto" w:line="240"/>
        <w:rPr>
          <w:lang w:val="hr-HR"/>
        </w:rPr>
      </w:pPr>
      <w:r>
        <w:rPr>
          <w:lang w:val="hr-HR"/>
        </w:rPr>
      </w:r>
    </w:p>
    <w:p>
      <w:pPr>
        <w:pStyle w:val="Normal"/>
        <w:rPr/>
      </w:pPr>
      <w:r>
        <w:rPr/>
      </w:r>
    </w:p>
    <w:sectPr>
      <w:footerReference w:type="default" r:id="rId8"/>
      <w:type w:val="nextPage"/>
      <w:pgSz w:w="11906" w:h="16838"/>
      <w:pgMar w:left="1417" w:right="1417" w:header="0" w:top="1417" w:footer="987"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Arial Narrow">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drawing>
        <wp:inline distT="0" distB="0" distL="0" distR="0">
          <wp:extent cx="2809875" cy="895350"/>
          <wp:effectExtent l="0" t="0" r="0" b="0"/>
          <wp:docPr id="1" name="Slika 0" descr="Lenta_i_logotip-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0" descr="Lenta_i_logotip-001.png"/>
                  <pic:cNvPicPr>
                    <a:picLocks noChangeAspect="1" noChangeArrowheads="1"/>
                  </pic:cNvPicPr>
                </pic:nvPicPr>
                <pic:blipFill>
                  <a:blip r:embed="rId1"/>
                  <a:stretch>
                    <a:fillRect/>
                  </a:stretch>
                </pic:blipFill>
                <pic:spPr bwMode="auto">
                  <a:xfrm>
                    <a:off x="0" y="0"/>
                    <a:ext cx="2809875" cy="895350"/>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rPr>
        <w:smallCaps w:val="false"/>
        <w:caps w:val="false"/>
        <w:dstrike w:val="false"/>
        <w:strike w:val="false"/>
        <w:vertAlign w:val="baseline"/>
        <w:position w:val="0"/>
        <w:sz w:val="24"/>
        <w:sz w:val="24"/>
        <w:spacing w:val="0"/>
        <w:i w:val="false"/>
        <w:u w:val="none"/>
        <w:b/>
        <w:kern w:val="0"/>
        <w:szCs w:val="24"/>
        <w:iCs w:val="false"/>
        <w:bCs w:val="false"/>
        <w:em w:val="none"/>
        <w:w w:val="100"/>
        <w:vanish w:val="false"/>
        <w:rFonts w:ascii="Calibri" w:hAnsi="Calibri" w:cs="Times New Roman"/>
        <w:color w:val="000000"/>
      </w:r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rPr>
        <w:smallCaps w:val="false"/>
        <w:caps w:val="false"/>
        <w:dstrike w:val="false"/>
        <w:strike w:val="false"/>
        <w:vertAlign w:val="baseline"/>
        <w:position w:val="0"/>
        <w:sz w:val="24"/>
        <w:sz w:val="24"/>
        <w:spacing w:val="0"/>
        <w:i w:val="false"/>
        <w:u w:val="none"/>
        <w:b/>
        <w:kern w:val="0"/>
        <w:szCs w:val="24"/>
        <w:iCs w:val="false"/>
        <w:bCs w:val="false"/>
        <w:em w:val="none"/>
        <w:w w:val="100"/>
        <w:vanish w:val="false"/>
        <w:rFonts w:cs="Times New Roman"/>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decimal"/>
      <w:lvlText w:val="%1."/>
      <w:lvlJc w:val="left"/>
      <w:pPr>
        <w:ind w:left="720" w:hanging="360"/>
      </w:pPr>
      <w:rPr>
        <w:sz w:val="22"/>
        <w:color w:val="auto"/>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720" w:hanging="360"/>
      </w:pPr>
      <w:rPr>
        <w:color w:val="auto"/>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lvl w:ilvl="0">
      <w:start w:val="1"/>
      <w:numFmt w:val="decimal"/>
      <w:lvlText w:val="%1)"/>
      <w:lvlJc w:val="left"/>
      <w:pPr>
        <w:ind w:left="720" w:hanging="360"/>
      </w:pPr>
      <w:rPr>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0">
    <w:lvl w:ilvl="0">
      <w:start w:val="6"/>
      <w:numFmt w:val="bullet"/>
      <w:lvlText w:val="-"/>
      <w:lvlJc w:val="left"/>
      <w:pPr>
        <w:ind w:left="1069" w:hanging="360"/>
      </w:pPr>
      <w:rPr>
        <w:rFonts w:ascii="Arial" w:hAnsi="Arial" w:cs="Arial" w:hint="default"/>
        <w:rFonts w:cs="Aria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11">
    <w:lvl w:ilvl="0">
      <w:start w:val="6"/>
      <w:numFmt w:val="bullet"/>
      <w:lvlText w:val="-"/>
      <w:lvlJc w:val="left"/>
      <w:pPr>
        <w:ind w:left="720" w:hanging="360"/>
      </w:pPr>
      <w:rPr>
        <w:rFonts w:ascii="Arial" w:hAnsi="Arial" w:cs="Aria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tabs>
          <w:tab w:val="num" w:pos="360"/>
        </w:tabs>
        <w:ind w:left="360" w:hanging="360"/>
      </w:pPr>
      <w:rPr>
        <w:rFonts w:ascii="Arial" w:hAnsi="Arial" w:cs="Arial" w:hint="default"/>
        <w:rFonts w:cs="Aria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16">
    <w:lvl w:ilvl="0">
      <w:start w:val="1"/>
      <w:numFmt w:val="decimal"/>
      <w:lvlText w:val="%1."/>
      <w:lvlJc w:val="left"/>
      <w:pPr>
        <w:tabs>
          <w:tab w:val="num" w:pos="720"/>
        </w:tabs>
        <w:ind w:left="720" w:hanging="360"/>
      </w:pPr>
      <w:rPr>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lvl w:ilvl="0">
      <w:start w:val="1"/>
      <w:numFmt w:val="decimal"/>
      <w:lvlText w:val="%1."/>
      <w:lvlJc w:val="left"/>
      <w:pPr>
        <w:tabs>
          <w:tab w:val="num" w:pos="720"/>
        </w:tabs>
        <w:ind w:left="720" w:hanging="360"/>
      </w:pPr>
      <w:rPr>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lvl w:ilvl="0">
      <w:start w:val="1"/>
      <w:numFmt w:val="decimal"/>
      <w:lvlText w:val="%1."/>
      <w:lvlJc w:val="left"/>
      <w:pPr>
        <w:tabs>
          <w:tab w:val="num" w:pos="720"/>
        </w:tabs>
        <w:ind w:left="720" w:hanging="360"/>
      </w:pPr>
      <w:rPr>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0"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c1996"/>
    <w:pPr>
      <w:widowControl/>
      <w:bidi w:val="0"/>
      <w:spacing w:lineRule="auto" w:line="276" w:before="0" w:after="0"/>
      <w:jc w:val="both"/>
    </w:pPr>
    <w:rPr>
      <w:rFonts w:ascii="Calibri" w:hAnsi="Calibri" w:eastAsia="Times New Roman" w:cs="Times New Roman" w:asciiTheme="minorHAnsi" w:hAnsiTheme="minorHAnsi"/>
      <w:color w:val="auto"/>
      <w:kern w:val="0"/>
      <w:sz w:val="22"/>
      <w:szCs w:val="24"/>
      <w:lang w:val="en-GB" w:eastAsia="en-US" w:bidi="ar-SA"/>
    </w:rPr>
  </w:style>
  <w:style w:type="paragraph" w:styleId="Heading1">
    <w:name w:val="Heading 1"/>
    <w:basedOn w:val="Normal"/>
    <w:next w:val="Normal"/>
    <w:link w:val="Naslov1Char"/>
    <w:qFormat/>
    <w:rsid w:val="001c1996"/>
    <w:pPr>
      <w:keepNext w:val="true"/>
      <w:numPr>
        <w:ilvl w:val="0"/>
        <w:numId w:val="1"/>
      </w:numPr>
      <w:spacing w:before="120" w:after="120"/>
      <w:outlineLvl w:val="0"/>
    </w:pPr>
    <w:rPr>
      <w:b/>
      <w:bCs/>
      <w:iCs/>
      <w:lang w:val="hr-HR"/>
    </w:rPr>
  </w:style>
  <w:style w:type="paragraph" w:styleId="Heading2">
    <w:name w:val="Heading 2"/>
    <w:basedOn w:val="Normal"/>
    <w:next w:val="Normal"/>
    <w:link w:val="Naslov2Char"/>
    <w:uiPriority w:val="9"/>
    <w:unhideWhenUsed/>
    <w:qFormat/>
    <w:rsid w:val="001c1996"/>
    <w:pPr>
      <w:keepNext w:val="true"/>
      <w:keepLines/>
      <w:numPr>
        <w:ilvl w:val="1"/>
        <w:numId w:val="1"/>
      </w:numPr>
      <w:spacing w:before="120" w:after="120"/>
      <w:outlineLvl w:val="1"/>
    </w:pPr>
    <w:rPr>
      <w:b/>
      <w:bCs/>
      <w:szCs w:val="20"/>
    </w:rPr>
  </w:style>
  <w:style w:type="paragraph" w:styleId="Heading3">
    <w:name w:val="Heading 3"/>
    <w:basedOn w:val="Normal"/>
    <w:next w:val="Normal"/>
    <w:link w:val="Naslov3Char"/>
    <w:uiPriority w:val="9"/>
    <w:semiHidden/>
    <w:unhideWhenUsed/>
    <w:qFormat/>
    <w:rsid w:val="001c1996"/>
    <w:pPr>
      <w:keepNext w:val="true"/>
      <w:keepLines/>
      <w:numPr>
        <w:ilvl w:val="2"/>
        <w:numId w:val="1"/>
      </w:numPr>
      <w:spacing w:before="200" w:after="0"/>
      <w:outlineLvl w:val="2"/>
    </w:pPr>
    <w:rPr>
      <w:rFonts w:ascii="Cambria" w:hAnsi="Cambria"/>
      <w:b/>
      <w:bCs/>
      <w:color w:val="4F81BD"/>
      <w:sz w:val="24"/>
    </w:rPr>
  </w:style>
  <w:style w:type="paragraph" w:styleId="Heading4">
    <w:name w:val="Heading 4"/>
    <w:basedOn w:val="Normal"/>
    <w:next w:val="Normal"/>
    <w:link w:val="Naslov4Char"/>
    <w:uiPriority w:val="9"/>
    <w:semiHidden/>
    <w:unhideWhenUsed/>
    <w:qFormat/>
    <w:rsid w:val="001c1996"/>
    <w:pPr>
      <w:keepNext w:val="true"/>
      <w:keepLines/>
      <w:numPr>
        <w:ilvl w:val="3"/>
        <w:numId w:val="1"/>
      </w:numPr>
      <w:spacing w:before="200" w:after="0"/>
      <w:outlineLvl w:val="3"/>
    </w:pPr>
    <w:rPr>
      <w:rFonts w:ascii="Cambria" w:hAnsi="Cambria"/>
      <w:b/>
      <w:bCs/>
      <w:i/>
      <w:iCs/>
      <w:color w:val="4F81BD"/>
      <w:sz w:val="24"/>
    </w:rPr>
  </w:style>
  <w:style w:type="paragraph" w:styleId="Heading5">
    <w:name w:val="Heading 5"/>
    <w:basedOn w:val="Normal"/>
    <w:next w:val="Normal"/>
    <w:link w:val="Naslov5Char"/>
    <w:uiPriority w:val="9"/>
    <w:semiHidden/>
    <w:unhideWhenUsed/>
    <w:qFormat/>
    <w:rsid w:val="001c1996"/>
    <w:pPr>
      <w:keepNext w:val="true"/>
      <w:keepLines/>
      <w:numPr>
        <w:ilvl w:val="4"/>
        <w:numId w:val="1"/>
      </w:numPr>
      <w:spacing w:before="200" w:after="0"/>
      <w:outlineLvl w:val="4"/>
    </w:pPr>
    <w:rPr>
      <w:rFonts w:ascii="Cambria" w:hAnsi="Cambria"/>
      <w:color w:val="243F60"/>
      <w:sz w:val="24"/>
    </w:rPr>
  </w:style>
  <w:style w:type="paragraph" w:styleId="Heading6">
    <w:name w:val="Heading 6"/>
    <w:basedOn w:val="Normal"/>
    <w:next w:val="Normal"/>
    <w:link w:val="Naslov6Char"/>
    <w:uiPriority w:val="9"/>
    <w:semiHidden/>
    <w:unhideWhenUsed/>
    <w:qFormat/>
    <w:rsid w:val="001c1996"/>
    <w:pPr>
      <w:keepNext w:val="true"/>
      <w:keepLines/>
      <w:numPr>
        <w:ilvl w:val="5"/>
        <w:numId w:val="1"/>
      </w:numPr>
      <w:spacing w:before="200" w:after="0"/>
      <w:outlineLvl w:val="5"/>
    </w:pPr>
    <w:rPr>
      <w:rFonts w:ascii="Cambria" w:hAnsi="Cambria"/>
      <w:i/>
      <w:iCs/>
      <w:color w:val="243F60"/>
      <w:sz w:val="24"/>
    </w:rPr>
  </w:style>
  <w:style w:type="paragraph" w:styleId="Heading7">
    <w:name w:val="Heading 7"/>
    <w:basedOn w:val="Normal"/>
    <w:next w:val="Normal"/>
    <w:link w:val="Naslov7Char"/>
    <w:uiPriority w:val="9"/>
    <w:semiHidden/>
    <w:unhideWhenUsed/>
    <w:qFormat/>
    <w:rsid w:val="001c1996"/>
    <w:pPr>
      <w:keepNext w:val="true"/>
      <w:keepLines/>
      <w:numPr>
        <w:ilvl w:val="6"/>
        <w:numId w:val="1"/>
      </w:numPr>
      <w:spacing w:before="200" w:after="0"/>
      <w:outlineLvl w:val="6"/>
    </w:pPr>
    <w:rPr>
      <w:rFonts w:ascii="Cambria" w:hAnsi="Cambria"/>
      <w:i/>
      <w:iCs/>
      <w:color w:val="404040"/>
      <w:sz w:val="24"/>
    </w:rPr>
  </w:style>
  <w:style w:type="paragraph" w:styleId="Heading8">
    <w:name w:val="Heading 8"/>
    <w:basedOn w:val="Normal"/>
    <w:next w:val="Normal"/>
    <w:link w:val="Naslov8Char"/>
    <w:uiPriority w:val="9"/>
    <w:semiHidden/>
    <w:unhideWhenUsed/>
    <w:qFormat/>
    <w:rsid w:val="001c1996"/>
    <w:pPr>
      <w:keepNext w:val="true"/>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Naslov9Char"/>
    <w:uiPriority w:val="9"/>
    <w:semiHidden/>
    <w:unhideWhenUsed/>
    <w:qFormat/>
    <w:rsid w:val="001c1996"/>
    <w:pPr>
      <w:keepNext w:val="true"/>
      <w:keepLines/>
      <w:numPr>
        <w:ilvl w:val="8"/>
        <w:numId w:val="1"/>
      </w:numPr>
      <w:spacing w:before="200" w:after="0"/>
      <w:outlineLvl w:val="8"/>
    </w:pPr>
    <w:rPr>
      <w:rFonts w:ascii="Cambria" w:hAnsi="Cambria"/>
      <w:i/>
      <w:iCs/>
      <w:color w:val="404040"/>
      <w:sz w:val="20"/>
      <w:szCs w:val="20"/>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qFormat/>
    <w:rsid w:val="001c1996"/>
    <w:rPr>
      <w:rFonts w:ascii="Calibri" w:hAnsi="Calibri" w:eastAsia="Times New Roman" w:cs="Times New Roman"/>
      <w:b/>
      <w:bCs/>
      <w:iCs/>
      <w:szCs w:val="24"/>
    </w:rPr>
  </w:style>
  <w:style w:type="character" w:styleId="Naslov2Char" w:customStyle="1">
    <w:name w:val="Naslov 2 Char"/>
    <w:basedOn w:val="DefaultParagraphFont"/>
    <w:link w:val="Naslov2"/>
    <w:uiPriority w:val="9"/>
    <w:qFormat/>
    <w:rsid w:val="001c1996"/>
    <w:rPr>
      <w:rFonts w:ascii="Calibri" w:hAnsi="Calibri" w:eastAsia="Times New Roman" w:cs="Times New Roman"/>
      <w:b/>
      <w:bCs/>
      <w:szCs w:val="20"/>
      <w:lang w:val="en-GB"/>
    </w:rPr>
  </w:style>
  <w:style w:type="character" w:styleId="Naslov3Char" w:customStyle="1">
    <w:name w:val="Naslov 3 Char"/>
    <w:basedOn w:val="DefaultParagraphFont"/>
    <w:link w:val="Naslov3"/>
    <w:uiPriority w:val="9"/>
    <w:semiHidden/>
    <w:qFormat/>
    <w:rsid w:val="001c1996"/>
    <w:rPr>
      <w:rFonts w:ascii="Cambria" w:hAnsi="Cambria" w:eastAsia="Times New Roman" w:cs="Times New Roman"/>
      <w:b/>
      <w:bCs/>
      <w:color w:val="4F81BD"/>
      <w:sz w:val="24"/>
      <w:szCs w:val="24"/>
      <w:lang w:val="en-GB"/>
    </w:rPr>
  </w:style>
  <w:style w:type="character" w:styleId="Naslov4Char" w:customStyle="1">
    <w:name w:val="Naslov 4 Char"/>
    <w:basedOn w:val="DefaultParagraphFont"/>
    <w:link w:val="Naslov4"/>
    <w:uiPriority w:val="9"/>
    <w:semiHidden/>
    <w:qFormat/>
    <w:rsid w:val="001c1996"/>
    <w:rPr>
      <w:rFonts w:ascii="Cambria" w:hAnsi="Cambria" w:eastAsia="Times New Roman" w:cs="Times New Roman"/>
      <w:b/>
      <w:bCs/>
      <w:i/>
      <w:iCs/>
      <w:color w:val="4F81BD"/>
      <w:sz w:val="24"/>
      <w:szCs w:val="24"/>
      <w:lang w:val="en-GB"/>
    </w:rPr>
  </w:style>
  <w:style w:type="character" w:styleId="Naslov5Char" w:customStyle="1">
    <w:name w:val="Naslov 5 Char"/>
    <w:basedOn w:val="DefaultParagraphFont"/>
    <w:link w:val="Naslov5"/>
    <w:uiPriority w:val="9"/>
    <w:semiHidden/>
    <w:qFormat/>
    <w:rsid w:val="001c1996"/>
    <w:rPr>
      <w:rFonts w:ascii="Cambria" w:hAnsi="Cambria" w:eastAsia="Times New Roman" w:cs="Times New Roman"/>
      <w:color w:val="243F60"/>
      <w:sz w:val="24"/>
      <w:szCs w:val="24"/>
      <w:lang w:val="en-GB"/>
    </w:rPr>
  </w:style>
  <w:style w:type="character" w:styleId="Naslov6Char" w:customStyle="1">
    <w:name w:val="Naslov 6 Char"/>
    <w:basedOn w:val="DefaultParagraphFont"/>
    <w:link w:val="Naslov6"/>
    <w:uiPriority w:val="9"/>
    <w:semiHidden/>
    <w:qFormat/>
    <w:rsid w:val="001c1996"/>
    <w:rPr>
      <w:rFonts w:ascii="Cambria" w:hAnsi="Cambria" w:eastAsia="Times New Roman" w:cs="Times New Roman"/>
      <w:i/>
      <w:iCs/>
      <w:color w:val="243F60"/>
      <w:sz w:val="24"/>
      <w:szCs w:val="24"/>
      <w:lang w:val="en-GB"/>
    </w:rPr>
  </w:style>
  <w:style w:type="character" w:styleId="Naslov7Char" w:customStyle="1">
    <w:name w:val="Naslov 7 Char"/>
    <w:basedOn w:val="DefaultParagraphFont"/>
    <w:link w:val="Naslov7"/>
    <w:uiPriority w:val="9"/>
    <w:semiHidden/>
    <w:qFormat/>
    <w:rsid w:val="001c1996"/>
    <w:rPr>
      <w:rFonts w:ascii="Cambria" w:hAnsi="Cambria" w:eastAsia="Times New Roman" w:cs="Times New Roman"/>
      <w:i/>
      <w:iCs/>
      <w:color w:val="404040"/>
      <w:sz w:val="24"/>
      <w:szCs w:val="24"/>
      <w:lang w:val="en-GB"/>
    </w:rPr>
  </w:style>
  <w:style w:type="character" w:styleId="Naslov8Char" w:customStyle="1">
    <w:name w:val="Naslov 8 Char"/>
    <w:basedOn w:val="DefaultParagraphFont"/>
    <w:link w:val="Naslov8"/>
    <w:uiPriority w:val="9"/>
    <w:semiHidden/>
    <w:qFormat/>
    <w:rsid w:val="001c1996"/>
    <w:rPr>
      <w:rFonts w:ascii="Cambria" w:hAnsi="Cambria" w:eastAsia="Times New Roman" w:cs="Times New Roman"/>
      <w:color w:val="404040"/>
      <w:sz w:val="20"/>
      <w:szCs w:val="20"/>
      <w:lang w:val="en-GB"/>
    </w:rPr>
  </w:style>
  <w:style w:type="character" w:styleId="Naslov9Char" w:customStyle="1">
    <w:name w:val="Naslov 9 Char"/>
    <w:basedOn w:val="DefaultParagraphFont"/>
    <w:link w:val="Naslov9"/>
    <w:uiPriority w:val="9"/>
    <w:semiHidden/>
    <w:qFormat/>
    <w:rsid w:val="001c1996"/>
    <w:rPr>
      <w:rFonts w:ascii="Cambria" w:hAnsi="Cambria" w:eastAsia="Times New Roman" w:cs="Times New Roman"/>
      <w:i/>
      <w:iCs/>
      <w:color w:val="404040"/>
      <w:sz w:val="20"/>
      <w:szCs w:val="20"/>
      <w:lang w:val="en-GB"/>
    </w:rPr>
  </w:style>
  <w:style w:type="character" w:styleId="TekstbaloniaChar" w:customStyle="1">
    <w:name w:val="Tekst balončića Char"/>
    <w:basedOn w:val="DefaultParagraphFont"/>
    <w:link w:val="Tekstbalonia"/>
    <w:uiPriority w:val="99"/>
    <w:semiHidden/>
    <w:qFormat/>
    <w:rsid w:val="001c1996"/>
    <w:rPr>
      <w:rFonts w:ascii="Tahoma" w:hAnsi="Tahoma" w:eastAsia="Times New Roman" w:cs="Times New Roman"/>
      <w:sz w:val="16"/>
      <w:szCs w:val="16"/>
      <w:lang w:val="en-GB"/>
    </w:rPr>
  </w:style>
  <w:style w:type="character" w:styleId="UvuenotijelotekstaChar" w:customStyle="1">
    <w:name w:val="Uvučeno tijelo teksta Char"/>
    <w:basedOn w:val="DefaultParagraphFont"/>
    <w:link w:val="Uvuenotijeloteksta"/>
    <w:semiHidden/>
    <w:qFormat/>
    <w:rsid w:val="001c1996"/>
    <w:rPr>
      <w:rFonts w:ascii="Calibri" w:hAnsi="Calibri" w:eastAsia="Times New Roman" w:cs="Times New Roman"/>
      <w:szCs w:val="24"/>
    </w:rPr>
  </w:style>
  <w:style w:type="character" w:styleId="TekstkomentaraChar" w:customStyle="1">
    <w:name w:val="Tekst komentara Char"/>
    <w:basedOn w:val="DefaultParagraphFont"/>
    <w:link w:val="Tekstkomentara"/>
    <w:qFormat/>
    <w:rsid w:val="001c1996"/>
    <w:rPr>
      <w:rFonts w:ascii="Calibri" w:hAnsi="Calibri" w:eastAsia="Times New Roman" w:cs="Times New Roman"/>
      <w:sz w:val="20"/>
      <w:szCs w:val="20"/>
      <w:lang w:val="en-GB"/>
    </w:rPr>
  </w:style>
  <w:style w:type="character" w:styleId="PredmetkomentaraChar" w:customStyle="1">
    <w:name w:val="Predmet komentara Char"/>
    <w:basedOn w:val="TekstkomentaraChar"/>
    <w:link w:val="Predmetkomentara"/>
    <w:uiPriority w:val="99"/>
    <w:semiHidden/>
    <w:qFormat/>
    <w:rsid w:val="001c1996"/>
    <w:rPr>
      <w:rFonts w:ascii="Calibri" w:hAnsi="Calibri" w:eastAsia="Times New Roman" w:cs="Times New Roman"/>
      <w:b/>
      <w:bCs/>
      <w:sz w:val="20"/>
      <w:szCs w:val="20"/>
      <w:lang w:val="en-GB"/>
    </w:rPr>
  </w:style>
  <w:style w:type="character" w:styleId="PodnojeChar" w:customStyle="1">
    <w:name w:val="Podnožje Char"/>
    <w:basedOn w:val="DefaultParagraphFont"/>
    <w:link w:val="Podnoje"/>
    <w:uiPriority w:val="99"/>
    <w:qFormat/>
    <w:rsid w:val="001c1996"/>
    <w:rPr>
      <w:rFonts w:ascii="Calibri" w:hAnsi="Calibri" w:eastAsia="Times New Roman" w:cs="Times New Roman"/>
      <w:sz w:val="20"/>
      <w:szCs w:val="20"/>
      <w:lang w:val="en-GB"/>
    </w:rPr>
  </w:style>
  <w:style w:type="character" w:styleId="ZaglavljeChar" w:customStyle="1">
    <w:name w:val="Zaglavlje Char"/>
    <w:basedOn w:val="DefaultParagraphFont"/>
    <w:link w:val="Zaglavlje"/>
    <w:uiPriority w:val="99"/>
    <w:qFormat/>
    <w:rsid w:val="001c1996"/>
    <w:rPr>
      <w:rFonts w:ascii="Calibri" w:hAnsi="Calibri" w:eastAsia="Times New Roman" w:cs="Times New Roman"/>
      <w:sz w:val="20"/>
      <w:szCs w:val="20"/>
      <w:lang w:val="en-GB"/>
    </w:rPr>
  </w:style>
  <w:style w:type="character" w:styleId="FollowedHyperlink">
    <w:name w:val="FollowedHyperlink"/>
    <w:semiHidden/>
    <w:qFormat/>
    <w:rsid w:val="001c1996"/>
    <w:rPr>
      <w:color w:val="800080"/>
      <w:u w:val="single"/>
    </w:rPr>
  </w:style>
  <w:style w:type="character" w:styleId="InternetLink">
    <w:name w:val="Internet Link"/>
    <w:uiPriority w:val="99"/>
    <w:qFormat/>
    <w:rsid w:val="001c1996"/>
    <w:rPr>
      <w:color w:val="0000FF"/>
      <w:u w:val="single"/>
    </w:rPr>
  </w:style>
  <w:style w:type="character" w:styleId="OdlomakpopisaChar" w:customStyle="1">
    <w:name w:val="Odlomak popisa Char"/>
    <w:link w:val="Odlomakpopisa"/>
    <w:uiPriority w:val="34"/>
    <w:qFormat/>
    <w:rsid w:val="001c1996"/>
    <w:rPr>
      <w:rFonts w:ascii="Calibri" w:hAnsi="Calibri" w:eastAsia="Calibri" w:cs="Times New Roman"/>
      <w:color w:val="002060"/>
      <w:szCs w:val="20"/>
      <w:lang w:val="en-GB"/>
    </w:rPr>
  </w:style>
  <w:style w:type="character" w:styleId="Stil28Char" w:customStyle="1">
    <w:name w:val="Stil28 Char"/>
    <w:link w:val="Stil28"/>
    <w:qFormat/>
    <w:rsid w:val="001c1996"/>
    <w:rPr>
      <w:rFonts w:ascii="Calibri Light" w:hAnsi="Calibri Light" w:eastAsia="Times New Roman" w:cs="Times New Roman"/>
      <w:lang w:val="en-GB"/>
    </w:rPr>
  </w:style>
  <w:style w:type="character" w:styleId="M3936359694902141303bumpedfont15" w:customStyle="1">
    <w:name w:val="m_-3936359694902141303bumpedfont15"/>
    <w:basedOn w:val="DefaultParagraphFont"/>
    <w:qFormat/>
    <w:rsid w:val="001c1996"/>
    <w:rPr>
      <w:rFonts w:cs="Times New Roman"/>
    </w:rPr>
  </w:style>
  <w:style w:type="character" w:styleId="TijelotekstaChar" w:customStyle="1">
    <w:name w:val="Tijelo teksta Char"/>
    <w:basedOn w:val="DefaultParagraphFont"/>
    <w:link w:val="Tijeloteksta"/>
    <w:uiPriority w:val="99"/>
    <w:qFormat/>
    <w:rsid w:val="001c1996"/>
    <w:rPr>
      <w:rFonts w:ascii="Calibri" w:hAnsi="Calibri" w:eastAsia="Times New Roman" w:cs="Times New Roman"/>
      <w:szCs w:val="24"/>
      <w:lang w:val="en-GB"/>
    </w:rPr>
  </w:style>
  <w:style w:type="character" w:styleId="ListLabel1">
    <w:name w:val="ListLabel 1"/>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2">
    <w:name w:val="ListLabel 2"/>
    <w:qFormat/>
    <w:rPr>
      <w:color w:val="auto"/>
      <w:sz w:val="22"/>
    </w:rPr>
  </w:style>
  <w:style w:type="character" w:styleId="ListLabel3">
    <w:name w:val="ListLabel 3"/>
    <w:qFormat/>
    <w:rPr>
      <w:rFonts w:eastAsia="Calibri" w:cs="Calibri"/>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color w:val="auto"/>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sz w:val="20"/>
    </w:rPr>
  </w:style>
  <w:style w:type="character" w:styleId="ListLabel27">
    <w:name w:val="ListLabel 27"/>
    <w:qFormat/>
    <w:rPr>
      <w:rFonts w:cs="Times New Roman"/>
    </w:rPr>
  </w:style>
  <w:style w:type="character" w:styleId="ListLabel28">
    <w:name w:val="ListLabel 28"/>
    <w:qFormat/>
    <w:rPr>
      <w:rFonts w:eastAsia="Times New Roman"/>
    </w:rPr>
  </w:style>
  <w:style w:type="character" w:styleId="ListLabel29">
    <w:name w:val="ListLabel 29"/>
    <w:qFormat/>
    <w:rPr>
      <w:rFonts w:eastAsia="Times New Roman"/>
      <w:sz w:val="22"/>
    </w:rPr>
  </w:style>
  <w:style w:type="character" w:styleId="ListLabel30">
    <w:name w:val="ListLabel 30"/>
    <w:qFormat/>
    <w:rPr>
      <w:rFonts w:eastAsia="Times New Roman"/>
    </w:rPr>
  </w:style>
  <w:style w:type="character" w:styleId="ListLabel31">
    <w:name w:val="ListLabel 31"/>
    <w:qFormat/>
    <w:rPr>
      <w:color w:val="auto"/>
    </w:rPr>
  </w:style>
  <w:style w:type="character" w:styleId="ListLabel32">
    <w:name w:val="ListLabel 32"/>
    <w:qFormat/>
    <w:rPr>
      <w:rFonts w:eastAsia="Times New Roman" w:cs="Arial"/>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ascii="Calibri" w:hAnsi="Calibri"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ascii="Calibri" w:hAnsi="Calibri"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ascii="Calibri" w:hAnsi="Calibri"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ascii="Calibri" w:hAnsi="Calibri" w:cs="Calibri" w:asciiTheme="minorHAnsi" w:cstheme="minorHAnsi" w:hAnsiTheme="minorHAnsi"/>
    </w:rPr>
  </w:style>
  <w:style w:type="character" w:styleId="ListLabel73">
    <w:name w:val="ListLabel 73"/>
    <w:qFormat/>
    <w:rPr>
      <w:rFonts w:ascii="Calibri" w:hAnsi="Calibri" w:eastAsia="Calibri" w:cs="" w:asciiTheme="minorHAnsi" w:cstheme="minorBidi" w:eastAsiaTheme="minorHAnsi" w:hAnsiTheme="minorHAnsi"/>
      <w:color w:val="0563C1" w:themeColor="hyperlink"/>
      <w:szCs w:val="22"/>
      <w:u w:val="single"/>
      <w:lang w:val="hr-HR"/>
    </w:rPr>
  </w:style>
  <w:style w:type="character" w:styleId="ListLabel74">
    <w:name w:val="ListLabel 74"/>
    <w:qFormat/>
    <w:rPr>
      <w:rFonts w:ascii="Calibri" w:hAnsi="Calibri" w:cs="Calibri" w:asciiTheme="minorHAnsi" w:cstheme="minorHAnsi" w:hAnsiTheme="minorHAnsi"/>
      <w:szCs w:val="22"/>
      <w:lang w:val="hr-HR"/>
    </w:rPr>
  </w:style>
  <w:style w:type="character" w:styleId="IndexLink">
    <w:name w:val="Index Link"/>
    <w:qFormat/>
    <w:rPr/>
  </w:style>
  <w:style w:type="character" w:styleId="ListLabel75">
    <w:name w:val="ListLabel 75"/>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76">
    <w:name w:val="ListLabel 76"/>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77">
    <w:name w:val="ListLabel 77"/>
    <w:qFormat/>
    <w:rPr>
      <w:color w:val="auto"/>
      <w:sz w:val="22"/>
    </w:rPr>
  </w:style>
  <w:style w:type="character" w:styleId="ListLabel78">
    <w:name w:val="ListLabel 78"/>
    <w:qFormat/>
    <w:rPr>
      <w:rFonts w:ascii="Calibri" w:hAnsi="Calibri" w:cs="Calibri"/>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color w:val="auto"/>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ascii="Calibri" w:hAnsi="Calibri"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ascii="Calibri" w:hAnsi="Calibri" w:cs="Symbol"/>
      <w:sz w:val="20"/>
    </w:rPr>
  </w:style>
  <w:style w:type="character" w:styleId="ListLabel107">
    <w:name w:val="ListLabel 107"/>
    <w:qFormat/>
    <w:rPr>
      <w:rFonts w:cs="Times New Roman"/>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Calibri" w:hAnsi="Calibri" w:cs="Aria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Calibri" w:hAnsi="Calibri" w:cs="Arial"/>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Calibri" w:hAnsi="Calibri" w:cs="Times New Roman"/>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Aria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alibri" w:hAnsi="Calibri"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ascii="Calibri" w:hAnsi="Calibri"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ascii="Calibri" w:hAnsi="Calibri"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ascii="Calibri" w:hAnsi="Calibri"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Calibri" w:cstheme="minorHAnsi"/>
    </w:rPr>
  </w:style>
  <w:style w:type="character" w:styleId="ListLabel188">
    <w:name w:val="ListLabel 188"/>
    <w:qFormat/>
    <w:rPr>
      <w:rFonts w:eastAsia="Calibri" w:cs="" w:cstheme="minorBidi" w:eastAsiaTheme="minorHAnsi"/>
      <w:color w:val="0563C1" w:themeColor="hyperlink"/>
      <w:szCs w:val="22"/>
      <w:u w:val="single"/>
      <w:lang w:val="hr-HR"/>
    </w:rPr>
  </w:style>
  <w:style w:type="character" w:styleId="ListLabel189">
    <w:name w:val="ListLabel 189"/>
    <w:qFormat/>
    <w:rPr>
      <w:rFonts w:cs="Calibri" w:cstheme="minorHAnsi"/>
      <w:szCs w:val="22"/>
      <w:lang w:val="hr-HR"/>
    </w:rPr>
  </w:style>
  <w:style w:type="character" w:styleId="ListLabel190">
    <w:name w:val="ListLabel 190"/>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191">
    <w:name w:val="ListLabel 191"/>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192">
    <w:name w:val="ListLabel 192"/>
    <w:qFormat/>
    <w:rPr>
      <w:color w:val="auto"/>
      <w:sz w:val="22"/>
    </w:rPr>
  </w:style>
  <w:style w:type="character" w:styleId="ListLabel193">
    <w:name w:val="ListLabel 193"/>
    <w:qFormat/>
    <w:rPr>
      <w:rFonts w:ascii="Calibri" w:hAnsi="Calibri" w:cs="Calibri"/>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color w:val="auto"/>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ascii="Calibri" w:hAnsi="Calibri"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ascii="Calibri" w:hAnsi="Calibri" w:cs="Symbol"/>
      <w:sz w:val="20"/>
    </w:rPr>
  </w:style>
  <w:style w:type="character" w:styleId="ListLabel222">
    <w:name w:val="ListLabel 222"/>
    <w:qFormat/>
    <w:rPr>
      <w:rFonts w:cs="Times New Roman"/>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ascii="Calibri" w:hAnsi="Calibri" w:cs="Aria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ascii="Calibri" w:hAnsi="Calibri" w:cs="Arial"/>
      <w:sz w:val="22"/>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ascii="Calibri" w:hAnsi="Calibri" w:cs="Times New Roman"/>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Aria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ascii="Calibri" w:hAnsi="Calibri"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ascii="Calibri" w:hAnsi="Calibri"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ascii="Calibri" w:hAnsi="Calibri"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ascii="Calibri" w:hAnsi="Calibri"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Calibri" w:cstheme="minorHAnsi"/>
    </w:rPr>
  </w:style>
  <w:style w:type="character" w:styleId="ListLabel303">
    <w:name w:val="ListLabel 303"/>
    <w:qFormat/>
    <w:rPr>
      <w:rFonts w:eastAsia="Calibri" w:cs="" w:cstheme="minorBidi" w:eastAsiaTheme="minorHAnsi"/>
      <w:color w:val="0563C1" w:themeColor="hyperlink"/>
      <w:szCs w:val="22"/>
      <w:u w:val="single"/>
      <w:lang w:val="hr-HR"/>
    </w:rPr>
  </w:style>
  <w:style w:type="character" w:styleId="ListLabel304">
    <w:name w:val="ListLabel 304"/>
    <w:qFormat/>
    <w:rPr>
      <w:rFonts w:cs="Calibri" w:cstheme="minorHAnsi"/>
      <w:szCs w:val="22"/>
      <w:lang w:val="hr-HR"/>
    </w:rPr>
  </w:style>
  <w:style w:type="character" w:styleId="ListLabel305">
    <w:name w:val="ListLabel 305"/>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306">
    <w:name w:val="ListLabel 306"/>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307">
    <w:name w:val="ListLabel 307"/>
    <w:qFormat/>
    <w:rPr>
      <w:color w:val="auto"/>
      <w:sz w:val="22"/>
    </w:rPr>
  </w:style>
  <w:style w:type="character" w:styleId="ListLabel308">
    <w:name w:val="ListLabel 308"/>
    <w:qFormat/>
    <w:rPr>
      <w:rFonts w:ascii="Calibri" w:hAnsi="Calibri" w:cs="Calibri"/>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color w:val="auto"/>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ascii="Calibri" w:hAnsi="Calibri"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ascii="Calibri" w:hAnsi="Calibri" w:cs="Symbol"/>
      <w:sz w:val="20"/>
    </w:rPr>
  </w:style>
  <w:style w:type="character" w:styleId="ListLabel337">
    <w:name w:val="ListLabel 337"/>
    <w:qFormat/>
    <w:rPr>
      <w:rFonts w:cs="Times New Roman"/>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ascii="Calibri" w:hAnsi="Calibri" w:cs="Aria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ascii="Calibri" w:hAnsi="Calibri" w:cs="Aria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ascii="Calibri" w:hAnsi="Calibri" w:cs="Times New Roman"/>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Aria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ascii="Calibri" w:hAnsi="Calibri"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ascii="Calibri" w:hAnsi="Calibri"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ascii="Calibri" w:hAnsi="Calibri"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ascii="Calibri" w:hAnsi="Calibri"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Calibri" w:cstheme="minorHAnsi"/>
    </w:rPr>
  </w:style>
  <w:style w:type="character" w:styleId="ListLabel418">
    <w:name w:val="ListLabel 418"/>
    <w:qFormat/>
    <w:rPr>
      <w:rFonts w:eastAsia="Calibri" w:cs="" w:cstheme="minorBidi" w:eastAsiaTheme="minorHAnsi"/>
      <w:color w:val="0563C1" w:themeColor="hyperlink"/>
      <w:szCs w:val="22"/>
      <w:u w:val="single"/>
      <w:lang w:val="hr-HR"/>
    </w:rPr>
  </w:style>
  <w:style w:type="character" w:styleId="ListLabel419">
    <w:name w:val="ListLabel 419"/>
    <w:qFormat/>
    <w:rPr>
      <w:rFonts w:cs="Calibri" w:cstheme="minorHAnsi"/>
      <w:szCs w:val="22"/>
      <w:lang w:val="hr-HR"/>
    </w:rPr>
  </w:style>
  <w:style w:type="character" w:styleId="ListLabel420">
    <w:name w:val="ListLabel 420"/>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421">
    <w:name w:val="ListLabel 421"/>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422">
    <w:name w:val="ListLabel 422"/>
    <w:qFormat/>
    <w:rPr>
      <w:color w:val="auto"/>
      <w:sz w:val="22"/>
    </w:rPr>
  </w:style>
  <w:style w:type="character" w:styleId="ListLabel423">
    <w:name w:val="ListLabel 423"/>
    <w:qFormat/>
    <w:rPr>
      <w:rFonts w:ascii="Calibri" w:hAnsi="Calibri" w:cs="Calibri"/>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color w:val="auto"/>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ascii="Calibri" w:hAnsi="Calibri"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ascii="Calibri" w:hAnsi="Calibri" w:cs="Symbol"/>
      <w:sz w:val="20"/>
    </w:rPr>
  </w:style>
  <w:style w:type="character" w:styleId="ListLabel452">
    <w:name w:val="ListLabel 452"/>
    <w:qFormat/>
    <w:rPr>
      <w:rFonts w:cs="Times New Roman"/>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ascii="Calibri" w:hAnsi="Calibri" w:cs="Arial"/>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ascii="Calibri" w:hAnsi="Calibri" w:cs="Arial"/>
      <w:sz w:val="22"/>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ascii="Calibri" w:hAnsi="Calibri" w:cs="Times New Roman"/>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Aria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ascii="Calibri" w:hAnsi="Calibri"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ascii="Calibri" w:hAnsi="Calibri"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ascii="Calibri" w:hAnsi="Calibri"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ascii="Calibri" w:hAnsi="Calibri"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Calibri" w:cstheme="minorHAnsi"/>
    </w:rPr>
  </w:style>
  <w:style w:type="character" w:styleId="ListLabel533">
    <w:name w:val="ListLabel 533"/>
    <w:qFormat/>
    <w:rPr>
      <w:rFonts w:eastAsia="Calibri" w:cs="" w:cstheme="minorBidi" w:eastAsiaTheme="minorHAnsi"/>
      <w:color w:val="0563C1" w:themeColor="hyperlink"/>
      <w:szCs w:val="22"/>
      <w:u w:val="single"/>
      <w:lang w:val="hr-HR"/>
    </w:rPr>
  </w:style>
  <w:style w:type="character" w:styleId="ListLabel534">
    <w:name w:val="ListLabel 534"/>
    <w:qFormat/>
    <w:rPr>
      <w:rFonts w:cs="Calibri" w:cstheme="minorHAnsi"/>
      <w:szCs w:val="22"/>
      <w:lang w:val="hr-HR"/>
    </w:rPr>
  </w:style>
  <w:style w:type="character" w:styleId="ListLabel535">
    <w:name w:val="ListLabel 535"/>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536">
    <w:name w:val="ListLabel 536"/>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537">
    <w:name w:val="ListLabel 537"/>
    <w:qFormat/>
    <w:rPr>
      <w:color w:val="auto"/>
      <w:sz w:val="22"/>
    </w:rPr>
  </w:style>
  <w:style w:type="character" w:styleId="ListLabel538">
    <w:name w:val="ListLabel 538"/>
    <w:qFormat/>
    <w:rPr>
      <w:rFonts w:ascii="Calibri" w:hAnsi="Calibri" w:cs="Calibri"/>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color w:val="auto"/>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ascii="Calibri" w:hAnsi="Calibri"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ascii="Calibri" w:hAnsi="Calibri" w:cs="Symbol"/>
      <w:sz w:val="20"/>
    </w:rPr>
  </w:style>
  <w:style w:type="character" w:styleId="ListLabel567">
    <w:name w:val="ListLabel 567"/>
    <w:qFormat/>
    <w:rPr>
      <w:rFonts w:cs="Times New Roman"/>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ascii="Calibri" w:hAnsi="Calibri" w:cs="Aria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ascii="Calibri" w:hAnsi="Calibri" w:cs="Arial"/>
      <w:sz w:val="22"/>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ascii="Calibri" w:hAnsi="Calibri" w:cs="Times New Roman"/>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Aria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ascii="Calibri" w:hAnsi="Calibri"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ascii="Calibri" w:hAnsi="Calibri"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ascii="Calibri" w:hAnsi="Calibri"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ascii="Calibri" w:hAnsi="Calibri"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Calibri" w:cstheme="minorHAnsi"/>
    </w:rPr>
  </w:style>
  <w:style w:type="character" w:styleId="ListLabel648">
    <w:name w:val="ListLabel 648"/>
    <w:qFormat/>
    <w:rPr>
      <w:rFonts w:eastAsia="Calibri" w:cs="" w:cstheme="minorBidi" w:eastAsiaTheme="minorHAnsi"/>
      <w:color w:val="0563C1" w:themeColor="hyperlink"/>
      <w:szCs w:val="22"/>
      <w:u w:val="single"/>
      <w:lang w:val="hr-HR"/>
    </w:rPr>
  </w:style>
  <w:style w:type="character" w:styleId="ListLabel649">
    <w:name w:val="ListLabel 649"/>
    <w:qFormat/>
    <w:rPr>
      <w:rFonts w:cs="Calibri" w:cstheme="minorHAnsi"/>
      <w:szCs w:val="22"/>
      <w:lang w:val="hr-HR"/>
    </w:rPr>
  </w:style>
  <w:style w:type="character" w:styleId="ListLabel650">
    <w:name w:val="ListLabel 650"/>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651">
    <w:name w:val="ListLabel 651"/>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652">
    <w:name w:val="ListLabel 652"/>
    <w:qFormat/>
    <w:rPr>
      <w:color w:val="auto"/>
      <w:sz w:val="22"/>
    </w:rPr>
  </w:style>
  <w:style w:type="character" w:styleId="ListLabel653">
    <w:name w:val="ListLabel 653"/>
    <w:qFormat/>
    <w:rPr>
      <w:rFonts w:ascii="Calibri" w:hAnsi="Calibri" w:cs="Calibri"/>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color w:val="auto"/>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ascii="Calibri" w:hAnsi="Calibri"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ascii="Calibri" w:hAnsi="Calibri" w:cs="Symbol"/>
      <w:sz w:val="20"/>
    </w:rPr>
  </w:style>
  <w:style w:type="character" w:styleId="ListLabel682">
    <w:name w:val="ListLabel 682"/>
    <w:qFormat/>
    <w:rPr>
      <w:rFonts w:cs="Times New Roman"/>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ascii="Calibri" w:hAnsi="Calibri" w:cs="Aria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ascii="Calibri" w:hAnsi="Calibri" w:cs="Arial"/>
      <w:sz w:val="22"/>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ascii="Calibri" w:hAnsi="Calibri" w:cs="Times New Roman"/>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Aria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ascii="Calibri" w:hAnsi="Calibri"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ascii="Calibri" w:hAnsi="Calibri"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ascii="Calibri" w:hAnsi="Calibri"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ascii="Calibri" w:hAnsi="Calibri"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Calibri" w:cstheme="minorHAnsi"/>
    </w:rPr>
  </w:style>
  <w:style w:type="character" w:styleId="ListLabel763">
    <w:name w:val="ListLabel 763"/>
    <w:qFormat/>
    <w:rPr>
      <w:rFonts w:eastAsia="Calibri" w:cs="" w:cstheme="minorBidi" w:eastAsiaTheme="minorHAnsi"/>
      <w:color w:val="0563C1" w:themeColor="hyperlink"/>
      <w:szCs w:val="22"/>
      <w:u w:val="single"/>
      <w:lang w:val="hr-HR"/>
    </w:rPr>
  </w:style>
  <w:style w:type="character" w:styleId="ListLabel764">
    <w:name w:val="ListLabel 764"/>
    <w:qFormat/>
    <w:rPr>
      <w:rFonts w:cs="Calibri" w:cstheme="minorHAnsi"/>
      <w:szCs w:val="22"/>
      <w:lang w:val="hr-HR"/>
    </w:rPr>
  </w:style>
  <w:style w:type="character" w:styleId="ListLabel765">
    <w:name w:val="ListLabel 765"/>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766">
    <w:name w:val="ListLabel 766"/>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767">
    <w:name w:val="ListLabel 767"/>
    <w:qFormat/>
    <w:rPr>
      <w:color w:val="auto"/>
      <w:sz w:val="22"/>
    </w:rPr>
  </w:style>
  <w:style w:type="character" w:styleId="ListLabel768">
    <w:name w:val="ListLabel 768"/>
    <w:qFormat/>
    <w:rPr>
      <w:rFonts w:ascii="Calibri" w:hAnsi="Calibri" w:cs="Calibri"/>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color w:val="auto"/>
    </w:rPr>
  </w:style>
  <w:style w:type="character" w:styleId="ListLabel778">
    <w:name w:val="ListLabel 778"/>
    <w:qFormat/>
    <w:rPr>
      <w:rFonts w:cs="Times New Roman"/>
    </w:rPr>
  </w:style>
  <w:style w:type="character" w:styleId="ListLabel779">
    <w:name w:val="ListLabel 779"/>
    <w:qFormat/>
    <w:rPr>
      <w:rFonts w:cs="Times New Roman"/>
    </w:rPr>
  </w:style>
  <w:style w:type="character" w:styleId="ListLabel780">
    <w:name w:val="ListLabel 780"/>
    <w:qFormat/>
    <w:rPr>
      <w:rFonts w:cs="Times New Roman"/>
    </w:rPr>
  </w:style>
  <w:style w:type="character" w:styleId="ListLabel781">
    <w:name w:val="ListLabel 781"/>
    <w:qFormat/>
    <w:rPr>
      <w:rFonts w:cs="Times New Roman"/>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ascii="Calibri" w:hAnsi="Calibri"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ascii="Calibri" w:hAnsi="Calibri" w:cs="Symbol"/>
      <w:sz w:val="20"/>
    </w:rPr>
  </w:style>
  <w:style w:type="character" w:styleId="ListLabel797">
    <w:name w:val="ListLabel 797"/>
    <w:qFormat/>
    <w:rPr>
      <w:rFonts w:cs="Times New Roman"/>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Symbol"/>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ascii="Calibri" w:hAnsi="Calibri" w:cs="Aria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ascii="Calibri" w:hAnsi="Calibri" w:cs="Arial"/>
      <w:sz w:val="22"/>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cs="Symbol"/>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ascii="Calibri" w:hAnsi="Calibri" w:cs="Times New Roman"/>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Aria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cs="Symbol"/>
    </w:rPr>
  </w:style>
  <w:style w:type="character" w:styleId="ListLabel836">
    <w:name w:val="ListLabel 836"/>
    <w:qFormat/>
    <w:rPr>
      <w:rFonts w:cs="Courier New"/>
    </w:rPr>
  </w:style>
  <w:style w:type="character" w:styleId="ListLabel837">
    <w:name w:val="ListLabel 837"/>
    <w:qFormat/>
    <w:rPr>
      <w:rFonts w:cs="Wingdings"/>
    </w:rPr>
  </w:style>
  <w:style w:type="character" w:styleId="ListLabel838">
    <w:name w:val="ListLabel 838"/>
    <w:qFormat/>
    <w:rPr>
      <w:rFonts w:cs="Symbol"/>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ascii="Calibri" w:hAnsi="Calibri"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rPr>
  </w:style>
  <w:style w:type="character" w:styleId="ListLabel850">
    <w:name w:val="ListLabel 850"/>
    <w:qFormat/>
    <w:rPr>
      <w:rFonts w:ascii="Calibri" w:hAnsi="Calibri"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Times New Roman"/>
    </w:rPr>
  </w:style>
  <w:style w:type="character" w:styleId="ListLabel859">
    <w:name w:val="ListLabel 859"/>
    <w:qFormat/>
    <w:rPr>
      <w:rFonts w:ascii="Calibri" w:hAnsi="Calibri"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cs="Times New Roman"/>
    </w:rPr>
  </w:style>
  <w:style w:type="character" w:styleId="ListLabel868">
    <w:name w:val="ListLabel 868"/>
    <w:qFormat/>
    <w:rPr>
      <w:rFonts w:ascii="Calibri" w:hAnsi="Calibri" w:cs="Symbol"/>
    </w:rPr>
  </w:style>
  <w:style w:type="character" w:styleId="ListLabel869">
    <w:name w:val="ListLabel 869"/>
    <w:qFormat/>
    <w:rPr>
      <w:rFonts w:cs="Courier New"/>
    </w:rPr>
  </w:style>
  <w:style w:type="character" w:styleId="ListLabel870">
    <w:name w:val="ListLabel 870"/>
    <w:qFormat/>
    <w:rPr>
      <w:rFonts w:cs="Wingdings"/>
    </w:rPr>
  </w:style>
  <w:style w:type="character" w:styleId="ListLabel871">
    <w:name w:val="ListLabel 871"/>
    <w:qFormat/>
    <w:rPr>
      <w:rFonts w:cs="Symbol"/>
    </w:rPr>
  </w:style>
  <w:style w:type="character" w:styleId="ListLabel872">
    <w:name w:val="ListLabel 872"/>
    <w:qFormat/>
    <w:rPr>
      <w:rFonts w:cs="Courier New"/>
    </w:rPr>
  </w:style>
  <w:style w:type="character" w:styleId="ListLabel873">
    <w:name w:val="ListLabel 873"/>
    <w:qFormat/>
    <w:rPr>
      <w:rFonts w:cs="Wingdings"/>
    </w:rPr>
  </w:style>
  <w:style w:type="character" w:styleId="ListLabel874">
    <w:name w:val="ListLabel 874"/>
    <w:qFormat/>
    <w:rPr>
      <w:rFonts w:cs="Symbol"/>
    </w:rPr>
  </w:style>
  <w:style w:type="character" w:styleId="ListLabel875">
    <w:name w:val="ListLabel 875"/>
    <w:qFormat/>
    <w:rPr>
      <w:rFonts w:cs="Courier New"/>
    </w:rPr>
  </w:style>
  <w:style w:type="character" w:styleId="ListLabel876">
    <w:name w:val="ListLabel 876"/>
    <w:qFormat/>
    <w:rPr>
      <w:rFonts w:cs="Wingdings"/>
    </w:rPr>
  </w:style>
  <w:style w:type="character" w:styleId="ListLabel877">
    <w:name w:val="ListLabel 877"/>
    <w:qFormat/>
    <w:rPr>
      <w:rFonts w:cs="Calibri" w:cstheme="minorHAnsi"/>
    </w:rPr>
  </w:style>
  <w:style w:type="character" w:styleId="ListLabel878">
    <w:name w:val="ListLabel 878"/>
    <w:qFormat/>
    <w:rPr>
      <w:rFonts w:eastAsia="Calibri" w:cs="" w:cstheme="minorBidi" w:eastAsiaTheme="minorHAnsi"/>
      <w:color w:val="0563C1" w:themeColor="hyperlink"/>
      <w:szCs w:val="22"/>
      <w:u w:val="single"/>
      <w:lang w:val="hr-HR"/>
    </w:rPr>
  </w:style>
  <w:style w:type="character" w:styleId="ListLabel879">
    <w:name w:val="ListLabel 879"/>
    <w:qFormat/>
    <w:rPr>
      <w:rFonts w:cs="Calibri" w:cstheme="minorHAnsi"/>
      <w:szCs w:val="22"/>
      <w:lang w:val="hr-H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TijelotekstaChar"/>
    <w:uiPriority w:val="99"/>
    <w:unhideWhenUsed/>
    <w:rsid w:val="001c1996"/>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kstbaloniaChar"/>
    <w:uiPriority w:val="99"/>
    <w:semiHidden/>
    <w:unhideWhenUsed/>
    <w:qFormat/>
    <w:rsid w:val="001c1996"/>
    <w:pPr/>
    <w:rPr>
      <w:rFonts w:ascii="Tahoma" w:hAnsi="Tahoma"/>
      <w:sz w:val="16"/>
      <w:szCs w:val="16"/>
    </w:rPr>
  </w:style>
  <w:style w:type="paragraph" w:styleId="TextBodyIndent">
    <w:name w:val="Body Text Indent"/>
    <w:basedOn w:val="Normal"/>
    <w:link w:val="UvuenotijelotekstaChar"/>
    <w:semiHidden/>
    <w:qFormat/>
    <w:rsid w:val="001c1996"/>
    <w:pPr>
      <w:ind w:firstLine="360"/>
    </w:pPr>
    <w:rPr>
      <w:lang w:val="hr-HR"/>
    </w:rPr>
  </w:style>
  <w:style w:type="paragraph" w:styleId="Annotationtext">
    <w:name w:val="annotation text"/>
    <w:basedOn w:val="Normal"/>
    <w:link w:val="TekstkomentaraChar"/>
    <w:unhideWhenUsed/>
    <w:qFormat/>
    <w:rsid w:val="001c1996"/>
    <w:pPr/>
    <w:rPr>
      <w:sz w:val="20"/>
      <w:szCs w:val="20"/>
    </w:rPr>
  </w:style>
  <w:style w:type="paragraph" w:styleId="Annotationsubject">
    <w:name w:val="annotation subject"/>
    <w:basedOn w:val="Annotationtext"/>
    <w:link w:val="PredmetkomentaraChar"/>
    <w:uiPriority w:val="99"/>
    <w:semiHidden/>
    <w:unhideWhenUsed/>
    <w:qFormat/>
    <w:rsid w:val="001c1996"/>
    <w:pPr/>
    <w:rPr>
      <w:b/>
      <w:bCs/>
    </w:rPr>
  </w:style>
  <w:style w:type="paragraph" w:styleId="Footer">
    <w:name w:val="Footer"/>
    <w:basedOn w:val="Normal"/>
    <w:link w:val="PodnojeChar"/>
    <w:uiPriority w:val="99"/>
    <w:qFormat/>
    <w:rsid w:val="001c1996"/>
    <w:pPr>
      <w:tabs>
        <w:tab w:val="center" w:pos="4536" w:leader="none"/>
        <w:tab w:val="right" w:pos="9072" w:leader="none"/>
      </w:tabs>
    </w:pPr>
    <w:rPr>
      <w:sz w:val="20"/>
      <w:szCs w:val="20"/>
    </w:rPr>
  </w:style>
  <w:style w:type="paragraph" w:styleId="Header">
    <w:name w:val="Header"/>
    <w:basedOn w:val="Normal"/>
    <w:link w:val="ZaglavljeChar"/>
    <w:uiPriority w:val="99"/>
    <w:qFormat/>
    <w:rsid w:val="001c1996"/>
    <w:pPr>
      <w:tabs>
        <w:tab w:val="center" w:pos="4536" w:leader="none"/>
        <w:tab w:val="right" w:pos="9072" w:leader="none"/>
      </w:tabs>
    </w:pPr>
    <w:rPr>
      <w:sz w:val="20"/>
      <w:szCs w:val="20"/>
    </w:rPr>
  </w:style>
  <w:style w:type="paragraph" w:styleId="Contents1">
    <w:name w:val="TOC 1"/>
    <w:basedOn w:val="Normal"/>
    <w:next w:val="Normal"/>
    <w:uiPriority w:val="39"/>
    <w:unhideWhenUsed/>
    <w:qFormat/>
    <w:rsid w:val="001c1996"/>
    <w:pPr>
      <w:spacing w:before="0" w:after="100"/>
    </w:pPr>
    <w:rPr/>
  </w:style>
  <w:style w:type="paragraph" w:styleId="Contents2">
    <w:name w:val="TOC 2"/>
    <w:basedOn w:val="Normal"/>
    <w:next w:val="Normal"/>
    <w:uiPriority w:val="39"/>
    <w:unhideWhenUsed/>
    <w:qFormat/>
    <w:rsid w:val="001c1996"/>
    <w:pPr>
      <w:spacing w:before="0" w:after="100"/>
      <w:ind w:left="240" w:hanging="0"/>
    </w:pPr>
    <w:rPr/>
  </w:style>
  <w:style w:type="paragraph" w:styleId="NoSpacing">
    <w:name w:val="No Spacing"/>
    <w:uiPriority w:val="1"/>
    <w:qFormat/>
    <w:rsid w:val="001c1996"/>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ListParagraph">
    <w:name w:val="List Paragraph"/>
    <w:basedOn w:val="Normal"/>
    <w:link w:val="OdlomakpopisaChar"/>
    <w:uiPriority w:val="34"/>
    <w:qFormat/>
    <w:rsid w:val="001c1996"/>
    <w:pPr>
      <w:spacing w:before="0" w:after="0"/>
      <w:contextualSpacing/>
    </w:pPr>
    <w:rPr>
      <w:rFonts w:eastAsia="Calibri"/>
      <w:color w:val="002060"/>
      <w:szCs w:val="20"/>
    </w:rPr>
  </w:style>
  <w:style w:type="paragraph" w:styleId="Naslov" w:customStyle="1">
    <w:name w:val="naslov"/>
    <w:basedOn w:val="Normal"/>
    <w:qFormat/>
    <w:rsid w:val="001c1996"/>
    <w:pPr>
      <w:tabs>
        <w:tab w:val="center" w:pos="7371" w:leader="none"/>
      </w:tabs>
      <w:spacing w:lineRule="auto" w:line="360"/>
    </w:pPr>
    <w:rPr>
      <w:lang w:val="hr-HR"/>
    </w:rPr>
  </w:style>
  <w:style w:type="paragraph" w:styleId="Stil28" w:customStyle="1">
    <w:name w:val="Stil28"/>
    <w:basedOn w:val="ListParagraph"/>
    <w:link w:val="Stil28Char"/>
    <w:qFormat/>
    <w:rsid w:val="001c1996"/>
    <w:pPr>
      <w:ind w:left="1069" w:hanging="360"/>
    </w:pPr>
    <w:rPr>
      <w:rFonts w:ascii="Calibri Light" w:hAnsi="Calibri Light" w:eastAsia="Times New Roman"/>
      <w:color w:val="auto"/>
      <w:szCs w:val="22"/>
    </w:rPr>
  </w:style>
  <w:style w:type="paragraph" w:styleId="T98" w:customStyle="1">
    <w:name w:val="t-9-8"/>
    <w:basedOn w:val="Normal"/>
    <w:qFormat/>
    <w:rsid w:val="001c1996"/>
    <w:pPr>
      <w:spacing w:lineRule="auto" w:line="240" w:beforeAutospacing="1" w:afterAutospacing="1"/>
    </w:pPr>
    <w:rPr>
      <w:rFonts w:ascii="Times New Roman" w:hAnsi="Times New Roman"/>
      <w:lang w:val="hr-HR" w:eastAsia="hr-HR"/>
    </w:rPr>
  </w:style>
  <w:style w:type="paragraph" w:styleId="ListParagraph1" w:customStyle="1">
    <w:name w:val="List Paragraph1"/>
    <w:basedOn w:val="Normal"/>
    <w:qFormat/>
    <w:rsid w:val="001c1996"/>
    <w:pPr>
      <w:spacing w:lineRule="auto" w:line="259" w:before="0" w:after="160"/>
      <w:ind w:left="720" w:hanging="0"/>
    </w:pPr>
    <w:rPr>
      <w:rFonts w:cs="Calibri"/>
      <w:szCs w:val="22"/>
      <w:lang w:val="hr-HR"/>
    </w:rPr>
  </w:style>
  <w:style w:type="paragraph" w:styleId="Default" w:customStyle="1">
    <w:name w:val="Default"/>
    <w:qFormat/>
    <w:rsid w:val="001c1996"/>
    <w:pPr>
      <w:widowControl/>
      <w:bidi w:val="0"/>
      <w:spacing w:lineRule="auto" w:line="240" w:before="0" w:after="0"/>
      <w:jc w:val="left"/>
    </w:pPr>
    <w:rPr>
      <w:rFonts w:ascii="Arial" w:hAnsi="Arial" w:eastAsia="Times New Roman" w:cs="Arial"/>
      <w:color w:val="000000"/>
      <w:kern w:val="0"/>
      <w:sz w:val="24"/>
      <w:szCs w:val="24"/>
      <w:lang w:val="fr-FR" w:eastAsia="en-US" w:bidi="ar-SA"/>
    </w:rPr>
  </w:style>
  <w:style w:type="paragraph" w:styleId="Objectwitharrow">
    <w:name w:val="Object with arrow"/>
    <w:basedOn w:val="Default"/>
    <w:qFormat/>
    <w:pPr/>
    <w:rPr/>
  </w:style>
  <w:style w:type="paragraph" w:styleId="Objectwithshadow">
    <w:name w:val="Object with shadow"/>
    <w:basedOn w:val="Default"/>
    <w:qFormat/>
    <w:pPr/>
    <w:rPr/>
  </w:style>
  <w:style w:type="paragraph" w:styleId="Objectwithoutfill">
    <w:name w:val="Object without fill"/>
    <w:basedOn w:val="Default"/>
    <w:qFormat/>
    <w:pPr/>
    <w:rPr/>
  </w:style>
  <w:style w:type="paragraph" w:styleId="Objectwithnofillandnoline">
    <w:name w:val="Object with no fill and no line"/>
    <w:basedOn w:val="Default"/>
    <w:qFormat/>
    <w:pPr/>
    <w:rPr/>
  </w:style>
  <w:style w:type="paragraph" w:styleId="Textbody1">
    <w:name w:val="Text body"/>
    <w:basedOn w:val="Default"/>
    <w:qFormat/>
    <w:pPr/>
    <w:rPr>
      <w:sz w:val="32"/>
    </w:rPr>
  </w:style>
  <w:style w:type="paragraph" w:styleId="Textbodyjustified">
    <w:name w:val="Text body justified"/>
    <w:basedOn w:val="Default"/>
    <w:qFormat/>
    <w:pPr>
      <w:jc w:val="left"/>
    </w:pPr>
    <w:rPr/>
  </w:style>
  <w:style w:type="paragraph" w:styleId="Title1">
    <w:name w:val="Title1"/>
    <w:basedOn w:val="Default"/>
    <w:qFormat/>
    <w:pPr>
      <w:jc w:val="center"/>
    </w:pPr>
    <w:rPr>
      <w:sz w:val="48"/>
    </w:rPr>
  </w:style>
  <w:style w:type="paragraph" w:styleId="Title2">
    <w:name w:val="Title2"/>
    <w:basedOn w:val="Default"/>
    <w:qFormat/>
    <w:pPr>
      <w:spacing w:before="57" w:after="57"/>
      <w:ind w:right="113" w:hanging="0"/>
      <w:jc w:val="center"/>
    </w:pPr>
    <w:rPr>
      <w:sz w:val="72"/>
    </w:rPr>
  </w:style>
  <w:style w:type="paragraph" w:styleId="DimensionLine">
    <w:name w:val="Dimension Line"/>
    <w:basedOn w:val="Default"/>
    <w:qFormat/>
    <w:pPr/>
    <w:rPr>
      <w:sz w:val="24"/>
    </w:rPr>
  </w:style>
  <w:style w:type="paragraph" w:styleId="Masterpage3LTGliederung1">
    <w:name w:val="master-page3~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3LTGliederung2">
    <w:name w:val="master-page3~LT~Gliederung 2"/>
    <w:basedOn w:val="Masterpage3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3LTGliederung3">
    <w:name w:val="master-page3~LT~Gliederung 3"/>
    <w:basedOn w:val="Masterpage3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3LTGliederung4">
    <w:name w:val="master-page3~LT~Gliederung 4"/>
    <w:basedOn w:val="Masterpage3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3LTGliederung5">
    <w:name w:val="master-page3~LT~Gliederung 5"/>
    <w:basedOn w:val="Masterpage3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3LTGliederung6">
    <w:name w:val="master-page3~LT~Gliederung 6"/>
    <w:basedOn w:val="Masterpage3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3LTGliederung7">
    <w:name w:val="master-page3~LT~Gliederung 7"/>
    <w:basedOn w:val="Masterpage3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3LTGliederung8">
    <w:name w:val="master-page3~LT~Gliederung 8"/>
    <w:basedOn w:val="Masterpage3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3LTGliederung9">
    <w:name w:val="master-page3~LT~Gliederung 9"/>
    <w:basedOn w:val="Masterpage3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3LTTitel">
    <w:name w:val="master-page3~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3LTUntertitel">
    <w:name w:val="master-page3~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3LTNotizen">
    <w:name w:val="master-page3~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3LTHintergrundobjekte">
    <w:name w:val="master-page3~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3LTHintergrund">
    <w:name w:val="master-page3~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Default1">
    <w:name w:val="default"/>
    <w:qFormat/>
    <w:pPr>
      <w:widowControl/>
      <w:bidi w:val="0"/>
      <w:spacing w:lineRule="atLeast" w:line="200" w:before="0" w:after="0"/>
      <w:jc w:val="left"/>
    </w:pPr>
    <w:rPr>
      <w:rFonts w:ascii="Arial" w:hAnsi="Arial" w:eastAsia="Tahoma" w:cs="Liberation Sans"/>
      <w:color w:val="000000"/>
      <w:kern w:val="2"/>
      <w:sz w:val="36"/>
      <w:szCs w:val="24"/>
      <w:lang w:val="hr-HR" w:eastAsia="en-US" w:bidi="ar-SA"/>
    </w:rPr>
  </w:style>
  <w:style w:type="paragraph" w:styleId="Gray1">
    <w:name w:val="gray1"/>
    <w:basedOn w:val="Default1"/>
    <w:qFormat/>
    <w:pPr>
      <w:spacing w:lineRule="atLeast" w:line="200" w:before="0" w:after="0"/>
    </w:pPr>
    <w:rPr>
      <w:rFonts w:ascii="Arial" w:hAnsi="Arial"/>
      <w:color w:val="000000"/>
      <w:kern w:val="2"/>
      <w:sz w:val="36"/>
    </w:rPr>
  </w:style>
  <w:style w:type="paragraph" w:styleId="Gray2">
    <w:name w:val="gray2"/>
    <w:basedOn w:val="Default1"/>
    <w:qFormat/>
    <w:pPr>
      <w:spacing w:lineRule="atLeast" w:line="200" w:before="0" w:after="0"/>
    </w:pPr>
    <w:rPr>
      <w:rFonts w:ascii="Arial" w:hAnsi="Arial"/>
      <w:color w:val="000000"/>
      <w:kern w:val="2"/>
      <w:sz w:val="36"/>
    </w:rPr>
  </w:style>
  <w:style w:type="paragraph" w:styleId="Gray3">
    <w:name w:val="gray3"/>
    <w:basedOn w:val="Default1"/>
    <w:qFormat/>
    <w:pPr>
      <w:spacing w:lineRule="atLeast" w:line="200" w:before="0" w:after="0"/>
    </w:pPr>
    <w:rPr>
      <w:rFonts w:ascii="Arial" w:hAnsi="Arial"/>
      <w:color w:val="000000"/>
      <w:kern w:val="2"/>
      <w:sz w:val="36"/>
    </w:rPr>
  </w:style>
  <w:style w:type="paragraph" w:styleId="Bw1">
    <w:name w:val="bw1"/>
    <w:basedOn w:val="Default1"/>
    <w:qFormat/>
    <w:pPr>
      <w:spacing w:lineRule="atLeast" w:line="200" w:before="0" w:after="0"/>
    </w:pPr>
    <w:rPr>
      <w:rFonts w:ascii="Arial" w:hAnsi="Arial"/>
      <w:color w:val="000000"/>
      <w:kern w:val="2"/>
      <w:sz w:val="36"/>
    </w:rPr>
  </w:style>
  <w:style w:type="paragraph" w:styleId="Bw2">
    <w:name w:val="bw2"/>
    <w:basedOn w:val="Default1"/>
    <w:qFormat/>
    <w:pPr>
      <w:spacing w:lineRule="atLeast" w:line="200" w:before="0" w:after="0"/>
    </w:pPr>
    <w:rPr>
      <w:rFonts w:ascii="Arial" w:hAnsi="Arial"/>
      <w:color w:val="000000"/>
      <w:kern w:val="2"/>
      <w:sz w:val="36"/>
    </w:rPr>
  </w:style>
  <w:style w:type="paragraph" w:styleId="Bw3">
    <w:name w:val="bw3"/>
    <w:basedOn w:val="Default1"/>
    <w:qFormat/>
    <w:pPr>
      <w:spacing w:lineRule="atLeast" w:line="200" w:before="0" w:after="0"/>
    </w:pPr>
    <w:rPr>
      <w:rFonts w:ascii="Arial" w:hAnsi="Arial"/>
      <w:color w:val="000000"/>
      <w:kern w:val="2"/>
      <w:sz w:val="36"/>
    </w:rPr>
  </w:style>
  <w:style w:type="paragraph" w:styleId="Orange1">
    <w:name w:val="orange1"/>
    <w:basedOn w:val="Default1"/>
    <w:qFormat/>
    <w:pPr>
      <w:spacing w:lineRule="atLeast" w:line="200" w:before="0" w:after="0"/>
    </w:pPr>
    <w:rPr>
      <w:rFonts w:ascii="Arial" w:hAnsi="Arial"/>
      <w:color w:val="000000"/>
      <w:kern w:val="2"/>
      <w:sz w:val="36"/>
    </w:rPr>
  </w:style>
  <w:style w:type="paragraph" w:styleId="Orange2">
    <w:name w:val="orange2"/>
    <w:basedOn w:val="Default1"/>
    <w:qFormat/>
    <w:pPr>
      <w:spacing w:lineRule="atLeast" w:line="200" w:before="0" w:after="0"/>
    </w:pPr>
    <w:rPr>
      <w:rFonts w:ascii="Arial" w:hAnsi="Arial"/>
      <w:color w:val="000000"/>
      <w:kern w:val="2"/>
      <w:sz w:val="36"/>
    </w:rPr>
  </w:style>
  <w:style w:type="paragraph" w:styleId="Orange3">
    <w:name w:val="orange3"/>
    <w:basedOn w:val="Default1"/>
    <w:qFormat/>
    <w:pPr>
      <w:spacing w:lineRule="atLeast" w:line="200" w:before="0" w:after="0"/>
    </w:pPr>
    <w:rPr>
      <w:rFonts w:ascii="Arial" w:hAnsi="Arial"/>
      <w:color w:val="000000"/>
      <w:kern w:val="2"/>
      <w:sz w:val="36"/>
    </w:rPr>
  </w:style>
  <w:style w:type="paragraph" w:styleId="Turquoise1">
    <w:name w:val="turquoise1"/>
    <w:basedOn w:val="Default1"/>
    <w:qFormat/>
    <w:pPr>
      <w:spacing w:lineRule="atLeast" w:line="200" w:before="0" w:after="0"/>
    </w:pPr>
    <w:rPr>
      <w:rFonts w:ascii="Arial" w:hAnsi="Arial"/>
      <w:color w:val="000000"/>
      <w:kern w:val="2"/>
      <w:sz w:val="36"/>
    </w:rPr>
  </w:style>
  <w:style w:type="paragraph" w:styleId="Turquoise2">
    <w:name w:val="turquoise2"/>
    <w:basedOn w:val="Default1"/>
    <w:qFormat/>
    <w:pPr>
      <w:spacing w:lineRule="atLeast" w:line="200" w:before="0" w:after="0"/>
    </w:pPr>
    <w:rPr>
      <w:rFonts w:ascii="Arial" w:hAnsi="Arial"/>
      <w:color w:val="000000"/>
      <w:kern w:val="2"/>
      <w:sz w:val="36"/>
    </w:rPr>
  </w:style>
  <w:style w:type="paragraph" w:styleId="Turquoise3">
    <w:name w:val="turquoise3"/>
    <w:basedOn w:val="Default1"/>
    <w:qFormat/>
    <w:pPr>
      <w:spacing w:lineRule="atLeast" w:line="200" w:before="0" w:after="0"/>
    </w:pPr>
    <w:rPr>
      <w:rFonts w:ascii="Arial" w:hAnsi="Arial"/>
      <w:color w:val="000000"/>
      <w:kern w:val="2"/>
      <w:sz w:val="36"/>
    </w:rPr>
  </w:style>
  <w:style w:type="paragraph" w:styleId="Blue1">
    <w:name w:val="blue1"/>
    <w:basedOn w:val="Default1"/>
    <w:qFormat/>
    <w:pPr>
      <w:spacing w:lineRule="atLeast" w:line="200" w:before="0" w:after="0"/>
    </w:pPr>
    <w:rPr>
      <w:rFonts w:ascii="Arial" w:hAnsi="Arial"/>
      <w:color w:val="000000"/>
      <w:kern w:val="2"/>
      <w:sz w:val="36"/>
    </w:rPr>
  </w:style>
  <w:style w:type="paragraph" w:styleId="Blue2">
    <w:name w:val="blue2"/>
    <w:basedOn w:val="Default1"/>
    <w:qFormat/>
    <w:pPr>
      <w:spacing w:lineRule="atLeast" w:line="200" w:before="0" w:after="0"/>
    </w:pPr>
    <w:rPr>
      <w:rFonts w:ascii="Arial" w:hAnsi="Arial"/>
      <w:color w:val="000000"/>
      <w:kern w:val="2"/>
      <w:sz w:val="36"/>
    </w:rPr>
  </w:style>
  <w:style w:type="paragraph" w:styleId="Blue3">
    <w:name w:val="blue3"/>
    <w:basedOn w:val="Default1"/>
    <w:qFormat/>
    <w:pPr>
      <w:spacing w:lineRule="atLeast" w:line="200" w:before="0" w:after="0"/>
    </w:pPr>
    <w:rPr>
      <w:rFonts w:ascii="Arial" w:hAnsi="Arial"/>
      <w:color w:val="000000"/>
      <w:kern w:val="2"/>
      <w:sz w:val="36"/>
    </w:rPr>
  </w:style>
  <w:style w:type="paragraph" w:styleId="Sun1">
    <w:name w:val="sun1"/>
    <w:basedOn w:val="Default1"/>
    <w:qFormat/>
    <w:pPr>
      <w:spacing w:lineRule="atLeast" w:line="200" w:before="0" w:after="0"/>
    </w:pPr>
    <w:rPr>
      <w:rFonts w:ascii="Arial" w:hAnsi="Arial"/>
      <w:color w:val="000000"/>
      <w:kern w:val="2"/>
      <w:sz w:val="36"/>
    </w:rPr>
  </w:style>
  <w:style w:type="paragraph" w:styleId="Sun2">
    <w:name w:val="sun2"/>
    <w:basedOn w:val="Default1"/>
    <w:qFormat/>
    <w:pPr>
      <w:spacing w:lineRule="atLeast" w:line="200" w:before="0" w:after="0"/>
    </w:pPr>
    <w:rPr>
      <w:rFonts w:ascii="Arial" w:hAnsi="Arial"/>
      <w:color w:val="000000"/>
      <w:kern w:val="2"/>
      <w:sz w:val="36"/>
    </w:rPr>
  </w:style>
  <w:style w:type="paragraph" w:styleId="Sun3">
    <w:name w:val="sun3"/>
    <w:basedOn w:val="Default1"/>
    <w:qFormat/>
    <w:pPr>
      <w:spacing w:lineRule="atLeast" w:line="200" w:before="0" w:after="0"/>
    </w:pPr>
    <w:rPr>
      <w:rFonts w:ascii="Arial" w:hAnsi="Arial"/>
      <w:color w:val="000000"/>
      <w:kern w:val="2"/>
      <w:sz w:val="36"/>
    </w:rPr>
  </w:style>
  <w:style w:type="paragraph" w:styleId="Earth1">
    <w:name w:val="earth1"/>
    <w:basedOn w:val="Default1"/>
    <w:qFormat/>
    <w:pPr>
      <w:spacing w:lineRule="atLeast" w:line="200" w:before="0" w:after="0"/>
    </w:pPr>
    <w:rPr>
      <w:rFonts w:ascii="Arial" w:hAnsi="Arial"/>
      <w:color w:val="000000"/>
      <w:kern w:val="2"/>
      <w:sz w:val="36"/>
    </w:rPr>
  </w:style>
  <w:style w:type="paragraph" w:styleId="Earth2">
    <w:name w:val="earth2"/>
    <w:basedOn w:val="Default1"/>
    <w:qFormat/>
    <w:pPr>
      <w:spacing w:lineRule="atLeast" w:line="200" w:before="0" w:after="0"/>
    </w:pPr>
    <w:rPr>
      <w:rFonts w:ascii="Arial" w:hAnsi="Arial"/>
      <w:color w:val="000000"/>
      <w:kern w:val="2"/>
      <w:sz w:val="36"/>
    </w:rPr>
  </w:style>
  <w:style w:type="paragraph" w:styleId="Earth3">
    <w:name w:val="earth3"/>
    <w:basedOn w:val="Default1"/>
    <w:qFormat/>
    <w:pPr>
      <w:spacing w:lineRule="atLeast" w:line="200" w:before="0" w:after="0"/>
    </w:pPr>
    <w:rPr>
      <w:rFonts w:ascii="Arial" w:hAnsi="Arial"/>
      <w:color w:val="000000"/>
      <w:kern w:val="2"/>
      <w:sz w:val="36"/>
    </w:rPr>
  </w:style>
  <w:style w:type="paragraph" w:styleId="Green1">
    <w:name w:val="green1"/>
    <w:basedOn w:val="Default1"/>
    <w:qFormat/>
    <w:pPr>
      <w:spacing w:lineRule="atLeast" w:line="200" w:before="0" w:after="0"/>
    </w:pPr>
    <w:rPr>
      <w:rFonts w:ascii="Arial" w:hAnsi="Arial"/>
      <w:color w:val="000000"/>
      <w:kern w:val="2"/>
      <w:sz w:val="36"/>
    </w:rPr>
  </w:style>
  <w:style w:type="paragraph" w:styleId="Green2">
    <w:name w:val="green2"/>
    <w:basedOn w:val="Default1"/>
    <w:qFormat/>
    <w:pPr>
      <w:spacing w:lineRule="atLeast" w:line="200" w:before="0" w:after="0"/>
    </w:pPr>
    <w:rPr>
      <w:rFonts w:ascii="Arial" w:hAnsi="Arial"/>
      <w:color w:val="000000"/>
      <w:kern w:val="2"/>
      <w:sz w:val="36"/>
    </w:rPr>
  </w:style>
  <w:style w:type="paragraph" w:styleId="Green3">
    <w:name w:val="green3"/>
    <w:basedOn w:val="Default1"/>
    <w:qFormat/>
    <w:pPr>
      <w:spacing w:lineRule="atLeast" w:line="200" w:before="0" w:after="0"/>
    </w:pPr>
    <w:rPr>
      <w:rFonts w:ascii="Arial" w:hAnsi="Arial"/>
      <w:color w:val="000000"/>
      <w:kern w:val="2"/>
      <w:sz w:val="36"/>
    </w:rPr>
  </w:style>
  <w:style w:type="paragraph" w:styleId="Seetang1">
    <w:name w:val="seetang1"/>
    <w:basedOn w:val="Default1"/>
    <w:qFormat/>
    <w:pPr>
      <w:spacing w:lineRule="atLeast" w:line="200" w:before="0" w:after="0"/>
    </w:pPr>
    <w:rPr>
      <w:rFonts w:ascii="Arial" w:hAnsi="Arial"/>
      <w:color w:val="000000"/>
      <w:kern w:val="2"/>
      <w:sz w:val="36"/>
    </w:rPr>
  </w:style>
  <w:style w:type="paragraph" w:styleId="Seetang2">
    <w:name w:val="seetang2"/>
    <w:basedOn w:val="Default1"/>
    <w:qFormat/>
    <w:pPr>
      <w:spacing w:lineRule="atLeast" w:line="200" w:before="0" w:after="0"/>
    </w:pPr>
    <w:rPr>
      <w:rFonts w:ascii="Arial" w:hAnsi="Arial"/>
      <w:color w:val="000000"/>
      <w:kern w:val="2"/>
      <w:sz w:val="36"/>
    </w:rPr>
  </w:style>
  <w:style w:type="paragraph" w:styleId="Seetang3">
    <w:name w:val="seetang3"/>
    <w:basedOn w:val="Default1"/>
    <w:qFormat/>
    <w:pPr>
      <w:spacing w:lineRule="atLeast" w:line="200" w:before="0" w:after="0"/>
    </w:pPr>
    <w:rPr>
      <w:rFonts w:ascii="Arial" w:hAnsi="Arial"/>
      <w:color w:val="000000"/>
      <w:kern w:val="2"/>
      <w:sz w:val="36"/>
    </w:rPr>
  </w:style>
  <w:style w:type="paragraph" w:styleId="Lightblue1">
    <w:name w:val="lightblue1"/>
    <w:basedOn w:val="Default1"/>
    <w:qFormat/>
    <w:pPr>
      <w:spacing w:lineRule="atLeast" w:line="200" w:before="0" w:after="0"/>
    </w:pPr>
    <w:rPr>
      <w:rFonts w:ascii="Arial" w:hAnsi="Arial"/>
      <w:color w:val="000000"/>
      <w:kern w:val="2"/>
      <w:sz w:val="36"/>
    </w:rPr>
  </w:style>
  <w:style w:type="paragraph" w:styleId="Lightblue2">
    <w:name w:val="lightblue2"/>
    <w:basedOn w:val="Default1"/>
    <w:qFormat/>
    <w:pPr>
      <w:spacing w:lineRule="atLeast" w:line="200" w:before="0" w:after="0"/>
    </w:pPr>
    <w:rPr>
      <w:rFonts w:ascii="Arial" w:hAnsi="Arial"/>
      <w:color w:val="000000"/>
      <w:kern w:val="2"/>
      <w:sz w:val="36"/>
    </w:rPr>
  </w:style>
  <w:style w:type="paragraph" w:styleId="Lightblue3">
    <w:name w:val="lightblue3"/>
    <w:basedOn w:val="Default1"/>
    <w:qFormat/>
    <w:pPr>
      <w:spacing w:lineRule="atLeast" w:line="200" w:before="0" w:after="0"/>
    </w:pPr>
    <w:rPr>
      <w:rFonts w:ascii="Arial" w:hAnsi="Arial"/>
      <w:color w:val="000000"/>
      <w:kern w:val="2"/>
      <w:sz w:val="36"/>
    </w:rPr>
  </w:style>
  <w:style w:type="paragraph" w:styleId="Yellow1">
    <w:name w:val="yellow1"/>
    <w:basedOn w:val="Default1"/>
    <w:qFormat/>
    <w:pPr>
      <w:spacing w:lineRule="atLeast" w:line="200" w:before="0" w:after="0"/>
    </w:pPr>
    <w:rPr>
      <w:rFonts w:ascii="Arial" w:hAnsi="Arial"/>
      <w:color w:val="000000"/>
      <w:kern w:val="2"/>
      <w:sz w:val="36"/>
    </w:rPr>
  </w:style>
  <w:style w:type="paragraph" w:styleId="Yellow2">
    <w:name w:val="yellow2"/>
    <w:basedOn w:val="Default1"/>
    <w:qFormat/>
    <w:pPr>
      <w:spacing w:lineRule="atLeast" w:line="200" w:before="0" w:after="0"/>
    </w:pPr>
    <w:rPr>
      <w:rFonts w:ascii="Arial" w:hAnsi="Arial"/>
      <w:color w:val="000000"/>
      <w:kern w:val="2"/>
      <w:sz w:val="36"/>
    </w:rPr>
  </w:style>
  <w:style w:type="paragraph" w:styleId="Yellow3">
    <w:name w:val="yellow3"/>
    <w:basedOn w:val="Default1"/>
    <w:qFormat/>
    <w:pPr>
      <w:spacing w:lineRule="atLeast" w:line="200" w:before="0" w:after="0"/>
    </w:pPr>
    <w:rPr>
      <w:rFonts w:ascii="Arial" w:hAnsi="Arial"/>
      <w:color w:val="000000"/>
      <w:kern w:val="2"/>
      <w:sz w:val="36"/>
    </w:rPr>
  </w:style>
  <w:style w:type="paragraph" w:styleId="Backgroundobjects">
    <w:name w:val="Background objects"/>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Background">
    <w:name w:val="Backgro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Notes">
    <w:name w:val="Notes"/>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Outline1">
    <w:name w:val="Outline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Outline2">
    <w:name w:val="Outline 2"/>
    <w:basedOn w:val="Outline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Outline3">
    <w:name w:val="Outline 3"/>
    <w:basedOn w:val="Outline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Outline4">
    <w:name w:val="Outline 4"/>
    <w:basedOn w:val="Outline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Outline5">
    <w:name w:val="Outline 5"/>
    <w:basedOn w:val="Outline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Outline6">
    <w:name w:val="Outline 6"/>
    <w:basedOn w:val="Outline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Outline7">
    <w:name w:val="Outline 7"/>
    <w:basedOn w:val="Outline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Outline8">
    <w:name w:val="Outline 8"/>
    <w:basedOn w:val="Outline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Outline9">
    <w:name w:val="Outline 9"/>
    <w:basedOn w:val="Outline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1">
    <w:name w:val="master-page116~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116LTGliederung2">
    <w:name w:val="master-page116~LT~Gliederung 2"/>
    <w:basedOn w:val="Masterpage116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116LTGliederung3">
    <w:name w:val="master-page116~LT~Gliederung 3"/>
    <w:basedOn w:val="Masterpage116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116LTGliederung4">
    <w:name w:val="master-page116~LT~Gliederung 4"/>
    <w:basedOn w:val="Masterpage116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5">
    <w:name w:val="master-page116~LT~Gliederung 5"/>
    <w:basedOn w:val="Masterpage116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6">
    <w:name w:val="master-page116~LT~Gliederung 6"/>
    <w:basedOn w:val="Masterpage116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7">
    <w:name w:val="master-page116~LT~Gliederung 7"/>
    <w:basedOn w:val="Masterpage116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8">
    <w:name w:val="master-page116~LT~Gliederung 8"/>
    <w:basedOn w:val="Masterpage116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9">
    <w:name w:val="master-page116~LT~Gliederung 9"/>
    <w:basedOn w:val="Masterpage116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Titel">
    <w:name w:val="master-page116~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116LTUntertitel">
    <w:name w:val="master-page116~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116LTNotizen">
    <w:name w:val="master-page116~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116LTHintergrundobjekte">
    <w:name w:val="master-page116~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16LTHintergrund">
    <w:name w:val="master-page116~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19LTGliederung1">
    <w:name w:val="master-page119~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119LTGliederung2">
    <w:name w:val="master-page119~LT~Gliederung 2"/>
    <w:basedOn w:val="Masterpage119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119LTGliederung3">
    <w:name w:val="master-page119~LT~Gliederung 3"/>
    <w:basedOn w:val="Masterpage119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119LTGliederung4">
    <w:name w:val="master-page119~LT~Gliederung 4"/>
    <w:basedOn w:val="Masterpage119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119LTGliederung5">
    <w:name w:val="master-page119~LT~Gliederung 5"/>
    <w:basedOn w:val="Masterpage119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9LTGliederung6">
    <w:name w:val="master-page119~LT~Gliederung 6"/>
    <w:basedOn w:val="Masterpage119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9LTGliederung7">
    <w:name w:val="master-page119~LT~Gliederung 7"/>
    <w:basedOn w:val="Masterpage119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9LTGliederung8">
    <w:name w:val="master-page119~LT~Gliederung 8"/>
    <w:basedOn w:val="Masterpage119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9LTGliederung9">
    <w:name w:val="master-page119~LT~Gliederung 9"/>
    <w:basedOn w:val="Masterpage119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9LTTitel">
    <w:name w:val="master-page119~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119LTUntertitel">
    <w:name w:val="master-page119~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119LTNotizen">
    <w:name w:val="master-page119~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119LTHintergrundobjekte">
    <w:name w:val="master-page119~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19LTHintergrund">
    <w:name w:val="master-page119~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22LTGliederung1">
    <w:name w:val="master-page122~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122LTGliederung2">
    <w:name w:val="master-page122~LT~Gliederung 2"/>
    <w:basedOn w:val="Masterpage122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122LTGliederung3">
    <w:name w:val="master-page122~LT~Gliederung 3"/>
    <w:basedOn w:val="Masterpage122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122LTGliederung4">
    <w:name w:val="master-page122~LT~Gliederung 4"/>
    <w:basedOn w:val="Masterpage122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122LTGliederung5">
    <w:name w:val="master-page122~LT~Gliederung 5"/>
    <w:basedOn w:val="Masterpage122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2LTGliederung6">
    <w:name w:val="master-page122~LT~Gliederung 6"/>
    <w:basedOn w:val="Masterpage122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2LTGliederung7">
    <w:name w:val="master-page122~LT~Gliederung 7"/>
    <w:basedOn w:val="Masterpage122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2LTGliederung8">
    <w:name w:val="master-page122~LT~Gliederung 8"/>
    <w:basedOn w:val="Masterpage122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2LTGliederung9">
    <w:name w:val="master-page122~LT~Gliederung 9"/>
    <w:basedOn w:val="Masterpage122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2LTTitel">
    <w:name w:val="master-page122~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122LTUntertitel">
    <w:name w:val="master-page122~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122LTNotizen">
    <w:name w:val="master-page122~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122LTHintergrundobjekte">
    <w:name w:val="master-page122~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22LTHintergrund">
    <w:name w:val="master-page122~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25LTGliederung1">
    <w:name w:val="master-page125~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125LTGliederung2">
    <w:name w:val="master-page125~LT~Gliederung 2"/>
    <w:basedOn w:val="Masterpage125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125LTGliederung3">
    <w:name w:val="master-page125~LT~Gliederung 3"/>
    <w:basedOn w:val="Masterpage125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125LTGliederung4">
    <w:name w:val="master-page125~LT~Gliederung 4"/>
    <w:basedOn w:val="Masterpage125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125LTGliederung5">
    <w:name w:val="master-page125~LT~Gliederung 5"/>
    <w:basedOn w:val="Masterpage125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5LTGliederung6">
    <w:name w:val="master-page125~LT~Gliederung 6"/>
    <w:basedOn w:val="Masterpage125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5LTGliederung7">
    <w:name w:val="master-page125~LT~Gliederung 7"/>
    <w:basedOn w:val="Masterpage125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5LTGliederung8">
    <w:name w:val="master-page125~LT~Gliederung 8"/>
    <w:basedOn w:val="Masterpage125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5LTGliederung9">
    <w:name w:val="master-page125~LT~Gliederung 9"/>
    <w:basedOn w:val="Masterpage125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5LTTitel">
    <w:name w:val="master-page125~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125LTUntertitel">
    <w:name w:val="master-page125~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125LTNotizen">
    <w:name w:val="master-page125~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125LTHintergrundobjekte">
    <w:name w:val="master-page125~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25LTHintergrund">
    <w:name w:val="master-page125~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32LTGliederung1">
    <w:name w:val="master-page132~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132LTGliederung2">
    <w:name w:val="master-page132~LT~Gliederung 2"/>
    <w:basedOn w:val="Masterpage132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132LTGliederung3">
    <w:name w:val="master-page132~LT~Gliederung 3"/>
    <w:basedOn w:val="Masterpage132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132LTGliederung4">
    <w:name w:val="master-page132~LT~Gliederung 4"/>
    <w:basedOn w:val="Masterpage132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132LTGliederung5">
    <w:name w:val="master-page132~LT~Gliederung 5"/>
    <w:basedOn w:val="Masterpage132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32LTGliederung6">
    <w:name w:val="master-page132~LT~Gliederung 6"/>
    <w:basedOn w:val="Masterpage132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32LTGliederung7">
    <w:name w:val="master-page132~LT~Gliederung 7"/>
    <w:basedOn w:val="Masterpage132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32LTGliederung8">
    <w:name w:val="master-page132~LT~Gliederung 8"/>
    <w:basedOn w:val="Masterpage132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32LTGliederung9">
    <w:name w:val="master-page132~LT~Gliederung 9"/>
    <w:basedOn w:val="Masterpage132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32LTTitel">
    <w:name w:val="master-page132~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132LTUntertitel">
    <w:name w:val="master-page132~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132LTNotizen">
    <w:name w:val="master-page132~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132LTHintergrundobjekte">
    <w:name w:val="master-page132~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32LTHintergrund">
    <w:name w:val="master-page132~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kmakarska@gmail.com" TargetMode="External"/><Relationship Id="rId3" Type="http://schemas.openxmlformats.org/officeDocument/2006/relationships/hyperlink" Target="mailto:pruzamtiruku.ck@gmail.com" TargetMode="External"/><Relationship Id="rId4" Type="http://schemas.openxmlformats.org/officeDocument/2006/relationships/hyperlink" Target="https://strukturnifondovi.hr/natjecaji/poziv-dostavu-projektnih-prijedloga-zazeli-program-zaposljavanja-zena/" TargetMode="External"/><Relationship Id="rId5" Type="http://schemas.openxmlformats.org/officeDocument/2006/relationships/hyperlink" Target="mailto:pruzamtiruku.ck@gmail.com" TargetMode="External"/><Relationship Id="rId6" Type="http://schemas.openxmlformats.org/officeDocument/2006/relationships/hyperlink" Target="http://www.strukturnifondovi.hr/" TargetMode="External"/><Relationship Id="rId7" Type="http://schemas.openxmlformats.org/officeDocument/2006/relationships/hyperlink" Target="https://strukturnifondovi.hr/nabave-lista"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LibreOffice/6.0.7.3$Windows_X86_64 LibreOffice_project/dc89aa7a9eabfd848af146d5086077aeed2ae4a5</Application>
  <Pages>44</Pages>
  <Words>12623</Words>
  <Characters>80507</Characters>
  <CharactersWithSpaces>93074</CharactersWithSpaces>
  <Paragraphs>877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2018-11-06T13:38:00Z</dcterms:created>
  <dc:creator>CRVENI KRIŽ</dc:creator>
  <dc:description/>
  <dc:language>hr-HR</dc:language>
  <cp:lastModifiedBy/>
  <dcterms:modified xsi:type="dcterms:W3CDTF">2019-03-28T11:23:26Z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