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8FE63" w14:textId="61622F2B" w:rsidR="003766DF" w:rsidRPr="00221946" w:rsidRDefault="00502AD5" w:rsidP="003766DF">
      <w:pPr>
        <w:spacing w:after="0" w:line="240" w:lineRule="auto"/>
        <w:jc w:val="both"/>
        <w:rPr>
          <w:rFonts w:ascii="Calibri" w:hAnsi="Calibri" w:cs="Calibri"/>
        </w:rPr>
      </w:pPr>
      <w:r w:rsidRPr="00221946">
        <w:rPr>
          <w:rFonts w:ascii="Calibri" w:hAnsi="Calibri" w:cs="Calibri"/>
        </w:rPr>
        <w:t xml:space="preserve">Institut za razvoj tržišta rada, Strojarska cesta 20, Zagreb, OIB: 71692128259 </w:t>
      </w:r>
      <w:r w:rsidR="003766DF" w:rsidRPr="00221946">
        <w:rPr>
          <w:rFonts w:ascii="Calibri" w:hAnsi="Calibri" w:cs="Calibri"/>
        </w:rPr>
        <w:t>koj</w:t>
      </w:r>
      <w:r w:rsidRPr="00221946">
        <w:rPr>
          <w:rFonts w:ascii="Calibri" w:hAnsi="Calibri" w:cs="Calibri"/>
        </w:rPr>
        <w:t>i</w:t>
      </w:r>
      <w:r w:rsidR="003766DF" w:rsidRPr="00221946">
        <w:rPr>
          <w:rFonts w:ascii="Calibri" w:hAnsi="Calibri" w:cs="Calibri"/>
        </w:rPr>
        <w:t xml:space="preserve"> zastupa </w:t>
      </w:r>
      <w:r w:rsidRPr="00221946">
        <w:rPr>
          <w:rFonts w:ascii="Calibri" w:hAnsi="Calibri" w:cs="Calibri"/>
        </w:rPr>
        <w:t>Antonio Matković</w:t>
      </w:r>
      <w:r w:rsidR="003766DF" w:rsidRPr="00221946">
        <w:rPr>
          <w:rFonts w:ascii="Calibri" w:hAnsi="Calibri" w:cs="Calibri"/>
        </w:rPr>
        <w:t>,</w:t>
      </w:r>
      <w:r w:rsidRPr="00221946">
        <w:rPr>
          <w:rFonts w:ascii="Calibri" w:hAnsi="Calibri" w:cs="Calibri"/>
        </w:rPr>
        <w:t xml:space="preserve"> Glavni tajnik</w:t>
      </w:r>
      <w:r w:rsidR="003766DF" w:rsidRPr="00221946">
        <w:rPr>
          <w:rFonts w:ascii="Calibri" w:hAnsi="Calibri" w:cs="Calibri"/>
        </w:rPr>
        <w:t xml:space="preserve">(u daljnjem tekstu: Naručitelj), </w:t>
      </w:r>
    </w:p>
    <w:p w14:paraId="7193DB0D" w14:textId="77777777" w:rsidR="003766DF" w:rsidRPr="00221946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</w:p>
    <w:p w14:paraId="50477FAD" w14:textId="77777777" w:rsidR="003766DF" w:rsidRPr="00221946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  <w:r w:rsidRPr="00221946">
        <w:rPr>
          <w:rFonts w:ascii="Calibri" w:hAnsi="Calibri" w:cs="Calibri"/>
        </w:rPr>
        <w:t>i</w:t>
      </w:r>
    </w:p>
    <w:p w14:paraId="61F9F6B9" w14:textId="77777777" w:rsidR="003766DF" w:rsidRPr="00221946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</w:p>
    <w:p w14:paraId="4D7B001B" w14:textId="3EA8DA3E" w:rsidR="003766DF" w:rsidRPr="00221946" w:rsidRDefault="00502AD5" w:rsidP="003766DF">
      <w:pPr>
        <w:spacing w:after="0" w:line="240" w:lineRule="auto"/>
        <w:jc w:val="both"/>
        <w:rPr>
          <w:rFonts w:ascii="Calibri" w:hAnsi="Calibri" w:cs="Calibri"/>
        </w:rPr>
      </w:pPr>
      <w:r w:rsidRPr="00221946">
        <w:rPr>
          <w:rFonts w:ascii="Calibri" w:hAnsi="Calibri" w:cs="Calibri"/>
        </w:rPr>
        <w:t xml:space="preserve">Naziv pružatelja usluge, adresa, </w:t>
      </w:r>
      <w:r w:rsidR="003766DF" w:rsidRPr="00221946">
        <w:rPr>
          <w:rFonts w:ascii="Calibri" w:hAnsi="Calibri" w:cs="Calibri"/>
        </w:rPr>
        <w:t xml:space="preserve">OIB: (u daljnjem tekstu: Izvršitelj) </w:t>
      </w:r>
    </w:p>
    <w:p w14:paraId="1F8DA4FF" w14:textId="77777777" w:rsidR="00281B35" w:rsidRPr="00221946" w:rsidRDefault="00281B35" w:rsidP="003766DF">
      <w:pPr>
        <w:spacing w:after="0" w:line="240" w:lineRule="auto"/>
        <w:jc w:val="both"/>
        <w:rPr>
          <w:rFonts w:ascii="Calibri" w:hAnsi="Calibri" w:cs="Calibri"/>
        </w:rPr>
      </w:pPr>
    </w:p>
    <w:p w14:paraId="188ECF52" w14:textId="4019242D" w:rsidR="003766DF" w:rsidRPr="00221946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  <w:r w:rsidRPr="00221946">
        <w:rPr>
          <w:rFonts w:ascii="Calibri" w:hAnsi="Calibri" w:cs="Calibri"/>
        </w:rPr>
        <w:t xml:space="preserve">sklopili su dana </w:t>
      </w:r>
      <w:r w:rsidR="002D7843" w:rsidRPr="00221946">
        <w:rPr>
          <w:rFonts w:ascii="Calibri" w:hAnsi="Calibri" w:cs="Calibri"/>
        </w:rPr>
        <w:t xml:space="preserve">XX </w:t>
      </w:r>
      <w:r w:rsidR="00502AD5" w:rsidRPr="00221946">
        <w:rPr>
          <w:rFonts w:ascii="Calibri" w:hAnsi="Calibri" w:cs="Calibri"/>
        </w:rPr>
        <w:t>siječnj</w:t>
      </w:r>
      <w:r w:rsidR="006D4644" w:rsidRPr="00221946">
        <w:rPr>
          <w:rFonts w:ascii="Calibri" w:hAnsi="Calibri" w:cs="Calibri"/>
        </w:rPr>
        <w:t>a</w:t>
      </w:r>
      <w:r w:rsidR="00502AD5" w:rsidRPr="00221946">
        <w:rPr>
          <w:rFonts w:ascii="Calibri" w:hAnsi="Calibri" w:cs="Calibri"/>
        </w:rPr>
        <w:t xml:space="preserve"> </w:t>
      </w:r>
      <w:r w:rsidRPr="00221946">
        <w:rPr>
          <w:rFonts w:ascii="Calibri" w:hAnsi="Calibri" w:cs="Calibri"/>
        </w:rPr>
        <w:t>201</w:t>
      </w:r>
      <w:r w:rsidR="00502AD5" w:rsidRPr="00221946">
        <w:rPr>
          <w:rFonts w:ascii="Calibri" w:hAnsi="Calibri" w:cs="Calibri"/>
        </w:rPr>
        <w:t>9</w:t>
      </w:r>
      <w:r w:rsidRPr="00221946">
        <w:rPr>
          <w:rFonts w:ascii="Calibri" w:hAnsi="Calibri" w:cs="Calibri"/>
        </w:rPr>
        <w:t>.</w:t>
      </w:r>
    </w:p>
    <w:p w14:paraId="1F16ED9C" w14:textId="77777777" w:rsidR="003766DF" w:rsidRPr="00221946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</w:p>
    <w:p w14:paraId="4DA62DE5" w14:textId="54789E1F" w:rsidR="003766DF" w:rsidRPr="00221946" w:rsidRDefault="003766DF" w:rsidP="003766DF">
      <w:pPr>
        <w:keepNext/>
        <w:spacing w:after="0" w:line="240" w:lineRule="auto"/>
        <w:jc w:val="center"/>
        <w:outlineLvl w:val="0"/>
        <w:rPr>
          <w:rFonts w:ascii="Calibri" w:hAnsi="Calibri" w:cs="Calibri"/>
          <w:b/>
        </w:rPr>
      </w:pPr>
      <w:r w:rsidRPr="00221946">
        <w:rPr>
          <w:rFonts w:ascii="Calibri" w:hAnsi="Calibri" w:cs="Calibri"/>
          <w:b/>
        </w:rPr>
        <w:t xml:space="preserve">Ugovor o </w:t>
      </w:r>
      <w:r w:rsidR="00601228" w:rsidRPr="00221946">
        <w:rPr>
          <w:rFonts w:ascii="Calibri" w:hAnsi="Calibri" w:cs="Calibri"/>
          <w:b/>
        </w:rPr>
        <w:t>djelu</w:t>
      </w:r>
      <w:r w:rsidR="006D4644" w:rsidRPr="00221946">
        <w:rPr>
          <w:rFonts w:ascii="Calibri" w:hAnsi="Calibri" w:cs="Calibri"/>
          <w:b/>
        </w:rPr>
        <w:t xml:space="preserve"> </w:t>
      </w:r>
      <w:r w:rsidR="00502AD5" w:rsidRPr="00221946">
        <w:rPr>
          <w:rFonts w:ascii="Calibri" w:hAnsi="Calibri" w:cs="Calibri"/>
          <w:b/>
        </w:rPr>
        <w:t xml:space="preserve"> </w:t>
      </w:r>
    </w:p>
    <w:p w14:paraId="7B3B9B2E" w14:textId="77777777" w:rsidR="003766DF" w:rsidRPr="00221946" w:rsidRDefault="003766DF" w:rsidP="003766DF">
      <w:pPr>
        <w:keepNext/>
        <w:spacing w:after="0" w:line="240" w:lineRule="auto"/>
        <w:jc w:val="both"/>
        <w:outlineLvl w:val="0"/>
        <w:rPr>
          <w:rFonts w:ascii="Calibri" w:hAnsi="Calibri" w:cs="Calibri"/>
          <w:b/>
        </w:rPr>
      </w:pPr>
    </w:p>
    <w:p w14:paraId="4CFEEF72" w14:textId="77777777" w:rsidR="003766DF" w:rsidRPr="00221946" w:rsidRDefault="003766DF" w:rsidP="003766DF">
      <w:pPr>
        <w:spacing w:after="0" w:line="240" w:lineRule="auto"/>
        <w:jc w:val="center"/>
        <w:rPr>
          <w:rFonts w:ascii="Calibri" w:hAnsi="Calibri" w:cs="Calibri"/>
        </w:rPr>
      </w:pPr>
      <w:r w:rsidRPr="00221946">
        <w:rPr>
          <w:rFonts w:ascii="Calibri" w:hAnsi="Calibri" w:cs="Calibri"/>
        </w:rPr>
        <w:t>Članak 1.</w:t>
      </w:r>
    </w:p>
    <w:p w14:paraId="6B34BE48" w14:textId="77777777" w:rsidR="003766DF" w:rsidRPr="00221946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</w:p>
    <w:p w14:paraId="6174B023" w14:textId="7076590C" w:rsidR="003766DF" w:rsidRPr="00221946" w:rsidRDefault="00601228" w:rsidP="003766DF">
      <w:pPr>
        <w:spacing w:after="0" w:line="240" w:lineRule="auto"/>
        <w:jc w:val="both"/>
        <w:rPr>
          <w:rFonts w:ascii="Calibri" w:hAnsi="Calibri" w:cs="Calibri"/>
        </w:rPr>
      </w:pPr>
      <w:r w:rsidRPr="00221946">
        <w:rPr>
          <w:rFonts w:ascii="Calibri" w:hAnsi="Calibri" w:cs="Calibri"/>
        </w:rPr>
        <w:t>Angažman Izvršitelja je</w:t>
      </w:r>
      <w:r w:rsidR="003766DF" w:rsidRPr="00221946">
        <w:rPr>
          <w:rFonts w:ascii="Calibri" w:hAnsi="Calibri" w:cs="Calibri"/>
        </w:rPr>
        <w:t xml:space="preserve"> pružanje usluge </w:t>
      </w:r>
      <w:r w:rsidR="00502AD5" w:rsidRPr="00221946">
        <w:rPr>
          <w:rFonts w:ascii="Calibri" w:hAnsi="Calibri" w:cs="Calibri"/>
        </w:rPr>
        <w:t xml:space="preserve">socijalnog mentora u sklopu projekta </w:t>
      </w:r>
      <w:proofErr w:type="spellStart"/>
      <w:r w:rsidR="00502AD5" w:rsidRPr="00221946">
        <w:rPr>
          <w:rFonts w:ascii="Calibri" w:hAnsi="Calibri" w:cs="Calibri"/>
        </w:rPr>
        <w:t>mAktiv</w:t>
      </w:r>
      <w:proofErr w:type="spellEnd"/>
      <w:r w:rsidR="00502AD5" w:rsidRPr="00221946">
        <w:rPr>
          <w:rFonts w:ascii="Calibri" w:hAnsi="Calibri" w:cs="Calibri"/>
        </w:rPr>
        <w:t xml:space="preserve"> - mentorstvom i aktivacijom do integracije </w:t>
      </w:r>
      <w:r w:rsidR="003766DF" w:rsidRPr="00221946">
        <w:rPr>
          <w:rFonts w:ascii="Calibri" w:hAnsi="Calibri" w:cs="Calibri"/>
        </w:rPr>
        <w:t>koji se provodi temeljem Ugovora o bespovratnim sredstvima br. UP.02.</w:t>
      </w:r>
      <w:r w:rsidR="00502AD5" w:rsidRPr="00221946">
        <w:rPr>
          <w:rFonts w:ascii="Calibri" w:hAnsi="Calibri" w:cs="Calibri"/>
        </w:rPr>
        <w:t>1</w:t>
      </w:r>
      <w:r w:rsidR="003766DF" w:rsidRPr="00221946">
        <w:rPr>
          <w:rFonts w:ascii="Calibri" w:hAnsi="Calibri" w:cs="Calibri"/>
        </w:rPr>
        <w:t>.</w:t>
      </w:r>
      <w:r w:rsidR="00502AD5" w:rsidRPr="00221946">
        <w:rPr>
          <w:rFonts w:ascii="Calibri" w:hAnsi="Calibri" w:cs="Calibri"/>
        </w:rPr>
        <w:t>1</w:t>
      </w:r>
      <w:r w:rsidR="003766DF" w:rsidRPr="00221946">
        <w:rPr>
          <w:rFonts w:ascii="Calibri" w:hAnsi="Calibri" w:cs="Calibri"/>
        </w:rPr>
        <w:t>.0</w:t>
      </w:r>
      <w:r w:rsidR="00502AD5" w:rsidRPr="00221946">
        <w:rPr>
          <w:rFonts w:ascii="Calibri" w:hAnsi="Calibri" w:cs="Calibri"/>
        </w:rPr>
        <w:t>6</w:t>
      </w:r>
      <w:r w:rsidR="003766DF" w:rsidRPr="00221946">
        <w:rPr>
          <w:rFonts w:ascii="Calibri" w:hAnsi="Calibri" w:cs="Calibri"/>
        </w:rPr>
        <w:t>.00</w:t>
      </w:r>
      <w:r w:rsidR="00502AD5" w:rsidRPr="00221946">
        <w:rPr>
          <w:rFonts w:ascii="Calibri" w:hAnsi="Calibri" w:cs="Calibri"/>
        </w:rPr>
        <w:t>07</w:t>
      </w:r>
      <w:r w:rsidR="003766DF" w:rsidRPr="00221946">
        <w:rPr>
          <w:rFonts w:ascii="Calibri" w:hAnsi="Calibri" w:cs="Calibri"/>
        </w:rPr>
        <w:t xml:space="preserve"> sklopljenog 1</w:t>
      </w:r>
      <w:r w:rsidR="002D7843" w:rsidRPr="00221946">
        <w:rPr>
          <w:rFonts w:ascii="Calibri" w:hAnsi="Calibri" w:cs="Calibri"/>
        </w:rPr>
        <w:t>2</w:t>
      </w:r>
      <w:r w:rsidR="003766DF" w:rsidRPr="00221946">
        <w:rPr>
          <w:rFonts w:ascii="Calibri" w:hAnsi="Calibri" w:cs="Calibri"/>
        </w:rPr>
        <w:t xml:space="preserve">. </w:t>
      </w:r>
      <w:r w:rsidR="00502AD5" w:rsidRPr="00221946">
        <w:rPr>
          <w:rFonts w:ascii="Calibri" w:hAnsi="Calibri" w:cs="Calibri"/>
        </w:rPr>
        <w:t xml:space="preserve">lipnja </w:t>
      </w:r>
      <w:r w:rsidR="003766DF" w:rsidRPr="00221946">
        <w:rPr>
          <w:rFonts w:ascii="Calibri" w:hAnsi="Calibri" w:cs="Calibri"/>
        </w:rPr>
        <w:t xml:space="preserve">2018. godine između Ministarstva </w:t>
      </w:r>
      <w:r w:rsidR="00502AD5" w:rsidRPr="00221946">
        <w:rPr>
          <w:rFonts w:ascii="Calibri" w:hAnsi="Calibri" w:cs="Calibri"/>
        </w:rPr>
        <w:t>za demografiju, obitelj, mlade i socijalnu politiku</w:t>
      </w:r>
      <w:r w:rsidR="003766DF" w:rsidRPr="00221946">
        <w:rPr>
          <w:rFonts w:ascii="Calibri" w:hAnsi="Calibri" w:cs="Calibri"/>
        </w:rPr>
        <w:t xml:space="preserve">, Hrvatskog zavoda za zapošljavanje i </w:t>
      </w:r>
      <w:r w:rsidR="00502AD5" w:rsidRPr="00221946">
        <w:rPr>
          <w:rFonts w:ascii="Calibri" w:hAnsi="Calibri" w:cs="Calibri"/>
        </w:rPr>
        <w:t>Instituta za razvoj tržišta rada</w:t>
      </w:r>
      <w:r w:rsidR="003766DF" w:rsidRPr="00221946">
        <w:rPr>
          <w:rFonts w:ascii="Calibri" w:hAnsi="Calibri" w:cs="Calibri"/>
        </w:rPr>
        <w:t xml:space="preserve">.  </w:t>
      </w:r>
    </w:p>
    <w:p w14:paraId="549622C7" w14:textId="77777777" w:rsidR="003766DF" w:rsidRPr="00221946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</w:p>
    <w:p w14:paraId="1EC113FF" w14:textId="77777777" w:rsidR="003766DF" w:rsidRPr="00221946" w:rsidRDefault="003766DF" w:rsidP="003766DF">
      <w:pPr>
        <w:spacing w:after="0" w:line="240" w:lineRule="auto"/>
        <w:jc w:val="center"/>
        <w:rPr>
          <w:rFonts w:ascii="Calibri" w:hAnsi="Calibri" w:cs="Calibri"/>
        </w:rPr>
      </w:pPr>
      <w:r w:rsidRPr="00221946">
        <w:rPr>
          <w:rFonts w:ascii="Calibri" w:hAnsi="Calibri" w:cs="Calibri"/>
        </w:rPr>
        <w:t>Članak 2.</w:t>
      </w:r>
    </w:p>
    <w:p w14:paraId="7028E018" w14:textId="77777777" w:rsidR="003766DF" w:rsidRPr="00221946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</w:p>
    <w:p w14:paraId="6B29FD57" w14:textId="556C9B3D" w:rsidR="003766DF" w:rsidRPr="00221946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  <w:r w:rsidRPr="00221946">
        <w:rPr>
          <w:rFonts w:ascii="Calibri" w:hAnsi="Calibri" w:cs="Calibri"/>
        </w:rPr>
        <w:t xml:space="preserve">Izvršitelj usluge se obvezuje isporučiti usluge u skladu s Opisom </w:t>
      </w:r>
      <w:r w:rsidR="00502AD5" w:rsidRPr="00221946">
        <w:rPr>
          <w:rFonts w:ascii="Calibri" w:hAnsi="Calibri" w:cs="Calibri"/>
        </w:rPr>
        <w:t>predmeta nabave, točka 2.1.</w:t>
      </w:r>
      <w:r w:rsidRPr="00221946">
        <w:rPr>
          <w:rFonts w:ascii="Calibri" w:hAnsi="Calibri" w:cs="Calibri"/>
        </w:rPr>
        <w:t xml:space="preserve">, a koje uključuju sljedeće: </w:t>
      </w:r>
    </w:p>
    <w:p w14:paraId="4164B6C6" w14:textId="4FC4A03F" w:rsidR="002D7843" w:rsidRPr="00221946" w:rsidRDefault="002D7843" w:rsidP="003766DF">
      <w:pPr>
        <w:spacing w:after="0" w:line="240" w:lineRule="auto"/>
        <w:jc w:val="both"/>
        <w:rPr>
          <w:rFonts w:ascii="Calibri" w:hAnsi="Calibri" w:cs="Calibri"/>
        </w:rPr>
      </w:pPr>
    </w:p>
    <w:p w14:paraId="77B0EEAB" w14:textId="53D09EFE" w:rsidR="002D7843" w:rsidRPr="00221946" w:rsidRDefault="002D7843" w:rsidP="002D7843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cs="Calibri"/>
        </w:rPr>
      </w:pPr>
      <w:r w:rsidRPr="00221946">
        <w:rPr>
          <w:rFonts w:ascii="Calibri" w:hAnsi="Calibri" w:cs="Calibri"/>
        </w:rPr>
        <w:t xml:space="preserve">Provođenje inovativnog modela mentorstva na području </w:t>
      </w:r>
      <w:r w:rsidR="006D4644" w:rsidRPr="00221946">
        <w:rPr>
          <w:rFonts w:ascii="Calibri" w:hAnsi="Calibri" w:cs="Calibri"/>
        </w:rPr>
        <w:t>___________</w:t>
      </w:r>
      <w:r w:rsidRPr="00221946">
        <w:rPr>
          <w:rFonts w:ascii="Calibri" w:hAnsi="Calibri" w:cs="Calibri"/>
        </w:rPr>
        <w:t xml:space="preserve">županije </w:t>
      </w:r>
    </w:p>
    <w:p w14:paraId="6E2F22B0" w14:textId="61FCD4AD" w:rsidR="002D7843" w:rsidRPr="00221946" w:rsidRDefault="002D7843" w:rsidP="002D7843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cs="Calibri"/>
        </w:rPr>
      </w:pPr>
      <w:r w:rsidRPr="00221946">
        <w:rPr>
          <w:rFonts w:ascii="Calibri" w:hAnsi="Calibri" w:cs="Calibri"/>
        </w:rPr>
        <w:t xml:space="preserve">Provođenje usluge za 5 korisnika zajamčene minimalne naknade (korisnika ZMN-a) u razdoblju od ožujka 2019. do svibnja 2020. godine. Socijalno mentorstvo će se provoditi u ciklusima ovisno o raspoloživost korisnika ZMN-a te u bliskoj suradnji sa projektnim timom i socijalnim radnicima nadležnog Centra za socijalnu skrb. </w:t>
      </w:r>
    </w:p>
    <w:p w14:paraId="1FE9533F" w14:textId="77777777" w:rsidR="00873275" w:rsidRPr="00221946" w:rsidRDefault="002D7843" w:rsidP="00873275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cs="Calibri"/>
        </w:rPr>
      </w:pPr>
      <w:r w:rsidRPr="00221946">
        <w:rPr>
          <w:rFonts w:ascii="Calibri" w:hAnsi="Calibri" w:cs="Calibri"/>
        </w:rPr>
        <w:t xml:space="preserve">Predviđeni intenzitet rada s jednim korisnikom je okvirno 10 susreta </w:t>
      </w:r>
      <w:r w:rsidR="00873275" w:rsidRPr="00221946">
        <w:rPr>
          <w:rFonts w:ascii="Calibri" w:hAnsi="Calibri" w:cs="Calibri"/>
        </w:rPr>
        <w:t xml:space="preserve">(prema modelu i dogovoru s projektnim timom) </w:t>
      </w:r>
      <w:r w:rsidRPr="00221946">
        <w:rPr>
          <w:rFonts w:ascii="Calibri" w:hAnsi="Calibri" w:cs="Calibri"/>
        </w:rPr>
        <w:t>kroz 6 do 10 mjeseci rada tijekom kojih će se u suradnji sa svakim pojedinačnim korisnikom raditi na određivanju ciljeva mentorstva, načinu rada, intenzitetu suradnje i drugim relevantni elementima rada. Tijekom procesa sa svakim korisnikom će biti izrađen individualni plan</w:t>
      </w:r>
    </w:p>
    <w:p w14:paraId="45158D14" w14:textId="1CC5C35B" w:rsidR="002D7843" w:rsidRPr="00221946" w:rsidRDefault="002D7843" w:rsidP="00873275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cs="Calibri"/>
        </w:rPr>
      </w:pPr>
      <w:r w:rsidRPr="00221946">
        <w:rPr>
          <w:rFonts w:ascii="Calibri" w:hAnsi="Calibri" w:cs="Calibri"/>
        </w:rPr>
        <w:t xml:space="preserve">U </w:t>
      </w:r>
      <w:r w:rsidR="00E53487" w:rsidRPr="00221946">
        <w:rPr>
          <w:rFonts w:ascii="Calibri" w:hAnsi="Calibri" w:cs="Calibri"/>
        </w:rPr>
        <w:t>slučajevima</w:t>
      </w:r>
      <w:r w:rsidRPr="00221946">
        <w:rPr>
          <w:rFonts w:ascii="Calibri" w:hAnsi="Calibri" w:cs="Calibri"/>
        </w:rPr>
        <w:t xml:space="preserve"> kada korisnik odustan</w:t>
      </w:r>
      <w:r w:rsidR="00873275" w:rsidRPr="00221946">
        <w:rPr>
          <w:rFonts w:ascii="Calibri" w:hAnsi="Calibri" w:cs="Calibri"/>
        </w:rPr>
        <w:t>e</w:t>
      </w:r>
      <w:r w:rsidRPr="00221946">
        <w:rPr>
          <w:rFonts w:ascii="Calibri" w:hAnsi="Calibri" w:cs="Calibri"/>
        </w:rPr>
        <w:t xml:space="preserve"> od provedbe daljnjeg procesa mentorstva prije </w:t>
      </w:r>
      <w:r w:rsidR="009B638F" w:rsidRPr="00221946">
        <w:rPr>
          <w:rFonts w:ascii="Calibri" w:hAnsi="Calibri" w:cs="Calibri"/>
        </w:rPr>
        <w:t>početka 3. faze mentorstva odnosno početka razvoja indivi</w:t>
      </w:r>
      <w:r w:rsidR="00873275" w:rsidRPr="00221946">
        <w:rPr>
          <w:rFonts w:ascii="Calibri" w:hAnsi="Calibri" w:cs="Calibri"/>
        </w:rPr>
        <w:t xml:space="preserve">dualnog plana, </w:t>
      </w:r>
      <w:r w:rsidR="009B638F" w:rsidRPr="00221946">
        <w:rPr>
          <w:rFonts w:ascii="Calibri" w:hAnsi="Calibri" w:cs="Calibri"/>
        </w:rPr>
        <w:t>mentor</w:t>
      </w:r>
      <w:r w:rsidR="00873275" w:rsidRPr="00221946">
        <w:rPr>
          <w:rFonts w:ascii="Calibri" w:hAnsi="Calibri" w:cs="Calibri"/>
        </w:rPr>
        <w:t xml:space="preserve"> će u suradnji sa Centrom za socijalnu skrb</w:t>
      </w:r>
      <w:r w:rsidR="006D4644" w:rsidRPr="00221946">
        <w:rPr>
          <w:rFonts w:ascii="Calibri" w:hAnsi="Calibri" w:cs="Calibri"/>
        </w:rPr>
        <w:t xml:space="preserve"> te projektnim partnerima</w:t>
      </w:r>
      <w:r w:rsidR="009B638F" w:rsidRPr="00221946">
        <w:rPr>
          <w:rFonts w:ascii="Calibri" w:hAnsi="Calibri" w:cs="Calibri"/>
        </w:rPr>
        <w:t xml:space="preserve"> uključiti dodatnog korisnika</w:t>
      </w:r>
      <w:r w:rsidR="00873275" w:rsidRPr="00221946">
        <w:rPr>
          <w:rFonts w:ascii="Calibri" w:hAnsi="Calibri" w:cs="Calibri"/>
        </w:rPr>
        <w:t xml:space="preserve"> ZMN-a s kojima će provesti proces socijalnog mentorstva. </w:t>
      </w:r>
    </w:p>
    <w:p w14:paraId="795ABB42" w14:textId="77777777" w:rsidR="002D7843" w:rsidRPr="00221946" w:rsidRDefault="002D7843" w:rsidP="002D7843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cs="Calibri"/>
        </w:rPr>
      </w:pPr>
      <w:r w:rsidRPr="00221946">
        <w:rPr>
          <w:rFonts w:ascii="Calibri" w:hAnsi="Calibri" w:cs="Calibri"/>
        </w:rPr>
        <w:lastRenderedPageBreak/>
        <w:t xml:space="preserve">Redovito izvještavanje prema Naručitelju prema utvrđenim obrascima i vremenskim rokovima koje će minimalno uključivati izradu periodičnih izvješća i završnog izvješća. </w:t>
      </w:r>
    </w:p>
    <w:p w14:paraId="28CED5A7" w14:textId="77777777" w:rsidR="002D7843" w:rsidRPr="00221946" w:rsidRDefault="002D7843" w:rsidP="002D7843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cs="Calibri"/>
        </w:rPr>
      </w:pPr>
      <w:r w:rsidRPr="00221946">
        <w:rPr>
          <w:rFonts w:ascii="Calibri" w:hAnsi="Calibri" w:cs="Calibri"/>
        </w:rPr>
        <w:t xml:space="preserve">Sudjelovanje na supervizijskim sastancima koji će biti organizirani od strane Naručitelja. </w:t>
      </w:r>
    </w:p>
    <w:p w14:paraId="21E7391E" w14:textId="77777777" w:rsidR="002D7843" w:rsidRPr="00221946" w:rsidRDefault="002D7843" w:rsidP="002D7843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cs="Calibri"/>
        </w:rPr>
      </w:pPr>
      <w:r w:rsidRPr="00221946">
        <w:rPr>
          <w:rFonts w:ascii="Calibri" w:hAnsi="Calibri" w:cs="Calibri"/>
        </w:rPr>
        <w:t xml:space="preserve">Sudjelovanje na šestodnevnoj edukaciji o socijalnom mentorstvu  u periodu siječanj - ožujak 2019. godine u terminu i na lokaciji definiranoj od strane Naručitelja. Troškovi sudjelovanja u edukaciji (eventualni troškovi smještaja i obroka) biti će plaćeni iz sredstava projekta. </w:t>
      </w:r>
    </w:p>
    <w:p w14:paraId="45447451" w14:textId="77777777" w:rsidR="002D7843" w:rsidRPr="00221946" w:rsidRDefault="002D7843" w:rsidP="003766DF">
      <w:pPr>
        <w:spacing w:after="0" w:line="240" w:lineRule="auto"/>
        <w:jc w:val="both"/>
        <w:rPr>
          <w:rFonts w:ascii="Calibri" w:hAnsi="Calibri" w:cs="Calibri"/>
        </w:rPr>
      </w:pPr>
    </w:p>
    <w:p w14:paraId="22E9682C" w14:textId="77777777" w:rsidR="003766DF" w:rsidRPr="00221946" w:rsidRDefault="003766DF" w:rsidP="003766DF">
      <w:pPr>
        <w:spacing w:after="0" w:line="240" w:lineRule="auto"/>
        <w:jc w:val="center"/>
        <w:rPr>
          <w:rFonts w:ascii="Calibri" w:hAnsi="Calibri" w:cs="Calibri"/>
        </w:rPr>
      </w:pPr>
      <w:r w:rsidRPr="00221946">
        <w:rPr>
          <w:rFonts w:ascii="Calibri" w:hAnsi="Calibri" w:cs="Calibri"/>
        </w:rPr>
        <w:t>Članak 3.</w:t>
      </w:r>
    </w:p>
    <w:p w14:paraId="6F4E1FF8" w14:textId="77777777" w:rsidR="003766DF" w:rsidRPr="00221946" w:rsidRDefault="003766DF" w:rsidP="003766DF">
      <w:pPr>
        <w:spacing w:after="0" w:line="240" w:lineRule="auto"/>
        <w:jc w:val="center"/>
        <w:rPr>
          <w:rFonts w:ascii="Calibri" w:hAnsi="Calibri" w:cs="Calibri"/>
        </w:rPr>
      </w:pPr>
    </w:p>
    <w:p w14:paraId="01909BE4" w14:textId="77777777" w:rsidR="00601228" w:rsidRPr="00221946" w:rsidRDefault="003766DF" w:rsidP="00601228">
      <w:pPr>
        <w:pStyle w:val="BodyText"/>
        <w:jc w:val="left"/>
        <w:rPr>
          <w:rFonts w:ascii="Calibri" w:hAnsi="Calibri" w:cs="Calibri"/>
        </w:rPr>
      </w:pPr>
      <w:r w:rsidRPr="00221946">
        <w:rPr>
          <w:rFonts w:ascii="Calibri" w:hAnsi="Calibri" w:cs="Calibri"/>
        </w:rPr>
        <w:t xml:space="preserve">Ovaj Ugovor se zaključuje na određeno vrijeme u trajanju do kraja </w:t>
      </w:r>
      <w:r w:rsidR="003F5326" w:rsidRPr="00221946">
        <w:rPr>
          <w:rFonts w:ascii="Calibri" w:hAnsi="Calibri" w:cs="Calibri"/>
        </w:rPr>
        <w:t xml:space="preserve">svibnja </w:t>
      </w:r>
      <w:r w:rsidRPr="00221946">
        <w:rPr>
          <w:rFonts w:ascii="Calibri" w:hAnsi="Calibri" w:cs="Calibri"/>
        </w:rPr>
        <w:t>20</w:t>
      </w:r>
      <w:r w:rsidR="003F5326" w:rsidRPr="00221946">
        <w:rPr>
          <w:rFonts w:ascii="Calibri" w:hAnsi="Calibri" w:cs="Calibri"/>
        </w:rPr>
        <w:t>20</w:t>
      </w:r>
      <w:r w:rsidRPr="00221946">
        <w:rPr>
          <w:rFonts w:ascii="Calibri" w:hAnsi="Calibri" w:cs="Calibri"/>
        </w:rPr>
        <w:t>. godine</w:t>
      </w:r>
      <w:r w:rsidR="00601228" w:rsidRPr="00221946">
        <w:rPr>
          <w:rFonts w:ascii="Calibri" w:hAnsi="Calibri" w:cs="Calibri"/>
        </w:rPr>
        <w:t xml:space="preserve"> ili ispunjenja poslova navedenih u čl. 2 ugovora. Angažman Izvršitelja biti će honoriran u bruto iznosu od ________ kuna. Angažman Izvršitelja biti će plaćen u roku od 30 dana po završetku angažmana na žiro-račun Izvršitelja. Pri tome je Izvršitelj dužan u pisanoj formi (e-mailom) dostaviti Naručitelju specifikaciju svog angažmana po obavljenim poslovima.</w:t>
      </w:r>
    </w:p>
    <w:p w14:paraId="232D71F2" w14:textId="2A263015" w:rsidR="003766DF" w:rsidRPr="00221946" w:rsidRDefault="003766DF" w:rsidP="003766DF">
      <w:pPr>
        <w:spacing w:after="0" w:line="240" w:lineRule="auto"/>
        <w:jc w:val="both"/>
        <w:rPr>
          <w:rFonts w:ascii="Calibri" w:hAnsi="Calibri" w:cs="Calibri"/>
          <w:szCs w:val="20"/>
          <w:lang w:val="en-US" w:eastAsia="en-US"/>
        </w:rPr>
      </w:pPr>
    </w:p>
    <w:p w14:paraId="21790657" w14:textId="77777777" w:rsidR="003766DF" w:rsidRPr="00221946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</w:p>
    <w:p w14:paraId="3AF4FEA3" w14:textId="77777777" w:rsidR="003766DF" w:rsidRPr="00221946" w:rsidRDefault="003766DF" w:rsidP="003766DF">
      <w:pPr>
        <w:spacing w:after="0" w:line="240" w:lineRule="auto"/>
        <w:jc w:val="center"/>
        <w:rPr>
          <w:rFonts w:ascii="Calibri" w:hAnsi="Calibri" w:cs="Calibri"/>
        </w:rPr>
      </w:pPr>
      <w:r w:rsidRPr="00221946">
        <w:rPr>
          <w:rFonts w:ascii="Calibri" w:hAnsi="Calibri" w:cs="Calibri"/>
        </w:rPr>
        <w:t>Članak 4.</w:t>
      </w:r>
    </w:p>
    <w:p w14:paraId="63D9948B" w14:textId="77777777" w:rsidR="003766DF" w:rsidRPr="00221946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</w:p>
    <w:p w14:paraId="6680AEB9" w14:textId="77777777" w:rsidR="00601228" w:rsidRPr="00221946" w:rsidRDefault="00601228" w:rsidP="00601228">
      <w:pPr>
        <w:pStyle w:val="BodyText"/>
        <w:numPr>
          <w:ilvl w:val="0"/>
          <w:numId w:val="4"/>
        </w:numPr>
        <w:jc w:val="left"/>
        <w:rPr>
          <w:rFonts w:ascii="Calibri" w:hAnsi="Calibri" w:cs="Calibri"/>
          <w:szCs w:val="22"/>
          <w:lang w:val="hr-HR"/>
        </w:rPr>
      </w:pPr>
      <w:r w:rsidRPr="00221946">
        <w:rPr>
          <w:rFonts w:ascii="Calibri" w:hAnsi="Calibri" w:cs="Calibri"/>
          <w:szCs w:val="22"/>
          <w:lang w:val="hr-HR"/>
        </w:rPr>
        <w:t>Ukoliko se tijekom obavljanja djela utvrdi da se Izvršitelj ne drži uvjeta Ugovora, te da će obavljeno djelo imati nedostatke, Naručitelj može upozoriti Izvršitelja i odrediti mu primjeren rok da svoj rad uskladi sa svojim obavezama. Ako do isteka roka Izvršitelj ne postupi po zahtjevu Naručitelja, Naručitelj može raskinuti Ugovor i zahtijevati naknadu štete.</w:t>
      </w:r>
    </w:p>
    <w:p w14:paraId="71BBD422" w14:textId="77777777" w:rsidR="00601228" w:rsidRPr="00221946" w:rsidRDefault="00601228" w:rsidP="00601228">
      <w:pPr>
        <w:pStyle w:val="BodyText"/>
        <w:numPr>
          <w:ilvl w:val="0"/>
          <w:numId w:val="4"/>
        </w:numPr>
        <w:jc w:val="left"/>
        <w:rPr>
          <w:rFonts w:ascii="Calibri" w:hAnsi="Calibri" w:cs="Calibri"/>
          <w:szCs w:val="22"/>
          <w:lang w:val="hr-HR"/>
        </w:rPr>
      </w:pPr>
      <w:r w:rsidRPr="00221946">
        <w:rPr>
          <w:rFonts w:ascii="Calibri" w:hAnsi="Calibri" w:cs="Calibri"/>
          <w:szCs w:val="22"/>
          <w:lang w:val="hr-HR"/>
        </w:rPr>
        <w:t xml:space="preserve">Svi projekti i proizvodi razvijeni ili razvijani temeljem ovog Ugovora ili njegovih aneksa pripadaju u potpunosti Naručitelju. </w:t>
      </w:r>
    </w:p>
    <w:p w14:paraId="4DC60FE4" w14:textId="77777777" w:rsidR="00601228" w:rsidRPr="00221946" w:rsidRDefault="00601228" w:rsidP="00601228">
      <w:pPr>
        <w:pStyle w:val="BodyText"/>
        <w:numPr>
          <w:ilvl w:val="0"/>
          <w:numId w:val="4"/>
        </w:numPr>
        <w:jc w:val="left"/>
        <w:rPr>
          <w:rFonts w:ascii="Calibri" w:hAnsi="Calibri" w:cs="Calibri"/>
          <w:szCs w:val="22"/>
          <w:lang w:val="hr-HR"/>
        </w:rPr>
      </w:pPr>
      <w:r w:rsidRPr="00221946">
        <w:rPr>
          <w:rFonts w:ascii="Calibri" w:hAnsi="Calibri" w:cs="Calibri"/>
          <w:szCs w:val="22"/>
          <w:lang w:val="hr-HR"/>
        </w:rPr>
        <w:t>Izvršitelj se obavezuje čuvati ugled Naručitelja i promovirati ga, te čuvati tajnost informacija koji se tiču razvoja pojedinih projekata i proizvoda, a u skladu s odlukama Naručitelja.</w:t>
      </w:r>
    </w:p>
    <w:p w14:paraId="425C7B44" w14:textId="77777777" w:rsidR="00601228" w:rsidRPr="00221946" w:rsidRDefault="00601228" w:rsidP="00601228">
      <w:pPr>
        <w:pStyle w:val="BodyText"/>
        <w:jc w:val="left"/>
        <w:rPr>
          <w:rFonts w:ascii="Calibri" w:hAnsi="Calibri" w:cs="Calibri"/>
          <w:szCs w:val="22"/>
          <w:lang w:val="hr-HR"/>
        </w:rPr>
      </w:pPr>
      <w:r w:rsidRPr="00221946">
        <w:rPr>
          <w:rFonts w:ascii="Calibri" w:hAnsi="Calibri" w:cs="Calibri"/>
          <w:szCs w:val="22"/>
          <w:lang w:val="hr-HR"/>
        </w:rPr>
        <w:t xml:space="preserve">U slučaju </w:t>
      </w:r>
      <w:proofErr w:type="spellStart"/>
      <w:r w:rsidRPr="00221946">
        <w:rPr>
          <w:rFonts w:ascii="Calibri" w:hAnsi="Calibri" w:cs="Calibri"/>
          <w:szCs w:val="22"/>
          <w:lang w:val="hr-HR"/>
        </w:rPr>
        <w:t>prekršenja</w:t>
      </w:r>
      <w:proofErr w:type="spellEnd"/>
      <w:r w:rsidRPr="00221946">
        <w:rPr>
          <w:rFonts w:ascii="Calibri" w:hAnsi="Calibri" w:cs="Calibri"/>
          <w:szCs w:val="22"/>
          <w:lang w:val="hr-HR"/>
        </w:rPr>
        <w:t xml:space="preserve"> ovog, Izvršitelj se obavezuje nadoknaditi svu poslovnu štetu koja bi iz toga proizašla.</w:t>
      </w:r>
    </w:p>
    <w:p w14:paraId="625EB633" w14:textId="77777777" w:rsidR="00601228" w:rsidRPr="00221946" w:rsidRDefault="00601228" w:rsidP="003766DF">
      <w:pPr>
        <w:spacing w:after="0" w:line="240" w:lineRule="auto"/>
        <w:jc w:val="both"/>
        <w:rPr>
          <w:rFonts w:ascii="Calibri" w:hAnsi="Calibri" w:cs="Calibri"/>
        </w:rPr>
      </w:pPr>
    </w:p>
    <w:p w14:paraId="6FBAFFEE" w14:textId="77777777" w:rsidR="003766DF" w:rsidRPr="00221946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</w:p>
    <w:p w14:paraId="73F94126" w14:textId="77777777" w:rsidR="003766DF" w:rsidRPr="00221946" w:rsidRDefault="003766DF" w:rsidP="003766DF">
      <w:pPr>
        <w:spacing w:after="0" w:line="240" w:lineRule="auto"/>
        <w:jc w:val="center"/>
        <w:rPr>
          <w:rFonts w:ascii="Calibri" w:hAnsi="Calibri" w:cs="Calibri"/>
        </w:rPr>
      </w:pPr>
      <w:r w:rsidRPr="00221946">
        <w:rPr>
          <w:rFonts w:ascii="Calibri" w:hAnsi="Calibri" w:cs="Calibri"/>
        </w:rPr>
        <w:t>Članak 5.</w:t>
      </w:r>
    </w:p>
    <w:p w14:paraId="3C453A07" w14:textId="77777777" w:rsidR="003766DF" w:rsidRPr="00221946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</w:p>
    <w:p w14:paraId="7457546E" w14:textId="77777777" w:rsidR="00601228" w:rsidRPr="00221946" w:rsidRDefault="00601228" w:rsidP="00601228">
      <w:pPr>
        <w:pStyle w:val="BodyText"/>
        <w:jc w:val="left"/>
        <w:rPr>
          <w:rFonts w:ascii="Calibri" w:hAnsi="Calibri" w:cs="Calibri"/>
          <w:sz w:val="20"/>
          <w:lang w:val="hr-HR"/>
        </w:rPr>
      </w:pPr>
      <w:r w:rsidRPr="00221946">
        <w:rPr>
          <w:rFonts w:ascii="Calibri" w:hAnsi="Calibri" w:cs="Calibri"/>
          <w:szCs w:val="22"/>
          <w:lang w:val="hr-HR"/>
        </w:rPr>
        <w:t xml:space="preserve">U slučaju da se pojedine odredbe ovog Ugovora pokažu </w:t>
      </w:r>
      <w:proofErr w:type="spellStart"/>
      <w:r w:rsidRPr="00221946">
        <w:rPr>
          <w:rFonts w:ascii="Calibri" w:hAnsi="Calibri" w:cs="Calibri"/>
          <w:szCs w:val="22"/>
          <w:lang w:val="hr-HR"/>
        </w:rPr>
        <w:t>ništetnima</w:t>
      </w:r>
      <w:proofErr w:type="spellEnd"/>
      <w:r w:rsidRPr="00221946">
        <w:rPr>
          <w:rFonts w:ascii="Calibri" w:hAnsi="Calibri" w:cs="Calibri"/>
          <w:szCs w:val="22"/>
          <w:lang w:val="hr-HR"/>
        </w:rPr>
        <w:t xml:space="preserve">, ili da ovaj Ugovor sadrži praznine, to ne utječe na valjanost ostalih odredbi. Umjesto </w:t>
      </w:r>
      <w:proofErr w:type="spellStart"/>
      <w:r w:rsidRPr="00221946">
        <w:rPr>
          <w:rFonts w:ascii="Calibri" w:hAnsi="Calibri" w:cs="Calibri"/>
          <w:szCs w:val="22"/>
          <w:lang w:val="hr-HR"/>
        </w:rPr>
        <w:t>ništetne</w:t>
      </w:r>
      <w:proofErr w:type="spellEnd"/>
      <w:r w:rsidRPr="00221946">
        <w:rPr>
          <w:rFonts w:ascii="Calibri" w:hAnsi="Calibri" w:cs="Calibri"/>
          <w:szCs w:val="22"/>
          <w:lang w:val="hr-HR"/>
        </w:rPr>
        <w:t xml:space="preserve"> odredbe dogovorenom se smatra ona valjana odredba koja odgovara smislu i svrsi </w:t>
      </w:r>
      <w:proofErr w:type="spellStart"/>
      <w:r w:rsidRPr="00221946">
        <w:rPr>
          <w:rFonts w:ascii="Calibri" w:hAnsi="Calibri" w:cs="Calibri"/>
          <w:szCs w:val="22"/>
          <w:lang w:val="hr-HR"/>
        </w:rPr>
        <w:t>ništetne</w:t>
      </w:r>
      <w:proofErr w:type="spellEnd"/>
      <w:r w:rsidRPr="00221946">
        <w:rPr>
          <w:rFonts w:ascii="Calibri" w:hAnsi="Calibri" w:cs="Calibri"/>
          <w:szCs w:val="22"/>
          <w:lang w:val="hr-HR"/>
        </w:rPr>
        <w:t xml:space="preserve"> odredbe. U slučaju praznine dogovorenom se smatra ona odredba koja odgovara onome što bi po smislu i svrsi ovog Ugovora bilo razumno dogovoreno da su pa</w:t>
      </w:r>
      <w:bookmarkStart w:id="0" w:name="_GoBack"/>
      <w:bookmarkEnd w:id="0"/>
      <w:r w:rsidRPr="00221946">
        <w:rPr>
          <w:rFonts w:ascii="Calibri" w:hAnsi="Calibri" w:cs="Calibri"/>
          <w:szCs w:val="22"/>
          <w:lang w:val="hr-HR"/>
        </w:rPr>
        <w:t>rtneri to imali u vidu pri zaključenju ovog Ugovora.</w:t>
      </w:r>
      <w:r w:rsidRPr="00221946">
        <w:rPr>
          <w:rFonts w:ascii="Calibri" w:hAnsi="Calibri" w:cs="Calibri"/>
          <w:sz w:val="20"/>
          <w:lang w:val="hr-HR"/>
        </w:rPr>
        <w:t xml:space="preserve"> </w:t>
      </w:r>
    </w:p>
    <w:p w14:paraId="32B607C2" w14:textId="77777777" w:rsidR="003766DF" w:rsidRPr="00221946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</w:p>
    <w:p w14:paraId="0C545E38" w14:textId="77777777" w:rsidR="003766DF" w:rsidRPr="00221946" w:rsidRDefault="003766DF" w:rsidP="003766DF">
      <w:pPr>
        <w:spacing w:after="0" w:line="240" w:lineRule="auto"/>
        <w:jc w:val="center"/>
        <w:rPr>
          <w:rFonts w:ascii="Calibri" w:hAnsi="Calibri" w:cs="Calibri"/>
        </w:rPr>
      </w:pPr>
      <w:r w:rsidRPr="00221946">
        <w:rPr>
          <w:rFonts w:ascii="Calibri" w:hAnsi="Calibri" w:cs="Calibri"/>
        </w:rPr>
        <w:t>Članak 6.</w:t>
      </w:r>
    </w:p>
    <w:p w14:paraId="1BAF3B6D" w14:textId="77777777" w:rsidR="003766DF" w:rsidRPr="00221946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</w:p>
    <w:p w14:paraId="2C87771A" w14:textId="77777777" w:rsidR="003766DF" w:rsidRPr="00221946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  <w:r w:rsidRPr="00221946">
        <w:rPr>
          <w:rFonts w:ascii="Calibri" w:hAnsi="Calibri" w:cs="Calibri"/>
        </w:rPr>
        <w:t>Svaka izmjena i dopuna ovog ugovora bit će valjana ukoliko je sastavljena u pisanom obliku i potpisana od ovlaštenih osoba ugovornih strana.</w:t>
      </w:r>
    </w:p>
    <w:p w14:paraId="63F0E441" w14:textId="77777777" w:rsidR="003766DF" w:rsidRPr="00221946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</w:p>
    <w:p w14:paraId="2B717A37" w14:textId="77777777" w:rsidR="003766DF" w:rsidRPr="00221946" w:rsidRDefault="003766DF" w:rsidP="003766DF">
      <w:pPr>
        <w:spacing w:after="0" w:line="240" w:lineRule="auto"/>
        <w:jc w:val="center"/>
        <w:rPr>
          <w:rFonts w:ascii="Calibri" w:hAnsi="Calibri" w:cs="Calibri"/>
        </w:rPr>
      </w:pPr>
      <w:r w:rsidRPr="00221946">
        <w:rPr>
          <w:rFonts w:ascii="Calibri" w:hAnsi="Calibri" w:cs="Calibri"/>
        </w:rPr>
        <w:t>Članak 7.</w:t>
      </w:r>
    </w:p>
    <w:p w14:paraId="3B6A5956" w14:textId="77777777" w:rsidR="003766DF" w:rsidRPr="00221946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</w:p>
    <w:p w14:paraId="79F20B69" w14:textId="77777777" w:rsidR="003766DF" w:rsidRPr="00221946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  <w:r w:rsidRPr="00221946">
        <w:rPr>
          <w:rFonts w:ascii="Calibri" w:hAnsi="Calibri" w:cs="Calibri"/>
        </w:rPr>
        <w:t>Za sve što ovim ugovorom nije utanačeno Izvršitelj i Naručitelj ugovaraju primjenu Zakona o obveznim odnosima i primjenu svih pozitivnih zakonskih propisa.</w:t>
      </w:r>
    </w:p>
    <w:p w14:paraId="55ACACCF" w14:textId="77777777" w:rsidR="003766DF" w:rsidRPr="00221946" w:rsidRDefault="003766DF" w:rsidP="003766DF">
      <w:pPr>
        <w:spacing w:after="0" w:line="240" w:lineRule="auto"/>
        <w:jc w:val="center"/>
        <w:rPr>
          <w:rFonts w:ascii="Calibri" w:hAnsi="Calibri" w:cs="Calibri"/>
        </w:rPr>
      </w:pPr>
    </w:p>
    <w:p w14:paraId="5C6E702B" w14:textId="77777777" w:rsidR="003766DF" w:rsidRPr="00221946" w:rsidRDefault="003766DF" w:rsidP="003766DF">
      <w:pPr>
        <w:spacing w:after="0" w:line="240" w:lineRule="auto"/>
        <w:jc w:val="center"/>
        <w:rPr>
          <w:rFonts w:ascii="Calibri" w:hAnsi="Calibri" w:cs="Calibri"/>
        </w:rPr>
      </w:pPr>
    </w:p>
    <w:p w14:paraId="13D1FBD6" w14:textId="77777777" w:rsidR="003766DF" w:rsidRPr="00221946" w:rsidRDefault="003766DF" w:rsidP="003766DF">
      <w:pPr>
        <w:spacing w:after="0" w:line="240" w:lineRule="auto"/>
        <w:jc w:val="center"/>
        <w:rPr>
          <w:rFonts w:ascii="Calibri" w:hAnsi="Calibri" w:cs="Calibri"/>
        </w:rPr>
      </w:pPr>
      <w:r w:rsidRPr="00221946">
        <w:rPr>
          <w:rFonts w:ascii="Calibri" w:hAnsi="Calibri" w:cs="Calibri"/>
        </w:rPr>
        <w:t>Članak 8.</w:t>
      </w:r>
    </w:p>
    <w:p w14:paraId="79B70EE4" w14:textId="77777777" w:rsidR="003766DF" w:rsidRPr="00221946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</w:p>
    <w:p w14:paraId="7EC32BF9" w14:textId="77777777" w:rsidR="003766DF" w:rsidRPr="00221946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  <w:r w:rsidRPr="00221946">
        <w:rPr>
          <w:rFonts w:ascii="Calibri" w:hAnsi="Calibri" w:cs="Calibri"/>
        </w:rPr>
        <w:t>Ugovorne strane su suglasne da ovaj Ugovor može prestati prije isteka roka iz članka 3. stavka 1. ovog ugovora, pisanim putem sporazumno ili otkazom.</w:t>
      </w:r>
    </w:p>
    <w:p w14:paraId="207AE612" w14:textId="77777777" w:rsidR="003766DF" w:rsidRPr="00221946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  <w:r w:rsidRPr="00221946">
        <w:rPr>
          <w:rFonts w:ascii="Calibri" w:hAnsi="Calibri" w:cs="Calibri"/>
        </w:rPr>
        <w:t>Otkazni rok za obje strane je 30 dana.</w:t>
      </w:r>
    </w:p>
    <w:p w14:paraId="25D908B2" w14:textId="77777777" w:rsidR="003766DF" w:rsidRPr="00221946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</w:p>
    <w:p w14:paraId="122F6B6F" w14:textId="77777777" w:rsidR="003766DF" w:rsidRPr="00221946" w:rsidRDefault="003766DF" w:rsidP="003766DF">
      <w:pPr>
        <w:spacing w:after="0" w:line="240" w:lineRule="auto"/>
        <w:jc w:val="center"/>
        <w:rPr>
          <w:rFonts w:ascii="Calibri" w:hAnsi="Calibri" w:cs="Calibri"/>
        </w:rPr>
      </w:pPr>
      <w:r w:rsidRPr="00221946">
        <w:rPr>
          <w:rFonts w:ascii="Calibri" w:hAnsi="Calibri" w:cs="Calibri"/>
        </w:rPr>
        <w:t>Članak 9.</w:t>
      </w:r>
    </w:p>
    <w:p w14:paraId="403941D6" w14:textId="77777777" w:rsidR="003766DF" w:rsidRPr="00221946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</w:p>
    <w:p w14:paraId="6F9F97A4" w14:textId="77777777" w:rsidR="003766DF" w:rsidRPr="00221946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  <w:r w:rsidRPr="00221946">
        <w:rPr>
          <w:rFonts w:ascii="Calibri" w:hAnsi="Calibri" w:cs="Calibri"/>
        </w:rPr>
        <w:t>Sve eventualne sporove proizašle iz ovoga Ugovora stranke potpisnice će nastojati riješiti u duhu dobrih poslovnih običaja, sporazumno u pisanom obliku.</w:t>
      </w:r>
    </w:p>
    <w:p w14:paraId="588953CE" w14:textId="77777777" w:rsidR="003766DF" w:rsidRPr="00221946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  <w:r w:rsidRPr="00221946">
        <w:rPr>
          <w:rFonts w:ascii="Calibri" w:hAnsi="Calibri" w:cs="Calibri"/>
        </w:rPr>
        <w:t>U slučaju da se spor ne može riješiti sporazumno, ugovorne strane suglasno određuju nadležnost suda u Zagrebu.</w:t>
      </w:r>
    </w:p>
    <w:p w14:paraId="2760EEF6" w14:textId="77777777" w:rsidR="003766DF" w:rsidRPr="00221946" w:rsidRDefault="003766DF" w:rsidP="003766DF">
      <w:pPr>
        <w:spacing w:after="0" w:line="240" w:lineRule="auto"/>
        <w:jc w:val="center"/>
        <w:rPr>
          <w:rFonts w:ascii="Calibri" w:hAnsi="Calibri" w:cs="Calibri"/>
        </w:rPr>
      </w:pPr>
    </w:p>
    <w:p w14:paraId="4CBC2723" w14:textId="77777777" w:rsidR="003766DF" w:rsidRPr="00221946" w:rsidRDefault="003766DF" w:rsidP="003766DF">
      <w:pPr>
        <w:spacing w:after="0" w:line="240" w:lineRule="auto"/>
        <w:jc w:val="center"/>
        <w:rPr>
          <w:rFonts w:ascii="Calibri" w:hAnsi="Calibri" w:cs="Calibri"/>
        </w:rPr>
      </w:pPr>
      <w:r w:rsidRPr="00221946">
        <w:rPr>
          <w:rFonts w:ascii="Calibri" w:hAnsi="Calibri" w:cs="Calibri"/>
        </w:rPr>
        <w:t>Članak 10.</w:t>
      </w:r>
    </w:p>
    <w:p w14:paraId="69364666" w14:textId="77777777" w:rsidR="003766DF" w:rsidRPr="00221946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</w:p>
    <w:p w14:paraId="6237AB57" w14:textId="77777777" w:rsidR="003766DF" w:rsidRPr="00221946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  <w:r w:rsidRPr="00221946">
        <w:rPr>
          <w:rFonts w:ascii="Calibri" w:hAnsi="Calibri" w:cs="Calibri"/>
        </w:rPr>
        <w:t>Ovaj Ugovor sastavljen je u dva (2) istovjetna primjerka, od kojih svaka ugovorna strana zadržava po jedan (1) primjerak.</w:t>
      </w:r>
    </w:p>
    <w:p w14:paraId="0CB52537" w14:textId="77777777" w:rsidR="003766DF" w:rsidRPr="00221946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</w:p>
    <w:p w14:paraId="1C616515" w14:textId="77777777" w:rsidR="003766DF" w:rsidRPr="00221946" w:rsidRDefault="003766DF" w:rsidP="003766DF">
      <w:pPr>
        <w:spacing w:after="0" w:line="240" w:lineRule="auto"/>
        <w:jc w:val="center"/>
        <w:rPr>
          <w:rFonts w:ascii="Calibri" w:hAnsi="Calibri" w:cs="Calibri"/>
        </w:rPr>
      </w:pPr>
      <w:r w:rsidRPr="00221946">
        <w:rPr>
          <w:rFonts w:ascii="Calibri" w:hAnsi="Calibri" w:cs="Calibri"/>
        </w:rPr>
        <w:t>Članak 11.</w:t>
      </w:r>
    </w:p>
    <w:p w14:paraId="5F6F8FA6" w14:textId="77777777" w:rsidR="003766DF" w:rsidRPr="00221946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</w:p>
    <w:p w14:paraId="55E6B5E9" w14:textId="77777777" w:rsidR="003766DF" w:rsidRPr="00221946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  <w:r w:rsidRPr="00221946">
        <w:rPr>
          <w:rFonts w:ascii="Calibri" w:hAnsi="Calibri" w:cs="Calibri"/>
        </w:rPr>
        <w:t>Ovaj Ugovor smatra se sklopljenim kada ga vlastoručno potpišu obje ugovorne strane.</w:t>
      </w:r>
    </w:p>
    <w:p w14:paraId="0EDD86FC" w14:textId="77777777" w:rsidR="003766DF" w:rsidRPr="00221946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</w:p>
    <w:p w14:paraId="63903521" w14:textId="77777777" w:rsidR="003766DF" w:rsidRPr="00221946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</w:p>
    <w:p w14:paraId="2E532D0C" w14:textId="77777777" w:rsidR="003766DF" w:rsidRPr="00221946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</w:p>
    <w:p w14:paraId="47F3FB14" w14:textId="77777777" w:rsidR="003766DF" w:rsidRPr="00221946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</w:p>
    <w:p w14:paraId="75F4004F" w14:textId="77777777" w:rsidR="003766DF" w:rsidRPr="00221946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</w:p>
    <w:p w14:paraId="2CBCD2EF" w14:textId="77777777" w:rsidR="003766DF" w:rsidRPr="00221946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</w:p>
    <w:p w14:paraId="62F4D498" w14:textId="77777777" w:rsidR="003766DF" w:rsidRPr="00221946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</w:p>
    <w:p w14:paraId="658CA6C7" w14:textId="77777777" w:rsidR="003766DF" w:rsidRPr="00221946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</w:p>
    <w:p w14:paraId="5FE71F25" w14:textId="1DC17C87" w:rsidR="003766DF" w:rsidRPr="00221946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  <w:r w:rsidRPr="00221946">
        <w:rPr>
          <w:rFonts w:ascii="Calibri" w:hAnsi="Calibri" w:cs="Calibri"/>
        </w:rPr>
        <w:t xml:space="preserve">U Zagrebu, </w:t>
      </w:r>
      <w:r w:rsidR="006D4644" w:rsidRPr="00221946">
        <w:rPr>
          <w:rFonts w:ascii="Calibri" w:hAnsi="Calibri" w:cs="Calibri"/>
        </w:rPr>
        <w:t xml:space="preserve">XXXX </w:t>
      </w:r>
      <w:r w:rsidR="003F5326" w:rsidRPr="00221946">
        <w:rPr>
          <w:rFonts w:ascii="Calibri" w:hAnsi="Calibri" w:cs="Calibri"/>
        </w:rPr>
        <w:t>siječnj</w:t>
      </w:r>
      <w:r w:rsidR="006D4644" w:rsidRPr="00221946">
        <w:rPr>
          <w:rFonts w:ascii="Calibri" w:hAnsi="Calibri" w:cs="Calibri"/>
        </w:rPr>
        <w:t>a</w:t>
      </w:r>
      <w:r w:rsidR="003F5326" w:rsidRPr="00221946">
        <w:rPr>
          <w:rFonts w:ascii="Calibri" w:hAnsi="Calibri" w:cs="Calibri"/>
        </w:rPr>
        <w:t xml:space="preserve"> </w:t>
      </w:r>
      <w:r w:rsidRPr="00221946">
        <w:rPr>
          <w:rFonts w:ascii="Calibri" w:hAnsi="Calibri" w:cs="Calibri"/>
        </w:rPr>
        <w:t>20</w:t>
      </w:r>
      <w:r w:rsidR="003F5326" w:rsidRPr="00221946">
        <w:rPr>
          <w:rFonts w:ascii="Calibri" w:hAnsi="Calibri" w:cs="Calibri"/>
        </w:rPr>
        <w:t>20</w:t>
      </w:r>
      <w:r w:rsidRPr="00221946">
        <w:rPr>
          <w:rFonts w:ascii="Calibri" w:hAnsi="Calibri" w:cs="Calibri"/>
        </w:rPr>
        <w:t>.</w:t>
      </w:r>
    </w:p>
    <w:p w14:paraId="40A2BC23" w14:textId="77777777" w:rsidR="003766DF" w:rsidRPr="00221946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766DF" w:rsidRPr="00221946" w14:paraId="12616AD6" w14:textId="77777777" w:rsidTr="00955C4C">
        <w:tc>
          <w:tcPr>
            <w:tcW w:w="4675" w:type="dxa"/>
          </w:tcPr>
          <w:p w14:paraId="3E18618F" w14:textId="77777777" w:rsidR="003766DF" w:rsidRPr="00221946" w:rsidRDefault="003766DF" w:rsidP="00955C4C">
            <w:pPr>
              <w:jc w:val="both"/>
              <w:rPr>
                <w:rFonts w:ascii="Calibri" w:hAnsi="Calibri" w:cs="Calibri"/>
              </w:rPr>
            </w:pPr>
            <w:r w:rsidRPr="00221946">
              <w:rPr>
                <w:rFonts w:ascii="Calibri" w:hAnsi="Calibri" w:cs="Calibri"/>
              </w:rPr>
              <w:t>Za Naručitelja:</w:t>
            </w:r>
          </w:p>
          <w:p w14:paraId="4863726E" w14:textId="77777777" w:rsidR="003766DF" w:rsidRPr="00221946" w:rsidRDefault="003766DF" w:rsidP="00955C4C">
            <w:pPr>
              <w:jc w:val="both"/>
              <w:rPr>
                <w:rFonts w:ascii="Calibri" w:hAnsi="Calibri" w:cs="Calibri"/>
              </w:rPr>
            </w:pPr>
          </w:p>
          <w:p w14:paraId="2A29CABE" w14:textId="77777777" w:rsidR="003766DF" w:rsidRPr="00221946" w:rsidRDefault="003766DF" w:rsidP="00955C4C">
            <w:pPr>
              <w:jc w:val="both"/>
              <w:rPr>
                <w:rFonts w:ascii="Calibri" w:hAnsi="Calibri" w:cs="Calibri"/>
              </w:rPr>
            </w:pPr>
          </w:p>
          <w:p w14:paraId="20539A44" w14:textId="22D3084F" w:rsidR="003766DF" w:rsidRPr="00221946" w:rsidRDefault="003F5326" w:rsidP="00955C4C">
            <w:pPr>
              <w:jc w:val="both"/>
              <w:rPr>
                <w:rFonts w:ascii="Calibri" w:hAnsi="Calibri" w:cs="Calibri"/>
              </w:rPr>
            </w:pPr>
            <w:r w:rsidRPr="00221946">
              <w:rPr>
                <w:rFonts w:ascii="Calibri" w:hAnsi="Calibri" w:cs="Calibri"/>
              </w:rPr>
              <w:t xml:space="preserve">Antonio Matković </w:t>
            </w:r>
          </w:p>
          <w:p w14:paraId="4251E1DE" w14:textId="14F27A32" w:rsidR="003766DF" w:rsidRPr="00221946" w:rsidRDefault="003F5326" w:rsidP="00955C4C">
            <w:pPr>
              <w:jc w:val="both"/>
              <w:rPr>
                <w:rFonts w:ascii="Calibri" w:hAnsi="Calibri" w:cs="Calibri"/>
              </w:rPr>
            </w:pPr>
            <w:r w:rsidRPr="00221946">
              <w:rPr>
                <w:rFonts w:ascii="Calibri" w:hAnsi="Calibri" w:cs="Calibri"/>
              </w:rPr>
              <w:t xml:space="preserve">Glavni tajnik </w:t>
            </w:r>
          </w:p>
        </w:tc>
        <w:tc>
          <w:tcPr>
            <w:tcW w:w="4675" w:type="dxa"/>
          </w:tcPr>
          <w:p w14:paraId="5A52E035" w14:textId="77777777" w:rsidR="003766DF" w:rsidRPr="00221946" w:rsidRDefault="003766DF" w:rsidP="00955C4C">
            <w:pPr>
              <w:jc w:val="right"/>
              <w:rPr>
                <w:rFonts w:ascii="Calibri" w:hAnsi="Calibri" w:cs="Calibri"/>
              </w:rPr>
            </w:pPr>
            <w:r w:rsidRPr="00221946">
              <w:rPr>
                <w:rFonts w:ascii="Calibri" w:hAnsi="Calibri" w:cs="Calibri"/>
              </w:rPr>
              <w:t>Za Izvršitelja:</w:t>
            </w:r>
          </w:p>
          <w:p w14:paraId="387033EF" w14:textId="77777777" w:rsidR="003766DF" w:rsidRPr="00221946" w:rsidRDefault="003766DF" w:rsidP="00955C4C">
            <w:pPr>
              <w:jc w:val="right"/>
              <w:rPr>
                <w:rFonts w:ascii="Calibri" w:hAnsi="Calibri" w:cs="Calibri"/>
              </w:rPr>
            </w:pPr>
          </w:p>
          <w:p w14:paraId="43853A21" w14:textId="77777777" w:rsidR="003766DF" w:rsidRPr="00221946" w:rsidRDefault="003766DF" w:rsidP="00955C4C">
            <w:pPr>
              <w:jc w:val="right"/>
              <w:rPr>
                <w:rFonts w:ascii="Calibri" w:hAnsi="Calibri" w:cs="Calibri"/>
              </w:rPr>
            </w:pPr>
          </w:p>
          <w:p w14:paraId="3BFDCAFF" w14:textId="6E7CAD81" w:rsidR="003766DF" w:rsidRPr="00221946" w:rsidRDefault="003766DF" w:rsidP="00955C4C">
            <w:pPr>
              <w:jc w:val="right"/>
              <w:rPr>
                <w:rFonts w:ascii="Calibri" w:hAnsi="Calibri" w:cs="Calibri"/>
              </w:rPr>
            </w:pPr>
          </w:p>
        </w:tc>
      </w:tr>
    </w:tbl>
    <w:p w14:paraId="3E4C512F" w14:textId="77777777" w:rsidR="003766DF" w:rsidRPr="00221946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</w:p>
    <w:p w14:paraId="10D34FD2" w14:textId="77777777" w:rsidR="003766DF" w:rsidRPr="00221946" w:rsidRDefault="003766DF" w:rsidP="003766DF">
      <w:pPr>
        <w:spacing w:after="0" w:line="240" w:lineRule="auto"/>
        <w:jc w:val="both"/>
        <w:rPr>
          <w:rFonts w:ascii="Calibri" w:hAnsi="Calibri" w:cs="Calibri"/>
        </w:rPr>
      </w:pPr>
      <w:r w:rsidRPr="00221946">
        <w:rPr>
          <w:rFonts w:ascii="Calibri" w:hAnsi="Calibri" w:cs="Calibri"/>
        </w:rPr>
        <w:tab/>
      </w:r>
      <w:r w:rsidRPr="00221946">
        <w:rPr>
          <w:rFonts w:ascii="Calibri" w:hAnsi="Calibri" w:cs="Calibri"/>
        </w:rPr>
        <w:tab/>
      </w:r>
    </w:p>
    <w:p w14:paraId="15A9D34E" w14:textId="77777777" w:rsidR="003766DF" w:rsidRPr="00221946" w:rsidRDefault="003766DF" w:rsidP="003766DF">
      <w:pPr>
        <w:jc w:val="both"/>
        <w:rPr>
          <w:rFonts w:ascii="Calibri" w:hAnsi="Calibri" w:cs="Calibri"/>
        </w:rPr>
      </w:pPr>
    </w:p>
    <w:p w14:paraId="61D1DF7E" w14:textId="17FF8B87" w:rsidR="003766DF" w:rsidRPr="00221946" w:rsidRDefault="003766DF" w:rsidP="003766DF">
      <w:pPr>
        <w:rPr>
          <w:rFonts w:ascii="Calibri" w:eastAsia="TimesNewRomanPSMT" w:hAnsi="Calibri" w:cs="Calibri"/>
        </w:rPr>
      </w:pPr>
    </w:p>
    <w:sectPr w:rsidR="003766DF" w:rsidRPr="00221946" w:rsidSect="00DA043E">
      <w:headerReference w:type="default" r:id="rId8"/>
      <w:footerReference w:type="default" r:id="rId9"/>
      <w:pgSz w:w="12240" w:h="15840"/>
      <w:pgMar w:top="1440" w:right="1440" w:bottom="1440" w:left="1440" w:header="284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65693" w14:textId="77777777" w:rsidR="00DA043E" w:rsidRDefault="00DA043E" w:rsidP="00DA043E">
      <w:pPr>
        <w:spacing w:after="0" w:line="240" w:lineRule="auto"/>
      </w:pPr>
      <w:r>
        <w:separator/>
      </w:r>
    </w:p>
  </w:endnote>
  <w:endnote w:type="continuationSeparator" w:id="0">
    <w:p w14:paraId="4797973C" w14:textId="77777777" w:rsidR="00DA043E" w:rsidRDefault="00DA043E" w:rsidP="00DA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0"/>
    </w:tblGrid>
    <w:tr w:rsidR="00DA043E" w14:paraId="4BAEC70C" w14:textId="77777777" w:rsidTr="00D54F38">
      <w:trPr>
        <w:jc w:val="center"/>
      </w:trPr>
      <w:tc>
        <w:tcPr>
          <w:tcW w:w="9350" w:type="dxa"/>
          <w:vAlign w:val="bottom"/>
        </w:tcPr>
        <w:p w14:paraId="5D6D7859" w14:textId="77777777" w:rsidR="00DA043E" w:rsidRDefault="00D54F38" w:rsidP="00D54F38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08684A3F" wp14:editId="23F511D4">
                <wp:extent cx="2916000" cy="1301601"/>
                <wp:effectExtent l="0" t="0" r="0" b="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ESF lenta_bez vizual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000" cy="13016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54F38" w:rsidRPr="00D54F38" w14:paraId="0A8BFF10" w14:textId="77777777" w:rsidTr="00D54F38">
      <w:trPr>
        <w:jc w:val="center"/>
      </w:trPr>
      <w:tc>
        <w:tcPr>
          <w:tcW w:w="9350" w:type="dxa"/>
          <w:vAlign w:val="bottom"/>
        </w:tcPr>
        <w:p w14:paraId="0B16F39A" w14:textId="77777777" w:rsidR="00DA043E" w:rsidRPr="00D54F38" w:rsidRDefault="00D54F38" w:rsidP="00D54F38">
          <w:pPr>
            <w:pStyle w:val="Footer"/>
            <w:jc w:val="center"/>
            <w:rPr>
              <w:color w:val="2F5496" w:themeColor="accent1" w:themeShade="BF"/>
              <w:sz w:val="16"/>
            </w:rPr>
          </w:pPr>
          <w:r w:rsidRPr="00D54F38">
            <w:rPr>
              <w:color w:val="2F5496" w:themeColor="accent1" w:themeShade="BF"/>
              <w:sz w:val="16"/>
            </w:rPr>
            <w:t>Sadr</w:t>
          </w:r>
          <w:r w:rsidRPr="00D54F38">
            <w:rPr>
              <w:color w:val="2F5496" w:themeColor="accent1" w:themeShade="BF"/>
              <w:sz w:val="16"/>
            </w:rPr>
            <w:t>ž</w:t>
          </w:r>
          <w:r w:rsidRPr="00D54F38">
            <w:rPr>
              <w:color w:val="2F5496" w:themeColor="accent1" w:themeShade="BF"/>
              <w:sz w:val="16"/>
            </w:rPr>
            <w:t>aj materijala isklju</w:t>
          </w:r>
          <w:r w:rsidRPr="00D54F38">
            <w:rPr>
              <w:color w:val="2F5496" w:themeColor="accent1" w:themeShade="BF"/>
              <w:sz w:val="16"/>
            </w:rPr>
            <w:t>č</w:t>
          </w:r>
          <w:r w:rsidRPr="00D54F38">
            <w:rPr>
              <w:color w:val="2F5496" w:themeColor="accent1" w:themeShade="BF"/>
              <w:sz w:val="16"/>
            </w:rPr>
            <w:t>iva je odgovornost Instituta za razvoj tr</w:t>
          </w:r>
          <w:r w:rsidRPr="00D54F38">
            <w:rPr>
              <w:color w:val="2F5496" w:themeColor="accent1" w:themeShade="BF"/>
              <w:sz w:val="16"/>
            </w:rPr>
            <w:t>ž</w:t>
          </w:r>
          <w:r w:rsidRPr="00D54F38">
            <w:rPr>
              <w:color w:val="2F5496" w:themeColor="accent1" w:themeShade="BF"/>
              <w:sz w:val="16"/>
            </w:rPr>
            <w:t>i</w:t>
          </w:r>
          <w:r w:rsidRPr="00D54F38">
            <w:rPr>
              <w:color w:val="2F5496" w:themeColor="accent1" w:themeShade="BF"/>
              <w:sz w:val="16"/>
            </w:rPr>
            <w:t>š</w:t>
          </w:r>
          <w:r w:rsidRPr="00D54F38">
            <w:rPr>
              <w:color w:val="2F5496" w:themeColor="accent1" w:themeShade="BF"/>
              <w:sz w:val="16"/>
            </w:rPr>
            <w:t>ta rada.</w:t>
          </w:r>
        </w:p>
      </w:tc>
    </w:tr>
  </w:tbl>
  <w:p w14:paraId="37C4D16B" w14:textId="77777777" w:rsidR="00DA043E" w:rsidRPr="00D54F38" w:rsidRDefault="00DA043E">
    <w:pPr>
      <w:pStyle w:val="Footer"/>
      <w:rPr>
        <w:color w:val="2F5496" w:themeColor="accent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D7454" w14:textId="77777777" w:rsidR="00DA043E" w:rsidRDefault="00DA043E" w:rsidP="00DA043E">
      <w:pPr>
        <w:spacing w:after="0" w:line="240" w:lineRule="auto"/>
      </w:pPr>
      <w:r>
        <w:separator/>
      </w:r>
    </w:p>
  </w:footnote>
  <w:footnote w:type="continuationSeparator" w:id="0">
    <w:p w14:paraId="756DCEF9" w14:textId="77777777" w:rsidR="00DA043E" w:rsidRDefault="00DA043E" w:rsidP="00DA0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11676" w14:textId="77777777" w:rsidR="00DA043E" w:rsidRDefault="00DA043E" w:rsidP="00DA043E">
    <w:pPr>
      <w:pStyle w:val="Header"/>
      <w:jc w:val="center"/>
    </w:pPr>
  </w:p>
  <w:tbl>
    <w:tblPr>
      <w:tblStyle w:val="TableGrid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DA043E" w14:paraId="584698BB" w14:textId="77777777" w:rsidTr="004C65CC">
      <w:trPr>
        <w:trHeight w:val="1361"/>
        <w:jc w:val="center"/>
      </w:trPr>
      <w:tc>
        <w:tcPr>
          <w:tcW w:w="3402" w:type="dxa"/>
          <w:vAlign w:val="center"/>
        </w:tcPr>
        <w:p w14:paraId="59D7B755" w14:textId="77777777" w:rsidR="00DA043E" w:rsidRDefault="0041226C" w:rsidP="004C65CC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B2D1239" wp14:editId="3B210B2B">
                <wp:extent cx="828000" cy="828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43A12B7E" w14:textId="77777777" w:rsidR="00DA043E" w:rsidRDefault="00DA043E" w:rsidP="00DA043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DB65133" wp14:editId="565616E6">
                <wp:extent cx="1440000" cy="840307"/>
                <wp:effectExtent l="0" t="0" r="8255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-Aktiv_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8403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190E6508" w14:textId="77777777" w:rsidR="00DA043E" w:rsidRDefault="00DA043E" w:rsidP="00DA043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FB95BAF" wp14:editId="44FF1227">
                <wp:extent cx="1440000" cy="344982"/>
                <wp:effectExtent l="0" t="0" r="8255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nstitut_logo_v3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3449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75E19F3" w14:textId="77777777" w:rsidR="00DA043E" w:rsidRDefault="00DA043E" w:rsidP="00DA043E">
    <w:pPr>
      <w:pStyle w:val="Header"/>
      <w:jc w:val="center"/>
    </w:pPr>
  </w:p>
  <w:p w14:paraId="601634D9" w14:textId="77777777" w:rsidR="00DA043E" w:rsidRDefault="00DA04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B1DE8"/>
    <w:multiLevelType w:val="singleLevel"/>
    <w:tmpl w:val="0CB6E8B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63F5908"/>
    <w:multiLevelType w:val="hybridMultilevel"/>
    <w:tmpl w:val="87F2CE90"/>
    <w:lvl w:ilvl="0" w:tplc="0B02B0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2D71D0"/>
    <w:multiLevelType w:val="hybridMultilevel"/>
    <w:tmpl w:val="F3582260"/>
    <w:lvl w:ilvl="0" w:tplc="D772EF8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72D38"/>
    <w:multiLevelType w:val="hybridMultilevel"/>
    <w:tmpl w:val="3B5494CC"/>
    <w:lvl w:ilvl="0" w:tplc="84A64BA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E"/>
    <w:rsid w:val="000216CB"/>
    <w:rsid w:val="000539B2"/>
    <w:rsid w:val="000A60DF"/>
    <w:rsid w:val="00112B80"/>
    <w:rsid w:val="00221946"/>
    <w:rsid w:val="00281B35"/>
    <w:rsid w:val="002D7843"/>
    <w:rsid w:val="00352BEA"/>
    <w:rsid w:val="00352EB1"/>
    <w:rsid w:val="003766DF"/>
    <w:rsid w:val="003F5326"/>
    <w:rsid w:val="00411C5B"/>
    <w:rsid w:val="0041226C"/>
    <w:rsid w:val="004C65CC"/>
    <w:rsid w:val="00502AD5"/>
    <w:rsid w:val="00533D94"/>
    <w:rsid w:val="005C0F51"/>
    <w:rsid w:val="00601228"/>
    <w:rsid w:val="006D031B"/>
    <w:rsid w:val="006D4644"/>
    <w:rsid w:val="00873275"/>
    <w:rsid w:val="009B638F"/>
    <w:rsid w:val="00AD2125"/>
    <w:rsid w:val="00AF2EC0"/>
    <w:rsid w:val="00C1015F"/>
    <w:rsid w:val="00C8356E"/>
    <w:rsid w:val="00D54F38"/>
    <w:rsid w:val="00DA043E"/>
    <w:rsid w:val="00DD1C29"/>
    <w:rsid w:val="00E26A25"/>
    <w:rsid w:val="00E53487"/>
    <w:rsid w:val="00F454BC"/>
    <w:rsid w:val="00F5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17E2A"/>
  <w15:chartTrackingRefBased/>
  <w15:docId w15:val="{E9A5C454-D9CA-4B83-8D45-065A9750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43E"/>
  </w:style>
  <w:style w:type="paragraph" w:styleId="Footer">
    <w:name w:val="footer"/>
    <w:basedOn w:val="Normal"/>
    <w:link w:val="FooterChar"/>
    <w:uiPriority w:val="99"/>
    <w:unhideWhenUsed/>
    <w:rsid w:val="00DA0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43E"/>
  </w:style>
  <w:style w:type="table" w:styleId="TableGrid">
    <w:name w:val="Table Grid"/>
    <w:basedOn w:val="TableNormal"/>
    <w:uiPriority w:val="39"/>
    <w:rsid w:val="00DA0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6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6C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D1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C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C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C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66DF"/>
    <w:pPr>
      <w:spacing w:after="200" w:line="276" w:lineRule="auto"/>
      <w:ind w:left="720"/>
      <w:contextualSpacing/>
    </w:pPr>
    <w:rPr>
      <w:rFonts w:eastAsiaTheme="minorHAnsi" w:hAnsiTheme="minorHAnsi" w:cstheme="minorBidi"/>
      <w:lang w:eastAsia="en-US"/>
    </w:rPr>
  </w:style>
  <w:style w:type="paragraph" w:styleId="BodyText">
    <w:name w:val="Body Text"/>
    <w:basedOn w:val="Normal"/>
    <w:link w:val="BodyTextChar"/>
    <w:rsid w:val="00601228"/>
    <w:pPr>
      <w:spacing w:before="120" w:after="0" w:line="240" w:lineRule="auto"/>
      <w:jc w:val="both"/>
    </w:pPr>
    <w:rPr>
      <w:rFonts w:ascii="Times New Roman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01228"/>
    <w:rPr>
      <w:rFonts w:ascii="Times New Roman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A0D59-0C3C-4437-8D1F-CD303A62A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Grbavac</dc:creator>
  <cp:keywords/>
  <dc:description/>
  <cp:lastModifiedBy>Boza Alajbeg Malcic</cp:lastModifiedBy>
  <cp:revision>5</cp:revision>
  <dcterms:created xsi:type="dcterms:W3CDTF">2018-12-17T15:06:00Z</dcterms:created>
  <dcterms:modified xsi:type="dcterms:W3CDTF">2018-12-18T09:34:00Z</dcterms:modified>
</cp:coreProperties>
</file>